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0EF" w:rsidRPr="00334334" w:rsidRDefault="008970EF" w:rsidP="008970EF">
      <w:pPr>
        <w:tabs>
          <w:tab w:val="left" w:pos="0"/>
        </w:tabs>
        <w:spacing w:after="0" w:line="240" w:lineRule="auto"/>
        <w:ind w:right="-3"/>
        <w:jc w:val="right"/>
        <w:rPr>
          <w:rFonts w:ascii="Times New Roman" w:eastAsia="Calibri" w:hAnsi="Times New Roman" w:cs="Times New Roman"/>
          <w:b/>
          <w:sz w:val="28"/>
          <w:szCs w:val="28"/>
          <w:lang w:val="ru-RU"/>
        </w:rPr>
      </w:pPr>
      <w:r w:rsidRPr="00334334">
        <w:rPr>
          <w:rFonts w:ascii="Times New Roman" w:eastAsia="Calibri" w:hAnsi="Times New Roman" w:cs="Times New Roman"/>
          <w:b/>
          <w:sz w:val="28"/>
          <w:szCs w:val="28"/>
          <w:lang w:val="ru-RU"/>
        </w:rPr>
        <w:t>Проект</w:t>
      </w: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r w:rsidRPr="00334334">
        <w:rPr>
          <w:rFonts w:ascii="Times New Roman" w:eastAsia="Times New Roman" w:hAnsi="Times New Roman" w:cs="Times New Roman"/>
          <w:b/>
          <w:sz w:val="36"/>
          <w:szCs w:val="36"/>
          <w:lang w:val="ru-RU" w:eastAsia="ru-RU"/>
        </w:rPr>
        <w:t>НАЦИОНАЛЬНЫЙ ДОКЛАД</w:t>
      </w: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r w:rsidRPr="00334334">
        <w:rPr>
          <w:rFonts w:ascii="Times New Roman" w:eastAsia="Times New Roman" w:hAnsi="Times New Roman" w:cs="Times New Roman"/>
          <w:b/>
          <w:sz w:val="36"/>
          <w:szCs w:val="36"/>
          <w:lang w:val="ru-RU" w:eastAsia="ru-RU"/>
        </w:rPr>
        <w:t>О СОСТОЯНИИ ОКРУЖАЮЩЕЙ СРЕДЫ</w:t>
      </w: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r w:rsidRPr="00334334">
        <w:rPr>
          <w:rFonts w:ascii="Times New Roman" w:eastAsia="Times New Roman" w:hAnsi="Times New Roman" w:cs="Times New Roman"/>
          <w:b/>
          <w:sz w:val="36"/>
          <w:szCs w:val="36"/>
          <w:lang w:val="ru-RU" w:eastAsia="ru-RU"/>
        </w:rPr>
        <w:t>И ИСПОЛЬЗОВАНИИ ПРИРОДНЫХ РЕСУРСОВ РЕСПУБЛИКИ КАЗАХСТАН</w:t>
      </w: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r w:rsidRPr="00334334">
        <w:rPr>
          <w:rFonts w:ascii="Times New Roman" w:eastAsia="Times New Roman" w:hAnsi="Times New Roman" w:cs="Times New Roman"/>
          <w:b/>
          <w:sz w:val="36"/>
          <w:szCs w:val="36"/>
          <w:lang w:val="ru-RU" w:eastAsia="ru-RU"/>
        </w:rPr>
        <w:t>ЗА 2023 ГОД</w:t>
      </w:r>
    </w:p>
    <w:p w:rsidR="008970EF" w:rsidRPr="00334334" w:rsidRDefault="008970EF" w:rsidP="008970EF">
      <w:pPr>
        <w:tabs>
          <w:tab w:val="left" w:pos="0"/>
        </w:tabs>
        <w:spacing w:after="0" w:line="240" w:lineRule="auto"/>
        <w:ind w:firstLine="709"/>
        <w:jc w:val="center"/>
        <w:rPr>
          <w:rFonts w:ascii="Times New Roman" w:eastAsia="Times New Roman" w:hAnsi="Times New Roman" w:cs="Times New Roman"/>
          <w:b/>
          <w:sz w:val="36"/>
          <w:szCs w:val="36"/>
          <w:lang w:val="ru-RU" w:eastAsia="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8970EF" w:rsidRPr="00334334" w:rsidRDefault="008970EF" w:rsidP="00177B37">
      <w:pPr>
        <w:tabs>
          <w:tab w:val="left" w:pos="0"/>
        </w:tabs>
        <w:spacing w:after="0" w:line="240" w:lineRule="auto"/>
        <w:ind w:right="-3"/>
        <w:jc w:val="center"/>
        <w:rPr>
          <w:rFonts w:ascii="Times New Roman" w:eastAsia="Calibri" w:hAnsi="Times New Roman" w:cs="Times New Roman"/>
          <w:b/>
          <w:lang w:val="ru-RU"/>
        </w:rPr>
      </w:pPr>
    </w:p>
    <w:p w:rsidR="00177B37" w:rsidRPr="00334334" w:rsidRDefault="00177B37" w:rsidP="00177B37">
      <w:pPr>
        <w:tabs>
          <w:tab w:val="left" w:pos="0"/>
        </w:tabs>
        <w:spacing w:after="0" w:line="240" w:lineRule="auto"/>
        <w:ind w:right="-3"/>
        <w:jc w:val="center"/>
        <w:rPr>
          <w:rFonts w:ascii="Times New Roman" w:eastAsia="Calibri" w:hAnsi="Times New Roman" w:cs="Times New Roman"/>
          <w:b/>
          <w:lang w:val="ru-RU"/>
        </w:rPr>
      </w:pPr>
      <w:r w:rsidRPr="00334334">
        <w:rPr>
          <w:rFonts w:ascii="Times New Roman" w:eastAsia="Calibri" w:hAnsi="Times New Roman" w:cs="Times New Roman"/>
          <w:b/>
          <w:lang w:val="ru-RU"/>
        </w:rPr>
        <w:t>СОДЕРЖАНИЕ</w:t>
      </w:r>
    </w:p>
    <w:p w:rsidR="00177B37" w:rsidRPr="00334334" w:rsidRDefault="00177B37" w:rsidP="00177B37">
      <w:pPr>
        <w:rPr>
          <w:rFonts w:ascii="Calibri" w:eastAsia="Calibri" w:hAnsi="Calibri" w:cs="Times New Roman"/>
          <w:lang w:val="ru-RU"/>
        </w:rPr>
      </w:pPr>
    </w:p>
    <w:tbl>
      <w:tblPr>
        <w:tblW w:w="99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8"/>
        <w:gridCol w:w="1134"/>
        <w:gridCol w:w="7512"/>
        <w:gridCol w:w="708"/>
      </w:tblGrid>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Выбросы загрязняющих веществ в 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Качество воздуха в городских населенных пунктах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Потребление озоноразрушающих веществ</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2</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Изменение климата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Температура воздуха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Атмосферные осадки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Выбросы парниковых газов</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Чрезвычайные ситуации природно-техногенного характера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3</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Поверхностные 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Качество поверхностных вод</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Качество вод трансграничных рек Республики Казахстан</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Подземные воды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Охрана и использование водных ресурсов</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Забор пресной воды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bCs/>
                <w:lang w:val="ru-RU"/>
              </w:rPr>
              <w:t>Водопотребление и водоотведение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Cs/>
                <w:lang w:val="ru-RU"/>
              </w:rPr>
            </w:pPr>
            <w:r w:rsidRPr="00334334">
              <w:rPr>
                <w:rFonts w:ascii="Times New Roman" w:eastAsia="Calibri" w:hAnsi="Times New Roman" w:cs="Times New Roman"/>
                <w:bCs/>
                <w:lang w:val="ru-RU"/>
              </w:rPr>
              <w:t>Потери воды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Cs/>
                <w:lang w:val="ru-RU"/>
              </w:rPr>
            </w:pPr>
            <w:r w:rsidRPr="00334334">
              <w:rPr>
                <w:rFonts w:ascii="Times New Roman" w:eastAsia="Calibri" w:hAnsi="Times New Roman" w:cs="Times New Roman"/>
                <w:bCs/>
                <w:lang w:val="ru-RU"/>
              </w:rPr>
              <w:t>Повторное использование пресной воды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Cs/>
                <w:lang w:val="ru-RU"/>
              </w:rPr>
            </w:pPr>
            <w:r w:rsidRPr="00334334">
              <w:rPr>
                <w:rFonts w:ascii="Times New Roman" w:eastAsia="Calibri" w:hAnsi="Times New Roman" w:cs="Times New Roman"/>
                <w:bCs/>
                <w:lang w:val="ru-RU"/>
              </w:rPr>
              <w:t>Качество вод хозяйственно-питьевого назначения</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Cs/>
                <w:lang w:val="ru-RU"/>
              </w:rPr>
            </w:pPr>
            <w:r w:rsidRPr="00334334">
              <w:rPr>
                <w:rFonts w:ascii="Times New Roman" w:eastAsia="Calibri" w:hAnsi="Times New Roman" w:cs="Times New Roman"/>
                <w:bCs/>
                <w:lang w:val="ru-RU"/>
              </w:rPr>
              <w:t>Гидротехнические сооружения и их состояние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4</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Особо охраняемые природные территории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Леса и прочие лесопокрытые земли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 xml:space="preserve">Растительный мир </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Животный мир и виды, находящиеся под угрозой исчезновения, и охраняемые виды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Рыбное хозяйство</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5</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Структура земельного фонда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Качественное состояние земель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Загрязнение земель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Нарушенные земли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Мониторинг земель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6</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Сельское хозяйство</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Растениеводство</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Потребление минеральных и органических удобрений</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Применение пестицидов</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Животноводство</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6.2.1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Ветеринарная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7</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Энергетика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8</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Транспорт</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9</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rPr>
          <w:trHeight w:val="70"/>
        </w:trPr>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10</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Переход Республики Казахстан к «зеленой экономике» и устойчивому развитию</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11</w:t>
            </w:r>
          </w:p>
        </w:tc>
        <w:tc>
          <w:tcPr>
            <w:tcW w:w="8646" w:type="dxa"/>
            <w:gridSpan w:val="2"/>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Реализация государственной политики в области охраны окружающей среды и использования природных ресурсов</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11.1</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Структура государственного управления охраной окружающей среды и природных ресурсов</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11.1.1</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Связи с другими ораслевыми министерствами и их основные функции в области охраны окружающей среды</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11.1.2</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Законодательные и регуляторные рамки</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11.2</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Основные стратегические и программные документы РК, определяющие направления развития экологической инфраструктуры</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11.3</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Сведения по поступлениям в бюджет и расходам на природоохранные мероприятия</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Государственная экологическая экспертиза и экологические разрешения</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Государственный контроль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Мониторинг</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Мониторинг состояния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Мониторинг подземных вод</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Мониторинг радиацонный обстановки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 xml:space="preserve">Мониторинг территорий, подверженных влиянию деятельности и ракетно-космического комплекса  </w:t>
            </w:r>
            <w:r w:rsidRPr="00334334">
              <w:rPr>
                <w:rFonts w:ascii="Times New Roman" w:eastAsia="Calibri" w:hAnsi="Times New Roman" w:cs="Times New Roman"/>
                <w:lang w:val="kk-KZ"/>
              </w:rPr>
              <w:t>«Байконур»</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Космический мониторинг</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Международное сотрудничество</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Экологическое образование и научные исследования в области охраны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11.9</w:t>
            </w:r>
          </w:p>
        </w:tc>
        <w:tc>
          <w:tcPr>
            <w:tcW w:w="7512" w:type="dxa"/>
            <w:shd w:val="clear" w:color="auto" w:fill="FFFFFF"/>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Участие общественности в принятии решений и предоставление экологической информации</w:t>
            </w:r>
          </w:p>
        </w:tc>
        <w:tc>
          <w:tcPr>
            <w:tcW w:w="708" w:type="dxa"/>
            <w:shd w:val="clear" w:color="auto" w:fill="FFFFFF"/>
          </w:tcPr>
          <w:p w:rsidR="00177B37" w:rsidRPr="00334334" w:rsidRDefault="00177B37" w:rsidP="00177B37">
            <w:pPr>
              <w:spacing w:after="0" w:line="240" w:lineRule="auto"/>
              <w:jc w:val="both"/>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11.10</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Государственная политика Казахстана в области изменения климата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Цели устойчивого развития</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Экологическая обстановка в регионах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b/>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Область Абай</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Акмолинская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Актюбинская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Алматинская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kk-KZ"/>
              </w:rPr>
              <w:t>12</w:t>
            </w:r>
            <w:r w:rsidRPr="00334334">
              <w:rPr>
                <w:rFonts w:ascii="Times New Roman" w:eastAsia="Calibri" w:hAnsi="Times New Roman" w:cs="Times New Roman"/>
                <w:lang w:val="ru-RU"/>
              </w:rPr>
              <w:t>.4.1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lang w:val="kk-KZ"/>
              </w:rPr>
              <w:t>12.4.9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Атырауская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Западно-Казахстанская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Жамбылская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Область Жетысу</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12.8.9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Карагандинская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12.10</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Костанайская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12.10.9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Кызылординская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12.11.9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Мангистауская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12.12.9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Павлодарская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12.13.9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Северо-Казахстанская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12.14.9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Туркестанская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12.15.9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Область Улытау</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12.16.9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ru-RU"/>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Восточно-Казахстанская область</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12.17.9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г. Астана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12.18.9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12.19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г. Алматы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12.19.9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12.20</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г. Шымкент</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12.20.1</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Атмосферный воздух</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12.20.2</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Водные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12.20.3</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Земельные ресурсы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12.20.4</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Недра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12.20.5</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Биоразнообразие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12.20.6</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Радиационная обстановка</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12.20.7</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Отходы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12.20.8</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Производство и потребление тепло-и электроэнергии</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p>
        </w:tc>
        <w:tc>
          <w:tcPr>
            <w:tcW w:w="1134"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12.20.9</w:t>
            </w:r>
          </w:p>
        </w:tc>
        <w:tc>
          <w:tcPr>
            <w:tcW w:w="7512"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Целевые показатели качества окружающей среды</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568" w:type="dxa"/>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13</w:t>
            </w:r>
          </w:p>
        </w:tc>
        <w:tc>
          <w:tcPr>
            <w:tcW w:w="8646" w:type="dxa"/>
            <w:gridSpan w:val="2"/>
            <w:shd w:val="clear" w:color="auto" w:fill="FFFFFF"/>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b/>
                <w:lang w:val="ru-RU"/>
              </w:rPr>
              <w:t>Экологические проблемы регионов</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9214" w:type="dxa"/>
            <w:gridSpan w:val="3"/>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Заключение</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r w:rsidR="00177B37" w:rsidRPr="00334334" w:rsidTr="00177B37">
        <w:tc>
          <w:tcPr>
            <w:tcW w:w="9214" w:type="dxa"/>
            <w:gridSpan w:val="3"/>
            <w:shd w:val="clear" w:color="auto" w:fill="FFFFFF"/>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Список сокращений</w:t>
            </w:r>
          </w:p>
        </w:tc>
        <w:tc>
          <w:tcPr>
            <w:tcW w:w="708" w:type="dxa"/>
            <w:shd w:val="clear" w:color="auto" w:fill="FFFFFF"/>
          </w:tcPr>
          <w:p w:rsidR="00177B37" w:rsidRPr="00334334" w:rsidRDefault="00177B37" w:rsidP="00177B37">
            <w:pPr>
              <w:spacing w:after="0" w:line="240" w:lineRule="auto"/>
              <w:rPr>
                <w:rFonts w:ascii="Times New Roman" w:eastAsia="Calibri" w:hAnsi="Times New Roman" w:cs="Times New Roman"/>
                <w:lang w:val="kk-KZ"/>
              </w:rPr>
            </w:pPr>
          </w:p>
        </w:tc>
      </w:tr>
    </w:tbl>
    <w:p w:rsidR="00177B37" w:rsidRPr="00334334" w:rsidRDefault="00177B37" w:rsidP="00177B37">
      <w:pPr>
        <w:rPr>
          <w:rFonts w:ascii="Calibri" w:eastAsia="Calibri" w:hAnsi="Calibri" w:cs="Times New Roman"/>
          <w:lang w:val="ru-RU"/>
        </w:rPr>
      </w:pPr>
    </w:p>
    <w:p w:rsidR="00177B37" w:rsidRPr="00334334" w:rsidRDefault="00177B37" w:rsidP="00177B37">
      <w:pPr>
        <w:rPr>
          <w:rFonts w:ascii="Calibri" w:eastAsia="Calibri" w:hAnsi="Calibri" w:cs="Times New Roman"/>
          <w:lang w:val="ru-RU"/>
        </w:rPr>
      </w:pPr>
    </w:p>
    <w:p w:rsidR="00177B37" w:rsidRPr="00334334" w:rsidRDefault="00177B37" w:rsidP="00177B37">
      <w:pPr>
        <w:rPr>
          <w:rFonts w:ascii="Calibri" w:eastAsia="Calibri" w:hAnsi="Calibri" w:cs="Times New Roman"/>
          <w:lang w:val="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ВВЕДЕНИЕ</w:t>
      </w:r>
    </w:p>
    <w:p w:rsidR="00177B37" w:rsidRPr="00334334" w:rsidRDefault="00177B37" w:rsidP="00177B37">
      <w:pPr>
        <w:autoSpaceDE w:val="0"/>
        <w:autoSpaceDN w:val="0"/>
        <w:adjustRightInd w:val="0"/>
        <w:spacing w:after="0" w:line="240" w:lineRule="auto"/>
        <w:ind w:firstLine="709"/>
        <w:jc w:val="both"/>
        <w:textAlignment w:val="center"/>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709"/>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Министерством экологии и природных ресурсов Республики Казахстан подготовлен Национальный доклад о состоянии окружающей среды и использовании природных ресурсов Республики Казахстан за 2023 год. Доклад представляет собой систематизированный свод фактических и аналитических материалов, характеризующих состояние окружающей среды и её компонентов, естественных экологических систем на территории регионов и в республике в целом, происходящих в них процессах и явлениях.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Доклад разрабатывается ежегодно в соответствии с п. 1 ст. 23 Экологического кодекса Республики Казахстан от 02.01.2021 года в целях обеспечения государственных органов управления, образовательных организаций и населения информацией о качестве атмосферного воздуха и состоянии природных ресурсов, тенденциях их изменения под воздействием антропогенных и природных факторов. </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Материалы для формирования Доклада предоставлены центральными и местными исполнительными органами государственной власти, территориальными департаментами экологии, неправительственными и международными организациями, </w:t>
      </w:r>
      <w:r w:rsidRPr="00334334">
        <w:rPr>
          <w:rFonts w:ascii="Times New Roman" w:eastAsia="Calibri" w:hAnsi="Times New Roman" w:cs="Times New Roman"/>
          <w:sz w:val="24"/>
          <w:szCs w:val="24"/>
          <w:lang w:val="ru-RU"/>
        </w:rPr>
        <w:t xml:space="preserve">РГП «Казгидромет». В нем также использованы информационные бюллетени </w:t>
      </w:r>
      <w:r w:rsidRPr="00334334">
        <w:rPr>
          <w:rFonts w:ascii="Times New Roman" w:eastAsia="Calibri" w:hAnsi="Times New Roman" w:cs="Times New Roman"/>
          <w:color w:val="000000"/>
          <w:sz w:val="24"/>
          <w:szCs w:val="24"/>
          <w:lang w:val="ru-RU"/>
        </w:rPr>
        <w:t xml:space="preserve">Бюро национальной статистики АСПР Республики Казахстан.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Обработка и систематизация данных выполнены РГП на ПХВ «Информационно-аналитический центр охраны окружающей среды» МЭПР РК.</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Названия государственных органов и географические названия указаны по состоянию на 1 января 2024 года.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Times New Roman" w:hAnsi="Times New Roman" w:cs="Times New Roman"/>
          <w:sz w:val="24"/>
          <w:szCs w:val="24"/>
          <w:lang w:val="ru-RU" w:eastAsia="ru-RU"/>
        </w:rPr>
        <w:t>С электронными версиями Национального доклада можно ознакомиться на сайте МЭПР РК (</w:t>
      </w:r>
      <w:hyperlink r:id="rId7" w:history="1">
        <w:r w:rsidRPr="00334334">
          <w:rPr>
            <w:rFonts w:ascii="Times New Roman" w:eastAsia="Times New Roman" w:hAnsi="Times New Roman" w:cs="Times New Roman"/>
            <w:color w:val="0563C1"/>
            <w:sz w:val="24"/>
            <w:szCs w:val="24"/>
            <w:u w:val="single"/>
            <w:lang w:val="ru-RU" w:eastAsia="ru-RU"/>
          </w:rPr>
          <w:t>http://ecogeo.gov.kz/ru</w:t>
        </w:r>
      </w:hyperlink>
      <w:r w:rsidRPr="00334334">
        <w:rPr>
          <w:rFonts w:ascii="Times New Roman" w:eastAsia="Times New Roman" w:hAnsi="Times New Roman" w:cs="Times New Roman"/>
          <w:sz w:val="24"/>
          <w:szCs w:val="24"/>
          <w:lang w:val="ru-RU" w:eastAsia="ru-RU"/>
        </w:rPr>
        <w:t>) и Едином экологическом Интернет-ресурсе (</w:t>
      </w:r>
      <w:hyperlink r:id="rId8" w:history="1">
        <w:r w:rsidRPr="00334334">
          <w:rPr>
            <w:rFonts w:ascii="Times New Roman" w:eastAsia="Times New Roman" w:hAnsi="Times New Roman" w:cs="Times New Roman"/>
            <w:color w:val="0563C1"/>
            <w:sz w:val="24"/>
            <w:szCs w:val="24"/>
            <w:u w:val="single"/>
            <w:lang w:val="ru-RU" w:eastAsia="ru-RU"/>
          </w:rPr>
          <w:t>http://ecogosfond.kz</w:t>
        </w:r>
      </w:hyperlink>
      <w:r w:rsidRPr="00334334">
        <w:rPr>
          <w:rFonts w:ascii="Times New Roman" w:eastAsia="Times New Roman" w:hAnsi="Times New Roman" w:cs="Times New Roman"/>
          <w:color w:val="0563C1"/>
          <w:sz w:val="24"/>
          <w:szCs w:val="24"/>
          <w:u w:val="single"/>
          <w:lang w:val="ru-RU" w:eastAsia="ru-RU"/>
        </w:rPr>
        <w:t>).</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rPr>
          <w:rFonts w:ascii="Times New Roman" w:eastAsia="Calibri" w:hAnsi="Times New Roman" w:cs="Times New Roman"/>
          <w:b/>
          <w:lang w:val="ru-RU" w:eastAsia="ru-RU" w:bidi="ru-RU"/>
        </w:rPr>
      </w:pP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lang w:val="ru-RU" w:eastAsia="ru-RU" w:bidi="ru-RU"/>
        </w:rPr>
      </w:pPr>
      <w:r w:rsidRPr="00334334">
        <w:rPr>
          <w:rFonts w:ascii="Times New Roman" w:eastAsia="Calibri" w:hAnsi="Times New Roman" w:cs="Times New Roman"/>
          <w:b/>
          <w:lang w:val="ru-RU" w:eastAsia="ru-RU" w:bidi="ru-RU"/>
        </w:rPr>
        <w:t>РАЗДЕЛ 1. АТМОСФЕРНЫЙ ВОЗДУХ</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b/>
          <w:lang w:val="ru-RU" w:eastAsia="ru-RU" w:bidi="ru-RU"/>
        </w:rPr>
      </w:pPr>
    </w:p>
    <w:p w:rsidR="00177B37" w:rsidRPr="00334334" w:rsidRDefault="00177B37" w:rsidP="00177B37">
      <w:pPr>
        <w:tabs>
          <w:tab w:val="left" w:pos="1134"/>
        </w:tabs>
        <w:autoSpaceDE w:val="0"/>
        <w:autoSpaceDN w:val="0"/>
        <w:adjustRightInd w:val="0"/>
        <w:spacing w:after="0" w:line="240" w:lineRule="auto"/>
        <w:ind w:right="-2" w:firstLine="709"/>
        <w:jc w:val="both"/>
        <w:rPr>
          <w:rFonts w:ascii="Calibri" w:eastAsia="Calibri" w:hAnsi="Calibri" w:cs="Times New Roman"/>
          <w:lang w:val="ru-RU"/>
        </w:rPr>
      </w:pPr>
      <w:r w:rsidRPr="00334334">
        <w:rPr>
          <w:rFonts w:ascii="Times New Roman" w:eastAsia="Calibri" w:hAnsi="Times New Roman" w:cs="Times New Roman"/>
          <w:iCs/>
          <w:lang w:val="ru-RU"/>
        </w:rPr>
        <w:t>Атмосферный воздух – это природная смесь газов приземного слоя атмосферы, состоящая на 78 % из азота, на 21 % – кислорода, менее чем на 1 % – аргона, а также незначительного содержания углекислого газа, водорода, гелия, неона и других элементов.</w:t>
      </w:r>
      <w:r w:rsidRPr="00334334">
        <w:rPr>
          <w:rFonts w:ascii="Calibri" w:eastAsia="Calibri" w:hAnsi="Calibri" w:cs="Times New Roman"/>
          <w:lang w:val="ru-RU"/>
        </w:rPr>
        <w:t xml:space="preserve"> </w:t>
      </w:r>
    </w:p>
    <w:p w:rsidR="00177B37" w:rsidRPr="00334334" w:rsidRDefault="00177B37" w:rsidP="00177B37">
      <w:pPr>
        <w:tabs>
          <w:tab w:val="left" w:pos="1134"/>
        </w:tabs>
        <w:autoSpaceDE w:val="0"/>
        <w:autoSpaceDN w:val="0"/>
        <w:adjustRightInd w:val="0"/>
        <w:spacing w:after="0" w:line="240" w:lineRule="auto"/>
        <w:ind w:right="-2" w:firstLine="709"/>
        <w:jc w:val="both"/>
        <w:rPr>
          <w:rFonts w:ascii="Times New Roman" w:eastAsia="Calibri" w:hAnsi="Times New Roman" w:cs="Times New Roman"/>
          <w:iCs/>
          <w:lang w:val="ru-RU"/>
        </w:rPr>
      </w:pPr>
      <w:r w:rsidRPr="00334334">
        <w:rPr>
          <w:rFonts w:ascii="Times New Roman" w:eastAsia="Calibri" w:hAnsi="Times New Roman" w:cs="Times New Roman"/>
          <w:iCs/>
          <w:lang w:val="ru-RU"/>
        </w:rPr>
        <w:t xml:space="preserve">Соотношение тех или иных веществ в составе воздуха определяет его качество. От качества воздуха зависят здоровье людей, состояние растительного и животного мира, прочность и долговечность любых конструкций, зданий, сооружений. </w:t>
      </w:r>
    </w:p>
    <w:p w:rsidR="00177B37" w:rsidRPr="00334334" w:rsidRDefault="00177B37" w:rsidP="00177B37">
      <w:pPr>
        <w:tabs>
          <w:tab w:val="left" w:pos="1134"/>
        </w:tabs>
        <w:autoSpaceDE w:val="0"/>
        <w:autoSpaceDN w:val="0"/>
        <w:adjustRightInd w:val="0"/>
        <w:spacing w:after="0" w:line="240" w:lineRule="auto"/>
        <w:ind w:right="-2" w:firstLine="709"/>
        <w:jc w:val="both"/>
        <w:rPr>
          <w:rFonts w:ascii="Times New Roman" w:eastAsia="Calibri" w:hAnsi="Times New Roman" w:cs="Times New Roman"/>
          <w:iCs/>
          <w:lang w:val="ru-RU"/>
        </w:rPr>
      </w:pPr>
      <w:r w:rsidRPr="00334334">
        <w:rPr>
          <w:rFonts w:ascii="Times New Roman" w:eastAsia="Calibri" w:hAnsi="Times New Roman" w:cs="Times New Roman"/>
          <w:iCs/>
          <w:lang w:val="ru-RU"/>
        </w:rPr>
        <w:t xml:space="preserve">Состав воздуха формируется в зависимости от природных климатических условий и под воздействием антропогенных факторов. </w:t>
      </w:r>
    </w:p>
    <w:p w:rsidR="00177B37" w:rsidRPr="00334334" w:rsidRDefault="00177B37" w:rsidP="00177B37">
      <w:pPr>
        <w:tabs>
          <w:tab w:val="left" w:pos="1134"/>
        </w:tabs>
        <w:autoSpaceDE w:val="0"/>
        <w:autoSpaceDN w:val="0"/>
        <w:adjustRightInd w:val="0"/>
        <w:spacing w:after="0" w:line="240" w:lineRule="auto"/>
        <w:ind w:right="-2" w:firstLine="709"/>
        <w:jc w:val="both"/>
        <w:rPr>
          <w:rFonts w:ascii="Times New Roman" w:eastAsia="Calibri" w:hAnsi="Times New Roman" w:cs="Times New Roman"/>
          <w:b/>
          <w:color w:val="000000"/>
          <w:lang w:val="ru-RU" w:eastAsia="ru-RU" w:bidi="ru-RU"/>
        </w:rPr>
      </w:pPr>
    </w:p>
    <w:p w:rsidR="00177B37" w:rsidRPr="00334334" w:rsidRDefault="00177B37" w:rsidP="00177B37">
      <w:pPr>
        <w:tabs>
          <w:tab w:val="left" w:pos="1134"/>
        </w:tabs>
        <w:autoSpaceDE w:val="0"/>
        <w:autoSpaceDN w:val="0"/>
        <w:adjustRightInd w:val="0"/>
        <w:spacing w:after="0" w:line="240" w:lineRule="auto"/>
        <w:ind w:right="-2" w:firstLine="709"/>
        <w:jc w:val="both"/>
        <w:rPr>
          <w:rFonts w:ascii="Times New Roman" w:eastAsia="Calibri" w:hAnsi="Times New Roman" w:cs="Times New Roman"/>
          <w:iCs/>
          <w:lang w:val="ru-RU"/>
        </w:rPr>
      </w:pPr>
      <w:r w:rsidRPr="00334334">
        <w:rPr>
          <w:rFonts w:ascii="Times New Roman" w:eastAsia="Calibri" w:hAnsi="Times New Roman" w:cs="Times New Roman"/>
          <w:b/>
          <w:color w:val="000000"/>
          <w:lang w:val="ru-RU" w:eastAsia="ru-RU" w:bidi="ru-RU"/>
        </w:rPr>
        <w:t>1.1. ВЫБРОСЫ ЗАГРЯЗНЯЮЩИХ ВЕЩЕСТВ В АТМОСФЕРНЫЙ ВОЗДУХ ОТ СТАЦИОНАРНЫХ ИСТОЧНИКОВ</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 В 2023 году на территории республики насчитывалось 259, 7 тыс. ед. стационарных источников загрязнения. </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Лидером по количеству предприятий-загрязнителей атмосферы является Атырауская область - 34,0 тыс. ед., затем следуют Мангистауская - 28,7 тыс. ед. и Атюбинская -  21,1 тыс. ед. области (рисунок 1.1).</w:t>
      </w:r>
    </w:p>
    <w:p w:rsidR="00177B37" w:rsidRPr="00334334" w:rsidRDefault="00177B37" w:rsidP="00177B37">
      <w:pPr>
        <w:tabs>
          <w:tab w:val="left" w:pos="1134"/>
        </w:tabs>
        <w:spacing w:after="0" w:line="240" w:lineRule="auto"/>
        <w:ind w:right="-2" w:firstLine="709"/>
        <w:jc w:val="right"/>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Рисунок 1.1</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Количество стационарных источников загрязнения в Казахстане</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в 2023 году в разрезе регионов, тыс.ед.</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noProof/>
          <w:color w:val="000000"/>
        </w:rPr>
        <w:drawing>
          <wp:inline distT="0" distB="0" distL="0" distR="0" wp14:anchorId="5BD8EAD4" wp14:editId="2BB5C0ED">
            <wp:extent cx="4436602" cy="2647507"/>
            <wp:effectExtent l="0" t="0" r="2540" b="6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2335" cy="2656895"/>
                    </a:xfrm>
                    <a:prstGeom prst="rect">
                      <a:avLst/>
                    </a:prstGeom>
                    <a:noFill/>
                  </pic:spPr>
                </pic:pic>
              </a:graphicData>
            </a:graphic>
          </wp:inline>
        </w:drawing>
      </w:r>
    </w:p>
    <w:p w:rsidR="00177B37" w:rsidRPr="00334334" w:rsidRDefault="00177B37" w:rsidP="00177B37">
      <w:pPr>
        <w:tabs>
          <w:tab w:val="left" w:pos="1134"/>
        </w:tabs>
        <w:spacing w:after="0" w:line="240" w:lineRule="auto"/>
        <w:ind w:firstLine="284"/>
        <w:jc w:val="center"/>
        <w:rPr>
          <w:rFonts w:ascii="Times New Roman" w:eastAsia="Calibri" w:hAnsi="Times New Roman" w:cs="Times New Roman"/>
          <w:i/>
          <w:color w:val="000000"/>
          <w:lang w:val="kk-KZ" w:eastAsia="ru-RU" w:bidi="ru-RU"/>
        </w:rPr>
      </w:pPr>
      <w:r w:rsidRPr="00334334">
        <w:rPr>
          <w:rFonts w:ascii="Times New Roman" w:eastAsia="Times New Roman" w:hAnsi="Times New Roman" w:cs="Times New Roman"/>
          <w:i/>
          <w:lang w:val="ru-RU" w:eastAsia="ru-RU"/>
        </w:rPr>
        <w:t>Источник: Бюро национальной статистики АСПР РК.</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kk-KZ" w:eastAsia="ru-RU" w:bidi="ru-RU"/>
        </w:rPr>
      </w:pPr>
    </w:p>
    <w:p w:rsidR="00177B37" w:rsidRPr="00334334" w:rsidRDefault="00177B37" w:rsidP="00177B37">
      <w:pPr>
        <w:tabs>
          <w:tab w:val="left" w:pos="1134"/>
        </w:tabs>
        <w:spacing w:after="0" w:line="240" w:lineRule="auto"/>
        <w:ind w:firstLine="284"/>
        <w:jc w:val="both"/>
        <w:rPr>
          <w:rFonts w:ascii="Times New Roman" w:eastAsia="Times New Roman" w:hAnsi="Times New Roman" w:cs="Times New Roman"/>
          <w:lang w:val="ru-RU" w:eastAsia="ru-RU"/>
        </w:rPr>
      </w:pPr>
      <w:r w:rsidRPr="00334334">
        <w:rPr>
          <w:rFonts w:ascii="Times New Roman" w:eastAsia="Calibri" w:hAnsi="Times New Roman" w:cs="Times New Roman"/>
          <w:color w:val="000000"/>
          <w:lang w:val="kk-KZ" w:eastAsia="ru-RU" w:bidi="ru-RU"/>
        </w:rPr>
        <w:t xml:space="preserve">    В атмосферу республики от </w:t>
      </w:r>
      <w:r w:rsidRPr="00334334">
        <w:rPr>
          <w:rFonts w:ascii="Times New Roman" w:eastAsia="Calibri" w:hAnsi="Times New Roman" w:cs="Times New Roman"/>
          <w:color w:val="000000"/>
          <w:lang w:val="ru-RU" w:eastAsia="ru-RU" w:bidi="ru-RU"/>
        </w:rPr>
        <w:t>стационарных источников поступило 2 257,5 тыс. тонн загрязняющих веществ, что</w:t>
      </w:r>
      <w:r w:rsidRPr="00334334">
        <w:rPr>
          <w:rFonts w:ascii="Calibri" w:eastAsia="Calibri" w:hAnsi="Calibri" w:cs="Times New Roman"/>
          <w:lang w:val="ru-RU"/>
        </w:rPr>
        <w:t xml:space="preserve"> </w:t>
      </w:r>
      <w:r w:rsidRPr="00334334">
        <w:rPr>
          <w:rFonts w:ascii="Times New Roman" w:eastAsia="Calibri" w:hAnsi="Times New Roman" w:cs="Times New Roman"/>
          <w:color w:val="000000"/>
          <w:lang w:val="ru-RU" w:eastAsia="ru-RU" w:bidi="ru-RU"/>
        </w:rPr>
        <w:t xml:space="preserve">на 2,5% ниже прошлогоднего уросня. </w:t>
      </w:r>
      <w:r w:rsidRPr="00334334">
        <w:rPr>
          <w:rFonts w:ascii="Times New Roman" w:eastAsia="Times New Roman" w:hAnsi="Times New Roman" w:cs="Times New Roman"/>
          <w:lang w:val="ru-RU" w:eastAsia="ru-RU"/>
        </w:rPr>
        <w:t>Основную долю выбросов</w:t>
      </w:r>
      <w:r w:rsidRPr="00334334">
        <w:rPr>
          <w:rFonts w:ascii="Times New Roman" w:eastAsia="Calibri" w:hAnsi="Times New Roman" w:cs="Times New Roman"/>
          <w:color w:val="000000"/>
          <w:lang w:val="ru-RU" w:eastAsia="ru-RU" w:bidi="ru-RU"/>
        </w:rPr>
        <w:t xml:space="preserve"> </w:t>
      </w:r>
      <w:r w:rsidRPr="00334334">
        <w:rPr>
          <w:rFonts w:ascii="Times New Roman" w:eastAsia="Times New Roman" w:hAnsi="Times New Roman" w:cs="Times New Roman"/>
          <w:lang w:val="ru-RU" w:eastAsia="ru-RU"/>
        </w:rPr>
        <w:t>составляют газообразные и жидкие вещества – 1 821,1 тыс. тонн (рисунок 1.2).</w:t>
      </w:r>
    </w:p>
    <w:p w:rsidR="00177B37" w:rsidRPr="00334334" w:rsidRDefault="00177B37" w:rsidP="00177B37">
      <w:pPr>
        <w:widowControl w:val="0"/>
        <w:tabs>
          <w:tab w:val="left" w:pos="1134"/>
        </w:tabs>
        <w:autoSpaceDE w:val="0"/>
        <w:autoSpaceDN w:val="0"/>
        <w:adjustRightInd w:val="0"/>
        <w:spacing w:after="0" w:line="240" w:lineRule="auto"/>
        <w:jc w:val="right"/>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Рисунок 1.2</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i/>
          <w:color w:val="000000"/>
          <w:lang w:val="ru-RU" w:eastAsia="ru-RU"/>
        </w:rPr>
      </w:pPr>
      <w:r w:rsidRPr="00334334">
        <w:rPr>
          <w:rFonts w:ascii="Times New Roman" w:eastAsia="Times New Roman" w:hAnsi="Times New Roman" w:cs="Times New Roman"/>
          <w:b/>
          <w:i/>
          <w:lang w:val="ru-RU" w:eastAsia="ru-RU"/>
        </w:rPr>
        <w:t>Выбросы загрязняющих веществ</w:t>
      </w:r>
      <w:r w:rsidRPr="00334334">
        <w:rPr>
          <w:rFonts w:ascii="Times New Roman" w:eastAsia="Times New Roman" w:hAnsi="Times New Roman" w:cs="Times New Roman"/>
          <w:lang w:val="ru-RU" w:eastAsia="ru-RU"/>
        </w:rPr>
        <w:t xml:space="preserve"> </w:t>
      </w:r>
      <w:r w:rsidRPr="00334334">
        <w:rPr>
          <w:rFonts w:ascii="Times New Roman" w:eastAsia="Times New Roman" w:hAnsi="Times New Roman" w:cs="Times New Roman"/>
          <w:b/>
          <w:bCs/>
          <w:i/>
          <w:color w:val="000000"/>
          <w:lang w:val="ru-RU" w:eastAsia="ru-RU"/>
        </w:rPr>
        <w:t>от</w:t>
      </w:r>
      <w:r w:rsidRPr="00334334">
        <w:rPr>
          <w:rFonts w:ascii="Times New Roman" w:eastAsia="Times New Roman" w:hAnsi="Times New Roman" w:cs="Times New Roman"/>
          <w:b/>
          <w:i/>
          <w:color w:val="000000"/>
          <w:lang w:val="ru-RU" w:eastAsia="ru-RU"/>
        </w:rPr>
        <w:t xml:space="preserve"> стационарных источников по консистенции (%) </w:t>
      </w:r>
    </w:p>
    <w:p w:rsidR="00177B37" w:rsidRPr="00334334" w:rsidRDefault="00177B37" w:rsidP="00177B37">
      <w:pPr>
        <w:tabs>
          <w:tab w:val="left" w:pos="1134"/>
        </w:tabs>
        <w:spacing w:after="0" w:line="240" w:lineRule="auto"/>
        <w:ind w:firstLine="284"/>
        <w:jc w:val="center"/>
        <w:rPr>
          <w:rFonts w:ascii="Times New Roman" w:eastAsia="Times New Roman" w:hAnsi="Times New Roman" w:cs="Times New Roman"/>
          <w:lang w:val="ru-RU" w:eastAsia="ru-RU"/>
        </w:rPr>
      </w:pPr>
      <w:r w:rsidRPr="00334334">
        <w:rPr>
          <w:rFonts w:ascii="Times New Roman" w:eastAsia="Times New Roman" w:hAnsi="Times New Roman" w:cs="Times New Roman"/>
          <w:noProof/>
        </w:rPr>
        <w:lastRenderedPageBreak/>
        <w:drawing>
          <wp:inline distT="0" distB="0" distL="0" distR="0" wp14:anchorId="76B70BE0" wp14:editId="674F9106">
            <wp:extent cx="4139565" cy="25908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565" cy="2590800"/>
                    </a:xfrm>
                    <a:prstGeom prst="rect">
                      <a:avLst/>
                    </a:prstGeom>
                    <a:noFill/>
                  </pic:spPr>
                </pic:pic>
              </a:graphicData>
            </a:graphic>
          </wp:inline>
        </w:drawing>
      </w:r>
    </w:p>
    <w:p w:rsidR="00177B37" w:rsidRPr="00334334" w:rsidRDefault="00177B37" w:rsidP="00177B37">
      <w:pPr>
        <w:tabs>
          <w:tab w:val="left" w:pos="1134"/>
        </w:tabs>
        <w:spacing w:after="0" w:line="240" w:lineRule="auto"/>
        <w:ind w:firstLine="284"/>
        <w:jc w:val="center"/>
        <w:rPr>
          <w:rFonts w:ascii="Times New Roman" w:eastAsia="Calibri" w:hAnsi="Times New Roman" w:cs="Times New Roman"/>
          <w:i/>
          <w:color w:val="000000"/>
          <w:lang w:val="kk-KZ" w:eastAsia="ru-RU" w:bidi="ru-RU"/>
        </w:rPr>
      </w:pPr>
      <w:r w:rsidRPr="00334334">
        <w:rPr>
          <w:rFonts w:ascii="Times New Roman" w:eastAsia="Times New Roman" w:hAnsi="Times New Roman" w:cs="Times New Roman"/>
          <w:i/>
          <w:lang w:val="ru-RU" w:eastAsia="ru-RU"/>
        </w:rPr>
        <w:t>Источник: Бюро национальной статистики РК.</w:t>
      </w:r>
    </w:p>
    <w:p w:rsidR="00177B37" w:rsidRPr="00334334" w:rsidRDefault="00177B37" w:rsidP="00177B37">
      <w:pPr>
        <w:tabs>
          <w:tab w:val="left" w:pos="1134"/>
        </w:tabs>
        <w:spacing w:after="0" w:line="240" w:lineRule="auto"/>
        <w:ind w:firstLine="284"/>
        <w:jc w:val="both"/>
        <w:rPr>
          <w:rFonts w:ascii="Times New Roman" w:eastAsia="Calibri" w:hAnsi="Times New Roman" w:cs="Times New Roman"/>
          <w:color w:val="000000"/>
          <w:lang w:val="kk-KZ" w:eastAsia="ru-RU" w:bidi="ru-RU"/>
        </w:rPr>
      </w:pP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Основные объемы выбросов загрязняющих веществ сформированы в индустриальных регионах - Павлодарской и Карагандинской областях (таблица 1.1). </w:t>
      </w:r>
    </w:p>
    <w:p w:rsidR="00177B37" w:rsidRPr="00334334" w:rsidRDefault="00177B37" w:rsidP="00177B37">
      <w:pPr>
        <w:tabs>
          <w:tab w:val="left" w:pos="1134"/>
          <w:tab w:val="left" w:pos="9214"/>
        </w:tabs>
        <w:spacing w:after="0" w:line="240" w:lineRule="auto"/>
        <w:ind w:right="420"/>
        <w:jc w:val="right"/>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Таблица 1.1</w:t>
      </w:r>
    </w:p>
    <w:p w:rsidR="00177B37" w:rsidRPr="00334334" w:rsidRDefault="00177B37" w:rsidP="00177B37">
      <w:pPr>
        <w:tabs>
          <w:tab w:val="left" w:pos="1134"/>
        </w:tabs>
        <w:spacing w:after="0" w:line="240" w:lineRule="auto"/>
        <w:ind w:right="420"/>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 xml:space="preserve">Выбросы загрязняющих веществ в атмосферу от стационарных источников </w:t>
      </w:r>
    </w:p>
    <w:p w:rsidR="00177B37" w:rsidRPr="00334334" w:rsidRDefault="00177B37" w:rsidP="00177B37">
      <w:pPr>
        <w:tabs>
          <w:tab w:val="left" w:pos="1134"/>
        </w:tabs>
        <w:spacing w:after="0" w:line="240" w:lineRule="auto"/>
        <w:ind w:right="420"/>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за 2021-2023 годы, тыс. тонн</w:t>
      </w:r>
    </w:p>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119"/>
        <w:gridCol w:w="1701"/>
        <w:gridCol w:w="1559"/>
        <w:gridCol w:w="1711"/>
      </w:tblGrid>
      <w:tr w:rsidR="00177B37" w:rsidRPr="00334334" w:rsidTr="00E2742E">
        <w:trPr>
          <w:trHeight w:val="41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Регион/Область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2021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2022</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2023</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Абай</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38,9</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38,5</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Акмолинская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77,3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69,5</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69,8</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Алматинская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28,8</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28,4</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Актюбинская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137,4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136,5</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112,1</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Атырауская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160,3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132,1</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140,1</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Восточно-Казахстанская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128,1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83,3</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80,9</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Жамбылская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52,9</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51,2</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Жетысу</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13,1</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14,8</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Западно-Казахстанская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25,8</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34,4</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b/>
                <w:color w:val="000000"/>
                <w:lang w:val="ru-RU" w:eastAsia="ru-RU" w:bidi="ru-RU"/>
              </w:rPr>
            </w:pPr>
            <w:r w:rsidRPr="00334334">
              <w:rPr>
                <w:rFonts w:ascii="Times New Roman" w:eastAsia="Calibri" w:hAnsi="Times New Roman" w:cs="Times New Roman"/>
                <w:color w:val="000000"/>
                <w:lang w:val="ru-RU" w:eastAsia="ru-RU" w:bidi="ru-RU"/>
              </w:rPr>
              <w:t>Карагандинская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569,7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469,0</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455,0</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Костанайская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137,9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121,4</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118,3</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Кызылординская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23,4</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25,3</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Мангистауская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75,2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78,7</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86,2</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Павлодарская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736,2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724,2</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694,2</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Северо-Казахстанская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61,2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52,7</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58,9</w:t>
            </w:r>
          </w:p>
        </w:tc>
      </w:tr>
      <w:tr w:rsidR="00177B37" w:rsidRPr="00334334" w:rsidTr="00E2742E">
        <w:trPr>
          <w:trHeight w:val="398"/>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Туркестанская</w:t>
            </w:r>
            <w:r w:rsidRPr="00334334">
              <w:rPr>
                <w:rFonts w:ascii="Calibri" w:eastAsia="Calibri" w:hAnsi="Calibri" w:cs="Times New Roman"/>
                <w:lang w:val="ru-R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29,0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25,2</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26,7</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Улытау</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105,1</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103,1</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г. Астана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62,2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57,7</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46,4</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г. Алматы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41,5</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44,0</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г. Шымкент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276"/>
              </w:tabs>
              <w:spacing w:after="0" w:line="240" w:lineRule="auto"/>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33,2</w:t>
            </w:r>
          </w:p>
        </w:tc>
        <w:tc>
          <w:tcPr>
            <w:tcW w:w="1559"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34,9</w:t>
            </w:r>
          </w:p>
        </w:tc>
        <w:tc>
          <w:tcPr>
            <w:tcW w:w="17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276"/>
              </w:tabs>
              <w:spacing w:after="0" w:line="240" w:lineRule="auto"/>
              <w:ind w:hanging="82"/>
              <w:jc w:val="center"/>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29,3</w:t>
            </w:r>
          </w:p>
        </w:tc>
      </w:tr>
      <w:tr w:rsidR="00177B37" w:rsidRPr="00334334" w:rsidTr="00E2742E">
        <w:trPr>
          <w:trHeight w:val="255"/>
          <w:jc w:val="center"/>
        </w:trPr>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b/>
                <w:color w:val="000000"/>
                <w:lang w:val="ru-RU" w:eastAsia="ru-RU" w:bidi="ru-RU"/>
              </w:rPr>
              <w:t>Республика Казахстан</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77B37" w:rsidRPr="00334334" w:rsidRDefault="00177B37" w:rsidP="00177B37">
            <w:pPr>
              <w:tabs>
                <w:tab w:val="left" w:pos="1276"/>
              </w:tabs>
              <w:spacing w:after="0" w:line="240" w:lineRule="auto"/>
              <w:ind w:firstLine="137"/>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2 407,5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2 314,8</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tabs>
                <w:tab w:val="left" w:pos="1276"/>
              </w:tabs>
              <w:spacing w:after="0" w:line="240" w:lineRule="auto"/>
              <w:jc w:val="center"/>
              <w:rPr>
                <w:rFonts w:ascii="Times New Roman" w:eastAsia="Calibri" w:hAnsi="Times New Roman" w:cs="Times New Roman"/>
                <w:b/>
                <w:color w:val="000000"/>
                <w:lang w:val="ru-RU" w:eastAsia="ru-RU" w:bidi="ru-RU"/>
              </w:rPr>
            </w:pPr>
            <w:r w:rsidRPr="00334334">
              <w:rPr>
                <w:rFonts w:ascii="Times New Roman" w:eastAsia="Calibri" w:hAnsi="Times New Roman" w:cs="Times New Roman"/>
                <w:b/>
                <w:color w:val="000000"/>
                <w:lang w:val="ru-RU" w:eastAsia="ru-RU" w:bidi="ru-RU"/>
              </w:rPr>
              <w:t xml:space="preserve">2 257,5 </w:t>
            </w:r>
          </w:p>
        </w:tc>
      </w:tr>
    </w:tbl>
    <w:p w:rsidR="00177B37" w:rsidRPr="00334334" w:rsidRDefault="00177B37" w:rsidP="00177B37">
      <w:pPr>
        <w:tabs>
          <w:tab w:val="left" w:pos="1134"/>
        </w:tabs>
        <w:spacing w:after="0" w:line="240" w:lineRule="auto"/>
        <w:ind w:firstLine="284"/>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Бюро национальной статистики АСПР РК.</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p>
    <w:p w:rsidR="00177B37" w:rsidRPr="00334334" w:rsidRDefault="00177B37" w:rsidP="00177B37">
      <w:pPr>
        <w:tabs>
          <w:tab w:val="left" w:pos="1134"/>
          <w:tab w:val="left" w:pos="9639"/>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Основными загрязняющими веществами, поступившими в атмосферный воздух республики, являются диоксид серы, окислы азота (в пересчете на </w:t>
      </w:r>
      <w:r w:rsidRPr="00334334">
        <w:rPr>
          <w:rFonts w:ascii="Times New Roman" w:eastAsia="Calibri" w:hAnsi="Times New Roman" w:cs="Times New Roman"/>
          <w:color w:val="000000"/>
          <w:lang w:eastAsia="ru-RU" w:bidi="ru-RU"/>
        </w:rPr>
        <w:t>NO</w:t>
      </w:r>
      <w:r w:rsidRPr="00334334">
        <w:rPr>
          <w:rFonts w:ascii="Times New Roman" w:eastAsia="Calibri" w:hAnsi="Times New Roman" w:cs="Times New Roman"/>
          <w:color w:val="000000"/>
          <w:vertAlign w:val="subscript"/>
          <w:lang w:val="ru-RU" w:eastAsia="ru-RU" w:bidi="ru-RU"/>
        </w:rPr>
        <w:t>2</w:t>
      </w:r>
      <w:r w:rsidRPr="00334334">
        <w:rPr>
          <w:rFonts w:ascii="Times New Roman" w:eastAsia="Calibri" w:hAnsi="Times New Roman" w:cs="Times New Roman"/>
          <w:color w:val="000000"/>
          <w:lang w:val="ru-RU" w:eastAsia="ru-RU" w:bidi="ru-RU"/>
        </w:rPr>
        <w:t xml:space="preserve">), окислы углерода, летучие органические соединения (ЛОС), аммиак, сероводород (таблица 1.2). </w:t>
      </w:r>
    </w:p>
    <w:p w:rsidR="00177B37" w:rsidRPr="00334334" w:rsidRDefault="00177B37" w:rsidP="00177B37">
      <w:pPr>
        <w:widowControl w:val="0"/>
        <w:tabs>
          <w:tab w:val="left" w:pos="1134"/>
        </w:tabs>
        <w:autoSpaceDE w:val="0"/>
        <w:autoSpaceDN w:val="0"/>
        <w:adjustRightInd w:val="0"/>
        <w:spacing w:after="0" w:line="240" w:lineRule="auto"/>
        <w:jc w:val="right"/>
        <w:rPr>
          <w:rFonts w:ascii="Times New Roman" w:eastAsia="Times New Roman" w:hAnsi="Times New Roman" w:cs="Times New Roman"/>
          <w:b/>
          <w:bCs/>
          <w:color w:val="000000"/>
          <w:lang w:val="ru-RU" w:eastAsia="ru-RU"/>
        </w:rPr>
      </w:pPr>
      <w:r w:rsidRPr="00334334">
        <w:rPr>
          <w:rFonts w:ascii="Times New Roman" w:eastAsia="Times New Roman" w:hAnsi="Times New Roman" w:cs="Times New Roman"/>
          <w:b/>
          <w:bCs/>
          <w:color w:val="000000"/>
          <w:lang w:val="ru-RU" w:eastAsia="ru-RU"/>
        </w:rPr>
        <w:t xml:space="preserve">Таблица 1.2 </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bCs/>
          <w:color w:val="000000"/>
          <w:lang w:val="ru-RU" w:eastAsia="ru-RU"/>
        </w:rPr>
        <w:t>Основные загрязняющие вещества, поступившие в атмосферный воздух от</w:t>
      </w:r>
      <w:r w:rsidRPr="00334334">
        <w:rPr>
          <w:rFonts w:ascii="Times New Roman" w:eastAsia="Times New Roman" w:hAnsi="Times New Roman" w:cs="Times New Roman"/>
          <w:b/>
          <w:color w:val="000000"/>
          <w:lang w:val="ru-RU" w:eastAsia="ru-RU"/>
        </w:rPr>
        <w:t xml:space="preserve"> стационарных </w:t>
      </w:r>
      <w:r w:rsidRPr="00334334">
        <w:rPr>
          <w:rFonts w:ascii="Times New Roman" w:eastAsia="Times New Roman" w:hAnsi="Times New Roman" w:cs="Times New Roman"/>
          <w:b/>
          <w:color w:val="000000"/>
          <w:lang w:val="ru-RU" w:eastAsia="ru-RU"/>
        </w:rPr>
        <w:lastRenderedPageBreak/>
        <w:t xml:space="preserve">источников за 2021-2023 годы </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57"/>
        <w:gridCol w:w="1549"/>
        <w:gridCol w:w="1418"/>
        <w:gridCol w:w="1275"/>
        <w:gridCol w:w="1418"/>
      </w:tblGrid>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Наименование</w:t>
            </w:r>
          </w:p>
        </w:tc>
        <w:tc>
          <w:tcPr>
            <w:tcW w:w="1549"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Ед. изм.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tabs>
                <w:tab w:val="left" w:pos="1134"/>
              </w:tabs>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2021</w:t>
            </w:r>
          </w:p>
        </w:tc>
        <w:tc>
          <w:tcPr>
            <w:tcW w:w="127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2022</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2023</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Твердые вещества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491,7</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446,3</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436, 3</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Газообразные и жидкие вещества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1 915,7</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1 868,4</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1 821,1</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Диоксид серы (</w:t>
            </w:r>
            <w:r w:rsidRPr="00334334">
              <w:rPr>
                <w:rFonts w:ascii="Times New Roman" w:eastAsia="Times New Roman" w:hAnsi="Times New Roman" w:cs="Times New Roman"/>
                <w:lang w:eastAsia="ru-RU"/>
              </w:rPr>
              <w:t>SO</w:t>
            </w:r>
            <w:r w:rsidRPr="00334334">
              <w:rPr>
                <w:rFonts w:ascii="Times New Roman" w:eastAsia="Times New Roman" w:hAnsi="Times New Roman" w:cs="Times New Roman"/>
                <w:vertAlign w:val="subscript"/>
                <w:lang w:eastAsia="ru-RU"/>
              </w:rPr>
              <w:t>2</w:t>
            </w:r>
            <w:r w:rsidRPr="00334334">
              <w:rPr>
                <w:rFonts w:ascii="Times New Roman" w:eastAsia="Times New Roman" w:hAnsi="Times New Roman" w:cs="Times New Roman"/>
                <w:lang w:val="ru-RU"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835,5</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821,6</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798,5</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Окись углерода (</w:t>
            </w:r>
            <w:r w:rsidRPr="00334334">
              <w:rPr>
                <w:rFonts w:ascii="Times New Roman" w:eastAsia="Times New Roman" w:hAnsi="Times New Roman" w:cs="Times New Roman"/>
                <w:lang w:eastAsia="ru-RU"/>
              </w:rPr>
              <w:t>CO</w:t>
            </w:r>
            <w:r w:rsidRPr="00334334">
              <w:rPr>
                <w:rFonts w:ascii="Times New Roman" w:eastAsia="Times New Roman" w:hAnsi="Times New Roman" w:cs="Times New Roman"/>
                <w:lang w:val="ru-RU"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473,2</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447,9</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436,7</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Сероводород (</w:t>
            </w:r>
            <w:r w:rsidRPr="00334334">
              <w:rPr>
                <w:rFonts w:ascii="Times New Roman" w:eastAsia="Times New Roman" w:hAnsi="Times New Roman" w:cs="Times New Roman"/>
                <w:lang w:eastAsia="ru-RU"/>
              </w:rPr>
              <w:t>H</w:t>
            </w:r>
            <w:r w:rsidRPr="00334334">
              <w:rPr>
                <w:rFonts w:ascii="Times New Roman" w:eastAsia="Times New Roman" w:hAnsi="Times New Roman" w:cs="Times New Roman"/>
                <w:vertAlign w:val="subscript"/>
                <w:lang w:eastAsia="ru-RU"/>
              </w:rPr>
              <w:t>2</w:t>
            </w:r>
            <w:r w:rsidRPr="00334334">
              <w:rPr>
                <w:rFonts w:ascii="Times New Roman" w:eastAsia="Times New Roman" w:hAnsi="Times New Roman" w:cs="Times New Roman"/>
                <w:lang w:eastAsia="ru-RU"/>
              </w:rPr>
              <w:t>S</w:t>
            </w:r>
            <w:r w:rsidRPr="00334334">
              <w:rPr>
                <w:rFonts w:ascii="Times New Roman" w:eastAsia="Times New Roman" w:hAnsi="Times New Roman" w:cs="Times New Roman"/>
                <w:lang w:val="ru-RU"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2,02</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Окислы азота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322,1</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311,6</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303,7</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kk-KZ" w:eastAsia="ru-RU"/>
              </w:rPr>
              <w:t>С</w:t>
            </w:r>
            <w:r w:rsidRPr="00334334">
              <w:rPr>
                <w:rFonts w:ascii="Times New Roman" w:eastAsia="Times New Roman" w:hAnsi="Times New Roman" w:cs="Times New Roman"/>
                <w:lang w:val="ru-RU" w:eastAsia="ru-RU"/>
              </w:rPr>
              <w:t>ажа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6,3</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4,4</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4,2</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ЛОС</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146,5</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156,8</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126,6</w:t>
            </w:r>
          </w:p>
        </w:tc>
      </w:tr>
      <w:tr w:rsidR="00177B37" w:rsidRPr="00334334" w:rsidTr="00E2742E">
        <w:trPr>
          <w:trHeight w:val="223"/>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Аммиак</w:t>
            </w:r>
            <w:r w:rsidRPr="00334334">
              <w:rPr>
                <w:rFonts w:ascii="Calibri" w:eastAsia="Calibri" w:hAnsi="Calibri" w:cs="Times New Roman"/>
                <w:lang w:val="ru-RU"/>
              </w:rPr>
              <w:t xml:space="preserve"> (</w:t>
            </w:r>
            <w:r w:rsidRPr="00334334">
              <w:rPr>
                <w:rFonts w:ascii="Times New Roman" w:eastAsia="Times New Roman" w:hAnsi="Times New Roman" w:cs="Times New Roman"/>
                <w:lang w:val="ru-RU" w:eastAsia="ru-RU"/>
              </w:rPr>
              <w:t>NH</w:t>
            </w:r>
            <w:r w:rsidRPr="00334334">
              <w:rPr>
                <w:rFonts w:ascii="Times New Roman" w:eastAsia="Times New Roman" w:hAnsi="Times New Roman" w:cs="Times New Roman"/>
                <w:vertAlign w:val="subscript"/>
                <w:lang w:val="ru-RU" w:eastAsia="ru-RU"/>
              </w:rPr>
              <w:t>3</w:t>
            </w:r>
            <w:r w:rsidRPr="00334334">
              <w:rPr>
                <w:rFonts w:ascii="Times New Roman" w:eastAsia="Times New Roman" w:hAnsi="Times New Roman" w:cs="Times New Roman"/>
                <w:lang w:val="ru-RU" w:eastAsia="ru-RU"/>
              </w:rPr>
              <w:t>)</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2,8</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2,5</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2,8</w:t>
            </w:r>
          </w:p>
        </w:tc>
      </w:tr>
      <w:tr w:rsidR="00177B37" w:rsidRPr="00334334" w:rsidTr="00E2742E">
        <w:trPr>
          <w:trHeight w:val="251"/>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Углеводороды (без ЛОС)</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тыс. тонн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133,2</w:t>
            </w:r>
          </w:p>
        </w:tc>
        <w:tc>
          <w:tcPr>
            <w:tcW w:w="12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134</w:t>
            </w:r>
          </w:p>
        </w:tc>
        <w:tc>
          <w:tcPr>
            <w:tcW w:w="141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151,7</w:t>
            </w:r>
          </w:p>
        </w:tc>
      </w:tr>
    </w:tbl>
    <w:p w:rsidR="00177B37" w:rsidRPr="00334334" w:rsidRDefault="00177B37" w:rsidP="00177B37">
      <w:pPr>
        <w:spacing w:after="0" w:line="240" w:lineRule="auto"/>
        <w:ind w:firstLine="709"/>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Бюро национальной статист</w:t>
      </w:r>
      <w:r w:rsidRPr="00334334">
        <w:rPr>
          <w:rFonts w:ascii="Times New Roman" w:eastAsia="Times New Roman" w:hAnsi="Times New Roman" w:cs="Times New Roman"/>
          <w:i/>
          <w:lang w:val="kk-KZ" w:eastAsia="ru-RU"/>
        </w:rPr>
        <w:t>и</w:t>
      </w:r>
      <w:r w:rsidRPr="00334334">
        <w:rPr>
          <w:rFonts w:ascii="Times New Roman" w:eastAsia="Times New Roman" w:hAnsi="Times New Roman" w:cs="Times New Roman"/>
          <w:i/>
          <w:lang w:val="ru-RU" w:eastAsia="ru-RU"/>
        </w:rPr>
        <w:t>ки АСПР РК.</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Кроме того, в воздушный бассейн республики поступили такие специфические загрязняющие вещества, как свинец и его соединения в количестве 243,5 тонн, марганец и его соединения – 71,3 тонны, оксид меди – 109,1 тонны, кислота серная – 384,0 тонны, хлор – 46,7 тонны, ртуть – 166 килограммов. Как отмечает РГП «Казгидромет», объемы выбросов данных веществ не превышали объемов установленных предельно допустимых выбросов.</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В таблицах 1.3, 1.4 и 1.5 представлены данные по выбросам загрязняющих веществ на душу населения</w:t>
      </w:r>
      <w:r w:rsidRPr="00334334">
        <w:rPr>
          <w:rFonts w:ascii="Times New Roman" w:eastAsia="Calibri" w:hAnsi="Times New Roman" w:cs="Times New Roman"/>
          <w:color w:val="000000"/>
          <w:lang w:val="kk-KZ" w:eastAsia="ru-RU" w:bidi="ru-RU"/>
        </w:rPr>
        <w:t>,</w:t>
      </w:r>
      <w:r w:rsidRPr="00334334">
        <w:rPr>
          <w:rFonts w:ascii="Times New Roman" w:eastAsia="Calibri" w:hAnsi="Times New Roman" w:cs="Times New Roman"/>
          <w:color w:val="000000"/>
          <w:lang w:val="ru-RU" w:eastAsia="ru-RU" w:bidi="ru-RU"/>
        </w:rPr>
        <w:t xml:space="preserve"> единицу площади и ВВП.</w:t>
      </w:r>
    </w:p>
    <w:p w:rsidR="00177B37" w:rsidRPr="00334334" w:rsidRDefault="00177B37" w:rsidP="00177B37">
      <w:pPr>
        <w:widowControl w:val="0"/>
        <w:tabs>
          <w:tab w:val="left" w:pos="1134"/>
        </w:tabs>
        <w:autoSpaceDE w:val="0"/>
        <w:autoSpaceDN w:val="0"/>
        <w:adjustRightInd w:val="0"/>
        <w:spacing w:after="0" w:line="240" w:lineRule="auto"/>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1.3</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Выбросы основных загрязняющих веществ на душу населения за 2021-2023 годы</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color w:val="FF0000"/>
          <w:lang w:val="ru-RU" w:eastAsia="ru-RU"/>
        </w:rPr>
      </w:pPr>
      <w:r w:rsidRPr="00334334">
        <w:rPr>
          <w:rFonts w:ascii="Times New Roman" w:eastAsia="Times New Roman" w:hAnsi="Times New Roman" w:cs="Times New Roman"/>
          <w:b/>
          <w:color w:val="FF0000"/>
          <w:lang w:val="ru-RU" w:eastAsia="ru-RU"/>
        </w:rPr>
        <w:t>ждем выхода электронных таблиц БНС (сент.-окт.)</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lang w:val="ru-RU" w:eastAsia="ru-RU"/>
        </w:rPr>
      </w:pPr>
    </w:p>
    <w:tbl>
      <w:tblPr>
        <w:tblpPr w:leftFromText="180" w:rightFromText="180" w:vertAnchor="text" w:horzAnchor="margin" w:tblpX="532" w:tblpY="11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550"/>
        <w:gridCol w:w="1417"/>
        <w:gridCol w:w="1418"/>
        <w:gridCol w:w="1412"/>
      </w:tblGrid>
      <w:tr w:rsidR="00177B37" w:rsidRPr="00334334" w:rsidTr="00E2742E">
        <w:trPr>
          <w:trHeight w:val="299"/>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Наименование</w:t>
            </w:r>
          </w:p>
        </w:tc>
        <w:tc>
          <w:tcPr>
            <w:tcW w:w="155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Ед. изм.</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2021</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2022</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2023</w:t>
            </w:r>
          </w:p>
        </w:tc>
      </w:tr>
      <w:tr w:rsidR="00177B37" w:rsidRPr="00334334" w:rsidTr="00E2742E">
        <w:trPr>
          <w:trHeight w:val="569"/>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Население страны</w:t>
            </w:r>
          </w:p>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(среднегодовая численность)</w:t>
            </w:r>
          </w:p>
        </w:tc>
        <w:tc>
          <w:tcPr>
            <w:tcW w:w="155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млн человек</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19,0</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19,6</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p>
        </w:tc>
      </w:tr>
      <w:tr w:rsidR="00177B37" w:rsidRPr="00334334" w:rsidTr="00E2742E">
        <w:trPr>
          <w:trHeight w:val="569"/>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Твердые вещества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25,9</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22,7</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trHeight w:val="569"/>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Газообразные и жидкие вещества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100,8</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95,2</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trHeight w:val="284"/>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Диоксид серы</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44,0</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41,8</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r w:rsidR="00177B37" w:rsidRPr="00334334" w:rsidTr="00E2742E">
        <w:trPr>
          <w:trHeight w:val="284"/>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bCs/>
                <w:lang w:val="kk-KZ" w:eastAsia="ru-RU"/>
              </w:rPr>
              <w:t>Окись</w:t>
            </w:r>
            <w:r w:rsidRPr="00334334">
              <w:rPr>
                <w:rFonts w:ascii="Times New Roman" w:eastAsia="Times New Roman" w:hAnsi="Times New Roman" w:cs="Times New Roman"/>
                <w:bCs/>
                <w:lang w:val="ru-RU" w:eastAsia="ru-RU"/>
              </w:rPr>
              <w:t xml:space="preserve"> </w:t>
            </w:r>
            <w:r w:rsidRPr="00334334">
              <w:rPr>
                <w:rFonts w:ascii="Times New Roman" w:eastAsia="Times New Roman" w:hAnsi="Times New Roman" w:cs="Times New Roman"/>
                <w:lang w:val="ru-RU" w:eastAsia="ru-RU"/>
              </w:rPr>
              <w:t>углерода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24,9</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22,8</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r w:rsidR="00177B37" w:rsidRPr="00334334" w:rsidTr="00E2742E">
        <w:trPr>
          <w:trHeight w:val="284"/>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Окислы азота</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16,9</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15,9</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r w:rsidR="00177B37" w:rsidRPr="00334334" w:rsidTr="00E2742E">
        <w:trPr>
          <w:trHeight w:val="284"/>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ЛОС</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7,7</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7,9</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r w:rsidR="00177B37" w:rsidRPr="00334334" w:rsidTr="00E2742E">
        <w:trPr>
          <w:trHeight w:val="284"/>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Углеводороды</w:t>
            </w:r>
          </w:p>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bCs/>
                <w:lang w:val="ru-RU" w:eastAsia="ru-RU"/>
              </w:rPr>
              <w:t>(без ЛОС)</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7,0</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6,8</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r w:rsidR="00177B37" w:rsidRPr="00334334" w:rsidTr="00E2742E">
        <w:trPr>
          <w:trHeight w:val="485"/>
        </w:trPr>
        <w:tc>
          <w:tcPr>
            <w:tcW w:w="256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Аммиак</w:t>
            </w:r>
          </w:p>
        </w:tc>
        <w:tc>
          <w:tcPr>
            <w:tcW w:w="155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34"/>
              </w:tabs>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кг / чел</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0,1</w:t>
            </w:r>
          </w:p>
        </w:tc>
        <w:tc>
          <w:tcPr>
            <w:tcW w:w="141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0,1</w:t>
            </w:r>
          </w:p>
        </w:tc>
        <w:tc>
          <w:tcPr>
            <w:tcW w:w="141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tabs>
                <w:tab w:val="left" w:pos="1134"/>
              </w:tabs>
              <w:spacing w:after="0" w:line="240" w:lineRule="auto"/>
              <w:jc w:val="center"/>
              <w:rPr>
                <w:rFonts w:ascii="Times New Roman" w:eastAsia="Calibri" w:hAnsi="Times New Roman" w:cs="Times New Roman"/>
                <w:lang w:val="ru-RU"/>
              </w:rPr>
            </w:pPr>
          </w:p>
        </w:tc>
      </w:tr>
    </w:tbl>
    <w:p w:rsidR="00177B37" w:rsidRPr="00334334" w:rsidRDefault="00177B37" w:rsidP="00177B37">
      <w:pPr>
        <w:spacing w:after="0" w:line="240" w:lineRule="auto"/>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Бюро национальной статистики РК.</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lang w:val="ru-RU" w:eastAsia="ru-RU"/>
        </w:rPr>
      </w:pPr>
    </w:p>
    <w:p w:rsidR="00177B37" w:rsidRPr="00334334" w:rsidRDefault="00177B37" w:rsidP="00177B37">
      <w:pPr>
        <w:tabs>
          <w:tab w:val="left" w:pos="709"/>
          <w:tab w:val="left" w:pos="1134"/>
        </w:tabs>
        <w:spacing w:after="0" w:line="240" w:lineRule="auto"/>
        <w:ind w:right="420" w:firstLine="567"/>
        <w:rPr>
          <w:rFonts w:ascii="Times New Roman" w:eastAsia="Calibri" w:hAnsi="Times New Roman" w:cs="Times New Roman"/>
          <w:b/>
          <w:color w:val="FF0000"/>
          <w:lang w:val="ru-RU" w:eastAsia="ru-RU" w:bidi="ru-RU"/>
        </w:rPr>
      </w:pPr>
      <w:bookmarkStart w:id="0" w:name="bookmark9"/>
    </w:p>
    <w:p w:rsidR="00177B37" w:rsidRPr="00334334" w:rsidRDefault="00177B37" w:rsidP="00177B37">
      <w:pPr>
        <w:tabs>
          <w:tab w:val="left" w:pos="709"/>
          <w:tab w:val="left" w:pos="1134"/>
        </w:tabs>
        <w:spacing w:after="0" w:line="240" w:lineRule="auto"/>
        <w:ind w:right="420" w:firstLine="567"/>
        <w:rPr>
          <w:rFonts w:ascii="Times New Roman" w:eastAsia="Calibri" w:hAnsi="Times New Roman" w:cs="Times New Roman"/>
          <w:b/>
          <w:lang w:val="ru-RU" w:eastAsia="ru-RU" w:bidi="ru-RU"/>
        </w:rPr>
      </w:pPr>
      <w:r w:rsidRPr="00334334">
        <w:rPr>
          <w:rFonts w:ascii="Times New Roman" w:eastAsia="Calibri" w:hAnsi="Times New Roman" w:cs="Times New Roman"/>
          <w:b/>
          <w:lang w:val="ru-RU" w:eastAsia="ru-RU" w:bidi="ru-RU"/>
        </w:rPr>
        <w:t>1.2. КАЧЕСТВО АТМОСФЕРНОГО ВОЗДУХА В НАСЕЛЕННЫХ ПУНКТАХ</w:t>
      </w:r>
    </w:p>
    <w:p w:rsidR="00177B37" w:rsidRPr="00334334" w:rsidRDefault="00177B37" w:rsidP="00177B37">
      <w:pPr>
        <w:tabs>
          <w:tab w:val="left" w:pos="1134"/>
        </w:tabs>
        <w:spacing w:after="0" w:line="240" w:lineRule="auto"/>
        <w:ind w:right="420"/>
        <w:jc w:val="both"/>
        <w:rPr>
          <w:rFonts w:ascii="Times New Roman" w:eastAsia="Calibri" w:hAnsi="Times New Roman" w:cs="Times New Roman"/>
          <w:b/>
          <w:color w:val="000000"/>
          <w:lang w:val="ru-RU" w:eastAsia="ru-RU" w:bidi="ru-RU"/>
        </w:rPr>
      </w:pP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Оценка состояния загрязнения атмосферного воздуха на территории Республики Казахстан проведена РГП «Казгидромет» на основе РД 52.04.667-2005 «Документы о состоянии загрязнении атмосферы в городах для информирования государственных органов, общественности населения». </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lastRenderedPageBreak/>
        <w:t>В 2023 году наблюдения за состоянием атмосферного воздуха на территории Республики Казахстан проводились в 69 населенных пунктах на 170 постах наблюдения, в том числе 47 постах ручного отбора проб и 130 автоматических постах.</w:t>
      </w:r>
    </w:p>
    <w:p w:rsidR="00177B37" w:rsidRPr="00334334" w:rsidRDefault="00177B37" w:rsidP="00177B37">
      <w:pPr>
        <w:tabs>
          <w:tab w:val="left" w:pos="1134"/>
        </w:tabs>
        <w:spacing w:after="0" w:line="240" w:lineRule="auto"/>
        <w:ind w:right="-2" w:firstLine="709"/>
        <w:jc w:val="right"/>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Рисунок 1.3</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 xml:space="preserve">Пункты наблюдения за состоянием атмосферного воздуха на территории </w:t>
      </w:r>
    </w:p>
    <w:p w:rsidR="00177B37" w:rsidRPr="00334334" w:rsidRDefault="00177B37" w:rsidP="00177B37">
      <w:pPr>
        <w:tabs>
          <w:tab w:val="left" w:pos="1134"/>
        </w:tabs>
        <w:spacing w:after="0" w:line="240" w:lineRule="auto"/>
        <w:ind w:right="-2" w:firstLine="709"/>
        <w:jc w:val="center"/>
        <w:rPr>
          <w:rFonts w:ascii="Times New Roman" w:eastAsia="Calibri" w:hAnsi="Times New Roman" w:cs="Times New Roman"/>
          <w:b/>
          <w:i/>
          <w:color w:val="000000"/>
          <w:lang w:val="ru-RU" w:eastAsia="ru-RU" w:bidi="ru-RU"/>
        </w:rPr>
      </w:pPr>
      <w:r w:rsidRPr="00334334">
        <w:rPr>
          <w:rFonts w:ascii="Times New Roman" w:eastAsia="Calibri" w:hAnsi="Times New Roman" w:cs="Times New Roman"/>
          <w:b/>
          <w:i/>
          <w:color w:val="000000"/>
          <w:lang w:val="ru-RU" w:eastAsia="ru-RU" w:bidi="ru-RU"/>
        </w:rPr>
        <w:t>Республики Казахстан</w:t>
      </w:r>
    </w:p>
    <w:p w:rsidR="00177B37" w:rsidRPr="00334334" w:rsidRDefault="00177B37" w:rsidP="00177B37">
      <w:pPr>
        <w:tabs>
          <w:tab w:val="left" w:pos="1134"/>
        </w:tabs>
        <w:spacing w:after="0" w:line="240" w:lineRule="auto"/>
        <w:ind w:right="-2"/>
        <w:jc w:val="center"/>
        <w:rPr>
          <w:rFonts w:ascii="Times New Roman" w:eastAsia="Calibri" w:hAnsi="Times New Roman" w:cs="Times New Roman"/>
          <w:b/>
          <w:i/>
          <w:color w:val="000000"/>
          <w:lang w:val="ru-RU" w:eastAsia="ru-RU" w:bidi="ru-RU"/>
        </w:rPr>
      </w:pPr>
    </w:p>
    <w:p w:rsidR="00177B37" w:rsidRPr="00334334" w:rsidRDefault="00177B37" w:rsidP="00177B37">
      <w:pPr>
        <w:tabs>
          <w:tab w:val="left" w:pos="1134"/>
        </w:tabs>
        <w:spacing w:after="0" w:line="240" w:lineRule="auto"/>
        <w:ind w:right="-2"/>
        <w:jc w:val="center"/>
        <w:rPr>
          <w:rFonts w:ascii="Times New Roman" w:eastAsia="Calibri" w:hAnsi="Times New Roman" w:cs="Times New Roman"/>
          <w:color w:val="000000"/>
          <w:lang w:val="ru-RU" w:eastAsia="ru-RU" w:bidi="ru-RU"/>
        </w:rPr>
      </w:pPr>
      <w:r w:rsidRPr="00334334">
        <w:rPr>
          <w:rFonts w:ascii="Calibri" w:eastAsia="Calibri" w:hAnsi="Calibri" w:cs="Times New Roman"/>
          <w:noProof/>
        </w:rPr>
        <w:drawing>
          <wp:inline distT="0" distB="0" distL="0" distR="0" wp14:anchorId="727B8EBC" wp14:editId="091FB04C">
            <wp:extent cx="4845050" cy="297487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9590" cy="2983804"/>
                    </a:xfrm>
                    <a:prstGeom prst="rect">
                      <a:avLst/>
                    </a:prstGeom>
                  </pic:spPr>
                </pic:pic>
              </a:graphicData>
            </a:graphic>
          </wp:inline>
        </w:drawing>
      </w:r>
    </w:p>
    <w:p w:rsidR="00177B37" w:rsidRPr="00334334" w:rsidRDefault="00177B37" w:rsidP="00177B37">
      <w:pPr>
        <w:tabs>
          <w:tab w:val="left" w:pos="1134"/>
        </w:tabs>
        <w:spacing w:after="0" w:line="240" w:lineRule="auto"/>
        <w:ind w:right="-2"/>
        <w:jc w:val="center"/>
        <w:rPr>
          <w:rFonts w:ascii="Times New Roman" w:eastAsia="Calibri" w:hAnsi="Times New Roman" w:cs="Times New Roman"/>
          <w:i/>
          <w:color w:val="000000"/>
          <w:lang w:val="ru-RU" w:eastAsia="ru-RU" w:bidi="ru-RU"/>
        </w:rPr>
      </w:pPr>
      <w:r w:rsidRPr="00334334">
        <w:rPr>
          <w:rFonts w:ascii="Times New Roman" w:eastAsia="Calibri" w:hAnsi="Times New Roman" w:cs="Times New Roman"/>
          <w:i/>
          <w:color w:val="000000"/>
          <w:lang w:val="ru-RU" w:eastAsia="ru-RU" w:bidi="ru-RU"/>
        </w:rPr>
        <w:t>Источник: РГП «Казгидромет».</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На стационарных постах и в передвижных лабораториях определяются основные и специфические загрязняющие вещества в атмосферном воздухе, в том числе взвешенные частицы РМ-2,5, взвешенные частицы РМ-10, диоксид серы, диоксид углерода, оксид углерода, диоксид азота, озон, сероводород и тяжелые металлы.</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По данным РГП «Казгмдромет», в 2023 году из 69 населенных пунктов Казахстана 24 населенных пункта отнесены к степени низкого загрязнения атмосферного воздуха, 27  – к степени повышенного загрязнения, 18 – к степени высокого и очень высокого загрязнения.</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Степенью высокого и очень высокого уровня загрязнения характеризуются: гг. Алматы, Караганда, Актобе, Астана, Темиртау, Усть-Каменогорск, Риддер, Жезказган, Сарань, Талгар, Актау, Хромтау, Кандыагаш, сс. Жанбай, Макат, п. Шубарши, Кенкияк, Индерборский.  </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Повышенным уровнем загрязнения характеризуются 27 населенных пунктов: гг. Павлодар, Кульсары, Атырау, Костанай, Аркалык, Житикара, Лисаковск, Абай, Сатпаев, Жаркент, Шымкент, Туркестан, Кызылорда, Кентау, Кокшетау, Семей, Аягоз, Шемонаиха, Алтай, Жанаозен, Щучинск, п. Бурабай, Карабалык, Кызылсай, Састобе, Ганюшкино, Ауэзово. </w:t>
      </w:r>
    </w:p>
    <w:p w:rsidR="00177B37" w:rsidRPr="00334334" w:rsidRDefault="00177B37" w:rsidP="00177B37">
      <w:pPr>
        <w:tabs>
          <w:tab w:val="left" w:pos="1134"/>
        </w:tabs>
        <w:spacing w:after="0" w:line="240" w:lineRule="auto"/>
        <w:ind w:right="-2"/>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            К степени низкого уровня загрязнения отнесены города Атбасар, Уральск, Аксай, Степногорск, Рудный, Талдыкорган, Тараз, Балхаш, Жанатас, Каратау, Петропавловск, Шу, Аральск, Экибастуз, Аксу, поселки Глубокое, Кордай, Бурлин, Торетам, Акай, Айтеке би, Шиели, Бейнеу, Аксу.</w:t>
      </w:r>
    </w:p>
    <w:p w:rsidR="00177B37" w:rsidRPr="00334334" w:rsidRDefault="00177B37" w:rsidP="00177B37">
      <w:pPr>
        <w:tabs>
          <w:tab w:val="left" w:pos="1134"/>
        </w:tabs>
        <w:spacing w:after="0" w:line="240" w:lineRule="auto"/>
        <w:ind w:right="-2" w:firstLine="709"/>
        <w:jc w:val="both"/>
        <w:rPr>
          <w:rFonts w:ascii="Times New Roman" w:eastAsia="Calibri" w:hAnsi="Times New Roman" w:cs="Times New Roman"/>
          <w:color w:val="000000"/>
          <w:lang w:val="ru-RU" w:eastAsia="ru-RU" w:bidi="ru-RU"/>
        </w:rPr>
      </w:pPr>
      <w:r w:rsidRPr="00334334">
        <w:rPr>
          <w:rFonts w:ascii="Times New Roman" w:eastAsia="Calibri" w:hAnsi="Times New Roman" w:cs="Times New Roman"/>
          <w:color w:val="000000"/>
          <w:lang w:val="ru-RU" w:eastAsia="ru-RU" w:bidi="ru-RU"/>
        </w:rPr>
        <w:t xml:space="preserve"> По данным </w:t>
      </w:r>
      <w:r w:rsidRPr="00334334">
        <w:rPr>
          <w:rFonts w:ascii="Times New Roman" w:eastAsia="Calibri" w:hAnsi="Times New Roman" w:cs="Times New Roman"/>
          <w:lang w:val="ru-RU"/>
        </w:rPr>
        <w:t>РГП «Казгидромет», в</w:t>
      </w:r>
      <w:r w:rsidRPr="00334334">
        <w:rPr>
          <w:rFonts w:ascii="Times New Roman" w:eastAsia="Calibri" w:hAnsi="Times New Roman" w:cs="Times New Roman"/>
          <w:color w:val="000000"/>
          <w:lang w:val="ru-RU" w:eastAsia="ru-RU" w:bidi="ru-RU"/>
        </w:rPr>
        <w:t xml:space="preserve"> 2023 году в населенных пунктах страны зафиксировано 589 случаев высокого загрязнения атмосферного воздуха (рисунок 1.4). </w:t>
      </w:r>
    </w:p>
    <w:p w:rsidR="00177B37" w:rsidRPr="00334334" w:rsidRDefault="00177B37" w:rsidP="00177B37">
      <w:pPr>
        <w:spacing w:after="0" w:line="240" w:lineRule="auto"/>
        <w:ind w:firstLine="709"/>
        <w:jc w:val="right"/>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Рисунок 1.4</w:t>
      </w:r>
    </w:p>
    <w:p w:rsidR="00177B37" w:rsidRPr="00334334" w:rsidRDefault="00177B37" w:rsidP="00177B37">
      <w:pPr>
        <w:spacing w:after="0" w:line="240" w:lineRule="auto"/>
        <w:ind w:firstLine="709"/>
        <w:jc w:val="center"/>
        <w:rPr>
          <w:rFonts w:ascii="Times New Roman" w:eastAsia="Times New Roman" w:hAnsi="Times New Roman" w:cs="Times New Roman"/>
          <w:b/>
          <w:i/>
          <w:lang w:val="ru-RU"/>
        </w:rPr>
      </w:pPr>
      <w:r w:rsidRPr="00334334">
        <w:rPr>
          <w:rFonts w:ascii="Times New Roman" w:eastAsia="Times New Roman" w:hAnsi="Times New Roman" w:cs="Times New Roman"/>
          <w:b/>
          <w:i/>
          <w:lang w:val="ru-RU"/>
        </w:rPr>
        <w:t xml:space="preserve">Случаи высокого загрязнения </w:t>
      </w:r>
      <w:r w:rsidRPr="00334334">
        <w:rPr>
          <w:rFonts w:ascii="Times New Roman" w:eastAsia="Calibri" w:hAnsi="Times New Roman" w:cs="Times New Roman"/>
          <w:b/>
          <w:i/>
          <w:color w:val="000000"/>
          <w:lang w:val="ru-RU" w:eastAsia="ru-RU" w:bidi="ru-RU"/>
        </w:rPr>
        <w:t xml:space="preserve">атмосферного воздуха, зафиксированные </w:t>
      </w:r>
      <w:r w:rsidRPr="00334334">
        <w:rPr>
          <w:rFonts w:ascii="Times New Roman" w:eastAsia="Times New Roman" w:hAnsi="Times New Roman" w:cs="Times New Roman"/>
          <w:b/>
          <w:i/>
          <w:lang w:val="ru-RU"/>
        </w:rPr>
        <w:t>в населенных пунктах Казахстана за 2023 год, кол-во</w:t>
      </w:r>
    </w:p>
    <w:p w:rsidR="00177B37" w:rsidRPr="00334334" w:rsidRDefault="00177B37" w:rsidP="00177B37">
      <w:pPr>
        <w:widowControl w:val="0"/>
        <w:tabs>
          <w:tab w:val="left" w:pos="1134"/>
        </w:tabs>
        <w:autoSpaceDE w:val="0"/>
        <w:autoSpaceDN w:val="0"/>
        <w:adjustRightInd w:val="0"/>
        <w:spacing w:after="0" w:line="240" w:lineRule="auto"/>
        <w:jc w:val="center"/>
        <w:rPr>
          <w:rFonts w:ascii="Times New Roman" w:eastAsia="Times New Roman" w:hAnsi="Times New Roman" w:cs="Times New Roman"/>
          <w:b/>
          <w:i/>
          <w:lang w:val="ru-RU"/>
        </w:rPr>
      </w:pPr>
      <w:r w:rsidRPr="00334334">
        <w:rPr>
          <w:rFonts w:ascii="Times New Roman" w:eastAsia="Times New Roman" w:hAnsi="Times New Roman" w:cs="Times New Roman"/>
          <w:b/>
          <w:i/>
          <w:noProof/>
        </w:rPr>
        <w:lastRenderedPageBreak/>
        <w:drawing>
          <wp:inline distT="0" distB="0" distL="0" distR="0" wp14:anchorId="1FBAF99A" wp14:editId="63063FF1">
            <wp:extent cx="3305175" cy="2695685"/>
            <wp:effectExtent l="0" t="0" r="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187" cy="2715269"/>
                    </a:xfrm>
                    <a:prstGeom prst="rect">
                      <a:avLst/>
                    </a:prstGeom>
                    <a:noFill/>
                  </pic:spPr>
                </pic:pic>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iCs/>
          <w:lang w:val="ru-RU"/>
        </w:rPr>
      </w:pPr>
      <w:r w:rsidRPr="00334334">
        <w:rPr>
          <w:rFonts w:ascii="Times New Roman" w:eastAsia="Calibri" w:hAnsi="Times New Roman" w:cs="Times New Roman"/>
          <w:i/>
          <w:iCs/>
          <w:lang w:val="ru-RU"/>
        </w:rPr>
        <w:t>Источник:</w:t>
      </w:r>
      <w:r w:rsidRPr="00334334">
        <w:rPr>
          <w:rFonts w:ascii="Times New Roman" w:eastAsia="Calibri" w:hAnsi="Times New Roman" w:cs="Times New Roman"/>
          <w:i/>
          <w:iCs/>
          <w:lang w:val="kk-KZ"/>
        </w:rPr>
        <w:t xml:space="preserve"> </w:t>
      </w:r>
      <w:r w:rsidRPr="00334334">
        <w:rPr>
          <w:rFonts w:ascii="Times New Roman" w:eastAsia="Calibri" w:hAnsi="Times New Roman" w:cs="Times New Roman"/>
          <w:i/>
          <w:iCs/>
          <w:lang w:val="ru-RU"/>
        </w:rPr>
        <w:t>РГП «Казгидромет».</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 протяжении последних нескольких лет стабильно высоким уровнем загрязнения атмосферного воздуха характеризуются города Алматы, Караганда, Астана, Жезказган, Темиртау. Основные загрязняющие вещества следующие: взвешенные частицы (пыль), взвешенные частицы РМ-2,5, диоксид серы, оксид углерода, взвешенные частицы РМ-10, озон, сероводород, аммиак, фенол, оксид и диоксид азота.</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Химический состав атмосферных осадков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Наблюдения за химическим составом атмосферных осадков на территории республики проводились РГП «Казгидромет» на 46 метеостанциях. В среднем по территории Казахстана в осадках преобладали сульфаты 25,7 %, хлориды 4,9 %, нитраты 2,0 %, гидрокарбонаты 28,8 %, аммоний 1,1 %, ионы натрия 8,3%, ионы калия 5,2%, ионы магния 2,7%, ионы кальция 11,2 %.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МС Форт-Шевченко в Мангистауской области зафиксированы наибольшие по стране концентрации кальция - 22,9 мг/л, хлоридов - 66,6 мг/л, аммония - 2,0 мг/л, натрия - 32,2 мг/л, калия - 6.2мг/л.  Здесь же зафиксирована и самая высокая общая минерализация - 233, 6 мг/л.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Наибольшие концентрации тяжелых металлов в атмосферных осадках зафиксированы МС Жезказган в области Улытау: свинца – 56,8 мкг/л, меди – 468,0 мкг/л, кадмия – 5 мкг/л.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МС Балхаш в Карагандинской области зарегистрирована наибольшая концентрация мышьяка - 11,0 мкг/л, остальными метеостанциями зафиксированы значения в пределах 0,0 –11,2 мкг/л.</w:t>
      </w:r>
    </w:p>
    <w:p w:rsidR="00177B37" w:rsidRPr="00334334" w:rsidRDefault="00177B37" w:rsidP="00177B37">
      <w:pPr>
        <w:spacing w:after="0" w:line="240" w:lineRule="auto"/>
        <w:ind w:firstLine="709"/>
        <w:jc w:val="both"/>
        <w:rPr>
          <w:rFonts w:ascii="Calibri" w:eastAsia="Calibri" w:hAnsi="Calibri" w:cs="Times New Roman"/>
          <w:lang w:val="ru-RU"/>
        </w:rPr>
      </w:pPr>
      <w:r w:rsidRPr="00334334">
        <w:rPr>
          <w:rFonts w:ascii="Times New Roman" w:eastAsia="Calibri" w:hAnsi="Times New Roman" w:cs="Times New Roman"/>
          <w:lang w:val="ru-RU"/>
        </w:rPr>
        <w:t>Удельная электропроводность атмосферных осадков на территории Казахстана колеблется от 35,5 мкСм/см (МС Бурабай) до 446,0 мкСм/см (МС Форт-Шевченко).</w:t>
      </w:r>
      <w:r w:rsidRPr="00334334">
        <w:rPr>
          <w:rFonts w:ascii="Calibri" w:eastAsia="Calibri" w:hAnsi="Calibri" w:cs="Times New Roman"/>
          <w:lang w:val="ru-RU"/>
        </w:rPr>
        <w:t xml:space="preserve"> </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Справка:</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Удельная электропроводность - показатель суммарной концентрации электролитов, используется для оценки минерализации вод.</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Средние значения водородного показателя - рН атмосферных осадков на территории Казахстана составляют до 6,6.</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widowControl w:val="0"/>
        <w:pBdr>
          <w:bottom w:val="single" w:sz="4" w:space="0" w:color="FFFFFF"/>
        </w:pBdr>
        <w:tabs>
          <w:tab w:val="left" w:pos="1134"/>
        </w:tabs>
        <w:autoSpaceDE w:val="0"/>
        <w:autoSpaceDN w:val="0"/>
        <w:adjustRightInd w:val="0"/>
        <w:spacing w:after="0" w:line="240" w:lineRule="auto"/>
        <w:ind w:firstLine="709"/>
        <w:rPr>
          <w:rFonts w:ascii="Times New Roman" w:eastAsia="Times New Roman" w:hAnsi="Times New Roman" w:cs="Times New Roman"/>
          <w:b/>
          <w:lang w:val="kk-KZ" w:bidi="en-US"/>
        </w:rPr>
      </w:pPr>
      <w:r w:rsidRPr="00334334">
        <w:rPr>
          <w:rFonts w:ascii="Times New Roman" w:eastAsia="Times New Roman" w:hAnsi="Times New Roman" w:cs="Times New Roman"/>
          <w:b/>
          <w:lang w:val="kk-KZ" w:bidi="en-US"/>
        </w:rPr>
        <w:t>1.3. ПОТРЕБЛЕНИЕ ОЗОНОРАЗРУШАЮЩИХ ВЕЩЕСТВ</w:t>
      </w: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Казахстан присоединился к Монреальскому протоколу Законом РК от 30.10.1997 года № 176 «О присоединении Республики Казахстан к Монреальскому Протоколу по веществам, разрушающим озоновый слой», а также ратифицировал все последующие Поправки к нему: Лондонскую, Копенгагенскую, Монреальскую и Пекинскую, кроме Кигалийской. </w:t>
      </w: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начата подготовительная работа к ратификации Кигалийской поправки к Монреальскому протоколу по веществам, разрушающим озоновый слой: составлена Концепция заключения международного договора, направлены запросы на юридическую, лингвистическую и научную экспертизу. </w:t>
      </w: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lastRenderedPageBreak/>
        <w:t xml:space="preserve">В Казахстане отсутствуют предприятия по производству гидрофторуглеродов, поэтому Кигалийская поправка </w:t>
      </w:r>
      <w:r w:rsidRPr="00334334">
        <w:rPr>
          <w:rFonts w:ascii="Times New Roman" w:eastAsia="Calibri" w:hAnsi="Times New Roman" w:cs="Times New Roman"/>
          <w:lang w:val="ru-RU"/>
        </w:rPr>
        <w:t>Монреальского Протокола</w:t>
      </w:r>
      <w:r w:rsidRPr="00334334">
        <w:rPr>
          <w:rFonts w:ascii="Times New Roman" w:eastAsia="Calibri" w:hAnsi="Times New Roman" w:cs="Times New Roman"/>
          <w:lang w:val="kk-KZ"/>
        </w:rPr>
        <w:t xml:space="preserve"> распространяется только на импорт ГФУ. </w:t>
      </w:r>
    </w:p>
    <w:p w:rsidR="00177B37" w:rsidRPr="00334334" w:rsidRDefault="00177B37" w:rsidP="00177B37">
      <w:pPr>
        <w:tabs>
          <w:tab w:val="left" w:pos="1134"/>
        </w:tabs>
        <w:spacing w:after="0" w:line="240" w:lineRule="auto"/>
        <w:jc w:val="right"/>
        <w:rPr>
          <w:rFonts w:ascii="Times New Roman" w:eastAsia="Calibri" w:hAnsi="Times New Roman" w:cs="Times New Roman"/>
          <w:b/>
          <w:lang w:val="ru-RU" w:eastAsia="ru-RU"/>
        </w:rPr>
      </w:pPr>
      <w:r w:rsidRPr="00334334">
        <w:rPr>
          <w:rFonts w:ascii="Times New Roman" w:eastAsia="Calibri" w:hAnsi="Times New Roman" w:cs="Times New Roman"/>
          <w:b/>
          <w:lang w:val="ru-RU" w:eastAsia="ru-RU"/>
        </w:rPr>
        <w:t>Таблица 1.9</w:t>
      </w:r>
    </w:p>
    <w:p w:rsidR="00177B37" w:rsidRPr="00334334" w:rsidRDefault="00177B37" w:rsidP="00177B37">
      <w:pPr>
        <w:tabs>
          <w:tab w:val="left" w:pos="1134"/>
        </w:tabs>
        <w:spacing w:after="0" w:line="240" w:lineRule="auto"/>
        <w:jc w:val="center"/>
        <w:rPr>
          <w:rFonts w:ascii="Times New Roman" w:eastAsia="Calibri" w:hAnsi="Times New Roman" w:cs="Times New Roman"/>
          <w:b/>
          <w:lang w:val="ru-RU" w:eastAsia="ru-RU"/>
        </w:rPr>
      </w:pPr>
      <w:r w:rsidRPr="00334334">
        <w:rPr>
          <w:rFonts w:ascii="Times New Roman" w:eastAsia="Calibri" w:hAnsi="Times New Roman" w:cs="Times New Roman"/>
          <w:b/>
          <w:lang w:val="ru-RU" w:eastAsia="ru-RU"/>
        </w:rPr>
        <w:t>Поэтапное сокращение ГФУ для Казахстана по отношению к базовой линии от уровня производства и потребления, %</w:t>
      </w:r>
    </w:p>
    <w:tbl>
      <w:tblPr>
        <w:tblStyle w:val="af0"/>
        <w:tblW w:w="8502" w:type="dxa"/>
        <w:jc w:val="center"/>
        <w:tblLayout w:type="fixed"/>
        <w:tblLook w:val="04A0" w:firstRow="1" w:lastRow="0" w:firstColumn="1" w:lastColumn="0" w:noHBand="0" w:noVBand="1"/>
      </w:tblPr>
      <w:tblGrid>
        <w:gridCol w:w="2836"/>
        <w:gridCol w:w="5666"/>
      </w:tblGrid>
      <w:tr w:rsidR="00177B37" w:rsidRPr="00334334" w:rsidTr="00E2742E">
        <w:trPr>
          <w:trHeight w:val="340"/>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b/>
                <w:lang w:eastAsia="ru-RU"/>
              </w:rPr>
            </w:pPr>
            <w:r w:rsidRPr="00334334">
              <w:rPr>
                <w:rFonts w:ascii="Times New Roman" w:eastAsia="Calibri" w:hAnsi="Times New Roman" w:cs="Times New Roman"/>
                <w:b/>
                <w:lang w:eastAsia="ru-RU"/>
              </w:rPr>
              <w:t>Год</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b/>
                <w:lang w:eastAsia="ru-RU"/>
              </w:rPr>
            </w:pPr>
            <w:r w:rsidRPr="00334334">
              <w:rPr>
                <w:rFonts w:ascii="Times New Roman" w:eastAsia="Calibri" w:hAnsi="Times New Roman" w:cs="Times New Roman"/>
                <w:b/>
                <w:lang w:eastAsia="ru-RU"/>
              </w:rPr>
              <w:t>Сокращение потребления ГФУ</w:t>
            </w:r>
          </w:p>
        </w:tc>
      </w:tr>
      <w:tr w:rsidR="00177B37" w:rsidRPr="00334334" w:rsidTr="00E2742E">
        <w:trPr>
          <w:trHeight w:val="185"/>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2020</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5%</w:t>
            </w:r>
          </w:p>
        </w:tc>
      </w:tr>
      <w:tr w:rsidR="00177B37" w:rsidRPr="00334334" w:rsidTr="00E2742E">
        <w:trPr>
          <w:trHeight w:val="172"/>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2025</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35%</w:t>
            </w:r>
          </w:p>
        </w:tc>
      </w:tr>
      <w:tr w:rsidR="00177B37" w:rsidRPr="00334334" w:rsidTr="00E2742E">
        <w:trPr>
          <w:trHeight w:val="185"/>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2029</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70%</w:t>
            </w:r>
          </w:p>
        </w:tc>
      </w:tr>
      <w:tr w:rsidR="00177B37" w:rsidRPr="00334334" w:rsidTr="00E2742E">
        <w:trPr>
          <w:trHeight w:val="172"/>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2034</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80%</w:t>
            </w:r>
          </w:p>
        </w:tc>
      </w:tr>
      <w:tr w:rsidR="00177B37" w:rsidRPr="00334334" w:rsidTr="00E2742E">
        <w:trPr>
          <w:trHeight w:val="185"/>
          <w:jc w:val="center"/>
        </w:trPr>
        <w:tc>
          <w:tcPr>
            <w:tcW w:w="283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2036 и далее</w:t>
            </w:r>
          </w:p>
        </w:tc>
        <w:tc>
          <w:tcPr>
            <w:tcW w:w="5666" w:type="dxa"/>
            <w:hideMark/>
          </w:tcPr>
          <w:p w:rsidR="00177B37" w:rsidRPr="00334334" w:rsidRDefault="00177B37" w:rsidP="00177B37">
            <w:pPr>
              <w:tabs>
                <w:tab w:val="left" w:pos="1134"/>
              </w:tabs>
              <w:jc w:val="center"/>
              <w:rPr>
                <w:rFonts w:ascii="Times New Roman" w:eastAsia="Calibri" w:hAnsi="Times New Roman" w:cs="Times New Roman"/>
                <w:lang w:eastAsia="ru-RU"/>
              </w:rPr>
            </w:pPr>
            <w:r w:rsidRPr="00334334">
              <w:rPr>
                <w:rFonts w:ascii="Times New Roman" w:eastAsia="Calibri" w:hAnsi="Times New Roman" w:cs="Times New Roman"/>
                <w:lang w:eastAsia="ru-RU"/>
              </w:rPr>
              <w:t>85%</w:t>
            </w:r>
          </w:p>
        </w:tc>
      </w:tr>
    </w:tbl>
    <w:p w:rsidR="00177B37" w:rsidRPr="00334334" w:rsidRDefault="00177B37" w:rsidP="00177B37">
      <w:pPr>
        <w:widowControl w:val="0"/>
        <w:pBdr>
          <w:bottom w:val="single" w:sz="4" w:space="3" w:color="FFFFFF"/>
        </w:pBdr>
        <w:autoSpaceDE w:val="0"/>
        <w:autoSpaceDN w:val="0"/>
        <w:adjustRightInd w:val="0"/>
        <w:spacing w:after="0" w:line="240" w:lineRule="auto"/>
        <w:jc w:val="both"/>
        <w:rPr>
          <w:rFonts w:ascii="Times New Roman" w:eastAsia="Calibri" w:hAnsi="Times New Roman" w:cs="Times New Roman"/>
          <w:strike/>
          <w:color w:val="222222"/>
          <w:lang w:val="ru-RU"/>
        </w:rPr>
      </w:pPr>
    </w:p>
    <w:p w:rsidR="00177B37" w:rsidRPr="00334334" w:rsidRDefault="00177B37" w:rsidP="00177B37">
      <w:pPr>
        <w:widowControl w:val="0"/>
        <w:pBdr>
          <w:bottom w:val="single" w:sz="4" w:space="13" w:color="FFFFFF"/>
        </w:pBdr>
        <w:tabs>
          <w:tab w:val="left" w:pos="1134"/>
        </w:tabs>
        <w:autoSpaceDE w:val="0"/>
        <w:autoSpaceDN w:val="0"/>
        <w:adjustRightInd w:val="0"/>
        <w:spacing w:after="0" w:line="240" w:lineRule="auto"/>
        <w:ind w:firstLine="709"/>
        <w:jc w:val="both"/>
        <w:rPr>
          <w:rFonts w:ascii="Times New Roman" w:eastAsia="Calibri" w:hAnsi="Times New Roman" w:cs="Times New Roman"/>
          <w:lang w:val="ru-RU" w:eastAsia="ru-RU"/>
        </w:rPr>
      </w:pPr>
      <w:r w:rsidRPr="00334334">
        <w:rPr>
          <w:rFonts w:ascii="Times New Roman" w:eastAsia="Calibri" w:hAnsi="Times New Roman" w:cs="Times New Roman"/>
          <w:lang w:val="ru-RU" w:eastAsia="ru-RU"/>
        </w:rPr>
        <w:t>.Базовая линия от уровня производства и потребления в 2011-2013 гг. ГФУ (100%) + ГХФУ (25%).</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rPr>
          <w:rFonts w:ascii="Calibri" w:eastAsia="Calibri" w:hAnsi="Calibri"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sectPr w:rsidR="00177B37" w:rsidRPr="00334334" w:rsidSect="00E2742E">
          <w:footerReference w:type="default" r:id="rId13"/>
          <w:pgSz w:w="11906" w:h="16838"/>
          <w:pgMar w:top="1418" w:right="851" w:bottom="1418" w:left="1418" w:header="709" w:footer="709" w:gutter="0"/>
          <w:cols w:space="708"/>
          <w:docGrid w:linePitch="360"/>
        </w:sectPr>
      </w:pPr>
    </w:p>
    <w:p w:rsidR="00177B37" w:rsidRPr="00334334" w:rsidRDefault="00177B37" w:rsidP="00177B37">
      <w:pPr>
        <w:tabs>
          <w:tab w:val="left" w:pos="1134"/>
        </w:tabs>
        <w:spacing w:after="0" w:line="240" w:lineRule="auto"/>
        <w:jc w:val="right"/>
        <w:rPr>
          <w:rFonts w:ascii="Times New Roman" w:eastAsia="Calibri" w:hAnsi="Times New Roman" w:cs="Times New Roman"/>
          <w:b/>
          <w:lang w:val="ru-RU" w:eastAsia="ru-RU"/>
        </w:rPr>
      </w:pPr>
      <w:r w:rsidRPr="00334334">
        <w:rPr>
          <w:rFonts w:ascii="Times New Roman" w:eastAsia="Calibri" w:hAnsi="Times New Roman" w:cs="Times New Roman"/>
          <w:b/>
          <w:lang w:val="ru-RU" w:eastAsia="ru-RU"/>
        </w:rPr>
        <w:lastRenderedPageBreak/>
        <w:t>Таблица 1.8</w:t>
      </w:r>
    </w:p>
    <w:p w:rsidR="00177B37" w:rsidRPr="00334334" w:rsidRDefault="00177B37" w:rsidP="00177B37">
      <w:pPr>
        <w:tabs>
          <w:tab w:val="left" w:pos="1134"/>
        </w:tabs>
        <w:spacing w:after="0" w:line="240" w:lineRule="auto"/>
        <w:ind w:firstLine="709"/>
        <w:jc w:val="center"/>
        <w:rPr>
          <w:rFonts w:ascii="Times New Roman" w:eastAsia="Calibri" w:hAnsi="Times New Roman" w:cs="Times New Roman"/>
          <w:b/>
          <w:lang w:val="ru-RU"/>
        </w:rPr>
      </w:pPr>
      <w:r w:rsidRPr="00334334">
        <w:rPr>
          <w:rFonts w:ascii="Times New Roman" w:eastAsia="Calibri" w:hAnsi="Times New Roman" w:cs="Times New Roman"/>
          <w:b/>
          <w:lang w:val="ru-RU"/>
        </w:rPr>
        <w:t>Информация о Казахстане, как Стороне Монреальского протокола по веществам, разрушающим озоновый слой</w:t>
      </w:r>
    </w:p>
    <w:p w:rsidR="00177B37" w:rsidRPr="00334334" w:rsidRDefault="00177B37" w:rsidP="00177B37">
      <w:pPr>
        <w:tabs>
          <w:tab w:val="left" w:pos="1134"/>
        </w:tabs>
        <w:spacing w:after="0" w:line="240" w:lineRule="auto"/>
        <w:ind w:firstLine="709"/>
        <w:jc w:val="both"/>
        <w:rPr>
          <w:rFonts w:ascii="Times New Roman" w:eastAsia="Calibri" w:hAnsi="Times New Roman" w:cs="Times New Roman"/>
          <w:lang w:val="ru-RU"/>
        </w:rPr>
      </w:pPr>
    </w:p>
    <w:tbl>
      <w:tblPr>
        <w:tblStyle w:val="TableNormal1"/>
        <w:tblW w:w="1556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793"/>
        <w:gridCol w:w="1842"/>
        <w:gridCol w:w="2045"/>
        <w:gridCol w:w="2127"/>
        <w:gridCol w:w="2016"/>
        <w:gridCol w:w="2129"/>
        <w:gridCol w:w="2038"/>
      </w:tblGrid>
      <w:tr w:rsidR="00177B37" w:rsidRPr="00334334" w:rsidTr="00E2742E">
        <w:trPr>
          <w:trHeight w:val="644"/>
        </w:trPr>
        <w:tc>
          <w:tcPr>
            <w:tcW w:w="1577" w:type="dxa"/>
          </w:tcPr>
          <w:p w:rsidR="00177B37" w:rsidRPr="00334334" w:rsidRDefault="00177B37" w:rsidP="00177B37">
            <w:pPr>
              <w:ind w:left="-410"/>
              <w:rPr>
                <w:rFonts w:ascii="Times New Roman" w:eastAsia="Times New Roman" w:hAnsi="Times New Roman" w:cs="Times New Roman"/>
                <w:sz w:val="20"/>
                <w:lang w:val="ru-RU"/>
              </w:rPr>
            </w:pPr>
          </w:p>
        </w:tc>
        <w:tc>
          <w:tcPr>
            <w:tcW w:w="1793" w:type="dxa"/>
            <w:vAlign w:val="center"/>
          </w:tcPr>
          <w:p w:rsidR="00177B37" w:rsidRPr="00334334" w:rsidRDefault="00177B37" w:rsidP="00177B37">
            <w:pPr>
              <w:spacing w:line="252" w:lineRule="exact"/>
              <w:ind w:left="355" w:right="328" w:firstLine="127"/>
              <w:jc w:val="center"/>
              <w:rPr>
                <w:rFonts w:ascii="Times New Roman" w:eastAsia="Times New Roman" w:hAnsi="Times New Roman" w:cs="Times New Roman"/>
                <w:b/>
              </w:rPr>
            </w:pPr>
            <w:r w:rsidRPr="00334334">
              <w:rPr>
                <w:rFonts w:ascii="Times New Roman" w:eastAsia="Times New Roman" w:hAnsi="Times New Roman" w:cs="Times New Roman"/>
                <w:b/>
              </w:rPr>
              <w:t>Венская</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конвенция</w:t>
            </w:r>
          </w:p>
        </w:tc>
        <w:tc>
          <w:tcPr>
            <w:tcW w:w="1842" w:type="dxa"/>
            <w:vAlign w:val="center"/>
          </w:tcPr>
          <w:p w:rsidR="00177B37" w:rsidRPr="00334334" w:rsidRDefault="00177B37" w:rsidP="00177B37">
            <w:pPr>
              <w:spacing w:line="252" w:lineRule="exact"/>
              <w:ind w:left="451" w:right="147" w:hanging="279"/>
              <w:jc w:val="center"/>
              <w:rPr>
                <w:rFonts w:ascii="Times New Roman" w:eastAsia="Times New Roman" w:hAnsi="Times New Roman" w:cs="Times New Roman"/>
                <w:b/>
              </w:rPr>
            </w:pPr>
            <w:r w:rsidRPr="00334334">
              <w:rPr>
                <w:rFonts w:ascii="Times New Roman" w:eastAsia="Times New Roman" w:hAnsi="Times New Roman" w:cs="Times New Roman"/>
                <w:b/>
              </w:rPr>
              <w:t>Монреальский</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протокол</w:t>
            </w:r>
          </w:p>
        </w:tc>
        <w:tc>
          <w:tcPr>
            <w:tcW w:w="2045" w:type="dxa"/>
            <w:vAlign w:val="center"/>
          </w:tcPr>
          <w:p w:rsidR="00177B37" w:rsidRPr="00334334" w:rsidRDefault="00177B37" w:rsidP="00177B37">
            <w:pPr>
              <w:spacing w:line="252" w:lineRule="exact"/>
              <w:ind w:left="548" w:right="392" w:hanging="128"/>
              <w:jc w:val="center"/>
              <w:rPr>
                <w:rFonts w:ascii="Times New Roman" w:eastAsia="Times New Roman" w:hAnsi="Times New Roman" w:cs="Times New Roman"/>
                <w:b/>
              </w:rPr>
            </w:pPr>
            <w:r w:rsidRPr="00334334">
              <w:rPr>
                <w:rFonts w:ascii="Times New Roman" w:eastAsia="Times New Roman" w:hAnsi="Times New Roman" w:cs="Times New Roman"/>
                <w:b/>
              </w:rPr>
              <w:t>Лондонская</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поправка</w:t>
            </w:r>
          </w:p>
        </w:tc>
        <w:tc>
          <w:tcPr>
            <w:tcW w:w="2127" w:type="dxa"/>
            <w:vAlign w:val="center"/>
          </w:tcPr>
          <w:p w:rsidR="00177B37" w:rsidRPr="00334334" w:rsidRDefault="00177B37" w:rsidP="00177B37">
            <w:pPr>
              <w:spacing w:line="252" w:lineRule="exact"/>
              <w:ind w:left="587" w:right="230" w:hanging="329"/>
              <w:jc w:val="center"/>
              <w:rPr>
                <w:rFonts w:ascii="Times New Roman" w:eastAsia="Times New Roman" w:hAnsi="Times New Roman" w:cs="Times New Roman"/>
                <w:b/>
              </w:rPr>
            </w:pPr>
            <w:r w:rsidRPr="00334334">
              <w:rPr>
                <w:rFonts w:ascii="Times New Roman" w:eastAsia="Times New Roman" w:hAnsi="Times New Roman" w:cs="Times New Roman"/>
                <w:b/>
              </w:rPr>
              <w:t>Копенгагенская</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поправка</w:t>
            </w:r>
          </w:p>
        </w:tc>
        <w:tc>
          <w:tcPr>
            <w:tcW w:w="2016" w:type="dxa"/>
            <w:vAlign w:val="center"/>
          </w:tcPr>
          <w:p w:rsidR="00177B37" w:rsidRPr="00334334" w:rsidRDefault="00177B37" w:rsidP="00177B37">
            <w:pPr>
              <w:spacing w:line="252" w:lineRule="exact"/>
              <w:ind w:left="531" w:right="247" w:hanging="260"/>
              <w:jc w:val="center"/>
              <w:rPr>
                <w:rFonts w:ascii="Times New Roman" w:eastAsia="Times New Roman" w:hAnsi="Times New Roman" w:cs="Times New Roman"/>
                <w:b/>
              </w:rPr>
            </w:pPr>
            <w:r w:rsidRPr="00334334">
              <w:rPr>
                <w:rFonts w:ascii="Times New Roman" w:eastAsia="Times New Roman" w:hAnsi="Times New Roman" w:cs="Times New Roman"/>
                <w:b/>
              </w:rPr>
              <w:t>Монреальская</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поправка</w:t>
            </w:r>
          </w:p>
        </w:tc>
        <w:tc>
          <w:tcPr>
            <w:tcW w:w="2129" w:type="dxa"/>
            <w:vAlign w:val="center"/>
          </w:tcPr>
          <w:p w:rsidR="00177B37" w:rsidRPr="00334334" w:rsidRDefault="00177B37" w:rsidP="00177B37">
            <w:pPr>
              <w:spacing w:line="252" w:lineRule="exact"/>
              <w:ind w:left="587" w:right="486" w:hanging="77"/>
              <w:jc w:val="center"/>
              <w:rPr>
                <w:rFonts w:ascii="Times New Roman" w:eastAsia="Times New Roman" w:hAnsi="Times New Roman" w:cs="Times New Roman"/>
                <w:b/>
              </w:rPr>
            </w:pPr>
            <w:r w:rsidRPr="00334334">
              <w:rPr>
                <w:rFonts w:ascii="Times New Roman" w:eastAsia="Times New Roman" w:hAnsi="Times New Roman" w:cs="Times New Roman"/>
                <w:b/>
              </w:rPr>
              <w:t>Пекинская</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поправка</w:t>
            </w:r>
          </w:p>
        </w:tc>
        <w:tc>
          <w:tcPr>
            <w:tcW w:w="2038" w:type="dxa"/>
            <w:vAlign w:val="center"/>
          </w:tcPr>
          <w:p w:rsidR="00177B37" w:rsidRPr="00334334" w:rsidRDefault="00177B37" w:rsidP="00177B37">
            <w:pPr>
              <w:spacing w:line="252" w:lineRule="exact"/>
              <w:ind w:left="541" w:right="330" w:hanging="190"/>
              <w:jc w:val="center"/>
              <w:rPr>
                <w:rFonts w:ascii="Times New Roman" w:eastAsia="Times New Roman" w:hAnsi="Times New Roman" w:cs="Times New Roman"/>
                <w:b/>
              </w:rPr>
            </w:pPr>
            <w:r w:rsidRPr="00334334">
              <w:rPr>
                <w:rFonts w:ascii="Times New Roman" w:eastAsia="Times New Roman" w:hAnsi="Times New Roman" w:cs="Times New Roman"/>
                <w:b/>
              </w:rPr>
              <w:t>Кигалийская</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поправка</w:t>
            </w:r>
          </w:p>
        </w:tc>
      </w:tr>
      <w:tr w:rsidR="00177B37" w:rsidRPr="00334334" w:rsidTr="00E2742E">
        <w:trPr>
          <w:trHeight w:val="251"/>
        </w:trPr>
        <w:tc>
          <w:tcPr>
            <w:tcW w:w="1577" w:type="dxa"/>
          </w:tcPr>
          <w:p w:rsidR="00177B37" w:rsidRPr="00334334" w:rsidRDefault="00177B37" w:rsidP="00177B37">
            <w:pPr>
              <w:spacing w:line="232" w:lineRule="exact"/>
              <w:ind w:left="107"/>
              <w:rPr>
                <w:rFonts w:ascii="Times New Roman" w:eastAsia="Times New Roman" w:hAnsi="Times New Roman" w:cs="Times New Roman"/>
              </w:rPr>
            </w:pPr>
            <w:r w:rsidRPr="00334334">
              <w:rPr>
                <w:rFonts w:ascii="Times New Roman" w:eastAsia="Times New Roman" w:hAnsi="Times New Roman" w:cs="Times New Roman"/>
              </w:rPr>
              <w:t>Всего</w:t>
            </w:r>
            <w:r w:rsidRPr="00334334">
              <w:rPr>
                <w:rFonts w:ascii="Times New Roman" w:eastAsia="Times New Roman" w:hAnsi="Times New Roman" w:cs="Times New Roman"/>
                <w:spacing w:val="1"/>
              </w:rPr>
              <w:t xml:space="preserve"> </w:t>
            </w:r>
            <w:r w:rsidRPr="00334334">
              <w:rPr>
                <w:rFonts w:ascii="Times New Roman" w:eastAsia="Times New Roman" w:hAnsi="Times New Roman" w:cs="Times New Roman"/>
              </w:rPr>
              <w:t>Сторон</w:t>
            </w:r>
          </w:p>
        </w:tc>
        <w:tc>
          <w:tcPr>
            <w:tcW w:w="1793" w:type="dxa"/>
          </w:tcPr>
          <w:p w:rsidR="00177B37" w:rsidRPr="00334334" w:rsidRDefault="00177B37" w:rsidP="00177B37">
            <w:pPr>
              <w:spacing w:line="232" w:lineRule="exact"/>
              <w:ind w:left="710" w:right="703"/>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1842" w:type="dxa"/>
          </w:tcPr>
          <w:p w:rsidR="00177B37" w:rsidRPr="00334334" w:rsidRDefault="00177B37" w:rsidP="00177B37">
            <w:pPr>
              <w:spacing w:line="232" w:lineRule="exact"/>
              <w:ind w:left="736" w:right="726"/>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2045" w:type="dxa"/>
          </w:tcPr>
          <w:p w:rsidR="00177B37" w:rsidRPr="00334334" w:rsidRDefault="00177B37" w:rsidP="00177B37">
            <w:pPr>
              <w:spacing w:line="232" w:lineRule="exact"/>
              <w:ind w:left="143" w:right="130"/>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2127" w:type="dxa"/>
          </w:tcPr>
          <w:p w:rsidR="00177B37" w:rsidRPr="00334334" w:rsidRDefault="00177B37" w:rsidP="00177B37">
            <w:pPr>
              <w:spacing w:line="232" w:lineRule="exact"/>
              <w:ind w:left="877" w:right="869"/>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2016" w:type="dxa"/>
          </w:tcPr>
          <w:p w:rsidR="00177B37" w:rsidRPr="00334334" w:rsidRDefault="00177B37" w:rsidP="00177B37">
            <w:pPr>
              <w:spacing w:line="232" w:lineRule="exact"/>
              <w:ind w:left="112" w:right="105"/>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2129" w:type="dxa"/>
          </w:tcPr>
          <w:p w:rsidR="00177B37" w:rsidRPr="00334334" w:rsidRDefault="00177B37" w:rsidP="00177B37">
            <w:pPr>
              <w:spacing w:line="232" w:lineRule="exact"/>
              <w:ind w:left="179" w:right="173"/>
              <w:jc w:val="center"/>
              <w:rPr>
                <w:rFonts w:ascii="Times New Roman" w:eastAsia="Times New Roman" w:hAnsi="Times New Roman" w:cs="Times New Roman"/>
              </w:rPr>
            </w:pPr>
            <w:r w:rsidRPr="00334334">
              <w:rPr>
                <w:rFonts w:ascii="Times New Roman" w:eastAsia="Times New Roman" w:hAnsi="Times New Roman" w:cs="Times New Roman"/>
              </w:rPr>
              <w:t>197</w:t>
            </w:r>
          </w:p>
        </w:tc>
        <w:tc>
          <w:tcPr>
            <w:tcW w:w="2038" w:type="dxa"/>
          </w:tcPr>
          <w:p w:rsidR="00177B37" w:rsidRPr="00334334" w:rsidRDefault="00177B37" w:rsidP="00177B37">
            <w:pPr>
              <w:spacing w:line="232" w:lineRule="exact"/>
              <w:ind w:left="831" w:right="826"/>
              <w:jc w:val="center"/>
              <w:rPr>
                <w:rFonts w:ascii="Times New Roman" w:eastAsia="Times New Roman" w:hAnsi="Times New Roman" w:cs="Times New Roman"/>
                <w:b/>
              </w:rPr>
            </w:pPr>
            <w:r w:rsidRPr="00334334">
              <w:rPr>
                <w:rFonts w:ascii="Times New Roman" w:eastAsia="Times New Roman" w:hAnsi="Times New Roman" w:cs="Times New Roman"/>
              </w:rPr>
              <w:t>55</w:t>
            </w:r>
            <w:r w:rsidRPr="00334334">
              <w:rPr>
                <w:rFonts w:ascii="Times New Roman" w:eastAsia="Times New Roman" w:hAnsi="Times New Roman" w:cs="Times New Roman"/>
                <w:b/>
              </w:rPr>
              <w:t>*</w:t>
            </w:r>
          </w:p>
        </w:tc>
      </w:tr>
      <w:tr w:rsidR="00177B37" w:rsidRPr="00334334" w:rsidTr="00E2742E">
        <w:trPr>
          <w:trHeight w:val="1012"/>
        </w:trPr>
        <w:tc>
          <w:tcPr>
            <w:tcW w:w="1577" w:type="dxa"/>
          </w:tcPr>
          <w:p w:rsidR="00177B37" w:rsidRPr="00334334" w:rsidRDefault="00177B37" w:rsidP="00177B37">
            <w:pPr>
              <w:spacing w:line="242" w:lineRule="auto"/>
              <w:ind w:left="107" w:right="568"/>
              <w:rPr>
                <w:rFonts w:ascii="Times New Roman" w:eastAsia="Times New Roman" w:hAnsi="Times New Roman" w:cs="Times New Roman"/>
                <w:lang w:val="ru-RU"/>
              </w:rPr>
            </w:pPr>
            <w:r w:rsidRPr="00334334">
              <w:rPr>
                <w:rFonts w:ascii="Times New Roman" w:eastAsia="Times New Roman" w:hAnsi="Times New Roman" w:cs="Times New Roman"/>
                <w:lang w:val="ru-RU"/>
              </w:rPr>
              <w:t>Дата</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spacing w:val="-1"/>
                <w:lang w:val="ru-RU"/>
              </w:rPr>
              <w:t>принятия</w:t>
            </w:r>
          </w:p>
          <w:p w:rsidR="00177B37" w:rsidRPr="00334334" w:rsidRDefault="00177B37" w:rsidP="00177B37">
            <w:pPr>
              <w:spacing w:line="249" w:lineRule="exact"/>
              <w:ind w:left="107"/>
              <w:rPr>
                <w:rFonts w:ascii="Times New Roman" w:eastAsia="Times New Roman" w:hAnsi="Times New Roman" w:cs="Times New Roman"/>
                <w:lang w:val="ru-RU"/>
              </w:rPr>
            </w:pPr>
            <w:r w:rsidRPr="00334334">
              <w:rPr>
                <w:rFonts w:ascii="Times New Roman" w:eastAsia="Times New Roman" w:hAnsi="Times New Roman" w:cs="Times New Roman"/>
                <w:lang w:val="ru-RU"/>
              </w:rPr>
              <w:t>/вступления</w:t>
            </w:r>
            <w:r w:rsidRPr="00334334">
              <w:rPr>
                <w:rFonts w:ascii="Times New Roman" w:eastAsia="Times New Roman" w:hAnsi="Times New Roman" w:cs="Times New Roman"/>
                <w:spacing w:val="-4"/>
                <w:lang w:val="ru-RU"/>
              </w:rPr>
              <w:t xml:space="preserve"> </w:t>
            </w:r>
            <w:r w:rsidRPr="00334334">
              <w:rPr>
                <w:rFonts w:ascii="Times New Roman" w:eastAsia="Times New Roman" w:hAnsi="Times New Roman" w:cs="Times New Roman"/>
                <w:lang w:val="ru-RU"/>
              </w:rPr>
              <w:t>в</w:t>
            </w:r>
          </w:p>
          <w:p w:rsidR="00177B37" w:rsidRPr="00334334" w:rsidRDefault="00177B37" w:rsidP="00177B37">
            <w:pPr>
              <w:spacing w:line="238" w:lineRule="exact"/>
              <w:ind w:left="107"/>
              <w:rPr>
                <w:rFonts w:ascii="Times New Roman" w:eastAsia="Times New Roman" w:hAnsi="Times New Roman" w:cs="Times New Roman"/>
                <w:lang w:val="ru-RU"/>
              </w:rPr>
            </w:pPr>
            <w:r w:rsidRPr="00334334">
              <w:rPr>
                <w:rFonts w:ascii="Times New Roman" w:eastAsia="Times New Roman" w:hAnsi="Times New Roman" w:cs="Times New Roman"/>
                <w:lang w:val="ru-RU"/>
              </w:rPr>
              <w:t>силу</w:t>
            </w:r>
          </w:p>
        </w:tc>
        <w:tc>
          <w:tcPr>
            <w:tcW w:w="1793" w:type="dxa"/>
          </w:tcPr>
          <w:p w:rsidR="00177B37" w:rsidRPr="00334334" w:rsidRDefault="00177B37" w:rsidP="00177B37">
            <w:pPr>
              <w:spacing w:line="247" w:lineRule="exact"/>
              <w:ind w:left="400"/>
              <w:rPr>
                <w:rFonts w:ascii="Times New Roman" w:eastAsia="Times New Roman" w:hAnsi="Times New Roman" w:cs="Times New Roman"/>
              </w:rPr>
            </w:pPr>
            <w:r w:rsidRPr="00334334">
              <w:rPr>
                <w:rFonts w:ascii="Times New Roman" w:eastAsia="Times New Roman" w:hAnsi="Times New Roman" w:cs="Times New Roman"/>
              </w:rPr>
              <w:t>22.03.1985</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400"/>
              <w:rPr>
                <w:rFonts w:ascii="Times New Roman" w:eastAsia="Times New Roman" w:hAnsi="Times New Roman" w:cs="Times New Roman"/>
              </w:rPr>
            </w:pPr>
            <w:r w:rsidRPr="00334334">
              <w:rPr>
                <w:rFonts w:ascii="Times New Roman" w:eastAsia="Times New Roman" w:hAnsi="Times New Roman" w:cs="Times New Roman"/>
              </w:rPr>
              <w:t>22.09.1988</w:t>
            </w:r>
          </w:p>
        </w:tc>
        <w:tc>
          <w:tcPr>
            <w:tcW w:w="1842" w:type="dxa"/>
          </w:tcPr>
          <w:p w:rsidR="00177B37" w:rsidRPr="00334334" w:rsidRDefault="00177B37" w:rsidP="00177B37">
            <w:pPr>
              <w:spacing w:line="247" w:lineRule="exact"/>
              <w:ind w:left="424"/>
              <w:rPr>
                <w:rFonts w:ascii="Times New Roman" w:eastAsia="Times New Roman" w:hAnsi="Times New Roman" w:cs="Times New Roman"/>
              </w:rPr>
            </w:pPr>
            <w:r w:rsidRPr="00334334">
              <w:rPr>
                <w:rFonts w:ascii="Times New Roman" w:eastAsia="Times New Roman" w:hAnsi="Times New Roman" w:cs="Times New Roman"/>
              </w:rPr>
              <w:t>16.09.1987</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424"/>
              <w:rPr>
                <w:rFonts w:ascii="Times New Roman" w:eastAsia="Times New Roman" w:hAnsi="Times New Roman" w:cs="Times New Roman"/>
              </w:rPr>
            </w:pPr>
            <w:r w:rsidRPr="00334334">
              <w:rPr>
                <w:rFonts w:ascii="Times New Roman" w:eastAsia="Times New Roman" w:hAnsi="Times New Roman" w:cs="Times New Roman"/>
              </w:rPr>
              <w:t>01.01.1989</w:t>
            </w:r>
          </w:p>
        </w:tc>
        <w:tc>
          <w:tcPr>
            <w:tcW w:w="2045" w:type="dxa"/>
          </w:tcPr>
          <w:p w:rsidR="00177B37" w:rsidRPr="00334334" w:rsidRDefault="00177B37" w:rsidP="00177B37">
            <w:pPr>
              <w:spacing w:line="247" w:lineRule="exact"/>
              <w:ind w:left="527"/>
              <w:rPr>
                <w:rFonts w:ascii="Times New Roman" w:eastAsia="Times New Roman" w:hAnsi="Times New Roman" w:cs="Times New Roman"/>
              </w:rPr>
            </w:pPr>
            <w:r w:rsidRPr="00334334">
              <w:rPr>
                <w:rFonts w:ascii="Times New Roman" w:eastAsia="Times New Roman" w:hAnsi="Times New Roman" w:cs="Times New Roman"/>
              </w:rPr>
              <w:t>29.06.1990</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527"/>
              <w:rPr>
                <w:rFonts w:ascii="Times New Roman" w:eastAsia="Times New Roman" w:hAnsi="Times New Roman" w:cs="Times New Roman"/>
              </w:rPr>
            </w:pPr>
            <w:r w:rsidRPr="00334334">
              <w:rPr>
                <w:rFonts w:ascii="Times New Roman" w:eastAsia="Times New Roman" w:hAnsi="Times New Roman" w:cs="Times New Roman"/>
              </w:rPr>
              <w:t>10.08.1992</w:t>
            </w:r>
          </w:p>
        </w:tc>
        <w:tc>
          <w:tcPr>
            <w:tcW w:w="2127" w:type="dxa"/>
          </w:tcPr>
          <w:p w:rsidR="00177B37" w:rsidRPr="00334334" w:rsidRDefault="00177B37" w:rsidP="00177B37">
            <w:pPr>
              <w:spacing w:line="247" w:lineRule="exact"/>
              <w:ind w:left="567"/>
              <w:rPr>
                <w:rFonts w:ascii="Times New Roman" w:eastAsia="Times New Roman" w:hAnsi="Times New Roman" w:cs="Times New Roman"/>
              </w:rPr>
            </w:pPr>
            <w:r w:rsidRPr="00334334">
              <w:rPr>
                <w:rFonts w:ascii="Times New Roman" w:eastAsia="Times New Roman" w:hAnsi="Times New Roman" w:cs="Times New Roman"/>
              </w:rPr>
              <w:t>25.11.1992</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567"/>
              <w:rPr>
                <w:rFonts w:ascii="Times New Roman" w:eastAsia="Times New Roman" w:hAnsi="Times New Roman" w:cs="Times New Roman"/>
              </w:rPr>
            </w:pPr>
            <w:r w:rsidRPr="00334334">
              <w:rPr>
                <w:rFonts w:ascii="Times New Roman" w:eastAsia="Times New Roman" w:hAnsi="Times New Roman" w:cs="Times New Roman"/>
              </w:rPr>
              <w:t>14.06.1994</w:t>
            </w:r>
          </w:p>
        </w:tc>
        <w:tc>
          <w:tcPr>
            <w:tcW w:w="2016" w:type="dxa"/>
          </w:tcPr>
          <w:p w:rsidR="00177B37" w:rsidRPr="00334334" w:rsidRDefault="00177B37" w:rsidP="00177B37">
            <w:pPr>
              <w:spacing w:line="247" w:lineRule="exact"/>
              <w:ind w:left="510"/>
              <w:rPr>
                <w:rFonts w:ascii="Times New Roman" w:eastAsia="Times New Roman" w:hAnsi="Times New Roman" w:cs="Times New Roman"/>
              </w:rPr>
            </w:pPr>
            <w:r w:rsidRPr="00334334">
              <w:rPr>
                <w:rFonts w:ascii="Times New Roman" w:eastAsia="Times New Roman" w:hAnsi="Times New Roman" w:cs="Times New Roman"/>
              </w:rPr>
              <w:t>17.09.1999</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510"/>
              <w:rPr>
                <w:rFonts w:ascii="Times New Roman" w:eastAsia="Times New Roman" w:hAnsi="Times New Roman" w:cs="Times New Roman"/>
              </w:rPr>
            </w:pPr>
            <w:r w:rsidRPr="00334334">
              <w:rPr>
                <w:rFonts w:ascii="Times New Roman" w:eastAsia="Times New Roman" w:hAnsi="Times New Roman" w:cs="Times New Roman"/>
              </w:rPr>
              <w:t>10.11.1999</w:t>
            </w:r>
          </w:p>
        </w:tc>
        <w:tc>
          <w:tcPr>
            <w:tcW w:w="2129" w:type="dxa"/>
          </w:tcPr>
          <w:p w:rsidR="00177B37" w:rsidRPr="00334334" w:rsidRDefault="00177B37" w:rsidP="00177B37">
            <w:pPr>
              <w:spacing w:line="247" w:lineRule="exact"/>
              <w:ind w:left="568"/>
              <w:rPr>
                <w:rFonts w:ascii="Times New Roman" w:eastAsia="Times New Roman" w:hAnsi="Times New Roman" w:cs="Times New Roman"/>
              </w:rPr>
            </w:pPr>
            <w:r w:rsidRPr="00334334">
              <w:rPr>
                <w:rFonts w:ascii="Times New Roman" w:eastAsia="Times New Roman" w:hAnsi="Times New Roman" w:cs="Times New Roman"/>
              </w:rPr>
              <w:t>03.12.1999</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568"/>
              <w:rPr>
                <w:rFonts w:ascii="Times New Roman" w:eastAsia="Times New Roman" w:hAnsi="Times New Roman" w:cs="Times New Roman"/>
              </w:rPr>
            </w:pPr>
            <w:r w:rsidRPr="00334334">
              <w:rPr>
                <w:rFonts w:ascii="Times New Roman" w:eastAsia="Times New Roman" w:hAnsi="Times New Roman" w:cs="Times New Roman"/>
              </w:rPr>
              <w:t>25.02.2002</w:t>
            </w:r>
          </w:p>
        </w:tc>
        <w:tc>
          <w:tcPr>
            <w:tcW w:w="2038" w:type="dxa"/>
          </w:tcPr>
          <w:p w:rsidR="00177B37" w:rsidRPr="00334334" w:rsidRDefault="00177B37" w:rsidP="00177B37">
            <w:pPr>
              <w:spacing w:line="247" w:lineRule="exact"/>
              <w:ind w:left="522"/>
              <w:rPr>
                <w:rFonts w:ascii="Times New Roman" w:eastAsia="Times New Roman" w:hAnsi="Times New Roman" w:cs="Times New Roman"/>
              </w:rPr>
            </w:pPr>
            <w:r w:rsidRPr="00334334">
              <w:rPr>
                <w:rFonts w:ascii="Times New Roman" w:eastAsia="Times New Roman" w:hAnsi="Times New Roman" w:cs="Times New Roman"/>
              </w:rPr>
              <w:t>15.10.2016</w:t>
            </w:r>
          </w:p>
          <w:p w:rsidR="00177B37" w:rsidRPr="00334334" w:rsidRDefault="00177B37" w:rsidP="00177B37">
            <w:pPr>
              <w:spacing w:before="1"/>
              <w:rPr>
                <w:rFonts w:ascii="Times New Roman" w:eastAsia="Times New Roman" w:hAnsi="Times New Roman" w:cs="Times New Roman"/>
              </w:rPr>
            </w:pPr>
          </w:p>
          <w:p w:rsidR="00177B37" w:rsidRPr="00334334" w:rsidRDefault="00177B37" w:rsidP="00177B37">
            <w:pPr>
              <w:ind w:left="522"/>
              <w:rPr>
                <w:rFonts w:ascii="Times New Roman" w:eastAsia="Times New Roman" w:hAnsi="Times New Roman" w:cs="Times New Roman"/>
              </w:rPr>
            </w:pPr>
            <w:r w:rsidRPr="00334334">
              <w:rPr>
                <w:rFonts w:ascii="Times New Roman" w:eastAsia="Times New Roman" w:hAnsi="Times New Roman" w:cs="Times New Roman"/>
              </w:rPr>
              <w:t>01.01.2019</w:t>
            </w:r>
          </w:p>
        </w:tc>
      </w:tr>
      <w:tr w:rsidR="00177B37" w:rsidRPr="00334334" w:rsidTr="00E2742E">
        <w:trPr>
          <w:trHeight w:val="758"/>
        </w:trPr>
        <w:tc>
          <w:tcPr>
            <w:tcW w:w="1577" w:type="dxa"/>
          </w:tcPr>
          <w:p w:rsidR="00177B37" w:rsidRPr="00334334" w:rsidRDefault="00177B37" w:rsidP="00177B37">
            <w:pPr>
              <w:spacing w:line="247" w:lineRule="exact"/>
              <w:ind w:left="107"/>
              <w:rPr>
                <w:rFonts w:ascii="Times New Roman" w:eastAsia="Times New Roman" w:hAnsi="Times New Roman" w:cs="Times New Roman"/>
              </w:rPr>
            </w:pPr>
            <w:r w:rsidRPr="00334334">
              <w:rPr>
                <w:rFonts w:ascii="Times New Roman" w:eastAsia="Times New Roman" w:hAnsi="Times New Roman" w:cs="Times New Roman"/>
              </w:rPr>
              <w:t>Чем</w:t>
            </w:r>
            <w:r w:rsidRPr="00334334">
              <w:rPr>
                <w:rFonts w:ascii="Times New Roman" w:eastAsia="Times New Roman" w:hAnsi="Times New Roman" w:cs="Times New Roman"/>
                <w:spacing w:val="-1"/>
              </w:rPr>
              <w:t xml:space="preserve"> </w:t>
            </w:r>
            <w:r w:rsidRPr="00334334">
              <w:rPr>
                <w:rFonts w:ascii="Times New Roman" w:eastAsia="Times New Roman" w:hAnsi="Times New Roman" w:cs="Times New Roman"/>
              </w:rPr>
              <w:t>принят</w:t>
            </w:r>
          </w:p>
        </w:tc>
        <w:tc>
          <w:tcPr>
            <w:tcW w:w="1793" w:type="dxa"/>
          </w:tcPr>
          <w:p w:rsidR="00177B37" w:rsidRPr="00334334" w:rsidRDefault="00177B37" w:rsidP="00177B37">
            <w:pPr>
              <w:rPr>
                <w:rFonts w:ascii="Times New Roman" w:eastAsia="Times New Roman" w:hAnsi="Times New Roman" w:cs="Times New Roman"/>
                <w:sz w:val="20"/>
              </w:rPr>
            </w:pPr>
          </w:p>
        </w:tc>
        <w:tc>
          <w:tcPr>
            <w:tcW w:w="1842" w:type="dxa"/>
          </w:tcPr>
          <w:p w:rsidR="00177B37" w:rsidRPr="00334334" w:rsidRDefault="00177B37" w:rsidP="00177B37">
            <w:pPr>
              <w:rPr>
                <w:rFonts w:ascii="Times New Roman" w:eastAsia="Times New Roman" w:hAnsi="Times New Roman" w:cs="Times New Roman"/>
                <w:sz w:val="20"/>
              </w:rPr>
            </w:pPr>
          </w:p>
        </w:tc>
        <w:tc>
          <w:tcPr>
            <w:tcW w:w="2045" w:type="dxa"/>
          </w:tcPr>
          <w:p w:rsidR="00177B37" w:rsidRPr="00334334" w:rsidRDefault="00177B37" w:rsidP="00177B37">
            <w:pPr>
              <w:spacing w:line="247" w:lineRule="exact"/>
              <w:ind w:left="142" w:right="130"/>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второе</w:t>
            </w:r>
          </w:p>
          <w:p w:rsidR="00177B37" w:rsidRPr="00334334" w:rsidRDefault="00177B37" w:rsidP="00177B37">
            <w:pPr>
              <w:spacing w:line="252" w:lineRule="exact"/>
              <w:ind w:left="145" w:right="130"/>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совещание Сторон</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Решение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rPr>
              <w:t>II</w:t>
            </w:r>
            <w:r w:rsidRPr="00334334">
              <w:rPr>
                <w:rFonts w:ascii="Times New Roman" w:eastAsia="Times New Roman" w:hAnsi="Times New Roman" w:cs="Times New Roman"/>
                <w:spacing w:val="-4"/>
                <w:lang w:val="ru-RU"/>
              </w:rPr>
              <w:t xml:space="preserve"> </w:t>
            </w:r>
            <w:r w:rsidRPr="00334334">
              <w:rPr>
                <w:rFonts w:ascii="Times New Roman" w:eastAsia="Times New Roman" w:hAnsi="Times New Roman" w:cs="Times New Roman"/>
                <w:lang w:val="ru-RU"/>
              </w:rPr>
              <w:t>/</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2</w:t>
            </w:r>
          </w:p>
        </w:tc>
        <w:tc>
          <w:tcPr>
            <w:tcW w:w="2127" w:type="dxa"/>
          </w:tcPr>
          <w:p w:rsidR="00177B37" w:rsidRPr="00334334" w:rsidRDefault="00177B37" w:rsidP="00177B37">
            <w:pPr>
              <w:spacing w:line="242" w:lineRule="auto"/>
              <w:ind w:left="186" w:right="167" w:firstLine="415"/>
              <w:rPr>
                <w:rFonts w:ascii="Times New Roman" w:eastAsia="Times New Roman" w:hAnsi="Times New Roman" w:cs="Times New Roman"/>
                <w:lang w:val="ru-RU"/>
              </w:rPr>
            </w:pPr>
            <w:r w:rsidRPr="00334334">
              <w:rPr>
                <w:rFonts w:ascii="Times New Roman" w:eastAsia="Times New Roman" w:hAnsi="Times New Roman" w:cs="Times New Roman"/>
                <w:lang w:val="ru-RU"/>
              </w:rPr>
              <w:t>четвертое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совещание</w:t>
            </w:r>
            <w:r w:rsidRPr="00334334">
              <w:rPr>
                <w:rFonts w:ascii="Times New Roman" w:eastAsia="Times New Roman" w:hAnsi="Times New Roman" w:cs="Times New Roman"/>
                <w:spacing w:val="-11"/>
                <w:lang w:val="ru-RU"/>
              </w:rPr>
              <w:t xml:space="preserve"> </w:t>
            </w:r>
            <w:r w:rsidRPr="00334334">
              <w:rPr>
                <w:rFonts w:ascii="Times New Roman" w:eastAsia="Times New Roman" w:hAnsi="Times New Roman" w:cs="Times New Roman"/>
                <w:lang w:val="ru-RU"/>
              </w:rPr>
              <w:t>Сторон</w:t>
            </w:r>
          </w:p>
          <w:p w:rsidR="00177B37" w:rsidRPr="00334334" w:rsidRDefault="00177B37" w:rsidP="00177B37">
            <w:pPr>
              <w:spacing w:line="233" w:lineRule="exact"/>
              <w:ind w:left="368"/>
              <w:rPr>
                <w:rFonts w:ascii="Times New Roman" w:eastAsia="Times New Roman" w:hAnsi="Times New Roman" w:cs="Times New Roman"/>
                <w:lang w:val="ru-RU"/>
              </w:rPr>
            </w:pPr>
            <w:r w:rsidRPr="00334334">
              <w:rPr>
                <w:rFonts w:ascii="Times New Roman" w:eastAsia="Times New Roman" w:hAnsi="Times New Roman" w:cs="Times New Roman"/>
                <w:lang w:val="ru-RU"/>
              </w:rPr>
              <w:t>Решение</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rPr>
              <w:t>IV</w:t>
            </w:r>
            <w:r w:rsidRPr="00334334">
              <w:rPr>
                <w:rFonts w:ascii="Times New Roman" w:eastAsia="Times New Roman" w:hAnsi="Times New Roman" w:cs="Times New Roman"/>
                <w:lang w:val="ru-RU"/>
              </w:rPr>
              <w:t xml:space="preserve"> / 4</w:t>
            </w:r>
          </w:p>
        </w:tc>
        <w:tc>
          <w:tcPr>
            <w:tcW w:w="2016" w:type="dxa"/>
          </w:tcPr>
          <w:p w:rsidR="00177B37" w:rsidRPr="00334334" w:rsidRDefault="00177B37" w:rsidP="00177B37">
            <w:pPr>
              <w:spacing w:line="242" w:lineRule="auto"/>
              <w:ind w:left="114" w:right="105"/>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девятое совещание</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Сторон</w:t>
            </w:r>
          </w:p>
          <w:p w:rsidR="00177B37" w:rsidRPr="00334334" w:rsidRDefault="00177B37" w:rsidP="00177B37">
            <w:pPr>
              <w:spacing w:line="233" w:lineRule="exact"/>
              <w:ind w:left="111" w:right="105"/>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Решение</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rPr>
              <w:t>IX</w:t>
            </w:r>
            <w:r w:rsidRPr="00334334">
              <w:rPr>
                <w:rFonts w:ascii="Times New Roman" w:eastAsia="Times New Roman" w:hAnsi="Times New Roman" w:cs="Times New Roman"/>
                <w:lang w:val="ru-RU"/>
              </w:rPr>
              <w:t xml:space="preserve"> / 4</w:t>
            </w:r>
          </w:p>
        </w:tc>
        <w:tc>
          <w:tcPr>
            <w:tcW w:w="2129" w:type="dxa"/>
          </w:tcPr>
          <w:p w:rsidR="00177B37" w:rsidRPr="00334334" w:rsidRDefault="00177B37" w:rsidP="00177B37">
            <w:pPr>
              <w:spacing w:line="247" w:lineRule="exact"/>
              <w:ind w:left="178" w:right="173"/>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одиннадцатое</w:t>
            </w:r>
          </w:p>
          <w:p w:rsidR="00177B37" w:rsidRPr="00334334" w:rsidRDefault="00177B37" w:rsidP="00177B37">
            <w:pPr>
              <w:spacing w:line="252" w:lineRule="exact"/>
              <w:ind w:left="186" w:right="173"/>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совещание Сторон</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Решение</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rPr>
              <w:t>XI</w:t>
            </w:r>
            <w:r w:rsidRPr="00334334">
              <w:rPr>
                <w:rFonts w:ascii="Times New Roman" w:eastAsia="Times New Roman" w:hAnsi="Times New Roman" w:cs="Times New Roman"/>
                <w:spacing w:val="-4"/>
                <w:lang w:val="ru-RU"/>
              </w:rPr>
              <w:t xml:space="preserve"> </w:t>
            </w:r>
            <w:r w:rsidRPr="00334334">
              <w:rPr>
                <w:rFonts w:ascii="Times New Roman" w:eastAsia="Times New Roman" w:hAnsi="Times New Roman" w:cs="Times New Roman"/>
                <w:lang w:val="ru-RU"/>
              </w:rPr>
              <w:t>/</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5</w:t>
            </w:r>
          </w:p>
        </w:tc>
        <w:tc>
          <w:tcPr>
            <w:tcW w:w="2038" w:type="dxa"/>
          </w:tcPr>
          <w:p w:rsidR="00177B37" w:rsidRPr="00334334" w:rsidRDefault="00177B37" w:rsidP="00177B37">
            <w:pPr>
              <w:spacing w:line="247" w:lineRule="exact"/>
              <w:ind w:left="138" w:firstLine="52"/>
              <w:rPr>
                <w:rFonts w:ascii="Times New Roman" w:eastAsia="Times New Roman" w:hAnsi="Times New Roman" w:cs="Times New Roman"/>
                <w:lang w:val="ru-RU"/>
              </w:rPr>
            </w:pPr>
            <w:r w:rsidRPr="00334334">
              <w:rPr>
                <w:rFonts w:ascii="Times New Roman" w:eastAsia="Times New Roman" w:hAnsi="Times New Roman" w:cs="Times New Roman"/>
                <w:lang w:val="ru-RU"/>
              </w:rPr>
              <w:t>двадцать</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восьмое</w:t>
            </w:r>
          </w:p>
          <w:p w:rsidR="00177B37" w:rsidRPr="00334334" w:rsidRDefault="00177B37" w:rsidP="00177B37">
            <w:pPr>
              <w:spacing w:line="252" w:lineRule="exact"/>
              <w:ind w:left="119" w:right="102" w:firstLine="19"/>
              <w:rPr>
                <w:rFonts w:ascii="Times New Roman" w:eastAsia="Times New Roman" w:hAnsi="Times New Roman" w:cs="Times New Roman"/>
                <w:lang w:val="ru-RU"/>
              </w:rPr>
            </w:pPr>
            <w:r w:rsidRPr="00334334">
              <w:rPr>
                <w:rFonts w:ascii="Times New Roman" w:eastAsia="Times New Roman" w:hAnsi="Times New Roman" w:cs="Times New Roman"/>
                <w:lang w:val="ru-RU"/>
              </w:rPr>
              <w:t>совещание Сторон</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Решение</w:t>
            </w:r>
            <w:r w:rsidRPr="00334334">
              <w:rPr>
                <w:rFonts w:ascii="Times New Roman" w:eastAsia="Times New Roman" w:hAnsi="Times New Roman" w:cs="Times New Roman"/>
                <w:spacing w:val="-6"/>
                <w:lang w:val="ru-RU"/>
              </w:rPr>
              <w:t xml:space="preserve"> </w:t>
            </w:r>
            <w:r w:rsidRPr="00334334">
              <w:rPr>
                <w:rFonts w:ascii="Times New Roman" w:eastAsia="Times New Roman" w:hAnsi="Times New Roman" w:cs="Times New Roman"/>
              </w:rPr>
              <w:t>XXVIII</w:t>
            </w:r>
            <w:r w:rsidRPr="00334334">
              <w:rPr>
                <w:rFonts w:ascii="Times New Roman" w:eastAsia="Times New Roman" w:hAnsi="Times New Roman" w:cs="Times New Roman"/>
                <w:spacing w:val="-5"/>
                <w:lang w:val="ru-RU"/>
              </w:rPr>
              <w:t xml:space="preserve"> </w:t>
            </w:r>
            <w:r w:rsidRPr="00334334">
              <w:rPr>
                <w:rFonts w:ascii="Times New Roman" w:eastAsia="Times New Roman" w:hAnsi="Times New Roman" w:cs="Times New Roman"/>
                <w:lang w:val="ru-RU"/>
              </w:rPr>
              <w:t>/1</w:t>
            </w:r>
          </w:p>
        </w:tc>
      </w:tr>
      <w:tr w:rsidR="00177B37" w:rsidRPr="00334334" w:rsidTr="00E2742E">
        <w:trPr>
          <w:trHeight w:val="1012"/>
        </w:trPr>
        <w:tc>
          <w:tcPr>
            <w:tcW w:w="1577" w:type="dxa"/>
          </w:tcPr>
          <w:p w:rsidR="00177B37" w:rsidRPr="00334334" w:rsidRDefault="00177B37" w:rsidP="00177B37">
            <w:pPr>
              <w:ind w:left="107" w:right="436"/>
              <w:rPr>
                <w:rFonts w:ascii="Times New Roman" w:eastAsia="Times New Roman" w:hAnsi="Times New Roman" w:cs="Times New Roman"/>
                <w:lang w:val="ru-RU"/>
              </w:rPr>
            </w:pPr>
            <w:r w:rsidRPr="00334334">
              <w:rPr>
                <w:rFonts w:ascii="Times New Roman" w:eastAsia="Times New Roman" w:hAnsi="Times New Roman" w:cs="Times New Roman"/>
                <w:lang w:val="ru-RU"/>
              </w:rPr>
              <w:t>Казахстан,</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дата</w:t>
            </w:r>
          </w:p>
          <w:p w:rsidR="00177B37" w:rsidRPr="00334334" w:rsidRDefault="00177B37" w:rsidP="00177B37">
            <w:pPr>
              <w:spacing w:line="254" w:lineRule="exact"/>
              <w:ind w:left="107" w:right="108"/>
              <w:rPr>
                <w:rFonts w:ascii="Times New Roman" w:eastAsia="Times New Roman" w:hAnsi="Times New Roman" w:cs="Times New Roman"/>
                <w:lang w:val="ru-RU"/>
              </w:rPr>
            </w:pPr>
            <w:r w:rsidRPr="00334334">
              <w:rPr>
                <w:rFonts w:ascii="Times New Roman" w:eastAsia="Times New Roman" w:hAnsi="Times New Roman" w:cs="Times New Roman"/>
                <w:lang w:val="ru-RU"/>
              </w:rPr>
              <w:t>присоединени</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я/ратификац.</w:t>
            </w:r>
          </w:p>
        </w:tc>
        <w:tc>
          <w:tcPr>
            <w:tcW w:w="3635" w:type="dxa"/>
            <w:gridSpan w:val="2"/>
          </w:tcPr>
          <w:p w:rsidR="00177B37" w:rsidRPr="00334334" w:rsidRDefault="00177B37" w:rsidP="00177B37">
            <w:pPr>
              <w:spacing w:before="7"/>
              <w:rPr>
                <w:rFonts w:ascii="Times New Roman" w:eastAsia="Times New Roman" w:hAnsi="Times New Roman" w:cs="Times New Roman"/>
                <w:sz w:val="32"/>
                <w:lang w:val="ru-RU"/>
              </w:rPr>
            </w:pPr>
          </w:p>
          <w:p w:rsidR="00177B37" w:rsidRPr="00334334" w:rsidRDefault="00177B37" w:rsidP="00177B37">
            <w:pPr>
              <w:ind w:left="1301" w:right="1293"/>
              <w:jc w:val="center"/>
              <w:rPr>
                <w:rFonts w:ascii="Times New Roman" w:eastAsia="Times New Roman" w:hAnsi="Times New Roman" w:cs="Times New Roman"/>
              </w:rPr>
            </w:pPr>
            <w:r w:rsidRPr="00334334">
              <w:rPr>
                <w:rFonts w:ascii="Times New Roman" w:eastAsia="Times New Roman" w:hAnsi="Times New Roman" w:cs="Times New Roman"/>
              </w:rPr>
              <w:t>30.10.1997</w:t>
            </w:r>
          </w:p>
        </w:tc>
        <w:tc>
          <w:tcPr>
            <w:tcW w:w="2045" w:type="dxa"/>
          </w:tcPr>
          <w:p w:rsidR="00177B37" w:rsidRPr="00334334" w:rsidRDefault="00177B37" w:rsidP="00177B37">
            <w:pPr>
              <w:spacing w:before="7"/>
              <w:rPr>
                <w:rFonts w:ascii="Times New Roman" w:eastAsia="Times New Roman" w:hAnsi="Times New Roman" w:cs="Times New Roman"/>
                <w:sz w:val="32"/>
              </w:rPr>
            </w:pPr>
          </w:p>
          <w:p w:rsidR="00177B37" w:rsidRPr="00334334" w:rsidRDefault="00177B37" w:rsidP="00177B37">
            <w:pPr>
              <w:ind w:left="143" w:right="130"/>
              <w:jc w:val="center"/>
              <w:rPr>
                <w:rFonts w:ascii="Times New Roman" w:eastAsia="Times New Roman" w:hAnsi="Times New Roman" w:cs="Times New Roman"/>
              </w:rPr>
            </w:pPr>
            <w:r w:rsidRPr="00334334">
              <w:rPr>
                <w:rFonts w:ascii="Times New Roman" w:eastAsia="Times New Roman" w:hAnsi="Times New Roman" w:cs="Times New Roman"/>
              </w:rPr>
              <w:t>07.05.2001</w:t>
            </w:r>
          </w:p>
        </w:tc>
        <w:tc>
          <w:tcPr>
            <w:tcW w:w="4143" w:type="dxa"/>
            <w:gridSpan w:val="2"/>
          </w:tcPr>
          <w:p w:rsidR="00177B37" w:rsidRPr="00334334" w:rsidRDefault="00177B37" w:rsidP="00177B37">
            <w:pPr>
              <w:spacing w:before="7"/>
              <w:rPr>
                <w:rFonts w:ascii="Times New Roman" w:eastAsia="Times New Roman" w:hAnsi="Times New Roman" w:cs="Times New Roman"/>
                <w:sz w:val="32"/>
              </w:rPr>
            </w:pPr>
          </w:p>
          <w:p w:rsidR="00177B37" w:rsidRPr="00334334" w:rsidRDefault="00177B37" w:rsidP="00177B37">
            <w:pPr>
              <w:ind w:left="1558" w:right="1545"/>
              <w:jc w:val="center"/>
              <w:rPr>
                <w:rFonts w:ascii="Times New Roman" w:eastAsia="Times New Roman" w:hAnsi="Times New Roman" w:cs="Times New Roman"/>
              </w:rPr>
            </w:pPr>
            <w:r w:rsidRPr="00334334">
              <w:rPr>
                <w:rFonts w:ascii="Times New Roman" w:eastAsia="Times New Roman" w:hAnsi="Times New Roman" w:cs="Times New Roman"/>
              </w:rPr>
              <w:t>06.04.2011</w:t>
            </w:r>
          </w:p>
        </w:tc>
        <w:tc>
          <w:tcPr>
            <w:tcW w:w="2129" w:type="dxa"/>
          </w:tcPr>
          <w:p w:rsidR="00177B37" w:rsidRPr="00334334" w:rsidRDefault="00177B37" w:rsidP="00177B37">
            <w:pPr>
              <w:spacing w:before="7"/>
              <w:rPr>
                <w:rFonts w:ascii="Times New Roman" w:eastAsia="Times New Roman" w:hAnsi="Times New Roman" w:cs="Times New Roman"/>
                <w:sz w:val="32"/>
              </w:rPr>
            </w:pPr>
          </w:p>
          <w:p w:rsidR="00177B37" w:rsidRPr="00334334" w:rsidRDefault="00177B37" w:rsidP="00177B37">
            <w:pPr>
              <w:ind w:left="184" w:right="173"/>
              <w:jc w:val="center"/>
              <w:rPr>
                <w:rFonts w:ascii="Times New Roman" w:eastAsia="Times New Roman" w:hAnsi="Times New Roman" w:cs="Times New Roman"/>
              </w:rPr>
            </w:pPr>
            <w:r w:rsidRPr="00334334">
              <w:rPr>
                <w:rFonts w:ascii="Times New Roman" w:eastAsia="Times New Roman" w:hAnsi="Times New Roman" w:cs="Times New Roman"/>
              </w:rPr>
              <w:t>23.04.2014</w:t>
            </w:r>
          </w:p>
        </w:tc>
        <w:tc>
          <w:tcPr>
            <w:tcW w:w="2038" w:type="dxa"/>
          </w:tcPr>
          <w:p w:rsidR="00177B37" w:rsidRPr="00334334" w:rsidRDefault="00177B37" w:rsidP="00177B37">
            <w:pPr>
              <w:spacing w:before="7"/>
              <w:rPr>
                <w:rFonts w:ascii="Times New Roman" w:eastAsia="Times New Roman" w:hAnsi="Times New Roman" w:cs="Times New Roman"/>
                <w:sz w:val="32"/>
              </w:rPr>
            </w:pPr>
          </w:p>
          <w:p w:rsidR="00177B37" w:rsidRPr="00334334" w:rsidRDefault="00177B37" w:rsidP="00177B37">
            <w:pPr>
              <w:ind w:left="5"/>
              <w:jc w:val="center"/>
              <w:rPr>
                <w:rFonts w:ascii="Times New Roman" w:eastAsia="Times New Roman" w:hAnsi="Times New Roman" w:cs="Times New Roman"/>
              </w:rPr>
            </w:pPr>
            <w:r w:rsidRPr="00334334">
              <w:rPr>
                <w:rFonts w:ascii="Times New Roman" w:eastAsia="Times New Roman" w:hAnsi="Times New Roman" w:cs="Times New Roman"/>
              </w:rPr>
              <w:t>–</w:t>
            </w:r>
          </w:p>
        </w:tc>
      </w:tr>
      <w:tr w:rsidR="00177B37" w:rsidRPr="00334334" w:rsidTr="00E2742E">
        <w:trPr>
          <w:trHeight w:val="504"/>
        </w:trPr>
        <w:tc>
          <w:tcPr>
            <w:tcW w:w="1577" w:type="dxa"/>
          </w:tcPr>
          <w:p w:rsidR="00177B37" w:rsidRPr="00334334" w:rsidRDefault="00177B37" w:rsidP="00177B37">
            <w:pPr>
              <w:spacing w:line="245" w:lineRule="exact"/>
              <w:ind w:left="107"/>
              <w:rPr>
                <w:rFonts w:ascii="Times New Roman" w:eastAsia="Times New Roman" w:hAnsi="Times New Roman" w:cs="Times New Roman"/>
                <w:lang w:val="ru-RU"/>
              </w:rPr>
            </w:pPr>
            <w:r w:rsidRPr="00334334">
              <w:rPr>
                <w:rFonts w:ascii="Times New Roman" w:eastAsia="Times New Roman" w:hAnsi="Times New Roman" w:cs="Times New Roman"/>
                <w:lang w:val="ru-RU"/>
              </w:rPr>
              <w:t>Вступление</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в</w:t>
            </w:r>
          </w:p>
          <w:p w:rsidR="00177B37" w:rsidRPr="00334334" w:rsidRDefault="00177B37" w:rsidP="00177B37">
            <w:pPr>
              <w:spacing w:before="1" w:line="238" w:lineRule="exact"/>
              <w:ind w:left="107"/>
              <w:rPr>
                <w:rFonts w:ascii="Times New Roman" w:eastAsia="Times New Roman" w:hAnsi="Times New Roman" w:cs="Times New Roman"/>
                <w:lang w:val="ru-RU"/>
              </w:rPr>
            </w:pPr>
            <w:r w:rsidRPr="00334334">
              <w:rPr>
                <w:rFonts w:ascii="Times New Roman" w:eastAsia="Times New Roman" w:hAnsi="Times New Roman" w:cs="Times New Roman"/>
                <w:lang w:val="ru-RU"/>
              </w:rPr>
              <w:t>силу</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для</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РК</w:t>
            </w:r>
            <w:r w:rsidRPr="00334334">
              <w:rPr>
                <w:rFonts w:ascii="Times New Roman" w:eastAsia="Times New Roman" w:hAnsi="Times New Roman" w:cs="Times New Roman"/>
                <w:vertAlign w:val="superscript"/>
                <w:lang w:val="ru-RU"/>
              </w:rPr>
              <w:t>6</w:t>
            </w:r>
          </w:p>
        </w:tc>
        <w:tc>
          <w:tcPr>
            <w:tcW w:w="3635" w:type="dxa"/>
            <w:gridSpan w:val="2"/>
          </w:tcPr>
          <w:p w:rsidR="00177B37" w:rsidRPr="00334334" w:rsidRDefault="00177B37" w:rsidP="00177B37">
            <w:pPr>
              <w:spacing w:before="119"/>
              <w:ind w:left="1301" w:right="1293"/>
              <w:jc w:val="center"/>
              <w:rPr>
                <w:rFonts w:ascii="Times New Roman" w:eastAsia="Times New Roman" w:hAnsi="Times New Roman" w:cs="Times New Roman"/>
              </w:rPr>
            </w:pPr>
            <w:r w:rsidRPr="00334334">
              <w:rPr>
                <w:rFonts w:ascii="Times New Roman" w:eastAsia="Times New Roman" w:hAnsi="Times New Roman" w:cs="Times New Roman"/>
              </w:rPr>
              <w:t>26.08.1998</w:t>
            </w:r>
          </w:p>
        </w:tc>
        <w:tc>
          <w:tcPr>
            <w:tcW w:w="2045" w:type="dxa"/>
          </w:tcPr>
          <w:p w:rsidR="00177B37" w:rsidRPr="00334334" w:rsidRDefault="00177B37" w:rsidP="00177B37">
            <w:pPr>
              <w:spacing w:before="119"/>
              <w:ind w:left="143" w:right="130"/>
              <w:jc w:val="center"/>
              <w:rPr>
                <w:rFonts w:ascii="Times New Roman" w:eastAsia="Times New Roman" w:hAnsi="Times New Roman" w:cs="Times New Roman"/>
              </w:rPr>
            </w:pPr>
            <w:r w:rsidRPr="00334334">
              <w:rPr>
                <w:rFonts w:ascii="Times New Roman" w:eastAsia="Times New Roman" w:hAnsi="Times New Roman" w:cs="Times New Roman"/>
              </w:rPr>
              <w:t>26.07.2001</w:t>
            </w:r>
          </w:p>
        </w:tc>
        <w:tc>
          <w:tcPr>
            <w:tcW w:w="4143" w:type="dxa"/>
            <w:gridSpan w:val="2"/>
          </w:tcPr>
          <w:p w:rsidR="00177B37" w:rsidRPr="00334334" w:rsidRDefault="00177B37" w:rsidP="00177B37">
            <w:pPr>
              <w:spacing w:before="119"/>
              <w:ind w:left="1558" w:right="1545"/>
              <w:jc w:val="center"/>
              <w:rPr>
                <w:rFonts w:ascii="Times New Roman" w:eastAsia="Times New Roman" w:hAnsi="Times New Roman" w:cs="Times New Roman"/>
              </w:rPr>
            </w:pPr>
            <w:r w:rsidRPr="00334334">
              <w:rPr>
                <w:rFonts w:ascii="Times New Roman" w:eastAsia="Times New Roman" w:hAnsi="Times New Roman" w:cs="Times New Roman"/>
              </w:rPr>
              <w:t>28.06.2011</w:t>
            </w:r>
          </w:p>
        </w:tc>
        <w:tc>
          <w:tcPr>
            <w:tcW w:w="2129" w:type="dxa"/>
          </w:tcPr>
          <w:p w:rsidR="00177B37" w:rsidRPr="00334334" w:rsidRDefault="00177B37" w:rsidP="00177B37">
            <w:pPr>
              <w:spacing w:before="119"/>
              <w:ind w:left="184" w:right="173"/>
              <w:jc w:val="center"/>
              <w:rPr>
                <w:rFonts w:ascii="Times New Roman" w:eastAsia="Times New Roman" w:hAnsi="Times New Roman" w:cs="Times New Roman"/>
              </w:rPr>
            </w:pPr>
            <w:r w:rsidRPr="00334334">
              <w:rPr>
                <w:rFonts w:ascii="Times New Roman" w:eastAsia="Times New Roman" w:hAnsi="Times New Roman" w:cs="Times New Roman"/>
              </w:rPr>
              <w:t>19.09.2014</w:t>
            </w:r>
          </w:p>
        </w:tc>
        <w:tc>
          <w:tcPr>
            <w:tcW w:w="2038" w:type="dxa"/>
          </w:tcPr>
          <w:p w:rsidR="00177B37" w:rsidRPr="00334334" w:rsidRDefault="00177B37" w:rsidP="00177B37">
            <w:pPr>
              <w:spacing w:before="119"/>
              <w:ind w:left="5"/>
              <w:jc w:val="center"/>
              <w:rPr>
                <w:rFonts w:ascii="Times New Roman" w:eastAsia="Times New Roman" w:hAnsi="Times New Roman" w:cs="Times New Roman"/>
              </w:rPr>
            </w:pPr>
            <w:r w:rsidRPr="00334334">
              <w:rPr>
                <w:rFonts w:ascii="Times New Roman" w:eastAsia="Times New Roman" w:hAnsi="Times New Roman" w:cs="Times New Roman"/>
              </w:rPr>
              <w:t>–</w:t>
            </w:r>
          </w:p>
        </w:tc>
      </w:tr>
      <w:tr w:rsidR="00177B37" w:rsidRPr="00334334" w:rsidTr="00E2742E">
        <w:trPr>
          <w:trHeight w:val="2771"/>
        </w:trPr>
        <w:tc>
          <w:tcPr>
            <w:tcW w:w="1577" w:type="dxa"/>
          </w:tcPr>
          <w:p w:rsidR="00177B37" w:rsidRPr="00334334" w:rsidRDefault="00177B37" w:rsidP="00177B37">
            <w:pPr>
              <w:ind w:left="107" w:right="330"/>
              <w:rPr>
                <w:rFonts w:ascii="Times New Roman" w:eastAsia="Times New Roman" w:hAnsi="Times New Roman" w:cs="Times New Roman"/>
              </w:rPr>
            </w:pPr>
            <w:r w:rsidRPr="00334334">
              <w:rPr>
                <w:rFonts w:ascii="Times New Roman" w:eastAsia="Times New Roman" w:hAnsi="Times New Roman" w:cs="Times New Roman"/>
              </w:rPr>
              <w:t>Закон</w:t>
            </w:r>
            <w:r w:rsidRPr="00334334">
              <w:rPr>
                <w:rFonts w:ascii="Times New Roman" w:eastAsia="Times New Roman" w:hAnsi="Times New Roman" w:cs="Times New Roman"/>
                <w:spacing w:val="1"/>
              </w:rPr>
              <w:t xml:space="preserve"> </w:t>
            </w:r>
            <w:r w:rsidRPr="00334334">
              <w:rPr>
                <w:rFonts w:ascii="Times New Roman" w:eastAsia="Times New Roman" w:hAnsi="Times New Roman" w:cs="Times New Roman"/>
              </w:rPr>
              <w:t>Республики</w:t>
            </w:r>
            <w:r w:rsidRPr="00334334">
              <w:rPr>
                <w:rFonts w:ascii="Times New Roman" w:eastAsia="Times New Roman" w:hAnsi="Times New Roman" w:cs="Times New Roman"/>
                <w:spacing w:val="-52"/>
              </w:rPr>
              <w:t xml:space="preserve"> </w:t>
            </w:r>
            <w:r w:rsidRPr="00334334">
              <w:rPr>
                <w:rFonts w:ascii="Times New Roman" w:eastAsia="Times New Roman" w:hAnsi="Times New Roman" w:cs="Times New Roman"/>
              </w:rPr>
              <w:t>Казахстан</w:t>
            </w:r>
          </w:p>
        </w:tc>
        <w:tc>
          <w:tcPr>
            <w:tcW w:w="1793" w:type="dxa"/>
          </w:tcPr>
          <w:p w:rsidR="00177B37" w:rsidRPr="00334334" w:rsidRDefault="00177B37" w:rsidP="00177B37">
            <w:pPr>
              <w:spacing w:line="247" w:lineRule="exact"/>
              <w:ind w:left="108"/>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ЗРК</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rPr>
              <w:t>N</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177–</w:t>
            </w:r>
            <w:r w:rsidRPr="00334334">
              <w:rPr>
                <w:rFonts w:ascii="Times New Roman" w:eastAsia="Times New Roman" w:hAnsi="Times New Roman" w:cs="Times New Roman"/>
              </w:rPr>
              <w:t>I</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«О</w:t>
            </w:r>
          </w:p>
          <w:p w:rsidR="00177B37" w:rsidRPr="00334334" w:rsidRDefault="00177B37" w:rsidP="00177B37">
            <w:pPr>
              <w:spacing w:before="1"/>
              <w:ind w:left="108" w:right="205"/>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присоединении</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Республики</w:t>
            </w:r>
          </w:p>
          <w:p w:rsidR="00177B37" w:rsidRPr="00334334" w:rsidRDefault="00177B37" w:rsidP="00177B37">
            <w:pPr>
              <w:spacing w:before="1"/>
              <w:ind w:left="108" w:right="3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Казахстан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Венской</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конвенции об</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охране</w:t>
            </w:r>
          </w:p>
          <w:p w:rsidR="00177B37" w:rsidRPr="00334334" w:rsidRDefault="00177B37" w:rsidP="00177B37">
            <w:pPr>
              <w:spacing w:line="251" w:lineRule="exact"/>
              <w:ind w:left="108"/>
              <w:jc w:val="both"/>
              <w:rPr>
                <w:rFonts w:ascii="Times New Roman" w:eastAsia="Times New Roman" w:hAnsi="Times New Roman" w:cs="Times New Roman"/>
              </w:rPr>
            </w:pPr>
            <w:r w:rsidRPr="00334334">
              <w:rPr>
                <w:rFonts w:ascii="Times New Roman" w:eastAsia="Times New Roman" w:hAnsi="Times New Roman" w:cs="Times New Roman"/>
              </w:rPr>
              <w:t>озонового</w:t>
            </w:r>
            <w:r w:rsidRPr="00334334">
              <w:rPr>
                <w:rFonts w:ascii="Times New Roman" w:eastAsia="Times New Roman" w:hAnsi="Times New Roman" w:cs="Times New Roman"/>
                <w:spacing w:val="1"/>
              </w:rPr>
              <w:t xml:space="preserve"> </w:t>
            </w:r>
            <w:r w:rsidRPr="00334334">
              <w:rPr>
                <w:rFonts w:ascii="Times New Roman" w:eastAsia="Times New Roman" w:hAnsi="Times New Roman" w:cs="Times New Roman"/>
              </w:rPr>
              <w:t>слоя»</w:t>
            </w:r>
          </w:p>
        </w:tc>
        <w:tc>
          <w:tcPr>
            <w:tcW w:w="1842" w:type="dxa"/>
          </w:tcPr>
          <w:p w:rsidR="00177B37" w:rsidRPr="00334334" w:rsidRDefault="00177B37" w:rsidP="00177B37">
            <w:pPr>
              <w:spacing w:line="247" w:lineRule="exact"/>
              <w:ind w:left="107"/>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ЗРК</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rPr>
              <w:t>N</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176 «О</w:t>
            </w:r>
          </w:p>
          <w:p w:rsidR="00177B37" w:rsidRPr="00334334" w:rsidRDefault="00177B37" w:rsidP="00177B37">
            <w:pPr>
              <w:spacing w:before="1"/>
              <w:ind w:left="107" w:right="255"/>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присоединении</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Республики</w:t>
            </w:r>
          </w:p>
          <w:p w:rsidR="00177B37" w:rsidRPr="00334334" w:rsidRDefault="00177B37" w:rsidP="00177B37">
            <w:pPr>
              <w:spacing w:before="1"/>
              <w:ind w:left="107" w:right="202"/>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Казахстан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Монреальскому</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Протоколу по</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веществам,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разрушающим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озоновый</w:t>
            </w:r>
            <w:r w:rsidRPr="00334334">
              <w:rPr>
                <w:rFonts w:ascii="Times New Roman" w:eastAsia="Times New Roman" w:hAnsi="Times New Roman" w:cs="Times New Roman"/>
                <w:spacing w:val="-10"/>
                <w:lang w:val="ru-RU"/>
              </w:rPr>
              <w:t xml:space="preserve"> </w:t>
            </w:r>
            <w:r w:rsidRPr="00334334">
              <w:rPr>
                <w:rFonts w:ascii="Times New Roman" w:eastAsia="Times New Roman" w:hAnsi="Times New Roman" w:cs="Times New Roman"/>
                <w:lang w:val="ru-RU"/>
              </w:rPr>
              <w:t>слой»</w:t>
            </w:r>
          </w:p>
        </w:tc>
        <w:tc>
          <w:tcPr>
            <w:tcW w:w="2045" w:type="dxa"/>
          </w:tcPr>
          <w:p w:rsidR="00177B37" w:rsidRPr="00334334" w:rsidRDefault="00177B37" w:rsidP="00177B37">
            <w:pPr>
              <w:spacing w:line="247" w:lineRule="exact"/>
              <w:ind w:lef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ЗРК</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 191 «О</w:t>
            </w:r>
          </w:p>
          <w:p w:rsidR="00177B37" w:rsidRPr="00334334" w:rsidRDefault="00177B37" w:rsidP="00177B37">
            <w:pPr>
              <w:spacing w:before="1"/>
              <w:ind w:left="109" w:right="456"/>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присоединении</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Республики</w:t>
            </w:r>
          </w:p>
          <w:p w:rsidR="00177B37" w:rsidRPr="00334334" w:rsidRDefault="00177B37" w:rsidP="00177B37">
            <w:pPr>
              <w:spacing w:before="1"/>
              <w:ind w:left="109" w:right="403"/>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Казахстан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Поправке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Монреальскому</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протоколу по</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веществам,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разрушающим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озоновый</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слой,</w:t>
            </w:r>
          </w:p>
          <w:p w:rsidR="00177B37" w:rsidRPr="00334334" w:rsidRDefault="00177B37" w:rsidP="00177B37">
            <w:pPr>
              <w:spacing w:line="252" w:lineRule="exact"/>
              <w:ind w:left="109"/>
              <w:jc w:val="both"/>
              <w:rPr>
                <w:rFonts w:ascii="Times New Roman" w:eastAsia="Times New Roman" w:hAnsi="Times New Roman" w:cs="Times New Roman"/>
              </w:rPr>
            </w:pPr>
            <w:r w:rsidRPr="00334334">
              <w:rPr>
                <w:rFonts w:ascii="Times New Roman" w:eastAsia="Times New Roman" w:hAnsi="Times New Roman" w:cs="Times New Roman"/>
              </w:rPr>
              <w:t>Лондон,</w:t>
            </w:r>
            <w:r w:rsidRPr="00334334">
              <w:rPr>
                <w:rFonts w:ascii="Times New Roman" w:eastAsia="Times New Roman" w:hAnsi="Times New Roman" w:cs="Times New Roman"/>
                <w:spacing w:val="-1"/>
              </w:rPr>
              <w:t xml:space="preserve"> </w:t>
            </w:r>
            <w:r w:rsidRPr="00334334">
              <w:rPr>
                <w:rFonts w:ascii="Times New Roman" w:eastAsia="Times New Roman" w:hAnsi="Times New Roman" w:cs="Times New Roman"/>
              </w:rPr>
              <w:t>27-29</w:t>
            </w:r>
          </w:p>
          <w:p w:rsidR="00177B37" w:rsidRPr="00334334" w:rsidRDefault="00177B37" w:rsidP="00177B37">
            <w:pPr>
              <w:spacing w:before="1" w:line="238" w:lineRule="exact"/>
              <w:ind w:left="109"/>
              <w:jc w:val="both"/>
              <w:rPr>
                <w:rFonts w:ascii="Times New Roman" w:eastAsia="Times New Roman" w:hAnsi="Times New Roman" w:cs="Times New Roman"/>
              </w:rPr>
            </w:pPr>
            <w:r w:rsidRPr="00334334">
              <w:rPr>
                <w:rFonts w:ascii="Times New Roman" w:eastAsia="Times New Roman" w:hAnsi="Times New Roman" w:cs="Times New Roman"/>
              </w:rPr>
              <w:t>июня</w:t>
            </w:r>
            <w:r w:rsidRPr="00334334">
              <w:rPr>
                <w:rFonts w:ascii="Times New Roman" w:eastAsia="Times New Roman" w:hAnsi="Times New Roman" w:cs="Times New Roman"/>
                <w:spacing w:val="-2"/>
              </w:rPr>
              <w:t xml:space="preserve"> </w:t>
            </w:r>
            <w:r w:rsidRPr="00334334">
              <w:rPr>
                <w:rFonts w:ascii="Times New Roman" w:eastAsia="Times New Roman" w:hAnsi="Times New Roman" w:cs="Times New Roman"/>
              </w:rPr>
              <w:t>1990 года»</w:t>
            </w:r>
          </w:p>
        </w:tc>
        <w:tc>
          <w:tcPr>
            <w:tcW w:w="4143" w:type="dxa"/>
            <w:gridSpan w:val="2"/>
          </w:tcPr>
          <w:p w:rsidR="00177B37" w:rsidRPr="00334334" w:rsidRDefault="00177B37" w:rsidP="00177B37">
            <w:pPr>
              <w:ind w:left="109" w:right="276"/>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ЗРК № 426-</w:t>
            </w:r>
            <w:r w:rsidRPr="00334334">
              <w:rPr>
                <w:rFonts w:ascii="Times New Roman" w:eastAsia="Times New Roman" w:hAnsi="Times New Roman" w:cs="Times New Roman"/>
              </w:rPr>
              <w:t>IV</w:t>
            </w:r>
            <w:r w:rsidRPr="00334334">
              <w:rPr>
                <w:rFonts w:ascii="Times New Roman" w:eastAsia="Times New Roman" w:hAnsi="Times New Roman" w:cs="Times New Roman"/>
                <w:lang w:val="ru-RU"/>
              </w:rPr>
              <w:t xml:space="preserve"> «О ратификации</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Поправки к Монреальскому Протоколу</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по веществам, разрушающим озоновый</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слой, принятой в Копенгагене 23 - 25</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ноября 1992 года, и Поправки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Монреальскому</w:t>
            </w:r>
            <w:r w:rsidRPr="00334334">
              <w:rPr>
                <w:rFonts w:ascii="Times New Roman" w:eastAsia="Times New Roman" w:hAnsi="Times New Roman" w:cs="Times New Roman"/>
                <w:spacing w:val="-4"/>
                <w:lang w:val="ru-RU"/>
              </w:rPr>
              <w:t xml:space="preserve"> </w:t>
            </w:r>
            <w:r w:rsidRPr="00334334">
              <w:rPr>
                <w:rFonts w:ascii="Times New Roman" w:eastAsia="Times New Roman" w:hAnsi="Times New Roman" w:cs="Times New Roman"/>
                <w:lang w:val="ru-RU"/>
              </w:rPr>
              <w:t>протоколу</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по</w:t>
            </w:r>
          </w:p>
          <w:p w:rsidR="00177B37" w:rsidRPr="00334334" w:rsidRDefault="00177B37" w:rsidP="00177B37">
            <w:pPr>
              <w:ind w:left="109" w:right="55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веществам, разрушающим озоновый</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слой,</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принятой</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lang w:val="ru-RU"/>
              </w:rPr>
              <w:t>в</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15</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w:t>
            </w:r>
            <w:r w:rsidRPr="00334334">
              <w:rPr>
                <w:rFonts w:ascii="Times New Roman" w:eastAsia="Times New Roman" w:hAnsi="Times New Roman" w:cs="Times New Roman"/>
                <w:spacing w:val="-5"/>
                <w:lang w:val="ru-RU"/>
              </w:rPr>
              <w:t xml:space="preserve"> </w:t>
            </w:r>
            <w:r w:rsidRPr="00334334">
              <w:rPr>
                <w:rFonts w:ascii="Times New Roman" w:eastAsia="Times New Roman" w:hAnsi="Times New Roman" w:cs="Times New Roman"/>
                <w:lang w:val="ru-RU"/>
              </w:rPr>
              <w:t>17</w:t>
            </w:r>
          </w:p>
          <w:p w:rsidR="00177B37" w:rsidRPr="00334334" w:rsidRDefault="00177B37" w:rsidP="00177B37">
            <w:pPr>
              <w:ind w:left="109"/>
              <w:jc w:val="both"/>
              <w:rPr>
                <w:rFonts w:ascii="Times New Roman" w:eastAsia="Times New Roman" w:hAnsi="Times New Roman" w:cs="Times New Roman"/>
              </w:rPr>
            </w:pPr>
            <w:r w:rsidRPr="00334334">
              <w:rPr>
                <w:rFonts w:ascii="Times New Roman" w:eastAsia="Times New Roman" w:hAnsi="Times New Roman" w:cs="Times New Roman"/>
              </w:rPr>
              <w:t>сентября 1997</w:t>
            </w:r>
            <w:r w:rsidRPr="00334334">
              <w:rPr>
                <w:rFonts w:ascii="Times New Roman" w:eastAsia="Times New Roman" w:hAnsi="Times New Roman" w:cs="Times New Roman"/>
                <w:spacing w:val="-3"/>
              </w:rPr>
              <w:t xml:space="preserve"> </w:t>
            </w:r>
            <w:r w:rsidRPr="00334334">
              <w:rPr>
                <w:rFonts w:ascii="Times New Roman" w:eastAsia="Times New Roman" w:hAnsi="Times New Roman" w:cs="Times New Roman"/>
              </w:rPr>
              <w:t>года»</w:t>
            </w:r>
          </w:p>
        </w:tc>
        <w:tc>
          <w:tcPr>
            <w:tcW w:w="2129" w:type="dxa"/>
          </w:tcPr>
          <w:p w:rsidR="00177B37" w:rsidRPr="00334334" w:rsidRDefault="00177B37" w:rsidP="00177B37">
            <w:pPr>
              <w:spacing w:line="247" w:lineRule="exact"/>
              <w:ind w:left="107"/>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ЗРК</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 198-</w:t>
            </w:r>
            <w:r w:rsidRPr="00334334">
              <w:rPr>
                <w:rFonts w:ascii="Times New Roman" w:eastAsia="Times New Roman" w:hAnsi="Times New Roman" w:cs="Times New Roman"/>
              </w:rPr>
              <w:t>V</w:t>
            </w:r>
            <w:r w:rsidRPr="00334334">
              <w:rPr>
                <w:rFonts w:ascii="Times New Roman" w:eastAsia="Times New Roman" w:hAnsi="Times New Roman" w:cs="Times New Roman"/>
                <w:lang w:val="ru-RU"/>
              </w:rPr>
              <w:t xml:space="preserve"> «О</w:t>
            </w:r>
          </w:p>
          <w:p w:rsidR="00177B37" w:rsidRPr="00334334" w:rsidRDefault="00177B37" w:rsidP="00177B37">
            <w:pPr>
              <w:spacing w:before="1"/>
              <w:ind w:left="107" w:right="48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ратификации</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Поправки к</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Монреальскому</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протоколу по</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веществам,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разрушающим</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озоновый</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слой,</w:t>
            </w:r>
          </w:p>
          <w:p w:rsidR="00177B37" w:rsidRPr="00334334" w:rsidRDefault="00177B37" w:rsidP="00177B37">
            <w:pPr>
              <w:spacing w:before="1"/>
              <w:ind w:left="107" w:right="193"/>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принятой в Пекине</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3 декабря 1999</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года»</w:t>
            </w:r>
          </w:p>
        </w:tc>
        <w:tc>
          <w:tcPr>
            <w:tcW w:w="2038" w:type="dxa"/>
          </w:tcPr>
          <w:p w:rsidR="00177B37" w:rsidRPr="00334334" w:rsidRDefault="00177B37" w:rsidP="00177B37">
            <w:pPr>
              <w:jc w:val="both"/>
              <w:rPr>
                <w:rFonts w:ascii="Times New Roman" w:eastAsia="Times New Roman" w:hAnsi="Times New Roman" w:cs="Times New Roman"/>
                <w:sz w:val="24"/>
                <w:lang w:val="ru-RU"/>
              </w:rPr>
            </w:pPr>
          </w:p>
          <w:p w:rsidR="00177B37" w:rsidRPr="00334334" w:rsidRDefault="00177B37" w:rsidP="00177B37">
            <w:pPr>
              <w:jc w:val="both"/>
              <w:rPr>
                <w:rFonts w:ascii="Times New Roman" w:eastAsia="Times New Roman" w:hAnsi="Times New Roman" w:cs="Times New Roman"/>
                <w:sz w:val="24"/>
                <w:lang w:val="ru-RU"/>
              </w:rPr>
            </w:pPr>
          </w:p>
          <w:p w:rsidR="00177B37" w:rsidRPr="00334334" w:rsidRDefault="00177B37" w:rsidP="00177B37">
            <w:pPr>
              <w:jc w:val="both"/>
              <w:rPr>
                <w:rFonts w:ascii="Times New Roman" w:eastAsia="Times New Roman" w:hAnsi="Times New Roman" w:cs="Times New Roman"/>
                <w:sz w:val="24"/>
                <w:lang w:val="ru-RU"/>
              </w:rPr>
            </w:pPr>
          </w:p>
          <w:p w:rsidR="00177B37" w:rsidRPr="00334334" w:rsidRDefault="00177B37" w:rsidP="00177B37">
            <w:pPr>
              <w:jc w:val="both"/>
              <w:rPr>
                <w:rFonts w:ascii="Times New Roman" w:eastAsia="Times New Roman" w:hAnsi="Times New Roman" w:cs="Times New Roman"/>
                <w:sz w:val="24"/>
                <w:lang w:val="ru-RU"/>
              </w:rPr>
            </w:pPr>
          </w:p>
          <w:p w:rsidR="00177B37" w:rsidRPr="00334334" w:rsidRDefault="00177B37" w:rsidP="00177B37">
            <w:pPr>
              <w:spacing w:before="5"/>
              <w:jc w:val="both"/>
              <w:rPr>
                <w:rFonts w:ascii="Times New Roman" w:eastAsia="Times New Roman" w:hAnsi="Times New Roman" w:cs="Times New Roman"/>
                <w:sz w:val="24"/>
                <w:lang w:val="ru-RU"/>
              </w:rPr>
            </w:pPr>
          </w:p>
          <w:p w:rsidR="00177B37" w:rsidRPr="00334334" w:rsidRDefault="00177B37" w:rsidP="00177B37">
            <w:pPr>
              <w:ind w:left="5"/>
              <w:jc w:val="both"/>
              <w:rPr>
                <w:rFonts w:ascii="Times New Roman" w:eastAsia="Times New Roman" w:hAnsi="Times New Roman" w:cs="Times New Roman"/>
              </w:rPr>
            </w:pPr>
            <w:r w:rsidRPr="00334334">
              <w:rPr>
                <w:rFonts w:ascii="Times New Roman" w:eastAsia="Times New Roman" w:hAnsi="Times New Roman" w:cs="Times New Roman"/>
              </w:rPr>
              <w:t>–</w:t>
            </w:r>
          </w:p>
        </w:tc>
      </w:tr>
      <w:tr w:rsidR="00177B37" w:rsidRPr="00334334" w:rsidTr="00E2742E">
        <w:trPr>
          <w:trHeight w:val="1751"/>
        </w:trPr>
        <w:tc>
          <w:tcPr>
            <w:tcW w:w="1577" w:type="dxa"/>
          </w:tcPr>
          <w:p w:rsidR="00177B37" w:rsidRPr="00334334" w:rsidRDefault="00177B37" w:rsidP="00177B37">
            <w:pPr>
              <w:spacing w:line="247" w:lineRule="exact"/>
              <w:ind w:left="107"/>
              <w:rPr>
                <w:rFonts w:ascii="Times New Roman" w:eastAsia="Times New Roman" w:hAnsi="Times New Roman" w:cs="Times New Roman"/>
              </w:rPr>
            </w:pPr>
            <w:r w:rsidRPr="00334334">
              <w:rPr>
                <w:rFonts w:ascii="Times New Roman" w:eastAsia="Times New Roman" w:hAnsi="Times New Roman" w:cs="Times New Roman"/>
              </w:rPr>
              <w:lastRenderedPageBreak/>
              <w:t>Краткое</w:t>
            </w:r>
          </w:p>
          <w:p w:rsidR="00177B37" w:rsidRPr="00334334" w:rsidRDefault="00177B37" w:rsidP="00177B37">
            <w:pPr>
              <w:spacing w:before="1"/>
              <w:ind w:left="107"/>
              <w:rPr>
                <w:rFonts w:ascii="Times New Roman" w:eastAsia="Times New Roman" w:hAnsi="Times New Roman" w:cs="Times New Roman"/>
              </w:rPr>
            </w:pPr>
            <w:r w:rsidRPr="00334334">
              <w:rPr>
                <w:rFonts w:ascii="Times New Roman" w:eastAsia="Times New Roman" w:hAnsi="Times New Roman" w:cs="Times New Roman"/>
              </w:rPr>
              <w:t>содержание</w:t>
            </w:r>
          </w:p>
        </w:tc>
        <w:tc>
          <w:tcPr>
            <w:tcW w:w="1793" w:type="dxa"/>
          </w:tcPr>
          <w:p w:rsidR="00177B37" w:rsidRPr="00334334" w:rsidRDefault="00177B37" w:rsidP="00177B37">
            <w:pPr>
              <w:spacing w:line="242" w:lineRule="auto"/>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Действует как</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основа</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для</w:t>
            </w:r>
          </w:p>
          <w:p w:rsidR="00177B37" w:rsidRPr="00334334" w:rsidRDefault="00177B37" w:rsidP="00177B37">
            <w:pPr>
              <w:spacing w:line="24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международных</w:t>
            </w:r>
          </w:p>
          <w:p w:rsidR="00177B37" w:rsidRPr="00334334" w:rsidRDefault="00177B37" w:rsidP="00177B37">
            <w:pPr>
              <w:spacing w:line="23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усилий</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lang w:val="ru-RU"/>
              </w:rPr>
              <w:t>по защите озонового слоя. Однако,</w:t>
            </w:r>
          </w:p>
          <w:p w:rsidR="00177B37" w:rsidRPr="00334334" w:rsidRDefault="00177B37" w:rsidP="00177B37">
            <w:pPr>
              <w:spacing w:line="23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конвенция не включает юридически обязательные цели</w:t>
            </w:r>
          </w:p>
          <w:p w:rsidR="00177B37" w:rsidRPr="00334334" w:rsidRDefault="00177B37" w:rsidP="00177B37">
            <w:pPr>
              <w:spacing w:line="23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сокращения использования химических</w:t>
            </w:r>
          </w:p>
          <w:p w:rsidR="00177B37" w:rsidRPr="00334334" w:rsidRDefault="00177B37" w:rsidP="00177B37">
            <w:pPr>
              <w:spacing w:line="23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веществ,</w:t>
            </w:r>
          </w:p>
          <w:p w:rsidR="00177B37" w:rsidRPr="00334334" w:rsidRDefault="00177B37" w:rsidP="00177B37">
            <w:pPr>
              <w:spacing w:line="238" w:lineRule="exact"/>
              <w:ind w:left="108" w:right="10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вызывающих истощение озонового слоя. Они изложены в сопровождающе м Монреальско м Протоколе.</w:t>
            </w:r>
          </w:p>
        </w:tc>
        <w:tc>
          <w:tcPr>
            <w:tcW w:w="1842" w:type="dxa"/>
          </w:tcPr>
          <w:p w:rsidR="00177B37" w:rsidRPr="00334334" w:rsidRDefault="00177B37" w:rsidP="00177B37">
            <w:pPr>
              <w:ind w:left="107" w:right="158"/>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Предусматривае</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т для каждой</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группы</w:t>
            </w:r>
          </w:p>
          <w:p w:rsidR="00177B37" w:rsidRPr="00334334" w:rsidRDefault="00177B37" w:rsidP="00177B37">
            <w:pPr>
              <w:spacing w:line="238" w:lineRule="exact"/>
              <w:ind w:left="107" w:right="158"/>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галогенированн</w:t>
            </w:r>
            <w:r w:rsidRPr="00334334">
              <w:rPr>
                <w:rFonts w:ascii="Calibri" w:eastAsia="Calibri" w:hAnsi="Calibri" w:cs="Times New Roman"/>
                <w:lang w:val="ru-RU"/>
              </w:rPr>
              <w:t xml:space="preserve"> </w:t>
            </w:r>
            <w:r w:rsidRPr="00334334">
              <w:rPr>
                <w:rFonts w:ascii="Times New Roman" w:eastAsia="Times New Roman" w:hAnsi="Times New Roman" w:cs="Times New Roman"/>
                <w:lang w:val="ru-RU"/>
              </w:rPr>
              <w:t>ых углеводородов определённый срок, в течение которого она</w:t>
            </w:r>
          </w:p>
          <w:p w:rsidR="00177B37" w:rsidRPr="00334334" w:rsidRDefault="00177B37" w:rsidP="00177B37">
            <w:pPr>
              <w:spacing w:line="238" w:lineRule="exact"/>
              <w:ind w:left="107" w:right="158"/>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должна быть снята с</w:t>
            </w:r>
          </w:p>
          <w:p w:rsidR="00177B37" w:rsidRPr="00334334" w:rsidRDefault="00177B37" w:rsidP="00177B37">
            <w:pPr>
              <w:spacing w:line="238" w:lineRule="exact"/>
              <w:ind w:left="107" w:right="158"/>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производства и исключена из использования</w:t>
            </w:r>
          </w:p>
        </w:tc>
        <w:tc>
          <w:tcPr>
            <w:tcW w:w="2045" w:type="dxa"/>
          </w:tcPr>
          <w:p w:rsidR="00177B37" w:rsidRPr="00334334" w:rsidRDefault="00177B37" w:rsidP="00177B37">
            <w:pPr>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Ужесточает сроки,</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предусмотренные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Монреальским</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протоколом, расширяет перечень регулируемых веществ:</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добавлены галлоны,</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четыреххлористый углерод и</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метилхлороформ. Введен термин</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«переходные вещества», т. е. соединения, оказывающие воздействие на озоновый слой,</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срок производства которых не был ограничен.</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Создается Многосторонний Фонд Монреальского Протокола</w:t>
            </w:r>
          </w:p>
          <w:p w:rsidR="00177B37" w:rsidRPr="00334334" w:rsidRDefault="00177B37" w:rsidP="00177B37">
            <w:pPr>
              <w:spacing w:line="238" w:lineRule="exact"/>
              <w:ind w:left="109" w:right="169"/>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(МФМП).</w:t>
            </w:r>
          </w:p>
        </w:tc>
        <w:tc>
          <w:tcPr>
            <w:tcW w:w="2127" w:type="dxa"/>
          </w:tcPr>
          <w:p w:rsidR="00177B37" w:rsidRPr="00334334" w:rsidRDefault="00177B37" w:rsidP="00177B37">
            <w:pPr>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Расширен список</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веществ,</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регулируемых</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Монреальским протоколом, за счет добавления</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галогенизированны х растворителей и переходных химических</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веществ, известных как гидрохлофторуглер оды, а также</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метилбромида</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(бромистый метил). Кроме того,</w:t>
            </w:r>
          </w:p>
          <w:p w:rsidR="00177B37" w:rsidRPr="00334334" w:rsidRDefault="00177B37" w:rsidP="00177B37">
            <w:pPr>
              <w:spacing w:line="238" w:lineRule="exact"/>
              <w:ind w:left="109" w:right="17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введены сроки окончания производства и потребления для ряда ОРВ.</w:t>
            </w:r>
          </w:p>
        </w:tc>
        <w:tc>
          <w:tcPr>
            <w:tcW w:w="2016" w:type="dxa"/>
          </w:tcPr>
          <w:p w:rsidR="00177B37" w:rsidRPr="00334334" w:rsidRDefault="00177B37" w:rsidP="00177B37">
            <w:pPr>
              <w:tabs>
                <w:tab w:val="left" w:pos="1531"/>
              </w:tabs>
              <w:ind w:left="106" w:right="6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Предусматривает</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создание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глобальной</w:t>
            </w:r>
          </w:p>
          <w:p w:rsidR="00177B37" w:rsidRPr="00334334" w:rsidRDefault="00177B37" w:rsidP="00177B37">
            <w:pPr>
              <w:tabs>
                <w:tab w:val="left" w:pos="1531"/>
              </w:tabs>
              <w:spacing w:line="238" w:lineRule="exact"/>
              <w:ind w:left="106" w:right="6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системы лицензирования экспорта и импорта ОРВ, а также торговый</w:t>
            </w:r>
          </w:p>
          <w:p w:rsidR="00177B37" w:rsidRPr="00334334" w:rsidRDefault="00177B37" w:rsidP="00177B37">
            <w:pPr>
              <w:tabs>
                <w:tab w:val="left" w:pos="1531"/>
              </w:tabs>
              <w:spacing w:line="238" w:lineRule="exact"/>
              <w:ind w:left="106" w:right="6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запрет на импорт и экспорт</w:t>
            </w:r>
          </w:p>
          <w:p w:rsidR="00177B37" w:rsidRPr="00334334" w:rsidRDefault="00177B37" w:rsidP="00177B37">
            <w:pPr>
              <w:tabs>
                <w:tab w:val="left" w:pos="1531"/>
              </w:tabs>
              <w:spacing w:line="238" w:lineRule="exact"/>
              <w:ind w:left="106" w:right="6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метилбромида, применяемого в качестве</w:t>
            </w:r>
          </w:p>
          <w:p w:rsidR="00177B37" w:rsidRPr="00334334" w:rsidRDefault="00177B37" w:rsidP="00177B37">
            <w:pPr>
              <w:tabs>
                <w:tab w:val="left" w:pos="1531"/>
              </w:tabs>
              <w:spacing w:line="238" w:lineRule="exact"/>
              <w:ind w:left="106" w:right="6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фумиганта, со странами, не являющимися Стороной Поправки</w:t>
            </w:r>
          </w:p>
        </w:tc>
        <w:tc>
          <w:tcPr>
            <w:tcW w:w="2129" w:type="dxa"/>
          </w:tcPr>
          <w:p w:rsidR="00177B37" w:rsidRPr="00334334" w:rsidRDefault="00177B37" w:rsidP="00177B37">
            <w:pPr>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Поправка вводит</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контроль и более</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жесткие</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сроки</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поэтапного прекращения потребления ГХФУ,</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устанавливает</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запрет на торговлю любыми ОРВ, со</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странами, не ратифицировавшим и данную Поправку,</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также включено новое регулируемое вещество –</w:t>
            </w:r>
          </w:p>
          <w:p w:rsidR="00177B37" w:rsidRPr="00334334" w:rsidRDefault="00177B37" w:rsidP="00177B37">
            <w:pPr>
              <w:spacing w:line="238" w:lineRule="exact"/>
              <w:ind w:left="107" w:right="204"/>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бромхлорметан</w:t>
            </w:r>
          </w:p>
        </w:tc>
        <w:tc>
          <w:tcPr>
            <w:tcW w:w="2038" w:type="dxa"/>
          </w:tcPr>
          <w:p w:rsidR="00177B37" w:rsidRPr="00334334" w:rsidRDefault="00177B37" w:rsidP="00177B37">
            <w:pPr>
              <w:ind w:left="107" w:right="510"/>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Вводится</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регулирование</w:t>
            </w:r>
            <w:r w:rsidRPr="00334334">
              <w:rPr>
                <w:rFonts w:ascii="Times New Roman" w:eastAsia="Times New Roman" w:hAnsi="Times New Roman" w:cs="Times New Roman"/>
                <w:spacing w:val="-52"/>
                <w:lang w:val="ru-RU"/>
              </w:rPr>
              <w:t xml:space="preserve"> </w:t>
            </w:r>
            <w:r w:rsidRPr="00334334">
              <w:rPr>
                <w:rFonts w:ascii="Times New Roman" w:eastAsia="Times New Roman" w:hAnsi="Times New Roman" w:cs="Times New Roman"/>
                <w:lang w:val="ru-RU"/>
              </w:rPr>
              <w:t>потребления</w:t>
            </w:r>
            <w:r w:rsidRPr="00334334">
              <w:rPr>
                <w:rFonts w:ascii="Times New Roman" w:eastAsia="Times New Roman" w:hAnsi="Times New Roman" w:cs="Times New Roman"/>
                <w:spacing w:val="-2"/>
                <w:lang w:val="ru-RU"/>
              </w:rPr>
              <w:t xml:space="preserve"> </w:t>
            </w:r>
            <w:r w:rsidRPr="00334334">
              <w:rPr>
                <w:rFonts w:ascii="Times New Roman" w:eastAsia="Times New Roman" w:hAnsi="Times New Roman" w:cs="Times New Roman"/>
                <w:lang w:val="ru-RU"/>
              </w:rPr>
              <w:t>и</w:t>
            </w:r>
          </w:p>
          <w:p w:rsidR="00177B37" w:rsidRPr="00334334" w:rsidRDefault="00177B37" w:rsidP="00177B37">
            <w:pPr>
              <w:spacing w:line="238" w:lineRule="exact"/>
              <w:ind w:left="107"/>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производства гидрофторуглерод ов (ГФУ)</w:t>
            </w:r>
          </w:p>
        </w:tc>
      </w:tr>
    </w:tbl>
    <w:p w:rsidR="00177B37" w:rsidRPr="00334334" w:rsidRDefault="00177B37" w:rsidP="00177B37">
      <w:pPr>
        <w:tabs>
          <w:tab w:val="left" w:pos="1134"/>
        </w:tabs>
        <w:spacing w:after="0" w:line="240" w:lineRule="auto"/>
        <w:jc w:val="both"/>
        <w:rPr>
          <w:rFonts w:ascii="Times New Roman" w:eastAsia="Calibri" w:hAnsi="Times New Roman" w:cs="Times New Roman"/>
          <w:lang w:val="ru-RU"/>
        </w:rPr>
        <w:sectPr w:rsidR="00177B37" w:rsidRPr="00334334" w:rsidSect="00E2742E">
          <w:pgSz w:w="16838" w:h="11906" w:orient="landscape"/>
          <w:pgMar w:top="1701" w:right="1134" w:bottom="850" w:left="1134" w:header="708" w:footer="708" w:gutter="0"/>
          <w:cols w:space="708"/>
          <w:docGrid w:linePitch="360"/>
        </w:sectPr>
      </w:pPr>
    </w:p>
    <w:bookmarkEnd w:id="0"/>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FF0000"/>
          <w:lang w:val="ru-RU"/>
        </w:rPr>
      </w:pPr>
      <w:r w:rsidRPr="00334334">
        <w:rPr>
          <w:rFonts w:ascii="Times New Roman" w:eastAsia="Calibri" w:hAnsi="Times New Roman" w:cs="Times New Roman"/>
          <w:b/>
          <w:lang w:val="ru-RU"/>
        </w:rPr>
        <w:lastRenderedPageBreak/>
        <w:t>РАЗДЕЛ 2. ИЗМЕНЕНИЕ КЛИМАТА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Изменение климата является одной из наиболее серьезных экологических проблем современности, наносящее огромный ущерб всем экосистемам, при этом увеличивается число и масштабы стихийных бедствий.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Одной из основных тенденций в изменении климата является повышение среднегодовой температуры.  По данным Всемирной метеорологической организации, среднегодовая глобальная температура в 2023 году была почти на 1,5</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выше доиндустриального периода 1850-1900 гг.. Таким образом, 2023 год стал самым теплым годом за всю историю наблюдений.</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Удаленный от океанов и морей Казахстан острее и быстрее остального мира испытывает масштабы глобального изменения климата. По информации РГП «Казгидромет», с 60-х годов ХХ века каждое последующее десятилетие на территории Казахстана теплее предыдущего. Среднегодовая температура прошедшего десятилетия 2014-2023 гг. составила +6,82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 xml:space="preserve">С и превысила климатическую норму на 0,54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 xml:space="preserve">C. Аномалия предыдущего самого теплого десятилетия 2013–2022 гг. составляет +0,48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Скорость повышения с</w:t>
      </w:r>
      <w:r w:rsidRPr="00334334">
        <w:rPr>
          <w:rFonts w:ascii="Times New Roman" w:eastAsia="Times New Roman" w:hAnsi="Times New Roman" w:cs="Times New Roman"/>
          <w:color w:val="000000"/>
          <w:lang w:val="ru-RU"/>
        </w:rPr>
        <w:t xml:space="preserve">реднегодовой температуры воздуха на территории республики </w:t>
      </w:r>
      <w:r w:rsidRPr="00334334">
        <w:rPr>
          <w:rFonts w:ascii="Times New Roman" w:eastAsia="Calibri" w:hAnsi="Times New Roman" w:cs="Times New Roman"/>
          <w:lang w:val="ru-RU"/>
        </w:rPr>
        <w:t>с 1976-года составила 0,36°С каждые 10 лет.</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2.1. ТЕМПЕРАТУРА ВОЗДУХА</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Для оценки изменения климата Всемирная метеорологическая организация рекомендует использовать период с 1961-го по 1990 годы в качестве базового периода для сравнения с текущими показателями температуры.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РГП «Казгидромет», среднегодовая температура воздуха на территории республики в 2023 году составила +8,0</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осредненная аномалия среднегодовой температуры воздуха составила +2,58</w:t>
      </w: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r w:rsidRPr="00334334">
        <w:rPr>
          <w:rFonts w:ascii="Times New Roman" w:eastAsia="Calibri" w:hAnsi="Times New Roman" w:cs="Times New Roman"/>
          <w:lang w:val="ru-RU"/>
        </w:rPr>
        <w:t xml:space="preserve">, тем самым 2023 год стал рекордным в ряду самых теплых лет в истории наблюдений с 1941 года (таблица 2.1).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Средние для территории Казахстана величины аномалий рассчитаны путем осреднения станционных данных (121 станция) об аномалиях. Для оценки тенденций и повторяемости аномалий использован период 1941-2023 гг., ранги аномалий определены по ранжированному по убыванию ряду значений аномалий температуры воздуха, начиная с 1941 года.</w:t>
      </w:r>
    </w:p>
    <w:p w:rsidR="00177B37" w:rsidRPr="00334334" w:rsidRDefault="00177B37" w:rsidP="00177B37">
      <w:pPr>
        <w:keepNext/>
        <w:spacing w:after="0" w:line="240" w:lineRule="auto"/>
        <w:ind w:firstLine="567"/>
        <w:jc w:val="right"/>
        <w:rPr>
          <w:rFonts w:ascii="Times New Roman" w:eastAsia="Calibri" w:hAnsi="Times New Roman" w:cs="Times New Roman"/>
          <w:b/>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lang w:val="ru-RU"/>
        </w:rPr>
        <w:t>Таблица 2.1</w:t>
      </w:r>
    </w:p>
    <w:p w:rsidR="00177B37" w:rsidRPr="00334334" w:rsidRDefault="00177B37" w:rsidP="00177B37">
      <w:pPr>
        <w:keepNext/>
        <w:spacing w:line="240" w:lineRule="auto"/>
        <w:ind w:firstLine="567"/>
        <w:jc w:val="center"/>
        <w:rPr>
          <w:rFonts w:ascii="Times New Roman" w:eastAsia="Calibri" w:hAnsi="Times New Roman" w:cs="Times New Roman"/>
          <w:b/>
          <w:lang w:val="ru-RU"/>
        </w:rPr>
      </w:pPr>
      <w:r w:rsidRPr="00334334">
        <w:rPr>
          <w:rFonts w:ascii="Times New Roman" w:eastAsia="Calibri" w:hAnsi="Times New Roman" w:cs="Times New Roman"/>
          <w:b/>
          <w:lang w:val="ru-RU"/>
        </w:rPr>
        <w:t>Характеристики средней годовой (январь-декабрь) температуры воздуха, осредненной по территории Казахстана и областей в 2023 году (</w:t>
      </w:r>
      <w:r w:rsidRPr="00334334">
        <w:rPr>
          <w:rFonts w:ascii="Times New Roman" w:eastAsia="Calibri" w:hAnsi="Times New Roman" w:cs="Times New Roman"/>
          <w:b/>
          <w:lang w:val="ru-RU"/>
        </w:rPr>
        <w:sym w:font="Symbol" w:char="F0B0"/>
      </w:r>
      <w:r w:rsidRPr="00334334">
        <w:rPr>
          <w:rFonts w:ascii="Times New Roman" w:eastAsia="Calibri" w:hAnsi="Times New Roman" w:cs="Times New Roman"/>
          <w:b/>
          <w:lang w:val="ru-RU"/>
        </w:rPr>
        <w:t>С)</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5"/>
        <w:gridCol w:w="1418"/>
        <w:gridCol w:w="1984"/>
        <w:gridCol w:w="1701"/>
        <w:gridCol w:w="1968"/>
      </w:tblGrid>
      <w:tr w:rsidR="00177B37" w:rsidRPr="00334334" w:rsidTr="00E2742E">
        <w:trPr>
          <w:trHeight w:val="426"/>
          <w:jc w:val="center"/>
        </w:trPr>
        <w:tc>
          <w:tcPr>
            <w:tcW w:w="2535"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Область</w:t>
            </w:r>
          </w:p>
        </w:tc>
        <w:tc>
          <w:tcPr>
            <w:tcW w:w="1418"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Среднегодовая температура</w:t>
            </w:r>
          </w:p>
        </w:tc>
        <w:tc>
          <w:tcPr>
            <w:tcW w:w="1984"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Аномалия относительно периода 1961</w:t>
            </w:r>
            <w:r w:rsidRPr="00334334">
              <w:rPr>
                <w:rFonts w:ascii="Times New Roman" w:eastAsia="Calibri" w:hAnsi="Times New Roman" w:cs="Times New Roman"/>
                <w:b/>
                <w:lang w:val="ru-RU"/>
              </w:rPr>
              <w:noBreakHyphen/>
              <w:t>1990 гг.</w:t>
            </w:r>
          </w:p>
        </w:tc>
        <w:tc>
          <w:tcPr>
            <w:tcW w:w="1701"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Ранг за период</w:t>
            </w:r>
          </w:p>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1941</w:t>
            </w:r>
            <w:r w:rsidRPr="00334334">
              <w:rPr>
                <w:rFonts w:ascii="Times New Roman" w:eastAsia="Calibri" w:hAnsi="Times New Roman" w:cs="Times New Roman"/>
                <w:b/>
                <w:lang w:val="ru-RU"/>
              </w:rPr>
              <w:noBreakHyphen/>
              <w:t>2023 гг.</w:t>
            </w:r>
          </w:p>
        </w:tc>
        <w:tc>
          <w:tcPr>
            <w:tcW w:w="1968" w:type="dxa"/>
          </w:tcPr>
          <w:p w:rsidR="00177B37" w:rsidRPr="00334334" w:rsidRDefault="00177B37" w:rsidP="00177B37">
            <w:pPr>
              <w:spacing w:after="0" w:line="240" w:lineRule="auto"/>
              <w:ind w:left="-103" w:right="-142"/>
              <w:jc w:val="center"/>
              <w:rPr>
                <w:rFonts w:ascii="Times New Roman" w:eastAsia="Calibri" w:hAnsi="Times New Roman" w:cs="Times New Roman"/>
                <w:b/>
                <w:lang w:val="ru-RU"/>
              </w:rPr>
            </w:pPr>
            <w:r w:rsidRPr="00334334">
              <w:rPr>
                <w:rFonts w:ascii="Times New Roman" w:eastAsia="Calibri" w:hAnsi="Times New Roman" w:cs="Times New Roman"/>
                <w:b/>
                <w:lang w:val="ru-RU"/>
              </w:rPr>
              <w:t>Зарегистрированное рекордное значение аномалии</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1418" w:type="dxa"/>
            <w:vAlign w:val="bottom"/>
          </w:tcPr>
          <w:p w:rsidR="00177B37" w:rsidRPr="00334334" w:rsidRDefault="00177B37" w:rsidP="00177B37">
            <w:pPr>
              <w:spacing w:after="0"/>
              <w:ind w:right="382"/>
              <w:jc w:val="right"/>
              <w:rPr>
                <w:rFonts w:ascii="Times New Roman" w:eastAsia="Calibri" w:hAnsi="Times New Roman" w:cs="Times New Roman"/>
                <w:b/>
                <w:bCs/>
                <w:lang w:val="ru-RU"/>
              </w:rPr>
            </w:pPr>
            <w:r w:rsidRPr="00334334">
              <w:rPr>
                <w:rFonts w:ascii="Times New Roman" w:eastAsia="Calibri" w:hAnsi="Times New Roman" w:cs="Times New Roman"/>
                <w:b/>
                <w:bCs/>
                <w:lang w:val="ru-RU"/>
              </w:rPr>
              <w:t>8,0</w:t>
            </w:r>
          </w:p>
        </w:tc>
        <w:tc>
          <w:tcPr>
            <w:tcW w:w="1984" w:type="dxa"/>
            <w:vAlign w:val="bottom"/>
          </w:tcPr>
          <w:p w:rsidR="00177B37" w:rsidRPr="00334334" w:rsidRDefault="00177B37" w:rsidP="00177B37">
            <w:pPr>
              <w:spacing w:after="0"/>
              <w:ind w:right="23"/>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2,58</w:t>
            </w:r>
          </w:p>
        </w:tc>
        <w:tc>
          <w:tcPr>
            <w:tcW w:w="1701" w:type="dxa"/>
            <w:vAlign w:val="bottom"/>
          </w:tcPr>
          <w:p w:rsidR="00177B37" w:rsidRPr="00334334" w:rsidRDefault="00177B37" w:rsidP="00177B37">
            <w:pPr>
              <w:spacing w:after="0"/>
              <w:ind w:right="159"/>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b/>
                <w:lang w:val="ru-RU"/>
              </w:rPr>
            </w:pPr>
            <w:r w:rsidRPr="00334334">
              <w:rPr>
                <w:rFonts w:ascii="Times New Roman" w:eastAsia="Calibri" w:hAnsi="Times New Roman" w:cs="Times New Roman"/>
                <w:b/>
                <w:lang w:val="ru-RU"/>
              </w:rPr>
              <w:t>2,58 (2023)</w:t>
            </w:r>
          </w:p>
        </w:tc>
      </w:tr>
      <w:tr w:rsidR="00177B37" w:rsidRPr="00334334" w:rsidTr="00E2742E">
        <w:trPr>
          <w:trHeight w:val="216"/>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6,0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2,42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8,9</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2,13</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2,13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4,7</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2,65</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2,65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8,2</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2,90 (2023)</w:t>
            </w:r>
          </w:p>
        </w:tc>
      </w:tr>
      <w:tr w:rsidR="00177B37" w:rsidRPr="00334334" w:rsidTr="00E2742E">
        <w:trPr>
          <w:trHeight w:val="278"/>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12,1</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3,02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108"/>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5,2</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701" w:type="dxa"/>
            <w:vAlign w:val="bottom"/>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2,50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11,9</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2,29</w:t>
            </w:r>
          </w:p>
        </w:tc>
        <w:tc>
          <w:tcPr>
            <w:tcW w:w="1701" w:type="dxa"/>
            <w:vAlign w:val="bottom"/>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2,33 (2022)</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8,7</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2,11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9,3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2,94</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2,94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6,1</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2,50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5,6</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2,61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13,0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3,58</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3,58 (2023)</w:t>
            </w:r>
          </w:p>
        </w:tc>
      </w:tr>
      <w:tr w:rsidR="00177B37" w:rsidRPr="00334334" w:rsidTr="00E2742E">
        <w:trPr>
          <w:trHeight w:val="273"/>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14,3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2,48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2,64</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2,97 (2020)</w:t>
            </w:r>
          </w:p>
        </w:tc>
      </w:tr>
      <w:tr w:rsidR="00177B37" w:rsidRPr="00334334" w:rsidTr="00E2742E">
        <w:trPr>
          <w:trHeight w:val="237"/>
          <w:jc w:val="center"/>
        </w:trPr>
        <w:tc>
          <w:tcPr>
            <w:tcW w:w="2535" w:type="dxa"/>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 xml:space="preserve">Северо-Казахстанская </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4,4</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w:t>
            </w:r>
            <w:r w:rsidRPr="00334334">
              <w:rPr>
                <w:rFonts w:ascii="Times New Roman" w:eastAsia="Calibri" w:hAnsi="Times New Roman" w:cs="Times New Roman"/>
              </w:rPr>
              <w:t>16</w:t>
            </w:r>
            <w:r w:rsidRPr="00334334">
              <w:rPr>
                <w:rFonts w:ascii="Times New Roman" w:eastAsia="Calibri" w:hAnsi="Times New Roman" w:cs="Times New Roman"/>
                <w:lang w:val="ru-RU"/>
              </w:rPr>
              <w:t xml:space="preserve"> (2020)</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Туркестанская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14,3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2,52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7,5</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3,11 (2023)</w:t>
            </w:r>
          </w:p>
        </w:tc>
      </w:tr>
    </w:tbl>
    <w:p w:rsidR="00177B37" w:rsidRPr="00334334" w:rsidRDefault="00177B37" w:rsidP="00177B37">
      <w:pPr>
        <w:spacing w:after="120" w:line="240" w:lineRule="auto"/>
        <w:ind w:firstLine="567"/>
        <w:jc w:val="both"/>
        <w:rPr>
          <w:rFonts w:ascii="Times New Roman" w:eastAsia="Calibri" w:hAnsi="Times New Roman" w:cs="Times New Roman"/>
          <w:i/>
          <w:lang w:val="ru-RU"/>
        </w:rPr>
      </w:pPr>
      <w:r w:rsidRPr="00334334">
        <w:rPr>
          <w:rFonts w:ascii="Times New Roman" w:eastAsia="Calibri" w:hAnsi="Times New Roman" w:cs="Times New Roman"/>
          <w:i/>
          <w:lang w:val="ru-RU"/>
        </w:rPr>
        <w:t>Источник: РГП «Казгидромет».</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По данным РГП «Казгидромет», 2023 год был рекордно теплым практически во всех областях Казахстана, за исключением Жамбылской, Павлодарской и Северо-Казахстанской, для которых год был экстремально теплым. В</w:t>
      </w:r>
      <w:r w:rsidRPr="00334334">
        <w:rPr>
          <w:rFonts w:ascii="Times New Roman" w:eastAsia="Calibri" w:hAnsi="Times New Roman" w:cs="Times New Roman"/>
          <w:lang w:val="kk-KZ"/>
        </w:rPr>
        <w:t xml:space="preserve"> среднем по территории областей Казахстана </w:t>
      </w:r>
      <w:r w:rsidRPr="00334334">
        <w:rPr>
          <w:rFonts w:ascii="Times New Roman" w:eastAsia="Calibri" w:hAnsi="Times New Roman" w:cs="Times New Roman"/>
          <w:lang w:val="ru-RU"/>
        </w:rPr>
        <w:t>аномалии температуры воздуха составили от +2,11 до </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3,58 </w:t>
      </w:r>
      <w:r w:rsidRPr="00334334">
        <w:rPr>
          <w:rFonts w:ascii="Times New Roman" w:eastAsia="Calibri" w:hAnsi="Times New Roman" w:cs="Times New Roman"/>
          <w:lang w:val="ru-RU"/>
        </w:rPr>
        <w:sym w:font="Symbol" w:char="F0B0"/>
      </w:r>
      <w:r w:rsidRPr="00334334">
        <w:rPr>
          <w:rFonts w:ascii="Times New Roman" w:eastAsia="Calibri" w:hAnsi="Times New Roman" w:cs="Times New Roman"/>
          <w:lang w:val="ru-RU"/>
        </w:rPr>
        <w:t>С (таблица 2.2)</w:t>
      </w:r>
      <w:r w:rsidRPr="00334334">
        <w:rPr>
          <w:rFonts w:ascii="Times New Roman" w:eastAsia="Calibri" w:hAnsi="Times New Roman" w:cs="Times New Roman"/>
          <w:lang w:val="kk-KZ"/>
        </w:rPr>
        <w:t>.</w:t>
      </w:r>
    </w:p>
    <w:p w:rsidR="00177B37" w:rsidRPr="00334334" w:rsidRDefault="00177B37" w:rsidP="00177B37">
      <w:pPr>
        <w:keepNext/>
        <w:keepLines/>
        <w:spacing w:after="0" w:line="240" w:lineRule="auto"/>
        <w:ind w:firstLine="567"/>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2.2 </w:t>
      </w:r>
    </w:p>
    <w:p w:rsidR="00177B37" w:rsidRPr="00334334" w:rsidRDefault="00177B37" w:rsidP="00177B37">
      <w:pPr>
        <w:keepNext/>
        <w:keepLines/>
        <w:spacing w:after="80" w:line="240" w:lineRule="auto"/>
        <w:ind w:firstLine="567"/>
        <w:jc w:val="center"/>
        <w:rPr>
          <w:rFonts w:ascii="Times New Roman" w:eastAsia="Calibri" w:hAnsi="Times New Roman" w:cs="Times New Roman"/>
          <w:b/>
          <w:lang w:val="ru-RU"/>
        </w:rPr>
      </w:pPr>
      <w:r w:rsidRPr="00334334">
        <w:rPr>
          <w:rFonts w:ascii="Times New Roman" w:eastAsia="Calibri" w:hAnsi="Times New Roman" w:cs="Times New Roman"/>
          <w:b/>
          <w:lang w:val="ru-RU"/>
        </w:rPr>
        <w:t>Аномалии средней годовой (январь-декабрь) и сезонных температур воздуха в 2023 году, осредненные по областям и в целом по Казахстану (</w:t>
      </w:r>
      <w:r w:rsidRPr="00334334">
        <w:rPr>
          <w:rFonts w:ascii="Times New Roman" w:eastAsia="Calibri" w:hAnsi="Times New Roman" w:cs="Times New Roman"/>
          <w:b/>
          <w:lang w:val="ru-RU"/>
        </w:rPr>
        <w:sym w:font="Symbol" w:char="F0B0"/>
      </w:r>
      <w:r w:rsidRPr="00334334">
        <w:rPr>
          <w:rFonts w:ascii="Times New Roman" w:eastAsia="Calibri" w:hAnsi="Times New Roman" w:cs="Times New Roman"/>
          <w:b/>
          <w:lang w:val="ru-RU"/>
        </w:rPr>
        <w:t>С)</w:t>
      </w:r>
    </w:p>
    <w:tbl>
      <w:tblPr>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1181"/>
        <w:gridCol w:w="1181"/>
        <w:gridCol w:w="1181"/>
        <w:gridCol w:w="1181"/>
        <w:gridCol w:w="1181"/>
      </w:tblGrid>
      <w:tr w:rsidR="00177B37" w:rsidRPr="00334334" w:rsidTr="00E2742E">
        <w:trPr>
          <w:trHeight w:val="242"/>
          <w:jc w:val="center"/>
        </w:trPr>
        <w:tc>
          <w:tcPr>
            <w:tcW w:w="3171" w:type="dxa"/>
            <w:shd w:val="clear" w:color="auto" w:fill="auto"/>
          </w:tcPr>
          <w:p w:rsidR="00177B37" w:rsidRPr="00334334" w:rsidRDefault="00177B37" w:rsidP="00177B37">
            <w:pPr>
              <w:spacing w:after="0" w:line="288"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Регион/область</w:t>
            </w:r>
          </w:p>
        </w:tc>
        <w:tc>
          <w:tcPr>
            <w:tcW w:w="1181" w:type="dxa"/>
            <w:shd w:val="clear" w:color="auto" w:fill="auto"/>
          </w:tcPr>
          <w:p w:rsidR="00177B37" w:rsidRPr="00334334" w:rsidRDefault="00177B37" w:rsidP="00177B37">
            <w:pPr>
              <w:spacing w:after="0" w:line="288" w:lineRule="auto"/>
              <w:ind w:left="-97"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Зима</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Весна</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Лето</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Осень</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2,58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0,57</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2,97</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3,27</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0,55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2,02</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3,60</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2,13</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-0,06</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1,74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r>
      <w:tr w:rsidR="00177B37" w:rsidRPr="00334334" w:rsidTr="00E2742E">
        <w:trPr>
          <w:trHeight w:val="17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0,61</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2,86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3,76</w:t>
            </w:r>
          </w:p>
        </w:tc>
      </w:tr>
      <w:tr w:rsidR="00177B37" w:rsidRPr="00334334" w:rsidTr="00E2742E">
        <w:trPr>
          <w:trHeight w:val="208"/>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0,64</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4,70</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2,92</w:t>
            </w:r>
          </w:p>
        </w:tc>
      </w:tr>
      <w:tr w:rsidR="00177B37" w:rsidRPr="00334334" w:rsidTr="00E2742E">
        <w:trPr>
          <w:trHeight w:val="212"/>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0,93</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4,29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2,03</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3,16</w:t>
            </w:r>
          </w:p>
        </w:tc>
      </w:tr>
      <w:tr w:rsidR="00177B37" w:rsidRPr="00334334" w:rsidTr="00E2742E">
        <w:trPr>
          <w:trHeight w:val="243"/>
          <w:jc w:val="center"/>
        </w:trPr>
        <w:tc>
          <w:tcPr>
            <w:tcW w:w="3171" w:type="dxa"/>
            <w:shd w:val="clear" w:color="auto" w:fill="auto"/>
            <w:vAlign w:val="bottom"/>
          </w:tcPr>
          <w:p w:rsidR="00177B37" w:rsidRPr="00334334" w:rsidRDefault="00177B37" w:rsidP="00177B37">
            <w:pPr>
              <w:spacing w:after="0" w:line="240" w:lineRule="auto"/>
              <w:ind w:left="214" w:right="-203" w:hanging="214"/>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1,73</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3,12</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-0,23</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3,24</w:t>
            </w:r>
          </w:p>
        </w:tc>
      </w:tr>
      <w:tr w:rsidR="00177B37" w:rsidRPr="00334334" w:rsidTr="00E2742E">
        <w:trPr>
          <w:trHeight w:val="124"/>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2,11</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-0,07</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3,04</w:t>
            </w:r>
          </w:p>
        </w:tc>
      </w:tr>
      <w:tr w:rsidR="00177B37" w:rsidRPr="00334334" w:rsidTr="00E2742E">
        <w:trPr>
          <w:trHeight w:val="141"/>
          <w:jc w:val="center"/>
        </w:trPr>
        <w:tc>
          <w:tcPr>
            <w:tcW w:w="3171" w:type="dxa"/>
            <w:shd w:val="clear" w:color="auto" w:fill="auto"/>
            <w:vAlign w:val="bottom"/>
          </w:tcPr>
          <w:p w:rsidR="00177B37" w:rsidRPr="00334334" w:rsidRDefault="00177B37" w:rsidP="00177B37">
            <w:pPr>
              <w:spacing w:after="0" w:line="240" w:lineRule="auto"/>
              <w:ind w:left="214" w:right="-189" w:hanging="214"/>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2,94</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1,53</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4,83</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1,41</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2,93</w:t>
            </w:r>
          </w:p>
        </w:tc>
      </w:tr>
      <w:tr w:rsidR="00177B37" w:rsidRPr="00334334" w:rsidTr="00E2742E">
        <w:trPr>
          <w:trHeight w:val="70"/>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0,22</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2,18</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3,65</w:t>
            </w:r>
          </w:p>
        </w:tc>
      </w:tr>
      <w:tr w:rsidR="00177B37" w:rsidRPr="00334334" w:rsidTr="00E2742E">
        <w:trPr>
          <w:trHeight w:val="191"/>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2,61</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0,51</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3,24</w:t>
            </w:r>
          </w:p>
        </w:tc>
      </w:tr>
      <w:tr w:rsidR="00177B37" w:rsidRPr="00334334" w:rsidTr="00E2742E">
        <w:trPr>
          <w:trHeight w:val="70"/>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1181" w:type="dxa"/>
            <w:tcBorders>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3,58</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1,57</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4,75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3,29</w:t>
            </w:r>
          </w:p>
        </w:tc>
      </w:tr>
      <w:tr w:rsidR="00177B37" w:rsidRPr="00334334" w:rsidTr="00E2742E">
        <w:trPr>
          <w:trHeight w:val="227"/>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0,77</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3,17</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2,00</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2,97</w:t>
            </w:r>
          </w:p>
        </w:tc>
      </w:tr>
      <w:tr w:rsidR="00177B37" w:rsidRPr="00334334" w:rsidTr="00E2742E">
        <w:trPr>
          <w:trHeight w:val="118"/>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2,64</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0,85</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1,92</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3,76</w:t>
            </w:r>
          </w:p>
        </w:tc>
      </w:tr>
      <w:tr w:rsidR="00177B37" w:rsidRPr="00334334" w:rsidTr="00E2742E">
        <w:trPr>
          <w:trHeight w:val="121"/>
          <w:jc w:val="center"/>
        </w:trPr>
        <w:tc>
          <w:tcPr>
            <w:tcW w:w="3171" w:type="dxa"/>
            <w:shd w:val="clear" w:color="auto" w:fill="auto"/>
            <w:vAlign w:val="bottom"/>
          </w:tcPr>
          <w:p w:rsidR="00177B37" w:rsidRPr="00334334" w:rsidRDefault="00177B37" w:rsidP="00177B37">
            <w:pPr>
              <w:tabs>
                <w:tab w:val="left" w:pos="887"/>
              </w:tabs>
              <w:spacing w:after="0" w:line="240" w:lineRule="auto"/>
              <w:ind w:left="214" w:right="-63" w:hanging="214"/>
              <w:rPr>
                <w:rFonts w:ascii="Times New Roman" w:eastAsia="Calibri" w:hAnsi="Times New Roman" w:cs="Times New Roman"/>
                <w:lang w:val="ru-RU"/>
              </w:rPr>
            </w:pPr>
            <w:r w:rsidRPr="00334334">
              <w:rPr>
                <w:rFonts w:ascii="Times New Roman" w:eastAsia="Calibri" w:hAnsi="Times New Roman" w:cs="Times New Roman"/>
                <w:lang w:val="ru-RU"/>
              </w:rPr>
              <w:t>Северо-Казахстанская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2,62</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1,35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3,04</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3,67</w:t>
            </w:r>
          </w:p>
        </w:tc>
      </w:tr>
      <w:tr w:rsidR="00177B37" w:rsidRPr="00334334" w:rsidTr="00E2742E">
        <w:trPr>
          <w:trHeight w:val="154"/>
          <w:jc w:val="center"/>
        </w:trPr>
        <w:tc>
          <w:tcPr>
            <w:tcW w:w="3171" w:type="dxa"/>
            <w:shd w:val="clear" w:color="auto" w:fill="auto"/>
            <w:vAlign w:val="bottom"/>
          </w:tcPr>
          <w:p w:rsidR="00177B37" w:rsidRPr="00334334" w:rsidRDefault="00177B37" w:rsidP="00177B37">
            <w:pPr>
              <w:widowControl w:val="0"/>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Туркестанская</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2,52</w:t>
            </w:r>
          </w:p>
        </w:tc>
        <w:tc>
          <w:tcPr>
            <w:tcW w:w="1181" w:type="dxa"/>
            <w:tcBorders>
              <w:top w:val="single" w:sz="4" w:space="0" w:color="auto"/>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-0,35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3,30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2,92</w:t>
            </w:r>
          </w:p>
        </w:tc>
      </w:tr>
      <w:tr w:rsidR="00177B37" w:rsidRPr="00334334" w:rsidTr="00E2742E">
        <w:trPr>
          <w:trHeight w:val="172"/>
          <w:jc w:val="center"/>
        </w:trPr>
        <w:tc>
          <w:tcPr>
            <w:tcW w:w="3171" w:type="dxa"/>
            <w:shd w:val="clear" w:color="auto" w:fill="auto"/>
            <w:vAlign w:val="bottom"/>
          </w:tcPr>
          <w:p w:rsidR="00177B37" w:rsidRPr="00334334" w:rsidRDefault="00177B37" w:rsidP="00177B37">
            <w:pPr>
              <w:widowControl w:val="0"/>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3,11</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3,83</w:t>
            </w:r>
          </w:p>
        </w:tc>
      </w:tr>
    </w:tbl>
    <w:p w:rsidR="00177B37" w:rsidRPr="00334334" w:rsidRDefault="00177B37" w:rsidP="00177B37">
      <w:pPr>
        <w:tabs>
          <w:tab w:val="left" w:pos="7830"/>
        </w:tabs>
        <w:spacing w:before="60" w:after="0" w:line="240" w:lineRule="auto"/>
        <w:ind w:left="181" w:right="142" w:firstLine="386"/>
        <w:jc w:val="both"/>
        <w:rPr>
          <w:rFonts w:ascii="Times New Roman" w:eastAsia="Times New Roman" w:hAnsi="Times New Roman" w:cs="Times New Roman"/>
          <w:i/>
          <w:sz w:val="28"/>
          <w:szCs w:val="20"/>
          <w:lang w:val="x-none" w:eastAsia="x-none"/>
        </w:rPr>
      </w:pPr>
      <w:r w:rsidRPr="00334334">
        <w:rPr>
          <w:rFonts w:ascii="Times New Roman" w:eastAsia="Times New Roman" w:hAnsi="Times New Roman" w:cs="Times New Roman"/>
          <w:i/>
          <w:sz w:val="28"/>
          <w:szCs w:val="20"/>
          <w:lang w:val="x-none" w:eastAsia="x-none"/>
        </w:rPr>
        <w:t>Примечание. Аномалии температуры воздуха рассчитаны относительно периода 1961</w:t>
      </w:r>
      <w:r w:rsidRPr="00334334">
        <w:rPr>
          <w:rFonts w:ascii="Times New Roman" w:eastAsia="Times New Roman" w:hAnsi="Times New Roman" w:cs="Times New Roman"/>
          <w:i/>
          <w:sz w:val="28"/>
          <w:szCs w:val="20"/>
          <w:lang w:val="x-none" w:eastAsia="x-none"/>
        </w:rPr>
        <w:noBreakHyphen/>
        <w:t xml:space="preserve">1990 гг. </w:t>
      </w:r>
    </w:p>
    <w:p w:rsidR="00177B37" w:rsidRPr="00334334" w:rsidRDefault="00177B37" w:rsidP="00177B37">
      <w:pPr>
        <w:tabs>
          <w:tab w:val="left" w:pos="7830"/>
        </w:tabs>
        <w:spacing w:after="0" w:line="240" w:lineRule="auto"/>
        <w:ind w:left="181" w:right="142" w:firstLine="386"/>
        <w:jc w:val="center"/>
        <w:rPr>
          <w:rFonts w:ascii="Times New Roman" w:eastAsia="Times New Roman" w:hAnsi="Times New Roman" w:cs="Times New Roman"/>
          <w:sz w:val="28"/>
          <w:szCs w:val="20"/>
          <w:lang w:val="x-none" w:eastAsia="x-none"/>
        </w:rPr>
      </w:pPr>
      <w:r w:rsidRPr="00334334">
        <w:rPr>
          <w:rFonts w:ascii="Times New Roman" w:eastAsia="Times New Roman" w:hAnsi="Times New Roman" w:cs="Times New Roman"/>
          <w:i/>
          <w:sz w:val="28"/>
          <w:szCs w:val="20"/>
          <w:lang w:val="x-none" w:eastAsia="x-none"/>
        </w:rPr>
        <w:t>Источник: РГП «Казгидромет».</w:t>
      </w:r>
    </w:p>
    <w:p w:rsidR="00177B37" w:rsidRPr="00334334" w:rsidRDefault="00177B37" w:rsidP="00177B37">
      <w:pPr>
        <w:keepNext/>
        <w:spacing w:after="0" w:line="240" w:lineRule="auto"/>
        <w:ind w:firstLine="709"/>
        <w:jc w:val="both"/>
        <w:rPr>
          <w:rFonts w:ascii="Times New Roman" w:eastAsia="Calibri" w:hAnsi="Times New Roman" w:cs="Times New Roman"/>
          <w:b/>
          <w:i/>
          <w:lang w:val="ru-RU"/>
        </w:rPr>
      </w:pPr>
    </w:p>
    <w:p w:rsidR="00177B37" w:rsidRPr="00334334" w:rsidRDefault="00177B37" w:rsidP="00177B37">
      <w:pPr>
        <w:keepNext/>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i/>
          <w:lang w:val="ru-RU"/>
        </w:rPr>
        <w:t>Зима 2022/2023 года</w:t>
      </w:r>
      <w:r w:rsidRPr="00334334">
        <w:rPr>
          <w:rFonts w:ascii="Times New Roman" w:eastAsia="Calibri" w:hAnsi="Times New Roman" w:cs="Times New Roman"/>
          <w:lang w:val="ru-RU"/>
        </w:rPr>
        <w:t>. В среднем по территории страны аномалия температуры зимнего сезона составила 0,57</w:t>
      </w:r>
      <w:r w:rsidRPr="00334334">
        <w:rPr>
          <w:rFonts w:ascii="Times New Roman" w:eastAsia="Calibri" w:hAnsi="Times New Roman" w:cs="Times New Roman"/>
          <w:lang w:val="ru-RU"/>
        </w:rPr>
        <w:sym w:font="Symbol" w:char="F0B0"/>
      </w:r>
      <w:r w:rsidRPr="00334334">
        <w:rPr>
          <w:rFonts w:ascii="Times New Roman" w:eastAsia="Calibri" w:hAnsi="Times New Roman" w:cs="Times New Roman"/>
          <w:lang w:val="ru-RU"/>
        </w:rPr>
        <w:t>С, занимая 41-е место в ранжированном ряду с 1941 года (табл. 2.2). В зимний сезон 2022/2023 гг. аномалии температуры воздуха осредненные по территории областей, в основном, были положительные и близки к норме (от -0,35 °С до 0,93 °С). Зоны с положительными аномалиями температуры воздуха занимали западные, северные регионы (до 2,1 °С на крайнем северо-западе и крайнем севере), отдельные районы на северо-востоке (до 1,4 °С), в Кызылординской области (от 1,1 до 2,0 °С). Наиболее значительное превышение климатической нормы наблюдалось на территории Восточно Казахстанской области и пограничные с ней районы (с аномалиями от +2,1 °С до +3,4 °С). На остальной территории температуры воздуха были ниже нормы, в основном, не более, чем 1 °С. Области температур значительно ниже нормы сформировались в горных районах юга Туркестанской и Жетысу областей (рис.2.2).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 6 метеостанциях, расположенных в горных районах юга и юго-востока Казахстана, отмечались низкие сезонные температуры, соответствующие градации «холодно» (10 25 процентиль). В градацию «тепло» (75-95 процентиль) вошли метеостанции: Аксу Аюлы (Карагандинская область), Усть-Каменогорск и Улькен Нарын (Восточно Казахстанская область) (рис. 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Весной</w:t>
      </w:r>
      <w:r w:rsidRPr="00334334">
        <w:rPr>
          <w:rFonts w:ascii="Times New Roman" w:eastAsia="Calibri" w:hAnsi="Times New Roman" w:cs="Times New Roman"/>
          <w:lang w:val="ru-RU"/>
        </w:rPr>
        <w:t xml:space="preserve"> средняя по территории Казахстана аномалия температуры воздуха составила +2,97 </w:t>
      </w:r>
      <w:r w:rsidRPr="00334334">
        <w:rPr>
          <w:rFonts w:ascii="Times New Roman" w:eastAsia="Calibri" w:hAnsi="Times New Roman" w:cs="Times New Roman"/>
          <w:lang w:val="ru-RU"/>
        </w:rPr>
        <w:t>С – это четвертая величина в ряду с 1941 г. (вероятность непревышения 96 %, табл. 2.2) и на всей территории страны аномалии значительно превышала климатическую норму (рис. 2.2), в среднем по территории областей Казахстана аномалии температуры воздуха составили от +1,56 до +4,83 °С. Величина положительных аномалий температуры воздуха увеличивалась с восточных и юго восточных регионов, где она была около 1 °С, на запад, где достигла 5,0-5,8 °С.</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Рекордно теплая весна была в Мангистауской, Атырауской, Западно-Казахстанской, Актюбинской и Кызылординской областях (средние аномалии температуры составили от 3,17 °С до 4,83 °С), на территории </w:t>
      </w:r>
      <w:r w:rsidRPr="00334334">
        <w:rPr>
          <w:rFonts w:ascii="Times New Roman" w:eastAsia="Calibri" w:hAnsi="Times New Roman" w:cs="Times New Roman"/>
          <w:lang w:val="ru-RU"/>
        </w:rPr>
        <w:lastRenderedPageBreak/>
        <w:t>двух областей значения средних аномалий температуры весеннего сезона вошли в 5 % экстремально теплых весен и средние по территории еще трех областей (Северо Казахстанской, Акмолинской и Улытау) аномалии температуры воздуха вошли в 10 % экстремально высоких (табл. 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Лето</w:t>
      </w:r>
      <w:r w:rsidRPr="00334334">
        <w:rPr>
          <w:rFonts w:ascii="Times New Roman" w:eastAsia="Calibri" w:hAnsi="Times New Roman" w:cs="Times New Roman"/>
          <w:lang w:val="ru-RU"/>
        </w:rPr>
        <w:t xml:space="preserve"> было экстремально теплым практически на всей территории Казахстана, кроме Западно-Казахстанской, Мангистауской и Костанайской областей. В среднем по территории страны аномалия температуры летнего сезона была экстремально высокой и составила +1,9 °С – это третья величина в ряду с вероятностью непревышения 98 % (табл. 2.2). Самым теплым летним сезоном остается 1998 года с аномалией 2,23 °С. Температуры воздуха выше климатической нормы наблюдались на всей территории Казахстана (рис. 2.2). Величина положительных аномалий температуры воздуха постепенно увеличивалась по территории страны с северо-западных регионов, где она была около 1,2 °С, к юго восточным, где достигла 2,0-3,0 °С. Рекордными были аномалии температуры в среднем по территории 2 областей южного региона Казахстана: Жамбылская (+2,15 °С) и Алматинская (+2,24 °С) области. На территории 9-ти областей, расположенных в центральном, южном, юго-восточном и восточном регионах Казахстана аномалии температуры воздуха вошли в 5 % экстремально высоких аномалий (вероятность непревышения 96-99 %) со значениями от 1,90 °С для Восточно-Казахстанской и Карагандинской областей до 2,25 °С для Кызылординской области. Еще в 3-х областях, расположенных в западном и северном регионах, аномалии температуры воздуха вошли в 10 % экстремально высоких аномалий со значениями от 1,68 °С (Северо-Казахстанская область) до 2,03 °С (Атырауская область). Температуры выше климатической нормы в пределах градации «тепло» наблюдались в Западно-Казахстанской, Костанайской и Мангистауской областях, их аномалии составили +1,41, +1,48 и +2,00 °С, соответственно. По данным около 60 % станций Казахстана температуры летнего сезона превышали 95 й процентиль, в том числе на 28 метеостанциях зафиксированы рекордно высокие сезонные температуры с 1941 г.</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Осень</w:t>
      </w:r>
      <w:r w:rsidRPr="00334334">
        <w:rPr>
          <w:rFonts w:ascii="Times New Roman" w:eastAsia="Calibri" w:hAnsi="Times New Roman" w:cs="Times New Roman"/>
          <w:lang w:val="ru-RU"/>
        </w:rPr>
        <w:t xml:space="preserve"> была рекордно теплой практически на всей территории Казахстана. В среднем по территории страны температура воздуха была на +3,27 °С выше нормы (ранг 1, табл. 2.2). Также рекордно тепло было на территории 15-ти областей, где аномалии температуры в среднем по этим территориям находились в пределах 2,90-3,83 °С. Средние аномалии по территории Актюбинской и Костанайской областей вошли в 5 % экстремально высоких. По всей территории страны аномалии температуры воздуха составляли 2,5 °С и выше, за исключением некоторых станций в Актюбинской, Туркестанской, Алматинской и Восточно-Казахстанской областях. Очаги максимальных положительных аномалий (4,0 4,7 °С) занимали крайние северные, северные, северо-восточные районы, местами в Восточно-Казахстанской, Абай, Карагандинской и Улытау областях. На 138 метеостанциях были установлены рекордные максимальные значения средней сезонной температуры воздуха. На 48 метеостанциях аномалии температуры воздуха вошли в 5 % и 10 % экстремально высоких температур, и только на метеостанции Шуылдак (Туркестанская область) средняя сезонная температура воздуха была около нормы.</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Наименьшая положительная аномалия +0,58 °С наблюдалась в сентябре месяце. В остальные месяцы года положительные аномалии температуры воздуха находились в пределах от +0,72 °С в январе до +3,74 °С в феврале месяцах.</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Региональные особенности температурного режима на территории Казахстана за последние пять лет представлены в таблице 2.3.</w:t>
      </w:r>
    </w:p>
    <w:p w:rsidR="00177B37" w:rsidRPr="00334334" w:rsidRDefault="00177B37" w:rsidP="00177B37">
      <w:pPr>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2.3</w:t>
      </w:r>
    </w:p>
    <w:p w:rsidR="00177B37" w:rsidRPr="00334334" w:rsidRDefault="00177B37" w:rsidP="00177B37">
      <w:pPr>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Региональные особенности температурного режима на территории Казахстана </w:t>
      </w:r>
    </w:p>
    <w:p w:rsidR="00177B37" w:rsidRPr="00334334" w:rsidRDefault="00177B37" w:rsidP="00177B37">
      <w:pPr>
        <w:spacing w:after="0" w:line="240" w:lineRule="auto"/>
        <w:ind w:firstLine="709"/>
        <w:jc w:val="center"/>
        <w:rPr>
          <w:rFonts w:ascii="Times New Roman" w:eastAsia="Calibri" w:hAnsi="Times New Roman" w:cs="Times New Roman"/>
          <w:b/>
          <w:lang w:val="ru-RU"/>
        </w:rPr>
      </w:pPr>
      <w:r w:rsidRPr="00334334">
        <w:rPr>
          <w:rFonts w:ascii="Times New Roman" w:eastAsia="Calibri" w:hAnsi="Times New Roman" w:cs="Times New Roman"/>
          <w:b/>
          <w:lang w:val="ru-RU"/>
        </w:rPr>
        <w:t>за 2019-2023 годы</w:t>
      </w:r>
    </w:p>
    <w:tbl>
      <w:tblPr>
        <w:tblW w:w="9632"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4041"/>
        <w:gridCol w:w="992"/>
        <w:gridCol w:w="827"/>
        <w:gridCol w:w="828"/>
        <w:gridCol w:w="828"/>
        <w:gridCol w:w="828"/>
        <w:gridCol w:w="828"/>
      </w:tblGrid>
      <w:tr w:rsidR="00177B37" w:rsidRPr="00334334" w:rsidTr="00E2742E">
        <w:trPr>
          <w:trHeight w:val="445"/>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w:t>
            </w:r>
          </w:p>
        </w:tc>
        <w:tc>
          <w:tcPr>
            <w:tcW w:w="4041"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Наименование</w:t>
            </w:r>
          </w:p>
        </w:tc>
        <w:tc>
          <w:tcPr>
            <w:tcW w:w="992"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Ед. изм.</w:t>
            </w:r>
          </w:p>
        </w:tc>
        <w:tc>
          <w:tcPr>
            <w:tcW w:w="827"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2019</w:t>
            </w:r>
          </w:p>
        </w:tc>
        <w:tc>
          <w:tcPr>
            <w:tcW w:w="828" w:type="dxa"/>
            <w:tcBorders>
              <w:bottom w:val="single" w:sz="4" w:space="0" w:color="auto"/>
            </w:tcBorders>
            <w:shd w:val="clear" w:color="auto" w:fill="auto"/>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2020</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2021</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2022</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2023</w:t>
            </w:r>
          </w:p>
        </w:tc>
      </w:tr>
      <w:tr w:rsidR="00177B37" w:rsidRPr="00334334" w:rsidTr="00E2742E">
        <w:trPr>
          <w:trHeight w:val="367"/>
        </w:trPr>
        <w:tc>
          <w:tcPr>
            <w:tcW w:w="9632" w:type="dxa"/>
            <w:gridSpan w:val="8"/>
            <w:tcBorders>
              <w:bottom w:val="single" w:sz="4" w:space="0" w:color="auto"/>
            </w:tcBorders>
            <w:shd w:val="clear" w:color="000000" w:fill="FFFFFF"/>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bCs/>
                <w:color w:val="000000"/>
                <w:lang w:val="ru-RU"/>
              </w:rPr>
              <w:t>Республика Казахстан</w:t>
            </w:r>
          </w:p>
        </w:tc>
      </w:tr>
      <w:tr w:rsidR="00177B37" w:rsidRPr="00334334" w:rsidTr="00E2742E">
        <w:trPr>
          <w:trHeight w:val="418"/>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5,4</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6,9</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7,4</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7,0</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7,2</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1,8</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24</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24,2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23,4</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25,1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-11,9</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-11,9</w:t>
            </w:r>
          </w:p>
        </w:tc>
      </w:tr>
      <w:tr w:rsidR="00177B37" w:rsidRPr="00334334" w:rsidTr="00E2742E">
        <w:trPr>
          <w:trHeight w:val="367"/>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город Астана</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4</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4,3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23</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22,1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-15,3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-14,0</w:t>
            </w:r>
          </w:p>
        </w:tc>
      </w:tr>
      <w:tr w:rsidR="00177B37" w:rsidRPr="00334334" w:rsidTr="00E2742E">
        <w:trPr>
          <w:trHeight w:val="359"/>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 xml:space="preserve">город </w:t>
            </w:r>
            <w:r w:rsidRPr="00334334">
              <w:rPr>
                <w:rFonts w:ascii="Times New Roman" w:eastAsia="Times New Roman" w:hAnsi="Times New Roman" w:cs="Times New Roman"/>
                <w:b/>
                <w:bCs/>
                <w:iCs/>
                <w:color w:val="000000"/>
                <w:lang w:val="ru-RU"/>
              </w:rPr>
              <w:t>Алматы</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9,1</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12,0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24,3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26,4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-6,3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-4,5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w:t>
            </w:r>
          </w:p>
        </w:tc>
      </w:tr>
      <w:tr w:rsidR="00177B37" w:rsidRPr="00334334" w:rsidTr="00E2742E">
        <w:trPr>
          <w:trHeight w:val="792"/>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iCs/>
                <w:lang w:val="ru-RU"/>
              </w:rPr>
              <w:t>Местность (область или регион) с самой высокой средней многолетней среднегодовой температурой за период 1961 - 1990: Южный регион, Туркестанская область, станция Шардара (271 м над уровнем моря)</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13,6</w:t>
            </w:r>
          </w:p>
        </w:tc>
      </w:tr>
      <w:tr w:rsidR="00177B37" w:rsidRPr="00334334" w:rsidTr="00E2742E">
        <w:trPr>
          <w:trHeight w:val="324"/>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17</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14,5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15,2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16,0</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r w:rsidRPr="00334334">
              <w:rPr>
                <w:rFonts w:ascii="Times New Roman" w:eastAsia="Times New Roman" w:hAnsi="Times New Roman" w:cs="Times New Roman"/>
                <w:color w:val="000000"/>
                <w:lang w:val="ru-RU"/>
              </w:rPr>
              <w:t>,1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0,9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29,4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30,8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30,4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31,4</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-6,3</w:t>
            </w:r>
          </w:p>
        </w:tc>
      </w:tr>
      <w:tr w:rsidR="00177B37" w:rsidRPr="00334334" w:rsidTr="00E2742E">
        <w:trPr>
          <w:trHeight w:val="593"/>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iCs/>
                <w:lang w:val="ru-RU"/>
              </w:rPr>
              <w:t>Местность (область или регион) с самой низкой средней многолетней среднегодовой температурой за период 1961 - 1990: Южный регион, Алматинская область, станция Мынж</w:t>
            </w:r>
            <w:r w:rsidRPr="00334334">
              <w:rPr>
                <w:rFonts w:ascii="Times New Roman" w:eastAsia="Times New Roman" w:hAnsi="Times New Roman" w:cs="Times New Roman"/>
                <w:b/>
                <w:bCs/>
                <w:iCs/>
                <w:lang w:val="kk-KZ"/>
              </w:rPr>
              <w:t>ы</w:t>
            </w:r>
            <w:r w:rsidRPr="00334334">
              <w:rPr>
                <w:rFonts w:ascii="Times New Roman" w:eastAsia="Times New Roman" w:hAnsi="Times New Roman" w:cs="Times New Roman"/>
                <w:b/>
                <w:bCs/>
                <w:iCs/>
                <w:lang w:val="ru-RU"/>
              </w:rPr>
              <w:t>лк</w:t>
            </w:r>
            <w:r w:rsidRPr="00334334">
              <w:rPr>
                <w:rFonts w:ascii="Times New Roman" w:eastAsia="Times New Roman" w:hAnsi="Times New Roman" w:cs="Times New Roman"/>
                <w:b/>
                <w:bCs/>
                <w:iCs/>
                <w:lang w:val="kk-KZ"/>
              </w:rPr>
              <w:t>ы</w:t>
            </w:r>
            <w:r w:rsidRPr="00334334">
              <w:rPr>
                <w:rFonts w:ascii="Times New Roman" w:eastAsia="Times New Roman" w:hAnsi="Times New Roman" w:cs="Times New Roman"/>
                <w:b/>
                <w:bCs/>
                <w:iCs/>
                <w:lang w:val="ru-RU"/>
              </w:rPr>
              <w:t xml:space="preserve"> (3017</w:t>
            </w:r>
            <w:r w:rsidRPr="00334334">
              <w:rPr>
                <w:rFonts w:ascii="Times New Roman" w:eastAsia="Times New Roman" w:hAnsi="Times New Roman" w:cs="Times New Roman"/>
                <w:b/>
                <w:bCs/>
                <w:iCs/>
                <w:lang w:val="kk-KZ"/>
              </w:rPr>
              <w:t xml:space="preserve"> </w:t>
            </w:r>
            <w:r w:rsidRPr="00334334">
              <w:rPr>
                <w:rFonts w:ascii="Times New Roman" w:eastAsia="Times New Roman" w:hAnsi="Times New Roman" w:cs="Times New Roman"/>
                <w:b/>
                <w:bCs/>
                <w:iCs/>
                <w:lang w:val="ru-RU"/>
              </w:rPr>
              <w:t>м над уровнем моря)</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0,</w:t>
            </w:r>
            <w:r w:rsidRPr="00334334">
              <w:rPr>
                <w:rFonts w:ascii="Times New Roman" w:eastAsia="Times New Roman" w:hAnsi="Times New Roman" w:cs="Times New Roman"/>
                <w:color w:val="000000"/>
                <w:lang w:val="ru-RU"/>
              </w:rPr>
              <w:t>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r>
      <w:tr w:rsidR="00177B37" w:rsidRPr="00334334" w:rsidTr="00E2742E">
        <w:trPr>
          <w:trHeight w:val="11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8,1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9,6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25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-11,1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-10,9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-12,0</w:t>
            </w:r>
          </w:p>
        </w:tc>
      </w:tr>
    </w:tbl>
    <w:p w:rsidR="00177B37" w:rsidRPr="00334334" w:rsidRDefault="00177B37" w:rsidP="00177B37">
      <w:pPr>
        <w:spacing w:after="0" w:line="240" w:lineRule="auto"/>
        <w:ind w:firstLine="284"/>
        <w:jc w:val="center"/>
        <w:rPr>
          <w:rFonts w:ascii="Times New Roman" w:eastAsia="Calibri" w:hAnsi="Times New Roman" w:cs="Times New Roman"/>
          <w:i/>
          <w:lang w:val="ru-RU"/>
        </w:rPr>
      </w:pPr>
      <w:r w:rsidRPr="00334334">
        <w:rPr>
          <w:rFonts w:ascii="Times New Roman" w:eastAsia="Calibri" w:hAnsi="Times New Roman" w:cs="Times New Roman"/>
          <w:b/>
          <w:i/>
          <w:lang w:val="ru-RU"/>
        </w:rPr>
        <w:t>Источник:</w:t>
      </w:r>
      <w:r w:rsidRPr="00334334">
        <w:rPr>
          <w:rFonts w:ascii="Times New Roman" w:eastAsia="Calibri" w:hAnsi="Times New Roman" w:cs="Times New Roman"/>
          <w:i/>
          <w:lang w:val="ru-RU"/>
        </w:rPr>
        <w:t xml:space="preserve"> РГП «Казгидромет».</w:t>
      </w:r>
    </w:p>
    <w:p w:rsidR="00177B37" w:rsidRPr="00334334" w:rsidRDefault="00177B37" w:rsidP="00177B37">
      <w:pPr>
        <w:spacing w:after="0" w:line="240" w:lineRule="auto"/>
        <w:ind w:firstLine="284"/>
        <w:jc w:val="both"/>
        <w:rPr>
          <w:rFonts w:ascii="Times New Roman" w:eastAsia="Calibri" w:hAnsi="Times New Roman" w:cs="Times New Roman"/>
          <w:lang w:val="ru-RU"/>
        </w:rPr>
      </w:pPr>
      <w:r w:rsidRPr="00334334">
        <w:rPr>
          <w:rFonts w:ascii="Times New Roman" w:eastAsia="Calibri" w:hAnsi="Times New Roman" w:cs="Times New Roman"/>
          <w:b/>
          <w:i/>
          <w:lang w:val="ru-RU"/>
        </w:rPr>
        <w:t>Примечание.</w:t>
      </w:r>
      <w:r w:rsidRPr="00334334">
        <w:rPr>
          <w:rFonts w:ascii="Times New Roman" w:eastAsia="Calibri" w:hAnsi="Times New Roman" w:cs="Times New Roman"/>
          <w:lang w:val="ru-RU"/>
        </w:rPr>
        <w:t xml:space="preserve"> </w:t>
      </w:r>
      <w:r w:rsidRPr="00334334">
        <w:rPr>
          <w:rFonts w:ascii="Times New Roman" w:eastAsia="Calibri" w:hAnsi="Times New Roman" w:cs="Times New Roman"/>
          <w:i/>
          <w:iCs/>
          <w:lang w:val="ru-RU"/>
        </w:rPr>
        <w:t>Средние по территории Казахстана значения</w:t>
      </w:r>
      <w:r w:rsidRPr="00334334">
        <w:rPr>
          <w:rFonts w:ascii="Times New Roman" w:eastAsia="Calibri" w:hAnsi="Times New Roman" w:cs="Times New Roman"/>
          <w:i/>
          <w:lang w:val="ru-RU"/>
        </w:rPr>
        <w:t xml:space="preserve"> температуры и ее аномалий за прошлые годы могут отличаться от опубликованных ранее в связи с реструктуризацией сети наблюдательных станций РГП «Казгидромет», используемой для мониторинга климата</w:t>
      </w:r>
    </w:p>
    <w:p w:rsidR="00177B37" w:rsidRPr="00334334" w:rsidRDefault="00177B37" w:rsidP="00177B37">
      <w:pPr>
        <w:spacing w:after="0" w:line="240" w:lineRule="auto"/>
        <w:ind w:firstLine="708"/>
        <w:jc w:val="center"/>
        <w:rPr>
          <w:rFonts w:ascii="Times New Roman" w:eastAsia="Calibri" w:hAnsi="Times New Roman" w:cs="Times New Roman"/>
          <w:b/>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2.2. АТМОСФЕРНЫЕ ОСАДКИ</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lang w:val="ru-RU"/>
        </w:rPr>
      </w:pP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Годовое количество осадков в среднем по территории Казахстана убывало в 1960</w:t>
      </w:r>
      <w:r w:rsidRPr="00334334">
        <w:rPr>
          <w:rFonts w:ascii="Times New Roman" w:eastAsia="Times New Roman,Bold" w:hAnsi="Times New Roman" w:cs="Times New Roman"/>
          <w:bCs/>
          <w:lang w:val="ru-RU"/>
        </w:rPr>
        <w:noBreakHyphen/>
        <w:t>х и 1970</w:t>
      </w:r>
      <w:r w:rsidRPr="00334334">
        <w:rPr>
          <w:rFonts w:ascii="Times New Roman" w:eastAsia="Times New Roman,Bold" w:hAnsi="Times New Roman" w:cs="Times New Roman"/>
          <w:bCs/>
          <w:lang w:val="ru-RU"/>
        </w:rPr>
        <w:noBreakHyphen/>
        <w:t>х годах. В последний 40</w:t>
      </w:r>
      <w:r w:rsidRPr="00334334">
        <w:rPr>
          <w:rFonts w:ascii="Times New Roman" w:eastAsia="Times New Roman,Bold" w:hAnsi="Times New Roman" w:cs="Times New Roman"/>
          <w:bCs/>
          <w:lang w:val="ru-RU"/>
        </w:rPr>
        <w:noBreakHyphen/>
        <w:t xml:space="preserve">летний период наблюдалось чередование коротких периодов с положительными и отрицательными аномалиями количества атмосферных осадков (рисунок 2.1). </w:t>
      </w:r>
    </w:p>
    <w:p w:rsidR="00177B37" w:rsidRPr="00334334" w:rsidRDefault="00177B37" w:rsidP="00177B37">
      <w:pPr>
        <w:spacing w:after="0" w:line="240" w:lineRule="auto"/>
        <w:ind w:left="2410" w:right="142" w:hanging="106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2.1</w:t>
      </w:r>
    </w:p>
    <w:p w:rsidR="00177B37" w:rsidRPr="00334334" w:rsidRDefault="00177B37" w:rsidP="00177B37">
      <w:pPr>
        <w:keepNext/>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Временной ряд и 11</w:t>
      </w:r>
      <w:r w:rsidRPr="00334334">
        <w:rPr>
          <w:rFonts w:ascii="Times New Roman" w:eastAsia="Calibri" w:hAnsi="Times New Roman" w:cs="Times New Roman"/>
          <w:b/>
          <w:i/>
          <w:lang w:val="ru-RU"/>
        </w:rPr>
        <w:noBreakHyphen/>
        <w:t>летние скользящие средние (за период 1941-2023 гг.), линейный тренд (за период 1976</w:t>
      </w:r>
      <w:r w:rsidRPr="00334334">
        <w:rPr>
          <w:rFonts w:ascii="Times New Roman" w:eastAsia="Calibri" w:hAnsi="Times New Roman" w:cs="Times New Roman"/>
          <w:b/>
          <w:i/>
          <w:lang w:val="ru-RU"/>
        </w:rPr>
        <w:noBreakHyphen/>
        <w:t>2023 гг.) аномалий годовых сумм осадков (в % от нормы), осредненных по территории Казахстана</w:t>
      </w:r>
    </w:p>
    <w:p w:rsidR="00177B37" w:rsidRPr="00334334" w:rsidRDefault="00177B37" w:rsidP="00177B37">
      <w:pPr>
        <w:spacing w:before="120" w:after="0" w:line="254"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01CFE6D5" wp14:editId="1FD72A89">
            <wp:extent cx="4018454" cy="1977390"/>
            <wp:effectExtent l="0" t="0" r="1270" b="381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66" cy="1991912"/>
                    </a:xfrm>
                    <a:prstGeom prst="rect">
                      <a:avLst/>
                    </a:prstGeom>
                    <a:noFill/>
                  </pic:spPr>
                </pic:pic>
              </a:graphicData>
            </a:graphic>
          </wp:inline>
        </w:drawing>
      </w:r>
    </w:p>
    <w:p w:rsidR="00177B37" w:rsidRPr="00334334" w:rsidRDefault="00177B37" w:rsidP="00177B37">
      <w:pPr>
        <w:spacing w:before="40" w:after="120" w:line="240" w:lineRule="auto"/>
        <w:ind w:left="181" w:right="142" w:firstLine="284"/>
        <w:jc w:val="center"/>
        <w:rPr>
          <w:rFonts w:ascii="Times New Roman" w:eastAsia="Times New Roman"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40" w:after="120" w:line="240" w:lineRule="auto"/>
        <w:ind w:left="181" w:right="142" w:firstLine="284"/>
        <w:jc w:val="center"/>
        <w:rPr>
          <w:rFonts w:ascii="Times New Roman" w:eastAsia="Calibri" w:hAnsi="Times New Roman" w:cs="Times New Roman"/>
          <w:i/>
          <w:lang w:val="ru-RU"/>
        </w:rPr>
      </w:pPr>
      <w:r w:rsidRPr="00334334">
        <w:rPr>
          <w:rFonts w:ascii="Times New Roman" w:eastAsia="Calibri" w:hAnsi="Times New Roman" w:cs="Times New Roman"/>
          <w:i/>
          <w:lang w:val="ru-RU"/>
        </w:rPr>
        <w:t>Справка: Временные ряды аномалий годовых сумм осадков, рассчитанные % от нормы за базовый период 1961 1990 гг. и осредненные в целом по территории Казахстана, дают общее представление о характере современных изменений регионального режима атмосферных осадков.</w:t>
      </w:r>
    </w:p>
    <w:p w:rsidR="00177B37" w:rsidRPr="00334334" w:rsidRDefault="00177B37" w:rsidP="00177B37">
      <w:pPr>
        <w:spacing w:before="120" w:after="0" w:line="254" w:lineRule="auto"/>
        <w:ind w:firstLine="709"/>
        <w:jc w:val="both"/>
        <w:rPr>
          <w:rFonts w:ascii="Times New Roman" w:eastAsia="Calibri" w:hAnsi="Times New Roman" w:cs="Times New Roman"/>
          <w:lang w:val="ru-RU"/>
        </w:rPr>
      </w:pPr>
      <w:r w:rsidRPr="00334334">
        <w:rPr>
          <w:rFonts w:ascii="Times New Roman" w:eastAsia="Times New Roman,Bold" w:hAnsi="Times New Roman" w:cs="Times New Roman"/>
          <w:bCs/>
          <w:lang w:val="ru-RU"/>
        </w:rPr>
        <w:t>В 2023 г. средняя по территории Казахстана годовая сумма атмосферных осадков была близка к норме и составила 359 мм или 113 % нормы (таблица 2.4). Существенный</w:t>
      </w:r>
      <w:r w:rsidRPr="00334334">
        <w:rPr>
          <w:rFonts w:ascii="Times New Roman" w:eastAsia="Calibri" w:hAnsi="Times New Roman" w:cs="Times New Roman"/>
          <w:lang w:val="ru-RU"/>
        </w:rPr>
        <w:t xml:space="preserve"> дефицит осадков испытали Жамбылская и Кызылординская области, где в среднем по области годовая сумма осадков составила 85 и 87 % нормы с вероятностью непревышения 25 и 36 % соответственно. Максимально превышена годовая норма суммы осадков в Атырауской области – на 50 % нормы, </w:t>
      </w:r>
      <w:r w:rsidRPr="00334334">
        <w:rPr>
          <w:rFonts w:ascii="Times New Roman" w:eastAsia="Times New Roman,Bold" w:hAnsi="Times New Roman" w:cs="Times New Roman"/>
          <w:bCs/>
          <w:lang w:val="ru-RU"/>
        </w:rPr>
        <w:t xml:space="preserve">год вошел в 10 % экстремально влажных, </w:t>
      </w:r>
      <w:r w:rsidRPr="00334334">
        <w:rPr>
          <w:rFonts w:ascii="Times New Roman" w:eastAsia="Calibri" w:hAnsi="Times New Roman" w:cs="Times New Roman"/>
          <w:lang w:val="ru-RU"/>
        </w:rPr>
        <w:t xml:space="preserve">но при этом средний слой осадков составил всего 225 мм. </w:t>
      </w:r>
      <w:r w:rsidRPr="00334334">
        <w:rPr>
          <w:rFonts w:ascii="Times New Roman" w:eastAsia="Times New Roman,Bold" w:hAnsi="Times New Roman" w:cs="Times New Roman"/>
          <w:bCs/>
          <w:lang w:val="ru-RU"/>
        </w:rPr>
        <w:t>Также 2023 год вошел в 10 % экстремально влажных в Костанайской (126 % нормы) и Западно</w:t>
      </w:r>
      <w:r w:rsidRPr="00334334">
        <w:rPr>
          <w:rFonts w:ascii="Times New Roman" w:eastAsia="Times New Roman,Bold" w:hAnsi="Times New Roman" w:cs="Times New Roman"/>
          <w:bCs/>
          <w:lang w:val="ru-RU"/>
        </w:rPr>
        <w:noBreakHyphen/>
        <w:t>Казахстанской (131 % нормы) областях.</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 большей части территории Казахстана осадков за 2023 год выпало либо около нормы, либо выше нормы (рисунок 2.6). Очаги максимального количества осадков относительно нормы располагались в западных регионах и Костанайской области (141</w:t>
      </w:r>
      <w:r w:rsidRPr="00334334">
        <w:rPr>
          <w:rFonts w:ascii="Times New Roman" w:eastAsia="Times New Roman,Bold" w:hAnsi="Times New Roman" w:cs="Times New Roman"/>
          <w:bCs/>
          <w:lang w:val="ru-RU"/>
        </w:rPr>
        <w:noBreakHyphen/>
        <w:t>176 % нормы), в центральных районах Акмолинской области (140-154 % нормы), в горных районах Восточно-Казахстанской области (120</w:t>
      </w:r>
      <w:r w:rsidRPr="00334334">
        <w:rPr>
          <w:rFonts w:ascii="Times New Roman" w:eastAsia="Times New Roman,Bold" w:hAnsi="Times New Roman" w:cs="Times New Roman"/>
          <w:bCs/>
          <w:lang w:val="ru-RU"/>
        </w:rPr>
        <w:noBreakHyphen/>
        <w:t>146 % нормы). Дефицит осадков испытывали некоторые районы на юге Костанайской области, на большей части Кызылординской, на юго-западе Туркестанской и на юго-востоке Жамбылской областях (осадков выпало на 20-50 % ниже нормы), на западе Мангистауской, локально в Акмолинской и Абайской областях (на 20 -30 % ниже нормы).</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На МС Кордай в Жамбылской области был установлен новый минимум годовой суммы осадков: 278,2 мм при предыдущем минимуме 301,2 мм в 2021 г., на МС Кызылкум (Туркестанская область) год вошел в 5 % экстремально сухих лет. На 2 метеостанциях Казахстана были установлены рекордные максимумы осадков с 1941 г.: 498 мм на МС Железнодорожный (Костанайская область) и 577 мм на МС Каменка </w:t>
      </w:r>
      <w:r w:rsidRPr="00334334">
        <w:rPr>
          <w:rFonts w:ascii="Times New Roman" w:eastAsia="Times New Roman,Bold" w:hAnsi="Times New Roman" w:cs="Times New Roman"/>
          <w:bCs/>
          <w:lang w:val="ru-RU"/>
        </w:rPr>
        <w:lastRenderedPageBreak/>
        <w:t>(Западно</w:t>
      </w:r>
      <w:r w:rsidRPr="00334334">
        <w:rPr>
          <w:rFonts w:ascii="Times New Roman" w:eastAsia="Times New Roman,Bold" w:hAnsi="Times New Roman" w:cs="Times New Roman"/>
          <w:bCs/>
          <w:lang w:val="ru-RU"/>
        </w:rPr>
        <w:noBreakHyphen/>
        <w:t>Казахстанская область) предыдущие рекорды были зафиксированы в 1963 г. (474 мм) и 1956 г. (504 мм), соответственно. На 22 метеостанциях, расположенных в западном, северном, восточном регионах год вошел в 5 % экстремально влажных лет.</w:t>
      </w:r>
    </w:p>
    <w:p w:rsidR="00177B37" w:rsidRPr="00334334" w:rsidRDefault="00177B37" w:rsidP="00177B37">
      <w:pPr>
        <w:keepNext/>
        <w:spacing w:after="0" w:line="240" w:lineRule="auto"/>
        <w:ind w:left="2410" w:right="142" w:hanging="106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2.2</w:t>
      </w:r>
    </w:p>
    <w:p w:rsidR="00177B37" w:rsidRPr="00334334" w:rsidRDefault="00177B37" w:rsidP="00177B37">
      <w:pPr>
        <w:keepNext/>
        <w:spacing w:after="0" w:line="240" w:lineRule="auto"/>
        <w:ind w:left="567" w:right="566"/>
        <w:jc w:val="center"/>
        <w:rPr>
          <w:rFonts w:ascii="Times New Roman" w:eastAsia="Calibri" w:hAnsi="Times New Roman" w:cs="Times New Roman"/>
          <w:b/>
          <w:lang w:val="ru-RU"/>
        </w:rPr>
      </w:pPr>
      <w:r w:rsidRPr="00334334">
        <w:rPr>
          <w:rFonts w:ascii="Times New Roman" w:eastAsia="Calibri" w:hAnsi="Times New Roman" w:cs="Times New Roman"/>
          <w:b/>
          <w:i/>
          <w:lang w:val="ru-RU"/>
        </w:rPr>
        <w:t xml:space="preserve">Годовые суммы осадков, </w:t>
      </w:r>
      <w:r w:rsidRPr="00334334">
        <w:rPr>
          <w:rFonts w:ascii="Times New Roman" w:eastAsia="Calibri" w:hAnsi="Times New Roman" w:cs="Times New Roman"/>
          <w:b/>
          <w:lang w:val="ru-RU"/>
        </w:rPr>
        <w:t xml:space="preserve">осредненные по территории областей </w:t>
      </w:r>
    </w:p>
    <w:p w:rsidR="00177B37" w:rsidRPr="00334334" w:rsidRDefault="00177B37" w:rsidP="00177B37">
      <w:pPr>
        <w:keepNext/>
        <w:spacing w:after="0" w:line="240" w:lineRule="auto"/>
        <w:ind w:left="567" w:right="566"/>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за 20</w:t>
      </w:r>
      <w:r w:rsidRPr="00334334">
        <w:rPr>
          <w:rFonts w:ascii="Times New Roman" w:eastAsia="Calibri" w:hAnsi="Times New Roman" w:cs="Times New Roman"/>
          <w:b/>
          <w:i/>
          <w:lang w:val="ru-RU"/>
        </w:rPr>
        <w:t>22 и </w:t>
      </w:r>
      <w:r w:rsidRPr="00334334">
        <w:rPr>
          <w:rFonts w:ascii="Times New Roman" w:eastAsia="Calibri" w:hAnsi="Times New Roman" w:cs="Times New Roman"/>
          <w:b/>
          <w:i/>
          <w:lang w:val="kk-KZ"/>
        </w:rPr>
        <w:t>20</w:t>
      </w:r>
      <w:r w:rsidRPr="00334334">
        <w:rPr>
          <w:rFonts w:ascii="Times New Roman" w:eastAsia="Calibri" w:hAnsi="Times New Roman" w:cs="Times New Roman"/>
          <w:b/>
          <w:i/>
          <w:lang w:val="ru-RU"/>
        </w:rPr>
        <w:t>23</w:t>
      </w:r>
      <w:r w:rsidRPr="00334334">
        <w:rPr>
          <w:rFonts w:ascii="Times New Roman" w:eastAsia="Calibri" w:hAnsi="Times New Roman" w:cs="Times New Roman"/>
          <w:b/>
          <w:i/>
          <w:lang w:val="kk-KZ"/>
        </w:rPr>
        <w:t xml:space="preserve"> годы</w:t>
      </w:r>
      <w:r w:rsidRPr="00334334">
        <w:rPr>
          <w:rFonts w:ascii="Times New Roman" w:eastAsia="Calibri" w:hAnsi="Times New Roman" w:cs="Times New Roman"/>
          <w:b/>
          <w:i/>
          <w:lang w:val="ru-RU"/>
        </w:rPr>
        <w:t>, мм</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kk-KZ"/>
        </w:rPr>
      </w:pP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1C87833F" wp14:editId="15C2B838">
            <wp:extent cx="3456940" cy="2030095"/>
            <wp:effectExtent l="0" t="0" r="0" b="8255"/>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40" cy="2030095"/>
                    </a:xfrm>
                    <a:prstGeom prst="rect">
                      <a:avLst/>
                    </a:prstGeom>
                    <a:noFill/>
                  </pic:spPr>
                </pic:pic>
              </a:graphicData>
            </a:graphic>
          </wp:inline>
        </w:drawing>
      </w:r>
    </w:p>
    <w:p w:rsidR="00177B37" w:rsidRPr="00334334" w:rsidRDefault="00177B37" w:rsidP="00177B37">
      <w:pPr>
        <w:spacing w:before="40" w:after="120" w:line="240" w:lineRule="auto"/>
        <w:ind w:left="181" w:right="142" w:firstLine="284"/>
        <w:jc w:val="center"/>
        <w:rPr>
          <w:rFonts w:ascii="Times New Roman" w:eastAsia="Calibri"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Значительное количество осадков, по сравнению с прошлым годом выпало в северных и восточных регионах.</w:t>
      </w:r>
    </w:p>
    <w:p w:rsidR="00177B37" w:rsidRPr="00334334" w:rsidRDefault="00177B37" w:rsidP="00177B37">
      <w:pPr>
        <w:keepNext/>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lang w:val="ru-RU"/>
        </w:rPr>
        <w:t>В среднем по территории Казахстана количество осадков в зимний и летний периоды было около нормы и составило 104 и 95 % нормы, в весенний период ¬– ниже нормы и составило 79 % нормы, а осенью – количество осадков было выше нормы – 149 % нормы</w:t>
      </w:r>
      <w:r w:rsidRPr="00334334">
        <w:rPr>
          <w:rFonts w:ascii="Times New Roman" w:eastAsia="Calibri" w:hAnsi="Times New Roman" w:cs="Times New Roman"/>
          <w:b/>
          <w:lang w:val="ru-RU"/>
        </w:rPr>
        <w:t xml:space="preserve"> </w:t>
      </w:r>
      <w:r w:rsidRPr="00334334">
        <w:rPr>
          <w:rFonts w:ascii="Times New Roman" w:eastAsia="Calibri" w:hAnsi="Times New Roman" w:cs="Times New Roman"/>
          <w:lang w:val="ru-RU"/>
        </w:rPr>
        <w:t>(таблица 2.5).</w:t>
      </w:r>
    </w:p>
    <w:p w:rsidR="00177B37" w:rsidRPr="00334334" w:rsidRDefault="00177B37" w:rsidP="00177B37">
      <w:pPr>
        <w:keepNext/>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2.4</w:t>
      </w:r>
    </w:p>
    <w:p w:rsidR="00177B37" w:rsidRPr="00334334" w:rsidRDefault="00177B37" w:rsidP="00177B37">
      <w:pPr>
        <w:keepNext/>
        <w:spacing w:after="120" w:line="240" w:lineRule="auto"/>
        <w:ind w:left="851" w:right="709"/>
        <w:jc w:val="center"/>
        <w:rPr>
          <w:rFonts w:ascii="Times New Roman" w:eastAsia="Times New Roman,Bold" w:hAnsi="Times New Roman" w:cs="Times New Roman"/>
          <w:bCs/>
          <w:lang w:val="ru-RU"/>
        </w:rPr>
      </w:pPr>
      <w:r w:rsidRPr="00334334">
        <w:rPr>
          <w:rFonts w:ascii="Times New Roman" w:eastAsia="Calibri" w:hAnsi="Times New Roman" w:cs="Times New Roman"/>
          <w:b/>
          <w:lang w:val="ru-RU"/>
        </w:rPr>
        <w:t xml:space="preserve">Суммы осадков в 2023 году, осредненные по территории областей и в целом по Казахстану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2126"/>
        <w:gridCol w:w="709"/>
        <w:gridCol w:w="850"/>
        <w:gridCol w:w="851"/>
        <w:gridCol w:w="992"/>
        <w:gridCol w:w="1128"/>
      </w:tblGrid>
      <w:tr w:rsidR="00177B37" w:rsidRPr="00334334" w:rsidTr="00E2742E">
        <w:trPr>
          <w:trHeight w:val="229"/>
          <w:jc w:val="center"/>
        </w:trPr>
        <w:tc>
          <w:tcPr>
            <w:tcW w:w="2689" w:type="dxa"/>
            <w:vMerge w:val="restart"/>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Регион/область</w:t>
            </w:r>
          </w:p>
        </w:tc>
        <w:tc>
          <w:tcPr>
            <w:tcW w:w="2126" w:type="dxa"/>
            <w:vMerge w:val="restart"/>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Годовая сумма осадков, мм</w:t>
            </w:r>
          </w:p>
        </w:tc>
        <w:tc>
          <w:tcPr>
            <w:tcW w:w="4530" w:type="dxa"/>
            <w:gridSpan w:val="5"/>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Сумма осадков, в % нормы</w:t>
            </w:r>
          </w:p>
        </w:tc>
      </w:tr>
      <w:tr w:rsidR="00177B37" w:rsidRPr="00334334" w:rsidTr="00E2742E">
        <w:trPr>
          <w:trHeight w:val="106"/>
          <w:jc w:val="center"/>
        </w:trPr>
        <w:tc>
          <w:tcPr>
            <w:tcW w:w="2689" w:type="dxa"/>
            <w:vMerge/>
          </w:tcPr>
          <w:p w:rsidR="00177B37" w:rsidRPr="00334334" w:rsidRDefault="00177B37" w:rsidP="00177B37">
            <w:pPr>
              <w:spacing w:after="0" w:line="240" w:lineRule="auto"/>
              <w:jc w:val="center"/>
              <w:rPr>
                <w:rFonts w:ascii="Times New Roman" w:eastAsia="Calibri" w:hAnsi="Times New Roman" w:cs="Times New Roman"/>
                <w:b/>
                <w:lang w:val="ru-RU"/>
              </w:rPr>
            </w:pPr>
          </w:p>
        </w:tc>
        <w:tc>
          <w:tcPr>
            <w:tcW w:w="2126" w:type="dxa"/>
            <w:vMerge/>
          </w:tcPr>
          <w:p w:rsidR="00177B37" w:rsidRPr="00334334" w:rsidRDefault="00177B37" w:rsidP="00177B37">
            <w:pPr>
              <w:spacing w:after="0" w:line="240" w:lineRule="auto"/>
              <w:jc w:val="center"/>
              <w:rPr>
                <w:rFonts w:ascii="Times New Roman" w:eastAsia="Calibri" w:hAnsi="Times New Roman" w:cs="Times New Roman"/>
                <w:b/>
                <w:lang w:val="ru-RU"/>
              </w:rPr>
            </w:pPr>
          </w:p>
        </w:tc>
        <w:tc>
          <w:tcPr>
            <w:tcW w:w="709"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w:t>
            </w:r>
          </w:p>
        </w:tc>
        <w:tc>
          <w:tcPr>
            <w:tcW w:w="850"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Зима</w:t>
            </w:r>
          </w:p>
        </w:tc>
        <w:tc>
          <w:tcPr>
            <w:tcW w:w="851"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Весна</w:t>
            </w:r>
          </w:p>
        </w:tc>
        <w:tc>
          <w:tcPr>
            <w:tcW w:w="992"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Лето</w:t>
            </w:r>
          </w:p>
        </w:tc>
        <w:tc>
          <w:tcPr>
            <w:tcW w:w="1128"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Осень</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22"/>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359</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113</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104</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79</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95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149</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2126"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342</w:t>
            </w:r>
          </w:p>
        </w:tc>
        <w:tc>
          <w:tcPr>
            <w:tcW w:w="709"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119</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92</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160</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2126"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470</w:t>
            </w:r>
          </w:p>
        </w:tc>
        <w:tc>
          <w:tcPr>
            <w:tcW w:w="709"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98</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407</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190</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339</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105</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108</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r>
      <w:tr w:rsidR="00177B37" w:rsidRPr="00334334" w:rsidTr="00E2742E">
        <w:trPr>
          <w:trHeight w:val="232"/>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225</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219</w:t>
            </w:r>
          </w:p>
        </w:tc>
      </w:tr>
      <w:tr w:rsidR="00177B37" w:rsidRPr="00334334" w:rsidTr="00E2742E">
        <w:trPr>
          <w:trHeight w:val="199"/>
          <w:jc w:val="center"/>
        </w:trPr>
        <w:tc>
          <w:tcPr>
            <w:tcW w:w="2689" w:type="dxa"/>
          </w:tcPr>
          <w:p w:rsidR="00177B37" w:rsidRPr="00334334" w:rsidRDefault="00177B37" w:rsidP="00177B37">
            <w:pPr>
              <w:spacing w:after="0" w:line="240" w:lineRule="auto"/>
              <w:ind w:left="-29" w:right="-226"/>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480</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95</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174</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260</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65</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398</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104</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84</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368</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100</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101</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152</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304</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72</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177</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366</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56</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179</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57</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75</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146</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67</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120</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322</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110</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69</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97</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r>
      <w:tr w:rsidR="00177B37" w:rsidRPr="00334334" w:rsidTr="00E2742E">
        <w:trPr>
          <w:trHeight w:val="199"/>
          <w:jc w:val="center"/>
        </w:trPr>
        <w:tc>
          <w:tcPr>
            <w:tcW w:w="2689" w:type="dxa"/>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 xml:space="preserve">Северо-Казахстанская </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412</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117</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78</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171</w:t>
            </w:r>
          </w:p>
        </w:tc>
      </w:tr>
      <w:tr w:rsidR="00177B37" w:rsidRPr="00334334" w:rsidTr="00E2742E">
        <w:trPr>
          <w:trHeight w:val="199"/>
          <w:jc w:val="center"/>
        </w:trPr>
        <w:tc>
          <w:tcPr>
            <w:tcW w:w="2689" w:type="dxa"/>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Туркестанская</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427</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98</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53</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201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107</w:t>
            </w:r>
          </w:p>
        </w:tc>
      </w:tr>
      <w:tr w:rsidR="00177B37" w:rsidRPr="00334334" w:rsidTr="00E2742E">
        <w:trPr>
          <w:trHeight w:val="199"/>
          <w:jc w:val="center"/>
        </w:trPr>
        <w:tc>
          <w:tcPr>
            <w:tcW w:w="2689" w:type="dxa"/>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230</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107</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94</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92</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139</w:t>
            </w:r>
          </w:p>
        </w:tc>
      </w:tr>
    </w:tbl>
    <w:p w:rsidR="00177B37" w:rsidRPr="00334334" w:rsidRDefault="00177B37" w:rsidP="00177B37">
      <w:pPr>
        <w:tabs>
          <w:tab w:val="left" w:pos="7830"/>
        </w:tabs>
        <w:spacing w:before="40" w:after="0" w:line="240" w:lineRule="auto"/>
        <w:ind w:right="142"/>
        <w:rPr>
          <w:rFonts w:ascii="Times New Roman" w:eastAsia="Times New Roman" w:hAnsi="Times New Roman" w:cs="Times New Roman"/>
          <w:i/>
          <w:lang w:val="ru-RU"/>
        </w:rPr>
      </w:pPr>
      <w:r w:rsidRPr="00334334">
        <w:rPr>
          <w:rFonts w:ascii="Times New Roman" w:eastAsia="Times New Roman" w:hAnsi="Times New Roman" w:cs="Times New Roman"/>
          <w:i/>
          <w:lang w:val="ru-RU"/>
        </w:rPr>
        <w:t>Примечание. Климатические нормы рассчитаны за период 1961</w:t>
      </w:r>
      <w:r w:rsidRPr="00334334">
        <w:rPr>
          <w:rFonts w:ascii="Times New Roman" w:eastAsia="Times New Roman" w:hAnsi="Times New Roman" w:cs="Times New Roman"/>
          <w:i/>
          <w:lang w:val="ru-RU"/>
        </w:rPr>
        <w:noBreakHyphen/>
        <w:t xml:space="preserve">1990 гг. </w:t>
      </w:r>
    </w:p>
    <w:p w:rsidR="00177B37" w:rsidRPr="00334334" w:rsidRDefault="00177B37" w:rsidP="00177B37">
      <w:pPr>
        <w:tabs>
          <w:tab w:val="left" w:pos="7830"/>
        </w:tabs>
        <w:spacing w:after="0" w:line="240" w:lineRule="auto"/>
        <w:ind w:left="181" w:right="142" w:firstLine="670"/>
        <w:jc w:val="center"/>
        <w:rPr>
          <w:rFonts w:ascii="Times New Roman" w:eastAsia="Times New Roman"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
          <w:i/>
          <w:iCs/>
          <w:lang w:val="ru-RU"/>
        </w:rPr>
        <w:lastRenderedPageBreak/>
        <w:t>Зимой 2022/2023</w:t>
      </w:r>
      <w:r w:rsidRPr="00334334">
        <w:rPr>
          <w:rFonts w:ascii="Times New Roman" w:eastAsia="Calibri" w:hAnsi="Times New Roman" w:cs="Times New Roman"/>
          <w:b/>
          <w:i/>
          <w:iCs/>
        </w:rPr>
        <w:t> </w:t>
      </w:r>
      <w:r w:rsidRPr="00334334">
        <w:rPr>
          <w:rFonts w:ascii="Times New Roman" w:eastAsia="Calibri" w:hAnsi="Times New Roman" w:cs="Times New Roman"/>
          <w:b/>
          <w:i/>
          <w:iCs/>
          <w:lang w:val="ru-RU"/>
        </w:rPr>
        <w:t>года</w:t>
      </w:r>
      <w:r w:rsidRPr="00334334">
        <w:rPr>
          <w:rFonts w:ascii="Times New Roman" w:eastAsia="Calibri" w:hAnsi="Times New Roman" w:cs="Times New Roman"/>
          <w:lang w:val="ru-RU"/>
        </w:rPr>
        <w:t xml:space="preserve"> (декабрь</w:t>
      </w:r>
      <w:r w:rsidRPr="00334334">
        <w:rPr>
          <w:rFonts w:ascii="Times New Roman" w:eastAsia="Calibri" w:hAnsi="Times New Roman" w:cs="Times New Roman"/>
        </w:rPr>
        <w:t> </w:t>
      </w:r>
      <w:r w:rsidRPr="00334334">
        <w:rPr>
          <w:rFonts w:ascii="Times New Roman" w:eastAsia="Calibri" w:hAnsi="Times New Roman" w:cs="Times New Roman"/>
          <w:lang w:val="ru-RU"/>
        </w:rPr>
        <w:t xml:space="preserve">2022 г. – февраль 2023 г.) </w:t>
      </w:r>
      <w:r w:rsidRPr="00334334">
        <w:rPr>
          <w:rFonts w:ascii="Times New Roman" w:eastAsia="Calibri" w:hAnsi="Times New Roman" w:cs="Times New Roman"/>
          <w:bCs/>
          <w:lang w:val="ru-RU"/>
        </w:rPr>
        <w:t>в среднем по территории Казахстана количество осадков было около нормы - 104 % нормы (таблица 2.4).</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На большей части страны осадков выпало более 80 % нормы. Избыток осадков наблюдался в восточной части страны (137</w:t>
      </w:r>
      <w:r w:rsidRPr="00334334">
        <w:rPr>
          <w:rFonts w:ascii="Times New Roman" w:eastAsia="Calibri" w:hAnsi="Times New Roman" w:cs="Times New Roman"/>
          <w:bCs/>
          <w:lang w:val="ru-RU"/>
        </w:rPr>
        <w:noBreakHyphen/>
        <w:t>258 % нормы), некоторых районах западной (123</w:t>
      </w:r>
      <w:r w:rsidRPr="00334334">
        <w:rPr>
          <w:rFonts w:ascii="Times New Roman" w:eastAsia="Calibri" w:hAnsi="Times New Roman" w:cs="Times New Roman"/>
          <w:bCs/>
          <w:lang w:val="ru-RU"/>
        </w:rPr>
        <w:noBreakHyphen/>
        <w:t>163 % нормы) и северной частях страны (124</w:t>
      </w:r>
      <w:r w:rsidRPr="00334334">
        <w:rPr>
          <w:rFonts w:ascii="Times New Roman" w:eastAsia="Calibri" w:hAnsi="Times New Roman" w:cs="Times New Roman"/>
          <w:bCs/>
          <w:lang w:val="ru-RU"/>
        </w:rPr>
        <w:noBreakHyphen/>
        <w:t>181% нормы), а также в Северном Прибалкашье (143-171 % нормы). Значительное - на 78 % превышение нормы осадков наблюдалось в области Улытау на МС Жетыконур. Количество осадков по данным метеостанций Жетыконур и Лениногорск, а также 3-х метеостанций в области Абай (Семипалатинск, Шалабай, Дмитриевка) вошли в 5 %</w:t>
      </w:r>
      <w:r w:rsidRPr="00334334">
        <w:rPr>
          <w:rFonts w:ascii="Times New Roman" w:eastAsia="Calibri" w:hAnsi="Times New Roman" w:cs="Times New Roman"/>
          <w:bCs/>
          <w:lang w:val="kk-KZ"/>
        </w:rPr>
        <w:t xml:space="preserve"> </w:t>
      </w:r>
      <w:r w:rsidRPr="00334334">
        <w:rPr>
          <w:rFonts w:ascii="Times New Roman" w:eastAsia="Calibri" w:hAnsi="Times New Roman" w:cs="Times New Roman"/>
          <w:bCs/>
          <w:lang w:val="ru-RU"/>
        </w:rPr>
        <w:t xml:space="preserve">экстремально влажных зимних периодов. </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Наиболее крупные очаги существенного дефицита осадков наблюдались на юге Костанайской области (30</w:t>
      </w:r>
      <w:r w:rsidRPr="00334334">
        <w:rPr>
          <w:rFonts w:ascii="Times New Roman" w:eastAsia="Calibri" w:hAnsi="Times New Roman" w:cs="Times New Roman"/>
          <w:bCs/>
          <w:lang w:val="ru-RU"/>
        </w:rPr>
        <w:noBreakHyphen/>
        <w:t>73 % нормы), в Мангистауской области, крайнем западе и северо-востоке страны (45</w:t>
      </w:r>
      <w:r w:rsidRPr="00334334">
        <w:rPr>
          <w:rFonts w:ascii="Times New Roman" w:eastAsia="Calibri" w:hAnsi="Times New Roman" w:cs="Times New Roman"/>
          <w:bCs/>
          <w:lang w:val="ru-RU"/>
        </w:rPr>
        <w:noBreakHyphen/>
        <w:t>77 % нормы), юге и юго-востоке страны (60-80 % нормы), отдельные небольшие очаги дефицита осадков также наблюдались в разных частях страны. По данным 3</w:t>
      </w:r>
      <w:r w:rsidRPr="00334334">
        <w:rPr>
          <w:rFonts w:ascii="Times New Roman" w:eastAsia="Calibri" w:hAnsi="Times New Roman" w:cs="Times New Roman"/>
          <w:bCs/>
          <w:lang w:val="ru-RU"/>
        </w:rPr>
        <w:noBreakHyphen/>
        <w:t>х метеостанций в Мангистауской, Западно-Казахстанской и Костанайской областях сезон попал в 5 % самых сухих зим.</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
          <w:i/>
          <w:lang w:val="ru-RU"/>
        </w:rPr>
        <w:t xml:space="preserve">Весной </w:t>
      </w:r>
      <w:r w:rsidRPr="00334334">
        <w:rPr>
          <w:rFonts w:ascii="Times New Roman" w:eastAsia="Calibri" w:hAnsi="Times New Roman" w:cs="Times New Roman"/>
          <w:bCs/>
          <w:iCs/>
          <w:lang w:val="ru-RU"/>
        </w:rPr>
        <w:t xml:space="preserve">в среднем по территории количество осадков составило </w:t>
      </w:r>
      <w:r w:rsidRPr="00334334">
        <w:rPr>
          <w:rFonts w:ascii="Times New Roman" w:eastAsia="Calibri" w:hAnsi="Times New Roman" w:cs="Times New Roman"/>
          <w:bCs/>
          <w:iCs/>
          <w:lang w:val="kk-KZ"/>
        </w:rPr>
        <w:t>79</w:t>
      </w:r>
      <w:r w:rsidRPr="00334334">
        <w:rPr>
          <w:rFonts w:ascii="Times New Roman" w:eastAsia="Calibri" w:hAnsi="Times New Roman" w:cs="Times New Roman"/>
          <w:bCs/>
          <w:iCs/>
          <w:lang w:val="ru-RU"/>
        </w:rPr>
        <w:t xml:space="preserve"> % нормы (вероятность непревышения 13 % или 11-я самая сухая весна в ряду наблюдений). </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На большей части страны наблюдался дефицит осадков - менее 80 % нормы. Избыток осадков наблюдался на большей части западного региона страны, в горных районах восточного региона и центральной части страны</w:t>
      </w:r>
      <w:r w:rsidRPr="00334334">
        <w:rPr>
          <w:rFonts w:ascii="Times New Roman" w:eastAsia="Calibri" w:hAnsi="Times New Roman" w:cs="Times New Roman"/>
          <w:bCs/>
          <w:lang w:val="ru-RU"/>
        </w:rPr>
        <w:t xml:space="preserve">. </w:t>
      </w:r>
      <w:r w:rsidRPr="00334334">
        <w:rPr>
          <w:rFonts w:ascii="Times New Roman" w:eastAsia="Calibri" w:hAnsi="Times New Roman" w:cs="Times New Roman"/>
          <w:bCs/>
          <w:iCs/>
          <w:lang w:val="ru-RU"/>
        </w:rPr>
        <w:t xml:space="preserve">Очаги значительного количества осадков за весенний сезон наблюдались в западных районах </w:t>
      </w:r>
      <w:r w:rsidRPr="00334334">
        <w:rPr>
          <w:rFonts w:ascii="Times New Roman" w:eastAsia="Calibri" w:hAnsi="Times New Roman" w:cs="Times New Roman"/>
          <w:bCs/>
          <w:iCs/>
          <w:lang w:val="kk-KZ"/>
        </w:rPr>
        <w:t>Атырауской</w:t>
      </w:r>
      <w:r w:rsidRPr="00334334">
        <w:rPr>
          <w:rFonts w:ascii="Times New Roman" w:eastAsia="Calibri" w:hAnsi="Times New Roman" w:cs="Times New Roman"/>
          <w:bCs/>
          <w:iCs/>
          <w:lang w:val="ru-RU"/>
        </w:rPr>
        <w:t xml:space="preserve">, </w:t>
      </w:r>
      <w:r w:rsidRPr="00334334">
        <w:rPr>
          <w:rFonts w:ascii="Times New Roman" w:eastAsia="Calibri" w:hAnsi="Times New Roman" w:cs="Times New Roman"/>
          <w:bCs/>
          <w:iCs/>
          <w:lang w:val="kk-KZ"/>
        </w:rPr>
        <w:t>центральных районах Актюбинской и Восточно-Казахстанской областей</w:t>
      </w:r>
      <w:r w:rsidRPr="00334334">
        <w:rPr>
          <w:rFonts w:ascii="Times New Roman" w:eastAsia="Calibri" w:hAnsi="Times New Roman" w:cs="Times New Roman"/>
          <w:bCs/>
          <w:iCs/>
          <w:lang w:val="ru-RU"/>
        </w:rPr>
        <w:t xml:space="preserve"> (121</w:t>
      </w:r>
      <w:r w:rsidRPr="00334334">
        <w:rPr>
          <w:rFonts w:ascii="Times New Roman" w:eastAsia="Calibri" w:hAnsi="Times New Roman" w:cs="Times New Roman"/>
          <w:bCs/>
          <w:iCs/>
          <w:lang w:val="ru-RU"/>
        </w:rPr>
        <w:noBreakHyphen/>
        <w:t>148 % нормы). Значительный дефицит сезонных сумм осадков наблюдался на юге Костанайской области (7-52</w:t>
      </w:r>
      <w:r w:rsidRPr="00334334">
        <w:rPr>
          <w:rFonts w:ascii="Times New Roman" w:eastAsia="Calibri" w:hAnsi="Times New Roman" w:cs="Times New Roman"/>
          <w:bCs/>
          <w:iCs/>
          <w:lang w:val="kk-KZ"/>
        </w:rPr>
        <w:t> </w:t>
      </w:r>
      <w:r w:rsidRPr="00334334">
        <w:rPr>
          <w:rFonts w:ascii="Times New Roman" w:eastAsia="Calibri" w:hAnsi="Times New Roman" w:cs="Times New Roman"/>
          <w:bCs/>
          <w:iCs/>
          <w:lang w:val="ru-RU"/>
        </w:rPr>
        <w:t>% нормы), сильный дефицит осадков наблюдался в северных, северо-восточных, центральных, южных регионах и местами в западных частях страны</w:t>
      </w:r>
      <w:r w:rsidRPr="00334334">
        <w:rPr>
          <w:rFonts w:ascii="Times New Roman" w:eastAsia="Calibri" w:hAnsi="Times New Roman" w:cs="Times New Roman"/>
          <w:bCs/>
          <w:iCs/>
          <w:lang w:val="kk-KZ"/>
        </w:rPr>
        <w:t xml:space="preserve"> </w:t>
      </w:r>
      <w:r w:rsidRPr="00334334">
        <w:rPr>
          <w:rFonts w:ascii="Times New Roman" w:eastAsia="Calibri" w:hAnsi="Times New Roman" w:cs="Times New Roman"/>
          <w:bCs/>
          <w:iCs/>
          <w:lang w:val="ru-RU"/>
        </w:rPr>
        <w:t>(28</w:t>
      </w:r>
      <w:r w:rsidRPr="00334334">
        <w:rPr>
          <w:rFonts w:ascii="Times New Roman" w:eastAsia="Calibri" w:hAnsi="Times New Roman" w:cs="Times New Roman"/>
          <w:bCs/>
          <w:iCs/>
          <w:lang w:val="ru-RU"/>
        </w:rPr>
        <w:noBreakHyphen/>
        <w:t>67</w:t>
      </w:r>
      <w:r w:rsidRPr="00334334">
        <w:rPr>
          <w:rFonts w:ascii="Times New Roman" w:eastAsia="Calibri" w:hAnsi="Times New Roman" w:cs="Times New Roman"/>
          <w:bCs/>
          <w:iCs/>
          <w:lang w:val="kk-KZ"/>
        </w:rPr>
        <w:t> </w:t>
      </w:r>
      <w:r w:rsidRPr="00334334">
        <w:rPr>
          <w:rFonts w:ascii="Times New Roman" w:eastAsia="Calibri" w:hAnsi="Times New Roman" w:cs="Times New Roman"/>
          <w:bCs/>
          <w:iCs/>
          <w:lang w:val="ru-RU"/>
        </w:rPr>
        <w:t>% нормы). На МС </w:t>
      </w:r>
      <w:r w:rsidRPr="00334334">
        <w:rPr>
          <w:rFonts w:ascii="Times New Roman" w:eastAsia="Calibri" w:hAnsi="Times New Roman" w:cs="Times New Roman"/>
          <w:bCs/>
          <w:iCs/>
          <w:lang w:val="kk-KZ"/>
        </w:rPr>
        <w:t xml:space="preserve">Амангельды (Костанайская область) </w:t>
      </w:r>
      <w:r w:rsidRPr="00334334">
        <w:rPr>
          <w:rFonts w:ascii="Times New Roman" w:eastAsia="Calibri" w:hAnsi="Times New Roman" w:cs="Times New Roman"/>
          <w:bCs/>
          <w:iCs/>
          <w:lang w:val="ru-RU"/>
        </w:rPr>
        <w:t>был установлен новый минимум сезонных сумм осадков – 3,6 мм. По данным 21 метеостанции, расположенных в северных областях: Костанайской, Северо</w:t>
      </w:r>
      <w:r w:rsidRPr="00334334">
        <w:rPr>
          <w:rFonts w:ascii="Times New Roman" w:eastAsia="Calibri" w:hAnsi="Times New Roman" w:cs="Times New Roman"/>
          <w:bCs/>
          <w:iCs/>
          <w:lang w:val="ru-RU"/>
        </w:rPr>
        <w:noBreakHyphen/>
        <w:t>Казахстанской, Акмолинской и Павлодарской, в восточных (Абай, Восточно</w:t>
      </w:r>
      <w:r w:rsidRPr="00334334">
        <w:rPr>
          <w:rFonts w:ascii="Times New Roman" w:eastAsia="Calibri" w:hAnsi="Times New Roman" w:cs="Times New Roman"/>
          <w:bCs/>
          <w:iCs/>
          <w:lang w:val="ru-RU"/>
        </w:rPr>
        <w:noBreakHyphen/>
        <w:t>Казахстанской) и южных (Туркестанской и Жамбылской) областях было экстремально сухо (фиксировались 5 %-е экстремумы).</w:t>
      </w:r>
    </w:p>
    <w:p w:rsidR="00177B37" w:rsidRPr="00334334" w:rsidRDefault="00177B37" w:rsidP="00177B37">
      <w:pPr>
        <w:spacing w:after="120"/>
        <w:ind w:firstLine="709"/>
        <w:jc w:val="both"/>
        <w:rPr>
          <w:rFonts w:ascii="Times New Roman" w:eastAsia="Calibri" w:hAnsi="Times New Roman" w:cs="Times New Roman"/>
          <w:bCs/>
          <w:lang w:val="kk-KZ"/>
        </w:rPr>
      </w:pPr>
      <w:r w:rsidRPr="00334334">
        <w:rPr>
          <w:rFonts w:ascii="Times New Roman" w:eastAsia="Calibri" w:hAnsi="Times New Roman" w:cs="Times New Roman"/>
          <w:b/>
          <w:i/>
          <w:lang w:val="ru-RU"/>
        </w:rPr>
        <w:t xml:space="preserve">Летом </w:t>
      </w:r>
      <w:r w:rsidRPr="00334334">
        <w:rPr>
          <w:rFonts w:ascii="Times New Roman" w:eastAsia="Calibri" w:hAnsi="Times New Roman" w:cs="Times New Roman"/>
          <w:bCs/>
          <w:iCs/>
          <w:lang w:val="ru-RU"/>
        </w:rPr>
        <w:t>среднее по территории количество осадков составило 95 % нормы. Наблюдались три очага избыточного увлажнения за летний период – в северной части Западно-Казахстанской области (141-303 %нормы), северная половина Костанайской области (143-209 % нормы), юго-восточная часть Туркестанской области и прилегающая часть Жамбылской области (178</w:t>
      </w:r>
      <w:r w:rsidRPr="00334334">
        <w:rPr>
          <w:rFonts w:ascii="Times New Roman" w:eastAsia="Calibri" w:hAnsi="Times New Roman" w:cs="Times New Roman"/>
          <w:bCs/>
          <w:iCs/>
          <w:lang w:val="ru-RU"/>
        </w:rPr>
        <w:noBreakHyphen/>
        <w:t>369 % нормы).</w:t>
      </w:r>
      <w:r w:rsidRPr="00334334">
        <w:rPr>
          <w:rFonts w:ascii="Times New Roman" w:eastAsia="Calibri" w:hAnsi="Times New Roman" w:cs="Times New Roman"/>
          <w:bCs/>
          <w:lang w:val="ru-RU"/>
        </w:rPr>
        <w:t xml:space="preserve"> Также наблюдалось значительное превышение нормы в 1,8 раза на МС Жаланашколь (область</w:t>
      </w:r>
      <w:r w:rsidRPr="00334334">
        <w:rPr>
          <w:rFonts w:ascii="Times New Roman" w:eastAsia="Calibri" w:hAnsi="Times New Roman" w:cs="Times New Roman"/>
          <w:bCs/>
          <w:lang w:val="kk-KZ"/>
        </w:rPr>
        <w:t xml:space="preserve"> Жетысу). На 9 МС, расположенных в вышеперечисленных регионах, фиксировались 5%-е экстремумы (экстремально влажно), в том числе на МС Каменка установлено рекордное сезонное количество осадков.</w:t>
      </w:r>
    </w:p>
    <w:p w:rsidR="00177B37" w:rsidRPr="00334334" w:rsidRDefault="00177B37" w:rsidP="00177B37">
      <w:pPr>
        <w:spacing w:after="120"/>
        <w:ind w:firstLine="709"/>
        <w:jc w:val="both"/>
        <w:rPr>
          <w:rFonts w:ascii="Times New Roman" w:eastAsia="Calibri" w:hAnsi="Times New Roman" w:cs="Times New Roman"/>
          <w:lang w:val="kk-KZ"/>
        </w:rPr>
      </w:pPr>
      <w:r w:rsidRPr="00334334">
        <w:rPr>
          <w:rFonts w:ascii="Times New Roman" w:eastAsia="Calibri" w:hAnsi="Times New Roman" w:cs="Times New Roman"/>
          <w:bCs/>
          <w:lang w:val="ru-RU"/>
        </w:rPr>
        <w:t xml:space="preserve"> Дефицит осадков</w:t>
      </w:r>
      <w:r w:rsidRPr="00334334">
        <w:rPr>
          <w:rFonts w:ascii="Times New Roman" w:eastAsia="Calibri" w:hAnsi="Times New Roman" w:cs="Times New Roman"/>
          <w:bCs/>
          <w:iCs/>
          <w:lang w:val="ru-RU"/>
        </w:rPr>
        <w:t xml:space="preserve"> отмечался во всех областях </w:t>
      </w:r>
      <w:r w:rsidRPr="00334334">
        <w:rPr>
          <w:rFonts w:ascii="Times New Roman" w:eastAsia="Calibri" w:hAnsi="Times New Roman" w:cs="Times New Roman"/>
          <w:bCs/>
          <w:lang w:val="kk-KZ"/>
        </w:rPr>
        <w:t>(44-77 % нормы)</w:t>
      </w:r>
      <w:r w:rsidRPr="00334334">
        <w:rPr>
          <w:rFonts w:ascii="Times New Roman" w:eastAsia="Calibri" w:hAnsi="Times New Roman" w:cs="Times New Roman"/>
          <w:bCs/>
          <w:iCs/>
          <w:lang w:val="ru-RU"/>
        </w:rPr>
        <w:t>, сильный дефицит осадков наблюдался на юге Жамбылской, юго-востоке Кызылординской и западе Мангистауской областей (18-39 % нормы</w:t>
      </w:r>
      <w:r w:rsidRPr="00334334">
        <w:rPr>
          <w:rFonts w:ascii="Times New Roman" w:eastAsia="Calibri" w:hAnsi="Times New Roman" w:cs="Times New Roman"/>
          <w:bCs/>
          <w:iCs/>
          <w:lang w:val="kk-KZ"/>
        </w:rPr>
        <w:t>)</w:t>
      </w:r>
      <w:r w:rsidRPr="00334334">
        <w:rPr>
          <w:rFonts w:ascii="Times New Roman" w:eastAsia="Calibri" w:hAnsi="Times New Roman" w:cs="Times New Roman"/>
          <w:bCs/>
          <w:iCs/>
          <w:lang w:val="ru-RU"/>
        </w:rPr>
        <w:t>. Количество осадков, попавших в градацию «экстремально сухо» (5%-е экстремумы) были отмечены 4-мя метеостанциями, расположенными в Жамбылской, Восточно-Казахстанской, Павлодарской и Акмолинской областях.</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
          <w:i/>
          <w:lang w:val="ru-RU"/>
        </w:rPr>
        <w:t xml:space="preserve">Осенью </w:t>
      </w:r>
      <w:r w:rsidRPr="00334334">
        <w:rPr>
          <w:rFonts w:ascii="Times New Roman" w:eastAsia="Calibri" w:hAnsi="Times New Roman" w:cs="Times New Roman"/>
          <w:bCs/>
          <w:iCs/>
          <w:lang w:val="ru-RU"/>
        </w:rPr>
        <w:t xml:space="preserve">средний слой осадков по территории Казахстана составил 149 % нормы или превысил норму на 38,9 мм – это рекордное количество осадков за сезон (ранг 1), предыдущий рекорд наблюдался в 1965 году (148 % нормы или 117,2 мм). </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Практически на всей территории было экстремально влажно, кроме юга Костанайской области и южной части Казахстана. В среднем по территории областей рекордно влажно было в Костанайской, Восточно</w:t>
      </w:r>
      <w:r w:rsidRPr="00334334">
        <w:rPr>
          <w:rFonts w:ascii="Times New Roman" w:eastAsia="Calibri" w:hAnsi="Times New Roman" w:cs="Times New Roman"/>
          <w:bCs/>
          <w:iCs/>
          <w:lang w:val="ru-RU"/>
        </w:rPr>
        <w:noBreakHyphen/>
        <w:t>Казахстанской и Карагандинской, а экстремально влажно (5%-е экстремумы) в Акмолинской и Абайской (2-я самая влажная осень с 1941</w:t>
      </w:r>
      <w:r w:rsidRPr="00334334">
        <w:rPr>
          <w:rFonts w:ascii="Times New Roman" w:eastAsia="Calibri" w:hAnsi="Times New Roman" w:cs="Times New Roman"/>
          <w:bCs/>
          <w:iCs/>
        </w:rPr>
        <w:t> </w:t>
      </w:r>
      <w:r w:rsidRPr="00334334">
        <w:rPr>
          <w:rFonts w:ascii="Times New Roman" w:eastAsia="Calibri" w:hAnsi="Times New Roman" w:cs="Times New Roman"/>
          <w:bCs/>
          <w:iCs/>
          <w:lang w:val="ru-RU"/>
        </w:rPr>
        <w:t>г.), Атырауской и Северо</w:t>
      </w:r>
      <w:r w:rsidRPr="00334334">
        <w:rPr>
          <w:rFonts w:ascii="Times New Roman" w:eastAsia="Calibri" w:hAnsi="Times New Roman" w:cs="Times New Roman"/>
          <w:bCs/>
          <w:iCs/>
          <w:lang w:val="ru-RU"/>
        </w:rPr>
        <w:noBreakHyphen/>
        <w:t>Казахстанской (ранг 3), Актюбинской (ранг 4) областях.  На 81 МС, расположенных в западном, северном, центральном и восточном регионах, фиксировались 5%-е экстремумы, в том числе на 27 МС установлены рекордные значения. На 20 МС Казахстана было очень влажно, фиксировались 10%-е экстремумы.</w:t>
      </w:r>
    </w:p>
    <w:p w:rsidR="00177B37" w:rsidRPr="00334334" w:rsidRDefault="00177B37" w:rsidP="00177B37">
      <w:pPr>
        <w:spacing w:after="120"/>
        <w:ind w:firstLine="709"/>
        <w:jc w:val="both"/>
        <w:rPr>
          <w:rFonts w:ascii="Times New Roman" w:eastAsia="Calibri" w:hAnsi="Times New Roman" w:cs="Times New Roman"/>
          <w:bCs/>
          <w:iCs/>
          <w:lang w:val="kk-KZ"/>
        </w:rPr>
      </w:pPr>
      <w:r w:rsidRPr="00334334">
        <w:rPr>
          <w:rFonts w:ascii="Times New Roman" w:eastAsia="Calibri" w:hAnsi="Times New Roman" w:cs="Times New Roman"/>
          <w:bCs/>
          <w:iCs/>
          <w:lang w:val="ru-RU"/>
        </w:rPr>
        <w:lastRenderedPageBreak/>
        <w:t>Дефицит осадков (менее 80 % нормы) наблюдался на юге Костанайской области (55</w:t>
      </w:r>
      <w:r w:rsidRPr="00334334">
        <w:rPr>
          <w:rFonts w:ascii="Times New Roman" w:eastAsia="Calibri" w:hAnsi="Times New Roman" w:cs="Times New Roman"/>
          <w:bCs/>
          <w:iCs/>
          <w:lang w:val="ru-RU"/>
        </w:rPr>
        <w:noBreakHyphen/>
        <w:t>73 % нормы), в западной половине Кызылординской области (52-64 % нормы), на южном стыке Кызыло</w:t>
      </w:r>
      <w:r w:rsidRPr="00334334">
        <w:rPr>
          <w:rFonts w:ascii="Times New Roman" w:eastAsia="Calibri" w:hAnsi="Times New Roman" w:cs="Times New Roman"/>
          <w:bCs/>
          <w:iCs/>
          <w:lang w:val="kk-KZ"/>
        </w:rPr>
        <w:t>р</w:t>
      </w:r>
      <w:r w:rsidRPr="00334334">
        <w:rPr>
          <w:rFonts w:ascii="Times New Roman" w:eastAsia="Calibri" w:hAnsi="Times New Roman" w:cs="Times New Roman"/>
          <w:bCs/>
          <w:iCs/>
          <w:lang w:val="ru-RU"/>
        </w:rPr>
        <w:t>динской и Туркестанской областей (38 % нормы) и Жамбылской и Алматинской областей (54-72 % нормы) и в некоторых других небольших районах по Казахстану</w:t>
      </w:r>
      <w:r w:rsidRPr="00334334">
        <w:rPr>
          <w:rFonts w:ascii="Times New Roman" w:eastAsia="Calibri" w:hAnsi="Times New Roman" w:cs="Times New Roman"/>
          <w:bCs/>
          <w:iCs/>
          <w:lang w:val="kk-KZ"/>
        </w:rPr>
        <w:t>. Пять метеостанций на юге страны зафиксировали значительный дефицит осадков – менее 25 % нормы.</w:t>
      </w:r>
    </w:p>
    <w:p w:rsidR="00177B37" w:rsidRPr="00334334" w:rsidRDefault="00177B37" w:rsidP="00177B37">
      <w:pPr>
        <w:spacing w:after="0"/>
        <w:ind w:firstLine="709"/>
        <w:jc w:val="center"/>
        <w:rPr>
          <w:rFonts w:ascii="Times New Roman" w:eastAsia="Calibri" w:hAnsi="Times New Roman" w:cs="Times New Roman"/>
          <w:lang w:val="ru-RU"/>
        </w:rPr>
      </w:pPr>
    </w:p>
    <w:p w:rsidR="00177B37" w:rsidRPr="00334334" w:rsidRDefault="00177B37" w:rsidP="00177B37">
      <w:pPr>
        <w:spacing w:after="0"/>
        <w:ind w:firstLine="709"/>
        <w:jc w:val="both"/>
        <w:rPr>
          <w:rFonts w:ascii="Times New Roman" w:eastAsia="Calibri" w:hAnsi="Times New Roman" w:cs="Times New Roman"/>
          <w:lang w:val="ru-RU"/>
        </w:rPr>
      </w:pPr>
      <w:r w:rsidRPr="00334334">
        <w:rPr>
          <w:rFonts w:ascii="Times New Roman" w:eastAsia="Calibri" w:hAnsi="Times New Roman" w:cs="Times New Roman"/>
          <w:bCs/>
          <w:iCs/>
          <w:lang w:val="ru-RU"/>
        </w:rPr>
        <w:t xml:space="preserve">В целом, в 2023 году в среднем по территории Казахстана большую часть года наблюдался избыток количества осадков (с января по март и с августа по декабрь). </w:t>
      </w:r>
      <w:r w:rsidRPr="00334334">
        <w:rPr>
          <w:rFonts w:ascii="Times New Roman" w:eastAsia="Calibri" w:hAnsi="Times New Roman" w:cs="Times New Roman"/>
          <w:lang w:val="ru-RU"/>
        </w:rPr>
        <w:t>Экстремально влажными были два месяца 2023 года – август, когда в среднем по стране выпало 40,9 мм осадков (175,8 % нормы), и сентябрь месяц, когда средний слой осадков по Казахстану составил 37,8 мм (193,7 % нормы) и очень влажными были октябрь (46,1 мм</w:t>
      </w:r>
      <w:r w:rsidRPr="00334334">
        <w:rPr>
          <w:rFonts w:ascii="Times New Roman" w:eastAsia="Calibri" w:hAnsi="Times New Roman" w:cs="Times New Roman"/>
          <w:lang w:val="kk-KZ"/>
        </w:rPr>
        <w:t xml:space="preserve"> – </w:t>
      </w:r>
      <w:r w:rsidRPr="00334334">
        <w:rPr>
          <w:rFonts w:ascii="Times New Roman" w:eastAsia="Calibri" w:hAnsi="Times New Roman" w:cs="Times New Roman"/>
          <w:lang w:val="ru-RU"/>
        </w:rPr>
        <w:t>151,8 % нормы) и декабрь (37,9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w:t>
      </w:r>
      <w:r w:rsidRPr="00334334">
        <w:rPr>
          <w:rFonts w:ascii="Times New Roman" w:eastAsia="Calibri" w:hAnsi="Times New Roman" w:cs="Times New Roman"/>
          <w:lang w:val="kk-KZ"/>
        </w:rPr>
        <w:t>1</w:t>
      </w:r>
      <w:r w:rsidRPr="00334334">
        <w:rPr>
          <w:rFonts w:ascii="Times New Roman" w:eastAsia="Calibri" w:hAnsi="Times New Roman" w:cs="Times New Roman"/>
          <w:lang w:val="ru-RU"/>
        </w:rPr>
        <w:t>55,5 % нормы). Дефицит осадков наблюдался с апреля по июль месяцы. Апрель (24,1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79,3% нормы), июль (24,2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71,5 % нормы) с вероятностью непревышения 28 % и 17 %, соответственно. Экстремально «сухими» были два месяца: май 60,2 % нормы или 20,35 мм (среди восьми самых «сухих») и июнь 59,2 % нормы или всего 18,3 мм (среди трех самых «сухих», так мало осадков в июне месяце выпадало в 1955 г. (13,1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42,5</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нормы) и 1975 г. (16,7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54,1</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нормы).</w:t>
      </w:r>
    </w:p>
    <w:p w:rsidR="00177B37" w:rsidRPr="00334334" w:rsidRDefault="00177B37" w:rsidP="00177B37">
      <w:pPr>
        <w:spacing w:after="0"/>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Региональные особенности количества атмосферных осадков на территории Казахстана за последние пять лет (2019</w:t>
      </w:r>
      <w:r w:rsidRPr="00334334">
        <w:rPr>
          <w:rFonts w:ascii="Times New Roman" w:eastAsia="Calibri" w:hAnsi="Times New Roman" w:cs="Times New Roman"/>
          <w:lang w:val="ru-RU"/>
        </w:rPr>
        <w:noBreakHyphen/>
        <w:t>2023 гг.) представлены в таблице 2.5.</w:t>
      </w:r>
    </w:p>
    <w:p w:rsidR="00177B37" w:rsidRPr="00334334" w:rsidRDefault="00177B37" w:rsidP="00177B37">
      <w:pPr>
        <w:keepNext/>
        <w:autoSpaceDE w:val="0"/>
        <w:autoSpaceDN w:val="0"/>
        <w:adjustRightInd w:val="0"/>
        <w:spacing w:after="0" w:line="20" w:lineRule="atLeast"/>
        <w:ind w:firstLine="708"/>
        <w:jc w:val="right"/>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t xml:space="preserve">Таблица 2.5 </w:t>
      </w:r>
    </w:p>
    <w:p w:rsidR="00177B37" w:rsidRPr="00334334" w:rsidRDefault="00177B37" w:rsidP="00177B37">
      <w:pPr>
        <w:keepNext/>
        <w:autoSpaceDE w:val="0"/>
        <w:autoSpaceDN w:val="0"/>
        <w:adjustRightInd w:val="0"/>
        <w:spacing w:after="0" w:line="20" w:lineRule="atLeast"/>
        <w:ind w:firstLine="708"/>
        <w:jc w:val="center"/>
        <w:rPr>
          <w:rFonts w:ascii="Times New Roman" w:eastAsia="Times New Roman,BoldItalic" w:hAnsi="Times New Roman" w:cs="Times New Roman"/>
          <w:b/>
          <w:bCs/>
          <w:i/>
          <w:iCs/>
          <w:lang w:val="ru-RU"/>
        </w:rPr>
      </w:pPr>
      <w:r w:rsidRPr="00334334">
        <w:rPr>
          <w:rFonts w:ascii="Times New Roman" w:eastAsia="Times New Roman,BoldItalic" w:hAnsi="Times New Roman" w:cs="Times New Roman"/>
          <w:b/>
          <w:bCs/>
          <w:i/>
          <w:iCs/>
          <w:lang w:val="ru-RU"/>
        </w:rPr>
        <w:t xml:space="preserve">Региональные особенности количества атмосферных осадков </w:t>
      </w:r>
    </w:p>
    <w:p w:rsidR="00177B37" w:rsidRPr="00334334" w:rsidRDefault="00177B37" w:rsidP="00177B37">
      <w:pPr>
        <w:keepNext/>
        <w:autoSpaceDE w:val="0"/>
        <w:autoSpaceDN w:val="0"/>
        <w:adjustRightInd w:val="0"/>
        <w:spacing w:after="0" w:line="20" w:lineRule="atLeast"/>
        <w:ind w:firstLine="708"/>
        <w:jc w:val="center"/>
        <w:rPr>
          <w:rFonts w:ascii="Times New Roman" w:eastAsia="Calibri" w:hAnsi="Times New Roman" w:cs="Times New Roman"/>
          <w:b/>
          <w:i/>
          <w:lang w:val="ru-RU"/>
        </w:rPr>
      </w:pPr>
      <w:r w:rsidRPr="00334334">
        <w:rPr>
          <w:rFonts w:ascii="Times New Roman" w:eastAsia="Times New Roman,BoldItalic" w:hAnsi="Times New Roman" w:cs="Times New Roman"/>
          <w:b/>
          <w:bCs/>
          <w:i/>
          <w:iCs/>
          <w:lang w:val="ru-RU"/>
        </w:rPr>
        <w:t>на территории Казахстана за 2019-2023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334"/>
        <w:gridCol w:w="978"/>
        <w:gridCol w:w="896"/>
        <w:gridCol w:w="961"/>
        <w:gridCol w:w="882"/>
        <w:gridCol w:w="961"/>
        <w:gridCol w:w="850"/>
      </w:tblGrid>
      <w:tr w:rsidR="00177B37" w:rsidRPr="00334334" w:rsidTr="00E2742E">
        <w:trPr>
          <w:trHeight w:val="300"/>
        </w:trPr>
        <w:tc>
          <w:tcPr>
            <w:tcW w:w="460" w:type="dxa"/>
            <w:shd w:val="clear" w:color="auto" w:fill="auto"/>
            <w:noWrap/>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w:t>
            </w:r>
          </w:p>
        </w:tc>
        <w:tc>
          <w:tcPr>
            <w:tcW w:w="3334"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Наименование</w:t>
            </w:r>
          </w:p>
        </w:tc>
        <w:tc>
          <w:tcPr>
            <w:tcW w:w="978"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Ед. изм.</w:t>
            </w:r>
          </w:p>
        </w:tc>
        <w:tc>
          <w:tcPr>
            <w:tcW w:w="896"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2019</w:t>
            </w:r>
          </w:p>
        </w:tc>
        <w:tc>
          <w:tcPr>
            <w:tcW w:w="961" w:type="dxa"/>
            <w:shd w:val="clear" w:color="auto" w:fill="auto"/>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2020</w:t>
            </w:r>
          </w:p>
        </w:tc>
        <w:tc>
          <w:tcPr>
            <w:tcW w:w="882" w:type="dxa"/>
            <w:shd w:val="clear" w:color="auto" w:fill="auto"/>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2021</w:t>
            </w:r>
          </w:p>
        </w:tc>
        <w:tc>
          <w:tcPr>
            <w:tcW w:w="961" w:type="dxa"/>
            <w:shd w:val="clear" w:color="auto" w:fill="auto"/>
            <w:noWrap/>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2022</w:t>
            </w:r>
          </w:p>
        </w:tc>
        <w:tc>
          <w:tcPr>
            <w:tcW w:w="850" w:type="dxa"/>
            <w:shd w:val="clear" w:color="auto" w:fill="auto"/>
            <w:noWrap/>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2023</w:t>
            </w:r>
          </w:p>
        </w:tc>
      </w:tr>
      <w:tr w:rsidR="00177B37" w:rsidRPr="00334334" w:rsidTr="00E2742E">
        <w:trPr>
          <w:trHeight w:val="288"/>
        </w:trPr>
        <w:tc>
          <w:tcPr>
            <w:tcW w:w="9322" w:type="dxa"/>
            <w:gridSpan w:val="8"/>
            <w:shd w:val="clear" w:color="auto" w:fill="auto"/>
            <w:noWrap/>
            <w:vAlign w:val="bottom"/>
            <w:hideMark/>
          </w:tcPr>
          <w:p w:rsidR="00177B37" w:rsidRPr="00334334" w:rsidRDefault="00177B37" w:rsidP="00177B37">
            <w:pPr>
              <w:spacing w:after="0" w:line="20" w:lineRule="atLeast"/>
              <w:jc w:val="center"/>
              <w:rPr>
                <w:rFonts w:ascii="Times New Roman" w:eastAsia="Times New Roman" w:hAnsi="Times New Roman" w:cs="Times New Roman"/>
                <w:b/>
                <w:bCs/>
                <w:color w:val="000000"/>
                <w:lang w:val="ru-RU"/>
              </w:rPr>
            </w:pPr>
            <w:r w:rsidRPr="00334334">
              <w:rPr>
                <w:rFonts w:ascii="Times New Roman" w:eastAsia="Times New Roman" w:hAnsi="Times New Roman" w:cs="Times New Roman"/>
                <w:b/>
                <w:bCs/>
                <w:color w:val="000000"/>
                <w:lang w:val="ru-RU"/>
              </w:rPr>
              <w:t>Республика Казахстан</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318</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297</w:t>
            </w:r>
          </w:p>
        </w:tc>
        <w:tc>
          <w:tcPr>
            <w:tcW w:w="961"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27</w:t>
            </w:r>
            <w:r w:rsidRPr="00334334">
              <w:rPr>
                <w:rFonts w:ascii="Times New Roman" w:eastAsia="Calibri" w:hAnsi="Times New Roman" w:cs="Times New Roman"/>
              </w:rPr>
              <w:t>1</w:t>
            </w:r>
          </w:p>
        </w:tc>
        <w:tc>
          <w:tcPr>
            <w:tcW w:w="882"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272</w:t>
            </w:r>
          </w:p>
        </w:tc>
        <w:tc>
          <w:tcPr>
            <w:tcW w:w="961" w:type="dxa"/>
            <w:shd w:val="clear" w:color="auto" w:fill="auto"/>
            <w:noWrap/>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lang w:val="ru-RU"/>
              </w:rPr>
              <w:t>311</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359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-6,4</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-14,8</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w:t>
            </w:r>
            <w:r w:rsidRPr="00334334">
              <w:rPr>
                <w:rFonts w:ascii="Times New Roman" w:eastAsia="Calibri" w:hAnsi="Times New Roman" w:cs="Times New Roman"/>
                <w:lang w:val="kk-KZ"/>
              </w:rPr>
              <w:t>,0</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13</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34</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51</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18</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kk-KZ"/>
              </w:rPr>
              <w:t>город Астана</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332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rPr>
              <w:t>461</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332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269</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371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4,1</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44,5</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4,3</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96</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47</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64</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7</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7</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 xml:space="preserve">город </w:t>
            </w:r>
            <w:r w:rsidRPr="00334334">
              <w:rPr>
                <w:rFonts w:ascii="Times New Roman" w:eastAsia="Times New Roman" w:hAnsi="Times New Roman" w:cs="Times New Roman"/>
                <w:b/>
                <w:bCs/>
                <w:iCs/>
                <w:color w:val="000000"/>
                <w:lang w:val="ru-RU"/>
              </w:rPr>
              <w:t>Алматы</w:t>
            </w:r>
          </w:p>
        </w:tc>
      </w:tr>
      <w:tr w:rsidR="00177B37" w:rsidRPr="00334334" w:rsidTr="00E2742E">
        <w:trPr>
          <w:trHeight w:val="664"/>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11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660</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rPr>
              <w:t>510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488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640</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575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-0,2</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-22,9</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-26,2</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-3,2</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-13,0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139</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166</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68</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9</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lang w:val="ru-RU"/>
              </w:rPr>
              <w:t>Местность (область или регион) с самым большим средним многолетним количеством выпавших осадков за период 1961</w:t>
            </w:r>
            <w:r w:rsidRPr="00334334">
              <w:rPr>
                <w:rFonts w:ascii="Times New Roman" w:eastAsia="Times New Roman" w:hAnsi="Times New Roman" w:cs="Times New Roman"/>
                <w:b/>
                <w:bCs/>
                <w:lang w:val="ru-RU"/>
              </w:rPr>
              <w:noBreakHyphen/>
              <w:t>1990 гг.: Южный регион, Алматинская область, станция Мынж</w:t>
            </w:r>
            <w:r w:rsidRPr="00334334">
              <w:rPr>
                <w:rFonts w:ascii="Times New Roman" w:eastAsia="Times New Roman" w:hAnsi="Times New Roman" w:cs="Times New Roman"/>
                <w:b/>
                <w:bCs/>
                <w:lang w:val="kk-KZ"/>
              </w:rPr>
              <w:t>ы</w:t>
            </w:r>
            <w:r w:rsidRPr="00334334">
              <w:rPr>
                <w:rFonts w:ascii="Times New Roman" w:eastAsia="Times New Roman" w:hAnsi="Times New Roman" w:cs="Times New Roman"/>
                <w:b/>
                <w:bCs/>
                <w:lang w:val="ru-RU"/>
              </w:rPr>
              <w:t>лк</w:t>
            </w:r>
            <w:r w:rsidRPr="00334334">
              <w:rPr>
                <w:rFonts w:ascii="Times New Roman" w:eastAsia="Times New Roman" w:hAnsi="Times New Roman" w:cs="Times New Roman"/>
                <w:b/>
                <w:bCs/>
                <w:lang w:val="kk-KZ"/>
              </w:rPr>
              <w:t>ы</w:t>
            </w:r>
            <w:r w:rsidRPr="00334334">
              <w:rPr>
                <w:rFonts w:ascii="Times New Roman" w:eastAsia="Times New Roman" w:hAnsi="Times New Roman" w:cs="Times New Roman"/>
                <w:b/>
                <w:bCs/>
                <w:lang w:val="ru-RU"/>
              </w:rPr>
              <w:t xml:space="preserve"> (3017 м над уровнем моря)</w:t>
            </w:r>
          </w:p>
        </w:tc>
      </w:tr>
      <w:tr w:rsidR="00177B37" w:rsidRPr="00334334" w:rsidTr="00E2742E">
        <w:trPr>
          <w:trHeight w:val="587"/>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874</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17</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828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672</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854</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963</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-5,3</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-23,2</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-17,4</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-2,4</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10,0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207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134</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126</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164</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lang w:val="ru-RU"/>
              </w:rPr>
              <w:t>Местность (область или регион) с самым малым средним многолетним количеством выпавших осадков за период 1961</w:t>
            </w:r>
            <w:r w:rsidRPr="00334334">
              <w:rPr>
                <w:rFonts w:ascii="Times New Roman" w:eastAsia="Times New Roman" w:hAnsi="Times New Roman" w:cs="Times New Roman"/>
                <w:b/>
                <w:bCs/>
                <w:lang w:val="ru-RU"/>
              </w:rPr>
              <w:noBreakHyphen/>
              <w:t>1990 гг.: Южный регион, Кызылординская область, станция Карак (144 м над уровнем моря)</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59</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72</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-29,5</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-44,0</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-49,9</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-39</w:t>
            </w:r>
            <w:r w:rsidRPr="00334334">
              <w:rPr>
                <w:rFonts w:ascii="Times New Roman" w:eastAsia="Calibri" w:hAnsi="Times New Roman" w:cs="Times New Roman"/>
                <w:lang w:val="kk-KZ"/>
              </w:rPr>
              <w:t>,0</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-47,0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25</w:t>
            </w:r>
          </w:p>
        </w:tc>
        <w:tc>
          <w:tcPr>
            <w:tcW w:w="3334" w:type="dxa"/>
            <w:shd w:val="clear" w:color="auto" w:fill="auto"/>
            <w:vAlign w:val="center"/>
            <w:hideMark/>
          </w:tcPr>
          <w:p w:rsidR="00177B37" w:rsidRPr="00334334" w:rsidRDefault="00177B37" w:rsidP="00177B37">
            <w:pPr>
              <w:spacing w:after="0" w:line="240" w:lineRule="auto"/>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0,6</w:t>
            </w:r>
          </w:p>
        </w:tc>
        <w:tc>
          <w:tcPr>
            <w:tcW w:w="961"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882"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961"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r>
    </w:tbl>
    <w:p w:rsidR="00177B37" w:rsidRPr="00334334" w:rsidRDefault="00177B37" w:rsidP="00177B37">
      <w:pPr>
        <w:spacing w:after="0" w:line="240" w:lineRule="auto"/>
        <w:ind w:left="1985" w:hanging="1418"/>
        <w:jc w:val="both"/>
        <w:rPr>
          <w:rFonts w:ascii="Times New Roman" w:eastAsia="Calibri" w:hAnsi="Times New Roman" w:cs="Times New Roman"/>
          <w:i/>
          <w:sz w:val="20"/>
          <w:szCs w:val="20"/>
          <w:lang w:val="ru-RU"/>
        </w:rPr>
      </w:pPr>
      <w:r w:rsidRPr="00334334">
        <w:rPr>
          <w:rFonts w:ascii="Times New Roman" w:eastAsia="Calibri" w:hAnsi="Times New Roman" w:cs="Times New Roman"/>
          <w:bCs/>
          <w:i/>
          <w:sz w:val="20"/>
          <w:szCs w:val="20"/>
          <w:lang w:val="ru-RU"/>
        </w:rPr>
        <w:t>Примечание.</w:t>
      </w:r>
      <w:r w:rsidRPr="00334334">
        <w:rPr>
          <w:rFonts w:ascii="Times New Roman" w:eastAsia="Calibri" w:hAnsi="Times New Roman" w:cs="Times New Roman"/>
          <w:sz w:val="20"/>
          <w:szCs w:val="20"/>
          <w:lang w:val="ru-RU"/>
        </w:rPr>
        <w:t xml:space="preserve"> </w:t>
      </w:r>
      <w:r w:rsidRPr="00334334">
        <w:rPr>
          <w:rFonts w:ascii="Times New Roman" w:eastAsia="Calibri" w:hAnsi="Times New Roman" w:cs="Times New Roman"/>
          <w:i/>
          <w:iCs/>
          <w:sz w:val="20"/>
          <w:szCs w:val="20"/>
          <w:lang w:val="ru-RU"/>
        </w:rPr>
        <w:t xml:space="preserve">Средние по территории Казахстана </w:t>
      </w:r>
      <w:r w:rsidRPr="00334334">
        <w:rPr>
          <w:rFonts w:ascii="Times New Roman" w:eastAsia="Calibri" w:hAnsi="Times New Roman" w:cs="Times New Roman"/>
          <w:i/>
          <w:sz w:val="20"/>
          <w:szCs w:val="20"/>
          <w:lang w:val="ru-RU"/>
        </w:rPr>
        <w:t xml:space="preserve">значения количества осадков и их аномалий </w:t>
      </w:r>
      <w:r w:rsidRPr="00334334">
        <w:rPr>
          <w:rFonts w:ascii="Times New Roman" w:eastAsia="Calibri" w:hAnsi="Times New Roman" w:cs="Times New Roman"/>
          <w:i/>
          <w:iCs/>
          <w:sz w:val="20"/>
          <w:szCs w:val="20"/>
          <w:lang w:val="ru-RU"/>
        </w:rPr>
        <w:t>з</w:t>
      </w:r>
      <w:r w:rsidRPr="00334334">
        <w:rPr>
          <w:rFonts w:ascii="Times New Roman" w:eastAsia="Calibri" w:hAnsi="Times New Roman" w:cs="Times New Roman"/>
          <w:i/>
          <w:sz w:val="20"/>
          <w:szCs w:val="20"/>
          <w:lang w:val="ru-RU"/>
        </w:rPr>
        <w:t xml:space="preserve">а прошлые годы могут отличаться от опубликованных ранее в связи с реструктуризацией сети наблюдательных станций РГП «Казгидромет», используемой для мониторинга климата. </w:t>
      </w:r>
    </w:p>
    <w:p w:rsidR="00177B37" w:rsidRPr="00334334" w:rsidRDefault="00177B37" w:rsidP="00177B37">
      <w:pPr>
        <w:spacing w:before="80" w:after="0" w:line="240" w:lineRule="auto"/>
        <w:ind w:firstLine="567"/>
        <w:jc w:val="center"/>
        <w:rPr>
          <w:rFonts w:ascii="Times New Roman" w:eastAsia="Calibri" w:hAnsi="Times New Roman" w:cs="Times New Roman"/>
          <w:bCs/>
          <w:i/>
          <w:lang w:val="ru-RU"/>
        </w:rPr>
      </w:pPr>
      <w:r w:rsidRPr="00334334">
        <w:rPr>
          <w:rFonts w:ascii="Times New Roman" w:eastAsia="Calibri" w:hAnsi="Times New Roman" w:cs="Times New Roman"/>
          <w:bCs/>
          <w:i/>
          <w:lang w:val="ru-RU"/>
        </w:rPr>
        <w:t>Источник: РГП «Казгидромет».</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Снежный покров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Снежный покров является одним из основных источников влаги в почве, особенно для районов, где выпадает небольшое количество осадков.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Большая протяженность территории Казахстана и многообразие физико-географических условий </w:t>
      </w:r>
      <w:r w:rsidRPr="00334334">
        <w:rPr>
          <w:rFonts w:ascii="Times New Roman" w:eastAsia="Times New Roman,Bold" w:hAnsi="Times New Roman" w:cs="Times New Roman"/>
          <w:bCs/>
          <w:lang w:val="ru-RU"/>
        </w:rPr>
        <w:lastRenderedPageBreak/>
        <w:t xml:space="preserve">определяют разный режим увлажнения и условий залегания снежного покрова. Наблюдение и изучение снежного покрова имеет важное значение для различных видов экономической деятельности.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Наблюдения за снежным покровом РГП «Казгидромет» проводились на метеорологических площадках и снегомерных маршрутах, были использованы также данные дистанционного зондирования Земли.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Анализ изменения характеристик снежного покрова (высота и водный эквивалент снега, аномалии высоты и водного эквивалента снега) проводился по данным </w:t>
      </w:r>
      <w:r w:rsidRPr="00334334">
        <w:rPr>
          <w:rFonts w:ascii="Times New Roman" w:eastAsia="Times New Roman,Bold" w:hAnsi="Times New Roman" w:cs="Times New Roman"/>
          <w:bCs/>
        </w:rPr>
        <w:t>NASA</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FLDAS</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FEWS</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NET</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Land</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Data</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Assimilation</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System</w:t>
      </w:r>
      <w:r w:rsidRPr="00334334">
        <w:rPr>
          <w:rFonts w:ascii="Times New Roman" w:eastAsia="Times New Roman,Bold" w:hAnsi="Times New Roman" w:cs="Times New Roman"/>
          <w:bCs/>
          <w:lang w:val="ru-RU"/>
        </w:rPr>
        <w:t>). В расчетах использованы наземные данные метеостанций системы Всемирной метеорологической организации и глобальные погодные модели (осадки, температуры, ветер, влажность воздуха и пр.) краткосрочных прогнозов. Средние многолетние нормы, используемые для расчетов аномалий, рассчитаны усреднением за период 2002-2020 гг.</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Осенне-зимний сезон 2022/2023 года в Казахстане ознаменовался ранними снегопадами. Первый снежный покров начал формироваться в октябре и к ноябрю высота снега в среднем по Казахстану была близка к многолетнему максимуму. В декабре наблюдались небольшие осадки, и к началу января снежный покров достиг своего среднего многолетнего уровня. В январе высота снежного покрова выросла почти до многолетнего максимума. Запасы снега по территории Казахстана сложились неравномерно: ниже нормы на западе, выше на юге и востоке, в центральном регионе близко к норме.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Согласно Обзору РГП «Казгидромет «Об особенностях климата на территории Казахстана за 2023 год», с 1970-го по 2023 годы в Казахстане наблюдается значительное увеличение максимальной высоты снежного покрова в северных, восточных и юго-восточных регионах страны. Особенно это выражено в горных районах Восточно-Казахстанской и Абай областей, в Северо-Казахстанской, Акмолинской, Карагандинской и Алматинской областях. В Улытау и Атырауской областях зафиксирована тенденция к уменьшению максимальной высоты снежного покрова.</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Анализ изменений максимального запаса воды в снеге на территории различных регионов страны, проведенный  РГП «Казгидромет»  на основе данных маршрутных наблюдений с 1970-го по 2023 годы, показал, что Костанайская, Восточно-Казахстанская и Абай области отмечаются значительным увеличением запаса воды в снеге - от 1,7 до 18,4 мм/10 лет. Отрицательные тренды изменения запаса воды в снеге наблюдаются в Кызылординской и Туркестанской областях.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По водно-хозяйственным бассейнам осредненные статистически значимые увеличения запаса воды в снеге выявлены в Балкаш-Алакольском, Ертисском и Тобыл-Торгайском бассейнах. Значительное увеличение положительных коэффициентов отмечено в Ертисском бассейне - 7,2 мм/10лет. Отрицательные значения запаса воды в снежном покрове получены по Арало-Сырдариинскому бассейну. </w:t>
      </w:r>
    </w:p>
    <w:p w:rsidR="00177B37" w:rsidRPr="00334334" w:rsidRDefault="00177B37" w:rsidP="00177B37">
      <w:pPr>
        <w:widowControl w:val="0"/>
        <w:autoSpaceDE w:val="0"/>
        <w:autoSpaceDN w:val="0"/>
        <w:adjustRightInd w:val="0"/>
        <w:spacing w:after="0" w:line="240" w:lineRule="auto"/>
        <w:jc w:val="both"/>
        <w:rPr>
          <w:rFonts w:ascii="Times New Roman" w:eastAsia="Times New Roman,Bold" w:hAnsi="Times New Roman" w:cs="Times New Roman"/>
          <w:bCs/>
          <w:lang w:val="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2.3. ВЫБРОСЫ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С 2015 года согласно решению Конференции Сторон-19, включая Казахстан, готовятся кадастры парниковых газов в соответствии с Руководящими принципами инвентаризации ПГ Межправительственной группы экспертов по изменению климата (РП МГЭИК 2006 г.). До этого года использовались РП МГЭИК 1996 года. Также с 2015 года предоставляются отчетные электронные таблицы CRF в соответствии с новым программным обеспечением (CRF Reporter (v6.0.5) User Manual, версия от 25 March 2018 г.).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2016 году Казахстан в рамках Парижского соглашения представил свои определяемые на национальном уровне вклады ОНУВ. Таким образом, РК взяла на себя обязательства по сокращению выбросов парниковых газов на 15–25% к 2030 году по сравнению с базовым 1990 годом (15% - безусловная цель, 25% - условная цель, достижимая в случае получения международной поддержки).</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2022 году Республика Казахстан представила Секретариату Рамочной конвенции ООН об изменении климата ежегодный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за 1990-2021 годы. Согласно решению Конференции Сторон Рамочной Конвенции ООН об изменении климата от 2 июня 1995 года № FCCC/CP/1995/7/Add.1, данные по выбросам парниковых газов предоставляются ежегодно со сдвигом на два года назад.</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Национальный доклад РК включает эмиссии шести основных газов с прямым парниковым эффектом (диоксид углерода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метан (СН</w:t>
      </w:r>
      <w:r w:rsidRPr="00334334">
        <w:rPr>
          <w:rFonts w:ascii="Times New Roman" w:eastAsia="Times New Roman,Bold" w:hAnsi="Times New Roman" w:cs="Times New Roman"/>
          <w:bCs/>
          <w:vertAlign w:val="subscript"/>
          <w:lang w:val="ru-RU"/>
        </w:rPr>
        <w:t>4</w:t>
      </w:r>
      <w:r w:rsidRPr="00334334">
        <w:rPr>
          <w:rFonts w:ascii="Times New Roman" w:eastAsia="Times New Roman,Bold" w:hAnsi="Times New Roman" w:cs="Times New Roman"/>
          <w:bCs/>
          <w:lang w:val="ru-RU"/>
        </w:rPr>
        <w:t>), закись азота (N</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O), гидрофторуглероды (ГФУ), перфторуглероды (ПФУ) и гексафторид серы (SF</w:t>
      </w:r>
      <w:r w:rsidRPr="00334334">
        <w:rPr>
          <w:rFonts w:ascii="Times New Roman" w:eastAsia="Times New Roman,Bold" w:hAnsi="Times New Roman" w:cs="Times New Roman"/>
          <w:bCs/>
          <w:vertAlign w:val="subscript"/>
          <w:lang w:val="ru-RU"/>
        </w:rPr>
        <w:t>6</w:t>
      </w:r>
      <w:r w:rsidRPr="00334334">
        <w:rPr>
          <w:rFonts w:ascii="Times New Roman" w:eastAsia="Times New Roman,Bold" w:hAnsi="Times New Roman" w:cs="Times New Roman"/>
          <w:bCs/>
          <w:lang w:val="ru-RU"/>
        </w:rPr>
        <w:t>)). Дополнительно для некоторых категорий источников проводится оценка эмиссий четырех загрязняющих веществ, являющихся газами с косвенным парниковых эффектом – окиси углерода (СО), окислов азота (NOx), неметановых летучих органических соединений (НМЛОС) и диоксида серы (SO</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 Они не включаются с общие национальные эмиссии парниковых газов.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lastRenderedPageBreak/>
        <w:t>Тенденции</w:t>
      </w:r>
      <w:r w:rsidRPr="00334334">
        <w:rPr>
          <w:rFonts w:ascii="Times New Roman" w:eastAsia="Times New Roman,Bold" w:hAnsi="Times New Roman" w:cs="Times New Roman"/>
          <w:b/>
          <w:bCs/>
          <w:i/>
          <w:lang w:val="ru-RU"/>
        </w:rPr>
        <w:tab/>
        <w:t>национальных</w:t>
      </w:r>
      <w:r w:rsidRPr="00334334">
        <w:rPr>
          <w:rFonts w:ascii="Times New Roman" w:eastAsia="Times New Roman,Bold" w:hAnsi="Times New Roman" w:cs="Times New Roman"/>
          <w:b/>
          <w:bCs/>
          <w:i/>
          <w:lang w:val="ru-RU"/>
        </w:rPr>
        <w:tab/>
        <w:t>выбросов</w:t>
      </w:r>
      <w:r w:rsidRPr="00334334">
        <w:rPr>
          <w:rFonts w:ascii="Times New Roman" w:eastAsia="Times New Roman,Bold" w:hAnsi="Times New Roman" w:cs="Times New Roman"/>
          <w:b/>
          <w:bCs/>
          <w:i/>
          <w:lang w:val="ru-RU"/>
        </w:rPr>
        <w:tab/>
        <w:t>парниковых</w:t>
      </w:r>
      <w:r w:rsidRPr="00334334">
        <w:rPr>
          <w:rFonts w:ascii="Times New Roman" w:eastAsia="Times New Roman,Bold" w:hAnsi="Times New Roman" w:cs="Times New Roman"/>
          <w:b/>
          <w:bCs/>
          <w:i/>
          <w:lang w:val="ru-RU"/>
        </w:rPr>
        <w:tab/>
        <w:t>газов</w:t>
      </w:r>
      <w:r w:rsidRPr="00334334">
        <w:rPr>
          <w:rFonts w:ascii="Times New Roman" w:eastAsia="Times New Roman,Bold" w:hAnsi="Times New Roman" w:cs="Times New Roman"/>
          <w:b/>
          <w:bCs/>
          <w:i/>
          <w:lang w:val="ru-RU"/>
        </w:rPr>
        <w:tab/>
        <w:t>по секторам МГЭИК в Республике Казахстан</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В 2021 году в целом эмиссия парниковых газов превысила уровень базового 1990 года в трех секторах – «Промышленные процессы и использование продуктов», «ЗИЗЛХ» и «Отходы» на 19,12 %, 141,78 % и 63,06 % соответственно. В остальных секторах («Энергетическая деятельность», «Сельское хозяйство») выбросы были ниже уровня базового года, соответственно на 17,17 % и 2,32 % (таблица 2.3.1).  </w:t>
      </w: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Таблица 2.3.1</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Выбросы парниковых газов в Республике Казахстан за 1990-2021 годы по секторам экономики,      тыс. т СО</w:t>
      </w:r>
      <w:r w:rsidRPr="00334334">
        <w:rPr>
          <w:rFonts w:ascii="Times New Roman" w:eastAsia="Times New Roman,Bold" w:hAnsi="Times New Roman" w:cs="Times New Roman"/>
          <w:b/>
          <w:bCs/>
          <w:vertAlign w:val="subscript"/>
          <w:lang w:val="ru-RU"/>
        </w:rPr>
        <w:t>2</w:t>
      </w:r>
      <w:r w:rsidRPr="00334334">
        <w:rPr>
          <w:rFonts w:ascii="Times New Roman" w:eastAsia="Times New Roman,Bold" w:hAnsi="Times New Roman" w:cs="Times New Roman"/>
          <w:b/>
          <w:bCs/>
          <w:lang w:val="ru-RU"/>
        </w:rPr>
        <w:t xml:space="preserve">-экв. </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1419"/>
        <w:gridCol w:w="1133"/>
        <w:gridCol w:w="1275"/>
        <w:gridCol w:w="994"/>
        <w:gridCol w:w="1275"/>
        <w:gridCol w:w="994"/>
        <w:gridCol w:w="992"/>
      </w:tblGrid>
      <w:tr w:rsidR="00177B37" w:rsidRPr="00334334" w:rsidTr="00E2742E">
        <w:trPr>
          <w:trHeight w:val="1163"/>
        </w:trPr>
        <w:tc>
          <w:tcPr>
            <w:tcW w:w="1178" w:type="dxa"/>
          </w:tcPr>
          <w:p w:rsidR="00177B37" w:rsidRPr="00334334" w:rsidRDefault="00177B37" w:rsidP="00177B37">
            <w:pPr>
              <w:spacing w:line="251" w:lineRule="exact"/>
              <w:ind w:left="136" w:right="127"/>
              <w:jc w:val="center"/>
              <w:rPr>
                <w:rFonts w:ascii="Times New Roman" w:eastAsia="Times New Roman" w:hAnsi="Times New Roman" w:cs="Times New Roman"/>
                <w:b/>
              </w:rPr>
            </w:pPr>
            <w:r w:rsidRPr="00334334">
              <w:rPr>
                <w:rFonts w:ascii="Times New Roman" w:eastAsia="Times New Roman" w:hAnsi="Times New Roman" w:cs="Times New Roman"/>
                <w:b/>
              </w:rPr>
              <w:t>Годы</w:t>
            </w:r>
          </w:p>
        </w:tc>
        <w:tc>
          <w:tcPr>
            <w:tcW w:w="1419" w:type="dxa"/>
          </w:tcPr>
          <w:p w:rsidR="00177B37" w:rsidRPr="00334334" w:rsidRDefault="00177B37" w:rsidP="00177B37">
            <w:pPr>
              <w:spacing w:line="276" w:lineRule="auto"/>
              <w:ind w:left="168" w:right="158" w:hanging="4"/>
              <w:jc w:val="center"/>
              <w:rPr>
                <w:rFonts w:ascii="Times New Roman" w:eastAsia="Times New Roman" w:hAnsi="Times New Roman" w:cs="Times New Roman"/>
                <w:b/>
              </w:rPr>
            </w:pPr>
            <w:r w:rsidRPr="00334334">
              <w:rPr>
                <w:rFonts w:ascii="Times New Roman" w:eastAsia="Times New Roman" w:hAnsi="Times New Roman" w:cs="Times New Roman"/>
                <w:b/>
              </w:rPr>
              <w:t>Общие</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выбросы</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без</w:t>
            </w:r>
            <w:r w:rsidRPr="00334334">
              <w:rPr>
                <w:rFonts w:ascii="Times New Roman" w:eastAsia="Times New Roman" w:hAnsi="Times New Roman" w:cs="Times New Roman"/>
                <w:b/>
                <w:spacing w:val="-11"/>
              </w:rPr>
              <w:t xml:space="preserve"> </w:t>
            </w:r>
            <w:r w:rsidRPr="00334334">
              <w:rPr>
                <w:rFonts w:ascii="Times New Roman" w:eastAsia="Times New Roman" w:hAnsi="Times New Roman" w:cs="Times New Roman"/>
                <w:b/>
              </w:rPr>
              <w:t>ЗИЗЛХ</w:t>
            </w:r>
          </w:p>
        </w:tc>
        <w:tc>
          <w:tcPr>
            <w:tcW w:w="1133" w:type="dxa"/>
          </w:tcPr>
          <w:p w:rsidR="00177B37" w:rsidRPr="00334334" w:rsidRDefault="00177B37" w:rsidP="00177B37">
            <w:pPr>
              <w:spacing w:line="276" w:lineRule="auto"/>
              <w:ind w:left="110" w:right="90" w:firstLine="105"/>
              <w:rPr>
                <w:rFonts w:ascii="Times New Roman" w:eastAsia="Times New Roman" w:hAnsi="Times New Roman" w:cs="Times New Roman"/>
                <w:b/>
              </w:rPr>
            </w:pPr>
            <w:r w:rsidRPr="00334334">
              <w:rPr>
                <w:rFonts w:ascii="Times New Roman" w:eastAsia="Times New Roman" w:hAnsi="Times New Roman" w:cs="Times New Roman"/>
                <w:b/>
              </w:rPr>
              <w:t>Общие</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выбросы</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с</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ЗИЗЛХ</w:t>
            </w:r>
          </w:p>
        </w:tc>
        <w:tc>
          <w:tcPr>
            <w:tcW w:w="1275" w:type="dxa"/>
          </w:tcPr>
          <w:p w:rsidR="00177B37" w:rsidRPr="00334334" w:rsidRDefault="00177B37" w:rsidP="00177B37">
            <w:pPr>
              <w:spacing w:line="276" w:lineRule="auto"/>
              <w:ind w:left="110" w:right="97"/>
              <w:jc w:val="center"/>
              <w:rPr>
                <w:rFonts w:ascii="Times New Roman" w:eastAsia="Times New Roman" w:hAnsi="Times New Roman" w:cs="Times New Roman"/>
                <w:b/>
              </w:rPr>
            </w:pPr>
            <w:r w:rsidRPr="00334334">
              <w:rPr>
                <w:rFonts w:ascii="Times New Roman" w:eastAsia="Times New Roman" w:hAnsi="Times New Roman" w:cs="Times New Roman"/>
                <w:b/>
              </w:rPr>
              <w:t>Энергетич</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еская</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деятельно</w:t>
            </w:r>
          </w:p>
          <w:p w:rsidR="00177B37" w:rsidRPr="00334334" w:rsidRDefault="00177B37" w:rsidP="00177B37">
            <w:pPr>
              <w:ind w:left="105" w:right="97"/>
              <w:jc w:val="center"/>
              <w:rPr>
                <w:rFonts w:ascii="Times New Roman" w:eastAsia="Times New Roman" w:hAnsi="Times New Roman" w:cs="Times New Roman"/>
                <w:b/>
              </w:rPr>
            </w:pPr>
            <w:r w:rsidRPr="00334334">
              <w:rPr>
                <w:rFonts w:ascii="Times New Roman" w:eastAsia="Times New Roman" w:hAnsi="Times New Roman" w:cs="Times New Roman"/>
                <w:b/>
              </w:rPr>
              <w:t>сть</w:t>
            </w:r>
          </w:p>
        </w:tc>
        <w:tc>
          <w:tcPr>
            <w:tcW w:w="994" w:type="dxa"/>
          </w:tcPr>
          <w:p w:rsidR="00177B37" w:rsidRPr="00334334" w:rsidRDefault="00177B37" w:rsidP="00177B37">
            <w:pPr>
              <w:spacing w:line="251" w:lineRule="exact"/>
              <w:ind w:left="97" w:right="90"/>
              <w:jc w:val="center"/>
              <w:rPr>
                <w:rFonts w:ascii="Times New Roman" w:eastAsia="Times New Roman" w:hAnsi="Times New Roman" w:cs="Times New Roman"/>
                <w:b/>
              </w:rPr>
            </w:pPr>
            <w:r w:rsidRPr="00334334">
              <w:rPr>
                <w:rFonts w:ascii="Times New Roman" w:eastAsia="Times New Roman" w:hAnsi="Times New Roman" w:cs="Times New Roman"/>
                <w:b/>
              </w:rPr>
              <w:t>ППИП</w:t>
            </w:r>
          </w:p>
        </w:tc>
        <w:tc>
          <w:tcPr>
            <w:tcW w:w="1275" w:type="dxa"/>
          </w:tcPr>
          <w:p w:rsidR="00177B37" w:rsidRPr="00334334" w:rsidRDefault="00177B37" w:rsidP="00177B37">
            <w:pPr>
              <w:spacing w:line="276" w:lineRule="auto"/>
              <w:ind w:left="140" w:right="116" w:firstLine="28"/>
              <w:rPr>
                <w:rFonts w:ascii="Times New Roman" w:eastAsia="Times New Roman" w:hAnsi="Times New Roman" w:cs="Times New Roman"/>
                <w:b/>
              </w:rPr>
            </w:pPr>
            <w:r w:rsidRPr="00334334">
              <w:rPr>
                <w:rFonts w:ascii="Times New Roman" w:eastAsia="Times New Roman" w:hAnsi="Times New Roman" w:cs="Times New Roman"/>
                <w:b/>
              </w:rPr>
              <w:t>Сельское</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хозяйство</w:t>
            </w:r>
          </w:p>
        </w:tc>
        <w:tc>
          <w:tcPr>
            <w:tcW w:w="994" w:type="dxa"/>
          </w:tcPr>
          <w:p w:rsidR="00177B37" w:rsidRPr="00334334" w:rsidRDefault="00177B37" w:rsidP="00177B37">
            <w:pPr>
              <w:spacing w:line="251" w:lineRule="exact"/>
              <w:ind w:left="96" w:right="90"/>
              <w:jc w:val="center"/>
              <w:rPr>
                <w:rFonts w:ascii="Times New Roman" w:eastAsia="Times New Roman" w:hAnsi="Times New Roman" w:cs="Times New Roman"/>
                <w:b/>
              </w:rPr>
            </w:pPr>
            <w:r w:rsidRPr="00334334">
              <w:rPr>
                <w:rFonts w:ascii="Times New Roman" w:eastAsia="Times New Roman" w:hAnsi="Times New Roman" w:cs="Times New Roman"/>
                <w:b/>
              </w:rPr>
              <w:t>ЗИЗЛХ</w:t>
            </w:r>
          </w:p>
        </w:tc>
        <w:tc>
          <w:tcPr>
            <w:tcW w:w="992" w:type="dxa"/>
          </w:tcPr>
          <w:p w:rsidR="00177B37" w:rsidRPr="00334334" w:rsidRDefault="00177B37" w:rsidP="00177B37">
            <w:pPr>
              <w:spacing w:line="276" w:lineRule="auto"/>
              <w:ind w:left="406" w:right="164" w:hanging="219"/>
              <w:rPr>
                <w:rFonts w:ascii="Times New Roman" w:eastAsia="Times New Roman" w:hAnsi="Times New Roman" w:cs="Times New Roman"/>
                <w:b/>
              </w:rPr>
            </w:pPr>
            <w:r w:rsidRPr="00334334">
              <w:rPr>
                <w:rFonts w:ascii="Times New Roman" w:eastAsia="Times New Roman" w:hAnsi="Times New Roman" w:cs="Times New Roman"/>
                <w:b/>
              </w:rPr>
              <w:t>Отход</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ы</w:t>
            </w:r>
          </w:p>
        </w:tc>
      </w:tr>
      <w:tr w:rsidR="00177B37" w:rsidRPr="00334334" w:rsidTr="00E2742E">
        <w:trPr>
          <w:trHeight w:val="264"/>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386682,79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380186,58</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316244,47</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22737,40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43860,95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-6496,21</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3839,97</w:t>
            </w:r>
          </w:p>
        </w:tc>
      </w:tr>
      <w:tr w:rsidR="00177B37" w:rsidRPr="00334334" w:rsidTr="00E2742E">
        <w:trPr>
          <w:trHeight w:val="265"/>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1991</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374535,98</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368300,25</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302291,38</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21713,80</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46710,63</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-6235,73</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3820,17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1992</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351663,68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345524,71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276507,25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19795,85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51645,61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-6138,97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3714,98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1993</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318608,87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312636,53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244353,03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16820,65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53829,14</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-5972,34</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3606,06</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1994</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273342,82</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277759,58</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207358,25</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12685,17</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49801,06</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4416,76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3498,35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260567,69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278393,85</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192991,23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13990,09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50143,38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17826,15</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3442,99</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247873,01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271328,70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182962,51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12257,19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49197,30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23455,69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3456,02</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244367,64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287263,40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174424,99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15771,28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50724,01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42895,76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3447,36</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252975,04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295259,06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178677,23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16338,77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54506,17</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42284,02</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3452,87</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224661,18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265270,67</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143803,65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16797,10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60597,27</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40609,49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3463,17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260434,12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303144,90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168959,96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17341,32</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70620,38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42710,78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3512,47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2001</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247386,51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304394,30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161524,58</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18159,78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64111,29</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57007,79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3590,86</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2002</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263995,37</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323618,93</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183869,94</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18413,38</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58155,41</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59623,56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3556,64</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2003</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278029,52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346736,40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201903,84</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20194,54</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52349,91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68706,87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3581,23</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2004</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282922,77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356054,76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212549,66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20326,22</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46385,12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73131,98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3661,78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287466,39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370625,00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222570,90</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20853,67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40313,21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83158,61</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3728,61</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301694,79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398011,91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240999,03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22444,70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34378,88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96317,13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3872,18</w:t>
            </w:r>
          </w:p>
        </w:tc>
      </w:tr>
      <w:tr w:rsidR="00177B37" w:rsidRPr="00334334" w:rsidTr="00E2742E">
        <w:trPr>
          <w:trHeight w:val="265"/>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303873,68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388643,30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242029,87</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23387,31</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34527,19</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84769,63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3929,31</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300707,92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378435,69</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240719,56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21813,78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34121,82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77727,77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4052,75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294889,26</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365392,76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235322,22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21299,45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33974,50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70503,50</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4293,09</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2010</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315855,51</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381414,87</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257820,69</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20182,94</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33385,84</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65559,36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4466,03</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2011</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306112,27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355241,10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248619,59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21131,87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31889,91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49128,83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4470,90</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2012</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311685,57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346189,43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254738,01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21364,77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30973,61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34503,86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4609,18</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2013</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320869,54</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340001,79</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261724,12</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23654,62</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30773,52</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19132,25</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4717,28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2014</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342321,12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361651,31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281213,02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24135,95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32104,95</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19330,19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4867,20</w:t>
            </w:r>
          </w:p>
        </w:tc>
      </w:tr>
      <w:tr w:rsidR="00177B37" w:rsidRPr="00334334" w:rsidTr="00E2742E">
        <w:trPr>
          <w:trHeight w:val="265"/>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346827,11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367697,33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282816,83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25774,75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33304,86</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20870,22</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4930,66</w:t>
            </w:r>
          </w:p>
        </w:tc>
      </w:tr>
      <w:tr w:rsidR="00177B37" w:rsidRPr="00334334" w:rsidTr="00E2742E">
        <w:trPr>
          <w:trHeight w:val="264"/>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346787,34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365833,11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282278,12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24840,59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34566,21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19045,77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5102,43</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366656,80</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391863,58</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299696,88</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25563,97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36228,60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25206,78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5167,35</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383836,57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404504,77</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316162,79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24535,75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37856,18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20668,20</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5281,85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352690,65</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367057,50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282377,42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25792,76</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39101,92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14366,84</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5418,56</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2020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333970,96</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342098,12</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259502,41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27031,37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41419,52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8127,16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6017,66</w:t>
            </w:r>
          </w:p>
        </w:tc>
      </w:tr>
      <w:tr w:rsidR="00177B37" w:rsidRPr="00334334" w:rsidTr="00E2742E">
        <w:trPr>
          <w:trHeight w:val="265"/>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2021</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338123,36</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340837,72</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261932,51</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27083,92</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42845,43</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2714,36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6261,51</w:t>
            </w:r>
          </w:p>
        </w:tc>
      </w:tr>
      <w:tr w:rsidR="00177B37" w:rsidRPr="00334334" w:rsidTr="00E2742E">
        <w:trPr>
          <w:trHeight w:val="794"/>
        </w:trPr>
        <w:tc>
          <w:tcPr>
            <w:tcW w:w="1178" w:type="dxa"/>
          </w:tcPr>
          <w:p w:rsidR="00177B37" w:rsidRPr="00334334" w:rsidRDefault="00177B37" w:rsidP="00177B37">
            <w:pPr>
              <w:spacing w:line="276" w:lineRule="auto"/>
              <w:ind w:left="140"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в 2021 г.</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к</w:t>
            </w:r>
            <w:r w:rsidRPr="00334334">
              <w:rPr>
                <w:rFonts w:ascii="Times New Roman" w:eastAsia="Times New Roman" w:hAnsi="Times New Roman" w:cs="Times New Roman"/>
                <w:i/>
                <w:spacing w:val="-47"/>
                <w:sz w:val="20"/>
              </w:rPr>
              <w:t xml:space="preserve"> </w:t>
            </w:r>
            <w:r w:rsidRPr="00334334">
              <w:rPr>
                <w:rFonts w:ascii="Times New Roman" w:eastAsia="Times New Roman" w:hAnsi="Times New Roman" w:cs="Times New Roman"/>
                <w:i/>
                <w:sz w:val="20"/>
              </w:rPr>
              <w:t>2020 г., в</w:t>
            </w:r>
          </w:p>
          <w:p w:rsidR="00177B37" w:rsidRPr="00334334" w:rsidRDefault="00177B37" w:rsidP="00177B37">
            <w:pPr>
              <w:spacing w:line="229" w:lineRule="exact"/>
              <w:ind w:left="10"/>
              <w:jc w:val="center"/>
              <w:rPr>
                <w:rFonts w:ascii="Times New Roman" w:eastAsia="Times New Roman" w:hAnsi="Times New Roman" w:cs="Times New Roman"/>
                <w:i/>
                <w:sz w:val="20"/>
              </w:rPr>
            </w:pPr>
            <w:r w:rsidRPr="00334334">
              <w:rPr>
                <w:rFonts w:ascii="Times New Roman" w:eastAsia="Times New Roman" w:hAnsi="Times New Roman" w:cs="Times New Roman"/>
                <w:i/>
                <w:w w:val="99"/>
                <w:sz w:val="20"/>
              </w:rPr>
              <w:t>%</w:t>
            </w:r>
          </w:p>
        </w:tc>
        <w:tc>
          <w:tcPr>
            <w:tcW w:w="1419"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4" w:right="101"/>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1,24</w:t>
            </w:r>
          </w:p>
        </w:tc>
        <w:tc>
          <w:tcPr>
            <w:tcW w:w="1133"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19" w:right="114"/>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-0,37</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4" w:right="9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0,94</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99" w:right="90"/>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0,19</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3" w:right="9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3,44</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96" w:right="90"/>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-66,60</w:t>
            </w:r>
          </w:p>
        </w:tc>
        <w:tc>
          <w:tcPr>
            <w:tcW w:w="992"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19" w:right="114"/>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4,05</w:t>
            </w:r>
          </w:p>
        </w:tc>
      </w:tr>
    </w:tbl>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0"/>
          <w:lang w:val="ru-RU"/>
        </w:rPr>
        <w:sectPr w:rsidR="00177B37" w:rsidRPr="00334334">
          <w:pgSz w:w="11910" w:h="16840"/>
          <w:pgMar w:top="1040" w:right="60" w:bottom="1480" w:left="1400" w:header="0" w:footer="1202"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1419"/>
        <w:gridCol w:w="1133"/>
        <w:gridCol w:w="1275"/>
        <w:gridCol w:w="994"/>
        <w:gridCol w:w="1275"/>
        <w:gridCol w:w="994"/>
        <w:gridCol w:w="992"/>
      </w:tblGrid>
      <w:tr w:rsidR="00177B37" w:rsidRPr="00334334" w:rsidTr="00E2742E">
        <w:trPr>
          <w:trHeight w:val="794"/>
        </w:trPr>
        <w:tc>
          <w:tcPr>
            <w:tcW w:w="1178" w:type="dxa"/>
          </w:tcPr>
          <w:p w:rsidR="00177B37" w:rsidRPr="00334334" w:rsidRDefault="00177B37" w:rsidP="00177B37">
            <w:pPr>
              <w:spacing w:line="227" w:lineRule="exact"/>
              <w:ind w:left="135"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lastRenderedPageBreak/>
              <w:t>в</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2021</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к</w:t>
            </w:r>
          </w:p>
          <w:p w:rsidR="00177B37" w:rsidRPr="00334334" w:rsidRDefault="00177B37" w:rsidP="00177B37">
            <w:pPr>
              <w:spacing w:before="34"/>
              <w:ind w:left="132"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1990 г., в</w:t>
            </w:r>
          </w:p>
          <w:p w:rsidR="00177B37" w:rsidRPr="00334334" w:rsidRDefault="00177B37" w:rsidP="00177B37">
            <w:pPr>
              <w:spacing w:before="34"/>
              <w:ind w:left="10"/>
              <w:jc w:val="center"/>
              <w:rPr>
                <w:rFonts w:ascii="Times New Roman" w:eastAsia="Times New Roman" w:hAnsi="Times New Roman" w:cs="Times New Roman"/>
                <w:i/>
                <w:sz w:val="20"/>
              </w:rPr>
            </w:pPr>
            <w:r w:rsidRPr="00334334">
              <w:rPr>
                <w:rFonts w:ascii="Times New Roman" w:eastAsia="Times New Roman" w:hAnsi="Times New Roman" w:cs="Times New Roman"/>
                <w:i/>
                <w:w w:val="99"/>
                <w:sz w:val="20"/>
              </w:rPr>
              <w:t>%</w:t>
            </w:r>
          </w:p>
        </w:tc>
        <w:tc>
          <w:tcPr>
            <w:tcW w:w="1419"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448"/>
              <w:rPr>
                <w:rFonts w:ascii="Times New Roman" w:eastAsia="Times New Roman" w:hAnsi="Times New Roman" w:cs="Times New Roman"/>
                <w:i/>
                <w:sz w:val="20"/>
              </w:rPr>
            </w:pPr>
            <w:r w:rsidRPr="00334334">
              <w:rPr>
                <w:rFonts w:ascii="Times New Roman" w:eastAsia="Times New Roman" w:hAnsi="Times New Roman" w:cs="Times New Roman"/>
                <w:i/>
                <w:sz w:val="20"/>
              </w:rPr>
              <w:t>-12,56</w:t>
            </w:r>
          </w:p>
        </w:tc>
        <w:tc>
          <w:tcPr>
            <w:tcW w:w="1133"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304"/>
              <w:rPr>
                <w:rFonts w:ascii="Times New Roman" w:eastAsia="Times New Roman" w:hAnsi="Times New Roman" w:cs="Times New Roman"/>
                <w:i/>
                <w:sz w:val="20"/>
              </w:rPr>
            </w:pPr>
            <w:r w:rsidRPr="00334334">
              <w:rPr>
                <w:rFonts w:ascii="Times New Roman" w:eastAsia="Times New Roman" w:hAnsi="Times New Roman" w:cs="Times New Roman"/>
                <w:i/>
                <w:sz w:val="20"/>
              </w:rPr>
              <w:t>-10,35</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379"/>
              <w:rPr>
                <w:rFonts w:ascii="Times New Roman" w:eastAsia="Times New Roman" w:hAnsi="Times New Roman" w:cs="Times New Roman"/>
                <w:i/>
                <w:sz w:val="20"/>
              </w:rPr>
            </w:pPr>
            <w:r w:rsidRPr="00334334">
              <w:rPr>
                <w:rFonts w:ascii="Times New Roman" w:eastAsia="Times New Roman" w:hAnsi="Times New Roman" w:cs="Times New Roman"/>
                <w:i/>
                <w:sz w:val="20"/>
              </w:rPr>
              <w:t>-17,17</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70"/>
              <w:rPr>
                <w:rFonts w:ascii="Times New Roman" w:eastAsia="Times New Roman" w:hAnsi="Times New Roman" w:cs="Times New Roman"/>
                <w:i/>
                <w:sz w:val="20"/>
              </w:rPr>
            </w:pPr>
            <w:r w:rsidRPr="00334334">
              <w:rPr>
                <w:rFonts w:ascii="Times New Roman" w:eastAsia="Times New Roman" w:hAnsi="Times New Roman" w:cs="Times New Roman"/>
                <w:i/>
                <w:sz w:val="20"/>
              </w:rPr>
              <w:t>19,12</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426"/>
              <w:rPr>
                <w:rFonts w:ascii="Times New Roman" w:eastAsia="Times New Roman" w:hAnsi="Times New Roman" w:cs="Times New Roman"/>
                <w:i/>
                <w:sz w:val="20"/>
              </w:rPr>
            </w:pPr>
            <w:r w:rsidRPr="00334334">
              <w:rPr>
                <w:rFonts w:ascii="Times New Roman" w:eastAsia="Times New Roman" w:hAnsi="Times New Roman" w:cs="Times New Roman"/>
                <w:i/>
                <w:sz w:val="20"/>
              </w:rPr>
              <w:t>-2,32</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20"/>
              <w:rPr>
                <w:rFonts w:ascii="Times New Roman" w:eastAsia="Times New Roman" w:hAnsi="Times New Roman" w:cs="Times New Roman"/>
                <w:i/>
                <w:sz w:val="20"/>
              </w:rPr>
            </w:pPr>
            <w:r w:rsidRPr="00334334">
              <w:rPr>
                <w:rFonts w:ascii="Times New Roman" w:eastAsia="Times New Roman" w:hAnsi="Times New Roman" w:cs="Times New Roman"/>
                <w:i/>
                <w:sz w:val="20"/>
              </w:rPr>
              <w:t>141,78</w:t>
            </w:r>
          </w:p>
        </w:tc>
        <w:tc>
          <w:tcPr>
            <w:tcW w:w="992"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67"/>
              <w:rPr>
                <w:rFonts w:ascii="Times New Roman" w:eastAsia="Times New Roman" w:hAnsi="Times New Roman" w:cs="Times New Roman"/>
                <w:i/>
                <w:sz w:val="20"/>
              </w:rPr>
            </w:pPr>
            <w:r w:rsidRPr="00334334">
              <w:rPr>
                <w:rFonts w:ascii="Times New Roman" w:eastAsia="Times New Roman" w:hAnsi="Times New Roman" w:cs="Times New Roman"/>
                <w:i/>
                <w:sz w:val="20"/>
              </w:rPr>
              <w:t>63,06</w:t>
            </w:r>
          </w:p>
        </w:tc>
      </w:tr>
    </w:tbl>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i/>
          <w:lang w:val="ru-RU"/>
        </w:rPr>
      </w:pPr>
      <w:r w:rsidRPr="00334334">
        <w:rPr>
          <w:rFonts w:ascii="Times New Roman" w:eastAsia="Times New Roman,Bold" w:hAnsi="Times New Roman" w:cs="Times New Roman"/>
          <w:bCs/>
          <w:i/>
          <w:lang w:val="ru-RU"/>
        </w:rPr>
        <w:t>Источник: АО «Жасыл Даму».</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секторе «Промышленные процессы и использование продуктов» выбросы парниковых газов выросли в основном за счет роста промышленного производства с 1990 года. В секторе «ЗИЗЛХ» определяющим фактором увеличения эмиссий парниковых газов стал рост выбросов от категории «Возделываемые земли», при этом леса и пастбища за этот же период существенно увеличили поглощение парниковых газов. В секторе «Отходы» основной причиной увеличения эмиссий парниковых газов послужил общий рост населения в республике.</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Таким образом, общие национальные выбросы парниковых газов с учетом и без учета сектора «ЗИЗЛХ» в 2021 году по отношению к 1990 году снизились на 10,35 % и 12,56 %, соответственно.</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Наибольшую долю в общий объем национальных выбросов парниковых газов в Казахстане вносит сектор «Энергетическая деятельность». В 1990 году вклад сектора «Энергетическая деятельность» без учета сектора «ЗИЗЛХ» составил 81,78 %, «Промышленные процессы и использование продуктов» – 5,88 %, «Сельское хозяйство» - 11,34 %, сектора «Отходы» – 0,99 %.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Вклад секторов в общие национальные выбросы парниковых газов без учета сектора «ЗИЗЛХ» в 2021 году составили: 77,47 % – от «Энергетической деятельности», 8,01 % – от сектора «Промышленные процессы и использование продуктов», 12,67 % – от «Сельского хозяйства» и 1,85 % – от сектора «Отходы».</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Источники выбросов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Основным источником выбросов парниковых газов в Республике Казахстан - около 60% всех эмиссий парниковых газов в стране – является энергетическая отрасль. В 2021 году суммарные выбросы парниковых газов в секторе «Энергетическая деятельность» составили 261,933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что на 17,2% меньше уровня 1990 года (316,244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и больше выбросов 2020 года (259,502 млн т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-экв.) на 0,9 %.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Наибольшие эмиссии в данном секторе производит категория «Энергетическая промышленность» (в 2021 году не менее 48,9% всех эмиссий парниковых газов), включает производство тепло- и электроэнергии, обрабатывающую промышленность и строительство, производство нефти, газа, твердого топлива. Затем следуют категории «Другие сектора». На третьем месте</w:t>
      </w:r>
      <w:r w:rsidRPr="00334334">
        <w:rPr>
          <w:rFonts w:ascii="Calibri" w:eastAsia="Calibri" w:hAnsi="Calibri" w:cs="Times New Roman"/>
          <w:lang w:val="ru-RU"/>
        </w:rPr>
        <w:t xml:space="preserve"> </w:t>
      </w:r>
      <w:r w:rsidRPr="00334334">
        <w:rPr>
          <w:rFonts w:ascii="Times New Roman" w:eastAsia="Times New Roman,Bold" w:hAnsi="Times New Roman" w:cs="Times New Roman"/>
          <w:bCs/>
          <w:lang w:val="ru-RU"/>
        </w:rPr>
        <w:t xml:space="preserve">в секторе «Энергетика» </w:t>
      </w:r>
      <w:r w:rsidRPr="00334334">
        <w:rPr>
          <w:rFonts w:ascii="Times New Roman" w:eastAsia="Calibri" w:hAnsi="Times New Roman" w:cs="Times New Roman"/>
          <w:lang w:val="ru-RU"/>
        </w:rPr>
        <w:t>п</w:t>
      </w:r>
      <w:r w:rsidRPr="00334334">
        <w:rPr>
          <w:rFonts w:ascii="Times New Roman" w:eastAsia="Times New Roman,Bold" w:hAnsi="Times New Roman" w:cs="Times New Roman"/>
          <w:bCs/>
          <w:lang w:val="ru-RU"/>
        </w:rPr>
        <w:t>о уровню эмиссий расположились выбросы от категории «Транспорт». Эмиссии в этой категории превышают базовый 1990 год на 11,6%, а предшествующий 2020 год на 30,11%  (рисунок 2.3.1).</w:t>
      </w: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Рисунок 2.3.1</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Выбросы парниковых газов в секторе «Энергетическая деятельность» за 2021 год,</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 xml:space="preserve"> млн тонн СО</w:t>
      </w:r>
      <w:r w:rsidRPr="00334334">
        <w:rPr>
          <w:rFonts w:ascii="Times New Roman" w:eastAsia="Times New Roman,Bold" w:hAnsi="Times New Roman" w:cs="Times New Roman"/>
          <w:b/>
          <w:bCs/>
          <w:i/>
          <w:vertAlign w:val="subscript"/>
          <w:lang w:val="ru-RU"/>
        </w:rPr>
        <w:t>2</w:t>
      </w:r>
      <w:r w:rsidRPr="00334334">
        <w:rPr>
          <w:rFonts w:ascii="Times New Roman" w:eastAsia="Times New Roman,Bold" w:hAnsi="Times New Roman" w:cs="Times New Roman"/>
          <w:b/>
          <w:bCs/>
          <w:i/>
          <w:lang w:val="ru-RU"/>
        </w:rPr>
        <w:t>-экв.</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6A21F5E3" wp14:editId="33E2F27D">
            <wp:extent cx="4584700" cy="2493645"/>
            <wp:effectExtent l="0" t="0" r="635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493645"/>
                    </a:xfrm>
                    <a:prstGeom prst="rect">
                      <a:avLst/>
                    </a:prstGeom>
                    <a:noFill/>
                  </pic:spPr>
                </pic:pic>
              </a:graphicData>
            </a:graphic>
          </wp:inline>
        </w:drawing>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i/>
          <w:lang w:val="ru-RU"/>
        </w:rPr>
      </w:pPr>
      <w:r w:rsidRPr="00334334">
        <w:rPr>
          <w:rFonts w:ascii="Times New Roman" w:eastAsia="Times New Roman,Bold" w:hAnsi="Times New Roman" w:cs="Times New Roman"/>
          <w:bCs/>
          <w:i/>
          <w:lang w:val="ru-RU"/>
        </w:rPr>
        <w:t>Источник: АО «Жасыл Даму».</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При этом 99 % всех выбросов парниковых газов в секторе «Энергетика» за период 1990-2021 годы составляют выбросы CO</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 </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ab/>
        <w:t>Сектор «Сельское хозяйство» является вторым по величине источником выбросов парниковых газов после сектора «Энергетика». Доля выбросов парниковых газов в секторе от общенациональных выбросов увеличилась с 11,3 % в 1990 году до 12,7 % в 2021 году.</w:t>
      </w:r>
      <w:r w:rsidRPr="00334334">
        <w:rPr>
          <w:rFonts w:ascii="Calibri" w:eastAsia="Calibri" w:hAnsi="Calibri" w:cs="Times New Roman"/>
          <w:lang w:val="ru-RU"/>
        </w:rPr>
        <w:t xml:space="preserve"> </w:t>
      </w:r>
      <w:r w:rsidRPr="00334334">
        <w:rPr>
          <w:rFonts w:ascii="Times New Roman" w:eastAsia="Times New Roman,Bold" w:hAnsi="Times New Roman" w:cs="Times New Roman"/>
          <w:bCs/>
          <w:lang w:val="ru-RU"/>
        </w:rPr>
        <w:t xml:space="preserve">Суммарная эмиссия парниковых газов  в 2021 году </w:t>
      </w:r>
      <w:r w:rsidRPr="00334334">
        <w:rPr>
          <w:rFonts w:ascii="Times New Roman" w:eastAsia="Times New Roman,Bold" w:hAnsi="Times New Roman" w:cs="Times New Roman"/>
          <w:bCs/>
          <w:lang w:val="ru-RU"/>
        </w:rPr>
        <w:lastRenderedPageBreak/>
        <w:t>составила 42,845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-экв. и по сравнению с 1990 г. уменьшилась на 1,016 млн. тонн (6 %). По сравнению с 2020 г. выбросы в 2021 году выросли на 1,426 млн тонн (2 %). </w:t>
      </w:r>
    </w:p>
    <w:p w:rsidR="00177B37" w:rsidRPr="00334334" w:rsidRDefault="00177B37" w:rsidP="00177B37">
      <w:pPr>
        <w:widowControl w:val="0"/>
        <w:autoSpaceDE w:val="0"/>
        <w:autoSpaceDN w:val="0"/>
        <w:spacing w:after="0" w:line="240" w:lineRule="auto"/>
        <w:ind w:left="1068"/>
        <w:jc w:val="right"/>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Таблица 2.3.3</w:t>
      </w:r>
    </w:p>
    <w:p w:rsidR="00177B37" w:rsidRPr="00334334" w:rsidRDefault="00177B37" w:rsidP="00177B37">
      <w:pPr>
        <w:widowControl w:val="0"/>
        <w:autoSpaceDE w:val="0"/>
        <w:autoSpaceDN w:val="0"/>
        <w:spacing w:after="0" w:line="240" w:lineRule="auto"/>
        <w:ind w:left="1068"/>
        <w:rPr>
          <w:rFonts w:ascii="Times New Roman" w:eastAsia="Times New Roman" w:hAnsi="Times New Roman" w:cs="Times New Roman"/>
          <w:b/>
          <w:position w:val="2"/>
          <w:sz w:val="24"/>
          <w:szCs w:val="24"/>
          <w:lang w:val="ru-RU"/>
        </w:rPr>
      </w:pPr>
      <w:r w:rsidRPr="00334334">
        <w:rPr>
          <w:rFonts w:ascii="Times New Roman" w:eastAsia="Times New Roman" w:hAnsi="Times New Roman" w:cs="Times New Roman"/>
          <w:b/>
          <w:sz w:val="24"/>
          <w:szCs w:val="24"/>
          <w:lang w:val="ru-RU"/>
        </w:rPr>
        <w:t xml:space="preserve">Выбросы  </w:t>
      </w:r>
      <w:r w:rsidRPr="00334334">
        <w:rPr>
          <w:rFonts w:ascii="Times New Roman" w:eastAsia="Times New Roman" w:hAnsi="Times New Roman" w:cs="Times New Roman"/>
          <w:b/>
          <w:spacing w:val="19"/>
          <w:sz w:val="24"/>
          <w:szCs w:val="24"/>
          <w:lang w:val="ru-RU"/>
        </w:rPr>
        <w:t xml:space="preserve"> </w:t>
      </w:r>
      <w:r w:rsidRPr="00334334">
        <w:rPr>
          <w:rFonts w:ascii="Times New Roman" w:eastAsia="Times New Roman" w:hAnsi="Times New Roman" w:cs="Times New Roman"/>
          <w:b/>
          <w:sz w:val="24"/>
          <w:szCs w:val="24"/>
          <w:lang w:val="ru-RU"/>
        </w:rPr>
        <w:t xml:space="preserve">парниковых   </w:t>
      </w:r>
      <w:r w:rsidRPr="00334334">
        <w:rPr>
          <w:rFonts w:ascii="Times New Roman" w:eastAsia="Times New Roman" w:hAnsi="Times New Roman" w:cs="Times New Roman"/>
          <w:b/>
          <w:spacing w:val="19"/>
          <w:sz w:val="24"/>
          <w:szCs w:val="24"/>
          <w:lang w:val="ru-RU"/>
        </w:rPr>
        <w:t xml:space="preserve"> </w:t>
      </w:r>
      <w:r w:rsidRPr="00334334">
        <w:rPr>
          <w:rFonts w:ascii="Times New Roman" w:eastAsia="Times New Roman" w:hAnsi="Times New Roman" w:cs="Times New Roman"/>
          <w:b/>
          <w:sz w:val="24"/>
          <w:szCs w:val="24"/>
          <w:lang w:val="ru-RU"/>
        </w:rPr>
        <w:t xml:space="preserve">газов   </w:t>
      </w:r>
      <w:r w:rsidRPr="00334334">
        <w:rPr>
          <w:rFonts w:ascii="Times New Roman" w:eastAsia="Times New Roman" w:hAnsi="Times New Roman" w:cs="Times New Roman"/>
          <w:b/>
          <w:spacing w:val="18"/>
          <w:sz w:val="24"/>
          <w:szCs w:val="24"/>
          <w:lang w:val="ru-RU"/>
        </w:rPr>
        <w:t xml:space="preserve"> </w:t>
      </w:r>
      <w:r w:rsidRPr="00334334">
        <w:rPr>
          <w:rFonts w:ascii="Times New Roman" w:eastAsia="Times New Roman" w:hAnsi="Times New Roman" w:cs="Times New Roman"/>
          <w:b/>
          <w:sz w:val="24"/>
          <w:szCs w:val="24"/>
          <w:lang w:val="ru-RU"/>
        </w:rPr>
        <w:t xml:space="preserve">от   </w:t>
      </w:r>
      <w:r w:rsidRPr="00334334">
        <w:rPr>
          <w:rFonts w:ascii="Times New Roman" w:eastAsia="Times New Roman" w:hAnsi="Times New Roman" w:cs="Times New Roman"/>
          <w:b/>
          <w:spacing w:val="21"/>
          <w:sz w:val="24"/>
          <w:szCs w:val="24"/>
          <w:lang w:val="ru-RU"/>
        </w:rPr>
        <w:t xml:space="preserve"> </w:t>
      </w:r>
      <w:r w:rsidRPr="00334334">
        <w:rPr>
          <w:rFonts w:ascii="Times New Roman" w:eastAsia="Times New Roman" w:hAnsi="Times New Roman" w:cs="Times New Roman"/>
          <w:b/>
          <w:sz w:val="24"/>
          <w:szCs w:val="24"/>
          <w:lang w:val="ru-RU"/>
        </w:rPr>
        <w:t xml:space="preserve">деятельности   </w:t>
      </w:r>
      <w:r w:rsidRPr="00334334">
        <w:rPr>
          <w:rFonts w:ascii="Times New Roman" w:eastAsia="Times New Roman" w:hAnsi="Times New Roman" w:cs="Times New Roman"/>
          <w:b/>
          <w:spacing w:val="20"/>
          <w:sz w:val="24"/>
          <w:szCs w:val="24"/>
          <w:lang w:val="ru-RU"/>
        </w:rPr>
        <w:t xml:space="preserve"> </w:t>
      </w:r>
      <w:r w:rsidRPr="00334334">
        <w:rPr>
          <w:rFonts w:ascii="Times New Roman" w:eastAsia="Times New Roman" w:hAnsi="Times New Roman" w:cs="Times New Roman"/>
          <w:b/>
          <w:sz w:val="24"/>
          <w:szCs w:val="24"/>
          <w:lang w:val="ru-RU"/>
        </w:rPr>
        <w:t xml:space="preserve">сектора </w:t>
      </w:r>
      <w:r w:rsidRPr="00334334">
        <w:rPr>
          <w:rFonts w:ascii="Times New Roman" w:eastAsia="Times New Roman" w:hAnsi="Times New Roman" w:cs="Times New Roman"/>
          <w:b/>
          <w:position w:val="2"/>
          <w:sz w:val="24"/>
          <w:szCs w:val="24"/>
          <w:lang w:val="ru-RU"/>
        </w:rPr>
        <w:t>«Сельское</w:t>
      </w:r>
      <w:r w:rsidRPr="00334334">
        <w:rPr>
          <w:rFonts w:ascii="Times New Roman" w:eastAsia="Times New Roman" w:hAnsi="Times New Roman" w:cs="Times New Roman"/>
          <w:b/>
          <w:spacing w:val="-3"/>
          <w:position w:val="2"/>
          <w:sz w:val="24"/>
          <w:szCs w:val="24"/>
          <w:lang w:val="ru-RU"/>
        </w:rPr>
        <w:t xml:space="preserve">                </w:t>
      </w:r>
      <w:r w:rsidRPr="00334334">
        <w:rPr>
          <w:rFonts w:ascii="Times New Roman" w:eastAsia="Times New Roman" w:hAnsi="Times New Roman" w:cs="Times New Roman"/>
          <w:b/>
          <w:position w:val="2"/>
          <w:sz w:val="24"/>
          <w:szCs w:val="24"/>
          <w:lang w:val="ru-RU"/>
        </w:rPr>
        <w:t>хозяйство»</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за</w:t>
      </w:r>
      <w:r w:rsidRPr="00334334">
        <w:rPr>
          <w:rFonts w:ascii="Times New Roman" w:eastAsia="Times New Roman" w:hAnsi="Times New Roman" w:cs="Times New Roman"/>
          <w:b/>
          <w:spacing w:val="-3"/>
          <w:position w:val="2"/>
          <w:sz w:val="24"/>
          <w:szCs w:val="24"/>
          <w:lang w:val="ru-RU"/>
        </w:rPr>
        <w:t xml:space="preserve"> </w:t>
      </w:r>
      <w:r w:rsidRPr="00334334">
        <w:rPr>
          <w:rFonts w:ascii="Times New Roman" w:eastAsia="Times New Roman" w:hAnsi="Times New Roman" w:cs="Times New Roman"/>
          <w:b/>
          <w:position w:val="2"/>
          <w:sz w:val="24"/>
          <w:szCs w:val="24"/>
          <w:lang w:val="ru-RU"/>
        </w:rPr>
        <w:t>1990-2021</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годы,</w:t>
      </w:r>
      <w:r w:rsidRPr="00334334">
        <w:rPr>
          <w:rFonts w:ascii="Times New Roman" w:eastAsia="Times New Roman" w:hAnsi="Times New Roman" w:cs="Times New Roman"/>
          <w:b/>
          <w:spacing w:val="-2"/>
          <w:position w:val="2"/>
          <w:sz w:val="24"/>
          <w:szCs w:val="24"/>
          <w:lang w:val="ru-RU"/>
        </w:rPr>
        <w:t xml:space="preserve"> </w:t>
      </w:r>
      <w:r w:rsidRPr="00334334">
        <w:rPr>
          <w:rFonts w:ascii="Times New Roman" w:eastAsia="Times New Roman" w:hAnsi="Times New Roman" w:cs="Times New Roman"/>
          <w:b/>
          <w:position w:val="2"/>
          <w:sz w:val="24"/>
          <w:szCs w:val="24"/>
          <w:lang w:val="ru-RU"/>
        </w:rPr>
        <w:t>тыс.</w:t>
      </w:r>
      <w:r w:rsidRPr="00334334">
        <w:rPr>
          <w:rFonts w:ascii="Times New Roman" w:eastAsia="Times New Roman" w:hAnsi="Times New Roman" w:cs="Times New Roman"/>
          <w:b/>
          <w:spacing w:val="-2"/>
          <w:position w:val="2"/>
          <w:sz w:val="24"/>
          <w:szCs w:val="24"/>
          <w:lang w:val="ru-RU"/>
        </w:rPr>
        <w:t xml:space="preserve"> </w:t>
      </w:r>
      <w:r w:rsidRPr="00334334">
        <w:rPr>
          <w:rFonts w:ascii="Times New Roman" w:eastAsia="Times New Roman" w:hAnsi="Times New Roman" w:cs="Times New Roman"/>
          <w:b/>
          <w:position w:val="2"/>
          <w:sz w:val="24"/>
          <w:szCs w:val="24"/>
          <w:lang w:val="ru-RU"/>
        </w:rPr>
        <w:t>тонн</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СО</w:t>
      </w:r>
      <w:r w:rsidRPr="00334334">
        <w:rPr>
          <w:rFonts w:ascii="Times New Roman" w:eastAsia="Times New Roman" w:hAnsi="Times New Roman" w:cs="Times New Roman"/>
          <w:b/>
          <w:sz w:val="16"/>
          <w:szCs w:val="24"/>
          <w:lang w:val="ru-RU"/>
        </w:rPr>
        <w:t>2</w:t>
      </w:r>
      <w:r w:rsidRPr="00334334">
        <w:rPr>
          <w:rFonts w:ascii="Times New Roman" w:eastAsia="Times New Roman" w:hAnsi="Times New Roman" w:cs="Times New Roman"/>
          <w:b/>
          <w:spacing w:val="1"/>
          <w:sz w:val="16"/>
          <w:szCs w:val="24"/>
          <w:lang w:val="ru-RU"/>
        </w:rPr>
        <w:t xml:space="preserve"> –</w:t>
      </w:r>
      <w:r w:rsidRPr="00334334">
        <w:rPr>
          <w:rFonts w:ascii="Times New Roman" w:eastAsia="Times New Roman" w:hAnsi="Times New Roman" w:cs="Times New Roman"/>
          <w:b/>
          <w:position w:val="2"/>
          <w:sz w:val="24"/>
          <w:szCs w:val="24"/>
          <w:lang w:val="ru-RU"/>
        </w:rPr>
        <w:t>экв.</w:t>
      </w:r>
    </w:p>
    <w:p w:rsidR="00177B37" w:rsidRPr="00334334" w:rsidRDefault="00177B37" w:rsidP="00177B37">
      <w:pPr>
        <w:widowControl w:val="0"/>
        <w:autoSpaceDE w:val="0"/>
        <w:autoSpaceDN w:val="0"/>
        <w:spacing w:after="0" w:line="240" w:lineRule="auto"/>
        <w:ind w:left="1068"/>
        <w:rPr>
          <w:rFonts w:ascii="Times New Roman" w:eastAsia="Times New Roman" w:hAnsi="Times New Roman" w:cs="Times New Roman"/>
          <w:b/>
          <w:sz w:val="16"/>
          <w:szCs w:val="24"/>
          <w:lang w:val="ru-RU"/>
        </w:rPr>
      </w:pPr>
    </w:p>
    <w:tbl>
      <w:tblPr>
        <w:tblStyle w:val="TableNormal2"/>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1558"/>
        <w:gridCol w:w="1394"/>
        <w:gridCol w:w="1558"/>
        <w:gridCol w:w="1790"/>
        <w:gridCol w:w="1322"/>
        <w:gridCol w:w="1016"/>
      </w:tblGrid>
      <w:tr w:rsidR="00177B37" w:rsidRPr="00334334" w:rsidTr="00E2742E">
        <w:trPr>
          <w:trHeight w:val="527"/>
        </w:trPr>
        <w:tc>
          <w:tcPr>
            <w:tcW w:w="720" w:type="dxa"/>
            <w:vMerge w:val="restart"/>
            <w:tcBorders>
              <w:bottom w:val="single" w:sz="4" w:space="0" w:color="000000"/>
              <w:right w:val="single" w:sz="4" w:space="0" w:color="000000"/>
            </w:tcBorders>
          </w:tcPr>
          <w:p w:rsidR="00177B37" w:rsidRPr="00334334" w:rsidRDefault="00177B37" w:rsidP="00177B37">
            <w:pPr>
              <w:spacing w:before="9"/>
              <w:rPr>
                <w:rFonts w:ascii="Times New Roman" w:eastAsia="Times New Roman" w:hAnsi="Times New Roman" w:cs="Times New Roman"/>
                <w:sz w:val="23"/>
                <w:lang w:val="ru-RU"/>
              </w:rPr>
            </w:pPr>
          </w:p>
          <w:p w:rsidR="00177B37" w:rsidRPr="00334334" w:rsidRDefault="00177B37" w:rsidP="00177B37">
            <w:pPr>
              <w:ind w:left="117"/>
              <w:rPr>
                <w:rFonts w:ascii="Times New Roman" w:eastAsia="Times New Roman" w:hAnsi="Times New Roman" w:cs="Times New Roman"/>
                <w:b/>
                <w:sz w:val="20"/>
              </w:rPr>
            </w:pPr>
            <w:r w:rsidRPr="00334334">
              <w:rPr>
                <w:rFonts w:ascii="Times New Roman" w:eastAsia="Times New Roman" w:hAnsi="Times New Roman" w:cs="Times New Roman"/>
                <w:b/>
                <w:sz w:val="20"/>
              </w:rPr>
              <w:t>Годы</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ind w:left="234"/>
              <w:rPr>
                <w:rFonts w:ascii="Times New Roman" w:eastAsia="Times New Roman" w:hAnsi="Times New Roman" w:cs="Times New Roman"/>
                <w:b/>
                <w:sz w:val="20"/>
              </w:rPr>
            </w:pPr>
            <w:r w:rsidRPr="00334334">
              <w:rPr>
                <w:rFonts w:ascii="Times New Roman" w:eastAsia="Times New Roman" w:hAnsi="Times New Roman" w:cs="Times New Roman"/>
                <w:b/>
                <w:sz w:val="20"/>
              </w:rPr>
              <w:t>Внутренняя</w:t>
            </w:r>
          </w:p>
          <w:p w:rsidR="00177B37" w:rsidRPr="00334334" w:rsidRDefault="00177B37" w:rsidP="00177B37">
            <w:pPr>
              <w:spacing w:before="34"/>
              <w:ind w:left="172"/>
              <w:rPr>
                <w:rFonts w:ascii="Times New Roman" w:eastAsia="Times New Roman" w:hAnsi="Times New Roman" w:cs="Times New Roman"/>
                <w:b/>
                <w:sz w:val="20"/>
              </w:rPr>
            </w:pPr>
            <w:r w:rsidRPr="00334334">
              <w:rPr>
                <w:rFonts w:ascii="Times New Roman" w:eastAsia="Times New Roman" w:hAnsi="Times New Roman" w:cs="Times New Roman"/>
                <w:b/>
                <w:sz w:val="20"/>
              </w:rPr>
              <w:t>ферментация</w:t>
            </w:r>
          </w:p>
        </w:tc>
        <w:tc>
          <w:tcPr>
            <w:tcW w:w="1394" w:type="dxa"/>
            <w:tcBorders>
              <w:left w:val="single" w:sz="4" w:space="0" w:color="000000"/>
              <w:bottom w:val="single" w:sz="4" w:space="0" w:color="000000"/>
              <w:right w:val="single" w:sz="4" w:space="0" w:color="000000"/>
            </w:tcBorders>
          </w:tcPr>
          <w:p w:rsidR="00177B37" w:rsidRPr="00334334" w:rsidRDefault="00177B37" w:rsidP="00177B37">
            <w:pPr>
              <w:ind w:left="127"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Управление</w:t>
            </w:r>
          </w:p>
          <w:p w:rsidR="00177B37" w:rsidRPr="00334334" w:rsidRDefault="00177B37" w:rsidP="00177B37">
            <w:pPr>
              <w:spacing w:before="34"/>
              <w:ind w:left="127" w:right="10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навозом</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ind w:left="117"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Выращивание</w:t>
            </w:r>
          </w:p>
          <w:p w:rsidR="00177B37" w:rsidRPr="00334334" w:rsidRDefault="00177B37" w:rsidP="00177B37">
            <w:pPr>
              <w:spacing w:before="34"/>
              <w:ind w:left="114"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риса</w:t>
            </w:r>
          </w:p>
        </w:tc>
        <w:tc>
          <w:tcPr>
            <w:tcW w:w="1790" w:type="dxa"/>
            <w:tcBorders>
              <w:left w:val="single" w:sz="4" w:space="0" w:color="000000"/>
              <w:bottom w:val="single" w:sz="4" w:space="0" w:color="000000"/>
              <w:right w:val="single" w:sz="4" w:space="0" w:color="000000"/>
            </w:tcBorders>
          </w:tcPr>
          <w:p w:rsidR="00177B37" w:rsidRPr="00334334" w:rsidRDefault="00177B37" w:rsidP="00177B37">
            <w:pPr>
              <w:ind w:left="196" w:right="21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Обрабаты-</w:t>
            </w:r>
          </w:p>
          <w:p w:rsidR="00177B37" w:rsidRPr="00334334" w:rsidRDefault="00177B37" w:rsidP="00177B37">
            <w:pPr>
              <w:spacing w:before="34"/>
              <w:ind w:left="196" w:right="225"/>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ваемые</w:t>
            </w:r>
            <w:r w:rsidRPr="00334334">
              <w:rPr>
                <w:rFonts w:ascii="Times New Roman" w:eastAsia="Times New Roman" w:hAnsi="Times New Roman" w:cs="Times New Roman"/>
                <w:b/>
                <w:spacing w:val="-2"/>
                <w:sz w:val="20"/>
              </w:rPr>
              <w:t xml:space="preserve"> </w:t>
            </w:r>
            <w:r w:rsidRPr="00334334">
              <w:rPr>
                <w:rFonts w:ascii="Times New Roman" w:eastAsia="Times New Roman" w:hAnsi="Times New Roman" w:cs="Times New Roman"/>
                <w:b/>
                <w:sz w:val="20"/>
              </w:rPr>
              <w:t>почвы</w:t>
            </w:r>
          </w:p>
        </w:tc>
        <w:tc>
          <w:tcPr>
            <w:tcW w:w="1322" w:type="dxa"/>
            <w:tcBorders>
              <w:left w:val="single" w:sz="4" w:space="0" w:color="000000"/>
              <w:bottom w:val="single" w:sz="4" w:space="0" w:color="000000"/>
              <w:right w:val="single" w:sz="4" w:space="0" w:color="000000"/>
            </w:tcBorders>
          </w:tcPr>
          <w:p w:rsidR="00177B37" w:rsidRPr="00334334" w:rsidRDefault="00177B37" w:rsidP="00177B37">
            <w:pPr>
              <w:ind w:left="78"/>
              <w:rPr>
                <w:rFonts w:ascii="Times New Roman" w:eastAsia="Times New Roman" w:hAnsi="Times New Roman" w:cs="Times New Roman"/>
                <w:b/>
                <w:sz w:val="20"/>
              </w:rPr>
            </w:pPr>
            <w:r w:rsidRPr="00334334">
              <w:rPr>
                <w:rFonts w:ascii="Times New Roman" w:eastAsia="Times New Roman" w:hAnsi="Times New Roman" w:cs="Times New Roman"/>
                <w:b/>
                <w:sz w:val="20"/>
              </w:rPr>
              <w:t>Применение</w:t>
            </w:r>
          </w:p>
          <w:p w:rsidR="00177B37" w:rsidRPr="00334334" w:rsidRDefault="00177B37" w:rsidP="00177B37">
            <w:pPr>
              <w:spacing w:before="34"/>
              <w:ind w:left="176"/>
              <w:rPr>
                <w:rFonts w:ascii="Times New Roman" w:eastAsia="Times New Roman" w:hAnsi="Times New Roman" w:cs="Times New Roman"/>
                <w:b/>
                <w:sz w:val="20"/>
              </w:rPr>
            </w:pPr>
            <w:r w:rsidRPr="00334334">
              <w:rPr>
                <w:rFonts w:ascii="Times New Roman" w:eastAsia="Times New Roman" w:hAnsi="Times New Roman" w:cs="Times New Roman"/>
                <w:b/>
                <w:sz w:val="20"/>
              </w:rPr>
              <w:t>мочевины</w:t>
            </w:r>
          </w:p>
        </w:tc>
        <w:tc>
          <w:tcPr>
            <w:tcW w:w="1016" w:type="dxa"/>
            <w:tcBorders>
              <w:left w:val="single" w:sz="4" w:space="0" w:color="000000"/>
              <w:bottom w:val="single" w:sz="4" w:space="0" w:color="000000"/>
            </w:tcBorders>
          </w:tcPr>
          <w:p w:rsidR="00177B37" w:rsidRPr="00334334" w:rsidRDefault="00177B37" w:rsidP="00177B37">
            <w:pPr>
              <w:ind w:left="128"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Итого</w:t>
            </w:r>
          </w:p>
        </w:tc>
      </w:tr>
      <w:tr w:rsidR="00177B37" w:rsidRPr="00334334" w:rsidTr="00E2742E">
        <w:trPr>
          <w:trHeight w:val="275"/>
        </w:trPr>
        <w:tc>
          <w:tcPr>
            <w:tcW w:w="720" w:type="dxa"/>
            <w:vMerge/>
            <w:tcBorders>
              <w:top w:val="nil"/>
              <w:bottom w:val="single" w:sz="4" w:space="0" w:color="000000"/>
              <w:right w:val="single" w:sz="4" w:space="0" w:color="000000"/>
            </w:tcBorders>
          </w:tcPr>
          <w:p w:rsidR="00177B37" w:rsidRPr="00334334" w:rsidRDefault="00177B37" w:rsidP="00177B37">
            <w:pPr>
              <w:rPr>
                <w:rFonts w:ascii="Times New Roman" w:eastAsia="Times New Roman" w:hAnsi="Times New Roman" w:cs="Times New Roman"/>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89"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3A</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27" w:right="11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3B</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17" w:right="75"/>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3C</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96" w:right="22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3D</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499" w:right="51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3H</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12"/>
              <w:ind w:left="52"/>
              <w:jc w:val="center"/>
              <w:rPr>
                <w:rFonts w:ascii="Times New Roman" w:eastAsia="Times New Roman" w:hAnsi="Times New Roman" w:cs="Times New Roman"/>
                <w:b/>
                <w:sz w:val="20"/>
              </w:rPr>
            </w:pPr>
            <w:r w:rsidRPr="00334334">
              <w:rPr>
                <w:rFonts w:ascii="Times New Roman" w:eastAsia="Times New Roman" w:hAnsi="Times New Roman" w:cs="Times New Roman"/>
                <w:b/>
                <w:w w:val="99"/>
                <w:sz w:val="20"/>
              </w:rPr>
              <w:t>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26245,50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5345,33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651,00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11514,72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391"/>
              <w:jc w:val="right"/>
              <w:rPr>
                <w:rFonts w:ascii="Times New Roman" w:eastAsia="Times New Roman" w:hAnsi="Times New Roman" w:cs="Times New Roman"/>
                <w:sz w:val="20"/>
              </w:rPr>
            </w:pPr>
            <w:r w:rsidRPr="00334334">
              <w:rPr>
                <w:rFonts w:ascii="Times New Roman" w:eastAsia="Times New Roman" w:hAnsi="Times New Roman" w:cs="Times New Roman"/>
                <w:sz w:val="20"/>
              </w:rPr>
              <w:t>104,40</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43860,95</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25592,75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5138,21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624,75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15263,56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91,36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46710,63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25167,00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4835,23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603,75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20961,32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78,31</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51645,61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24613,50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4695,69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567,00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23887,68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65,27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53829,14</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19261,00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3689,59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535,50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26262,74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52,23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49801,06</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16616,75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3099,92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441,50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29946,02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39,19</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50143,38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12717,50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2301,20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472,50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33679,96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26,14</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49197,30</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1997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10420,50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1922,24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435,75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37932,42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13,10</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50724,01</w:t>
            </w:r>
          </w:p>
        </w:tc>
      </w:tr>
      <w:tr w:rsidR="00177B37" w:rsidRPr="00334334" w:rsidTr="00E2742E">
        <w:trPr>
          <w:trHeight w:val="264"/>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1"/>
              <w:ind w:left="107"/>
              <w:rPr>
                <w:rFonts w:ascii="Times New Roman" w:eastAsia="Times New Roman" w:hAnsi="Times New Roman" w:cs="Times New Roman"/>
                <w:sz w:val="20"/>
              </w:rPr>
            </w:pPr>
            <w:r w:rsidRPr="00334334">
              <w:rPr>
                <w:rFonts w:ascii="Times New Roman" w:eastAsia="Times New Roman" w:hAnsi="Times New Roman" w:cs="Times New Roman"/>
                <w:sz w:val="20"/>
              </w:rPr>
              <w:t>1998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91"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9834,50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1845,20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385,25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42441,16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1"/>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54506,17</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10416,50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1969,91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372,75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47837,94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60597,27</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2000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10601,25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2043,11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57597,44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0,08</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70620,38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10853,25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2103,60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363,25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50791,12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64111,29</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11564,50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2255,01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357,00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43978,84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58155,41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12325,75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2436,42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439,00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37148,68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52349,91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13169,00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2518,31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423,75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30273,82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0,24</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46385,12</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13811,75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2608,82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445,75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23446,64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0,25</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40313,21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14497,50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2715,37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460,00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16705,88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34378,88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15005,75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2815,58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458,75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16246,96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0,15</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34527,19</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2008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15533,00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2874,56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396,50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15317,20</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0,56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34121,82</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15748,25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2917,45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456,25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14852,32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33974,50</w:t>
            </w:r>
          </w:p>
        </w:tc>
      </w:tr>
    </w:tbl>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0"/>
          <w:lang w:val="ru-RU"/>
        </w:rPr>
        <w:sectPr w:rsidR="00177B37" w:rsidRPr="00334334">
          <w:pgSz w:w="11910" w:h="16840"/>
          <w:pgMar w:top="1120" w:right="340" w:bottom="1220" w:left="1200" w:header="0" w:footer="980" w:gutter="0"/>
          <w:cols w:space="720"/>
        </w:sectPr>
      </w:pPr>
    </w:p>
    <w:tbl>
      <w:tblPr>
        <w:tblStyle w:val="TableNormal2"/>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1558"/>
        <w:gridCol w:w="1394"/>
        <w:gridCol w:w="1579"/>
        <w:gridCol w:w="1702"/>
        <w:gridCol w:w="1416"/>
        <w:gridCol w:w="991"/>
      </w:tblGrid>
      <w:tr w:rsidR="00177B37" w:rsidRPr="00334334" w:rsidTr="00E2742E">
        <w:trPr>
          <w:trHeight w:val="530"/>
        </w:trPr>
        <w:tc>
          <w:tcPr>
            <w:tcW w:w="720" w:type="dxa"/>
            <w:vMerge w:val="restart"/>
            <w:tcBorders>
              <w:bottom w:val="single" w:sz="4" w:space="0" w:color="000000"/>
              <w:right w:val="single" w:sz="4" w:space="0" w:color="000000"/>
            </w:tcBorders>
          </w:tcPr>
          <w:p w:rsidR="00177B37" w:rsidRPr="00334334" w:rsidRDefault="00177B37" w:rsidP="00177B37">
            <w:pPr>
              <w:spacing w:before="6"/>
              <w:rPr>
                <w:rFonts w:ascii="Times New Roman" w:eastAsia="Times New Roman" w:hAnsi="Times New Roman" w:cs="Times New Roman"/>
                <w:sz w:val="23"/>
              </w:rPr>
            </w:pPr>
          </w:p>
          <w:p w:rsidR="00177B37" w:rsidRPr="00334334" w:rsidRDefault="00177B37" w:rsidP="00177B37">
            <w:pPr>
              <w:ind w:left="117"/>
              <w:rPr>
                <w:rFonts w:ascii="Times New Roman" w:eastAsia="Times New Roman" w:hAnsi="Times New Roman" w:cs="Times New Roman"/>
                <w:b/>
                <w:sz w:val="20"/>
              </w:rPr>
            </w:pPr>
            <w:r w:rsidRPr="00334334">
              <w:rPr>
                <w:rFonts w:ascii="Times New Roman" w:eastAsia="Times New Roman" w:hAnsi="Times New Roman" w:cs="Times New Roman"/>
                <w:b/>
                <w:sz w:val="20"/>
              </w:rPr>
              <w:t>Годы</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234"/>
              <w:rPr>
                <w:rFonts w:ascii="Times New Roman" w:eastAsia="Times New Roman" w:hAnsi="Times New Roman" w:cs="Times New Roman"/>
                <w:b/>
                <w:sz w:val="20"/>
              </w:rPr>
            </w:pPr>
            <w:r w:rsidRPr="00334334">
              <w:rPr>
                <w:rFonts w:ascii="Times New Roman" w:eastAsia="Times New Roman" w:hAnsi="Times New Roman" w:cs="Times New Roman"/>
                <w:b/>
                <w:sz w:val="20"/>
              </w:rPr>
              <w:t>Внутренняя</w:t>
            </w:r>
          </w:p>
          <w:p w:rsidR="00177B37" w:rsidRPr="00334334" w:rsidRDefault="00177B37" w:rsidP="00177B37">
            <w:pPr>
              <w:spacing w:before="34"/>
              <w:ind w:left="172"/>
              <w:rPr>
                <w:rFonts w:ascii="Times New Roman" w:eastAsia="Times New Roman" w:hAnsi="Times New Roman" w:cs="Times New Roman"/>
                <w:b/>
                <w:sz w:val="20"/>
              </w:rPr>
            </w:pPr>
            <w:r w:rsidRPr="00334334">
              <w:rPr>
                <w:rFonts w:ascii="Times New Roman" w:eastAsia="Times New Roman" w:hAnsi="Times New Roman" w:cs="Times New Roman"/>
                <w:b/>
                <w:sz w:val="20"/>
              </w:rPr>
              <w:t>ферментация</w:t>
            </w:r>
          </w:p>
        </w:tc>
        <w:tc>
          <w:tcPr>
            <w:tcW w:w="1394"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Управление</w:t>
            </w:r>
          </w:p>
          <w:p w:rsidR="00177B37" w:rsidRPr="00334334" w:rsidRDefault="00177B37" w:rsidP="00177B37">
            <w:pPr>
              <w:spacing w:before="34"/>
              <w:ind w:left="127" w:right="10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навозом</w:t>
            </w:r>
          </w:p>
        </w:tc>
        <w:tc>
          <w:tcPr>
            <w:tcW w:w="1579"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17" w:right="98"/>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Выращивание</w:t>
            </w:r>
          </w:p>
          <w:p w:rsidR="00177B37" w:rsidRPr="00334334" w:rsidRDefault="00177B37" w:rsidP="00177B37">
            <w:pPr>
              <w:spacing w:before="34"/>
              <w:ind w:left="114" w:right="98"/>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риса</w:t>
            </w:r>
          </w:p>
        </w:tc>
        <w:tc>
          <w:tcPr>
            <w:tcW w:w="1702"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3"/>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Обрабаты-</w:t>
            </w:r>
          </w:p>
          <w:p w:rsidR="00177B37" w:rsidRPr="00334334" w:rsidRDefault="00177B37" w:rsidP="00177B37">
            <w:pPr>
              <w:spacing w:before="34"/>
              <w:ind w:left="143" w:right="12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ваемые</w:t>
            </w:r>
            <w:r w:rsidRPr="00334334">
              <w:rPr>
                <w:rFonts w:ascii="Times New Roman" w:eastAsia="Times New Roman" w:hAnsi="Times New Roman" w:cs="Times New Roman"/>
                <w:b/>
                <w:spacing w:val="-2"/>
                <w:sz w:val="20"/>
              </w:rPr>
              <w:t xml:space="preserve"> </w:t>
            </w:r>
            <w:r w:rsidRPr="00334334">
              <w:rPr>
                <w:rFonts w:ascii="Times New Roman" w:eastAsia="Times New Roman" w:hAnsi="Times New Roman" w:cs="Times New Roman"/>
                <w:b/>
                <w:sz w:val="20"/>
              </w:rPr>
              <w:t>почвы</w:t>
            </w:r>
          </w:p>
        </w:tc>
        <w:tc>
          <w:tcPr>
            <w:tcW w:w="1416"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45"/>
              <w:rPr>
                <w:rFonts w:ascii="Times New Roman" w:eastAsia="Times New Roman" w:hAnsi="Times New Roman" w:cs="Times New Roman"/>
                <w:b/>
                <w:sz w:val="20"/>
              </w:rPr>
            </w:pPr>
            <w:r w:rsidRPr="00334334">
              <w:rPr>
                <w:rFonts w:ascii="Times New Roman" w:eastAsia="Times New Roman" w:hAnsi="Times New Roman" w:cs="Times New Roman"/>
                <w:b/>
                <w:sz w:val="20"/>
              </w:rPr>
              <w:t>Применение</w:t>
            </w:r>
          </w:p>
          <w:p w:rsidR="00177B37" w:rsidRPr="00334334" w:rsidRDefault="00177B37" w:rsidP="00177B37">
            <w:pPr>
              <w:spacing w:before="34"/>
              <w:ind w:left="243"/>
              <w:rPr>
                <w:rFonts w:ascii="Times New Roman" w:eastAsia="Times New Roman" w:hAnsi="Times New Roman" w:cs="Times New Roman"/>
                <w:b/>
                <w:sz w:val="20"/>
              </w:rPr>
            </w:pPr>
            <w:r w:rsidRPr="00334334">
              <w:rPr>
                <w:rFonts w:ascii="Times New Roman" w:eastAsia="Times New Roman" w:hAnsi="Times New Roman" w:cs="Times New Roman"/>
                <w:b/>
                <w:sz w:val="20"/>
              </w:rPr>
              <w:t>мочевины</w:t>
            </w:r>
          </w:p>
        </w:tc>
        <w:tc>
          <w:tcPr>
            <w:tcW w:w="991" w:type="dxa"/>
            <w:tcBorders>
              <w:left w:val="single" w:sz="4" w:space="0" w:color="000000"/>
              <w:bottom w:val="single" w:sz="4" w:space="0" w:color="000000"/>
            </w:tcBorders>
          </w:tcPr>
          <w:p w:rsidR="00177B37" w:rsidRPr="00334334" w:rsidRDefault="00177B37" w:rsidP="00177B37">
            <w:pPr>
              <w:spacing w:line="227" w:lineRule="exact"/>
              <w:ind w:left="101" w:right="7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Итого</w:t>
            </w:r>
          </w:p>
        </w:tc>
      </w:tr>
      <w:tr w:rsidR="00177B37" w:rsidRPr="00334334" w:rsidTr="00E2742E">
        <w:trPr>
          <w:trHeight w:val="275"/>
        </w:trPr>
        <w:tc>
          <w:tcPr>
            <w:tcW w:w="720" w:type="dxa"/>
            <w:vMerge/>
            <w:tcBorders>
              <w:top w:val="nil"/>
              <w:bottom w:val="single" w:sz="4" w:space="0" w:color="000000"/>
              <w:right w:val="single" w:sz="4" w:space="0" w:color="000000"/>
            </w:tcBorders>
          </w:tcPr>
          <w:p w:rsidR="00177B37" w:rsidRPr="00334334" w:rsidRDefault="00177B37" w:rsidP="00177B37">
            <w:pPr>
              <w:rPr>
                <w:rFonts w:ascii="Times New Roman" w:eastAsia="Times New Roman" w:hAnsi="Times New Roman" w:cs="Times New Roman"/>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89"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3A</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27" w:right="11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3B</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17" w:right="96"/>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3C</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43" w:right="12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3D</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46" w:right="12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3H</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before="6"/>
              <w:ind w:left="23"/>
              <w:jc w:val="center"/>
              <w:rPr>
                <w:rFonts w:ascii="Times New Roman" w:eastAsia="Times New Roman" w:hAnsi="Times New Roman" w:cs="Times New Roman"/>
                <w:b/>
                <w:sz w:val="20"/>
              </w:rPr>
            </w:pPr>
            <w:r w:rsidRPr="00334334">
              <w:rPr>
                <w:rFonts w:ascii="Times New Roman" w:eastAsia="Times New Roman" w:hAnsi="Times New Roman" w:cs="Times New Roman"/>
                <w:b/>
                <w:w w:val="99"/>
                <w:sz w:val="20"/>
              </w:rPr>
              <w:t>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16077,50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2966,10</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493,50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13848,06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0,68</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33385,84</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15146,50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2781,59</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489,75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13469,60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31889,91</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7"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15322,00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2736,04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488,25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12426,60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0,72</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7"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30973,61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15841,25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2769,53</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472,00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11690,54</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0,20</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30773,52</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16514,75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2850,54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500,25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12238,86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0,55</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32104,95</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17085,00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2931,54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518,75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12769,30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0,27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33304,86</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17808,00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3016,52</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495,00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13246,10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0,59</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34566,21</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18652,00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3148,02</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548,75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13877,86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1,97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36228,60</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19682,50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3316,51</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532,75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14321,88</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2,54</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37856,18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20545,50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3443,94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546,00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14563,26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3,22</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39101,92</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7"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21853,00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3611,36</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537,00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15412,56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5,60</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7"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41419,52</w:t>
            </w:r>
          </w:p>
        </w:tc>
      </w:tr>
      <w:tr w:rsidR="00177B37" w:rsidRPr="00334334" w:rsidTr="00E2742E">
        <w:trPr>
          <w:trHeight w:val="264"/>
        </w:trPr>
        <w:tc>
          <w:tcPr>
            <w:tcW w:w="720" w:type="dxa"/>
            <w:tcBorders>
              <w:top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2021</w:t>
            </w:r>
          </w:p>
        </w:tc>
        <w:tc>
          <w:tcPr>
            <w:tcW w:w="1558"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22947,50</w:t>
            </w:r>
          </w:p>
        </w:tc>
        <w:tc>
          <w:tcPr>
            <w:tcW w:w="1394"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3771,36</w:t>
            </w:r>
          </w:p>
        </w:tc>
        <w:tc>
          <w:tcPr>
            <w:tcW w:w="1579"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507,25</w:t>
            </w:r>
          </w:p>
        </w:tc>
        <w:tc>
          <w:tcPr>
            <w:tcW w:w="1702"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15615,20</w:t>
            </w:r>
          </w:p>
        </w:tc>
        <w:tc>
          <w:tcPr>
            <w:tcW w:w="1416"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4,12</w:t>
            </w:r>
          </w:p>
        </w:tc>
        <w:tc>
          <w:tcPr>
            <w:tcW w:w="991" w:type="dxa"/>
            <w:tcBorders>
              <w:top w:val="single" w:sz="4" w:space="0" w:color="000000"/>
              <w:left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42845,43</w:t>
            </w:r>
          </w:p>
        </w:tc>
      </w:tr>
    </w:tbl>
    <w:p w:rsidR="00177B37" w:rsidRPr="00334334" w:rsidRDefault="00177B37" w:rsidP="00177B37">
      <w:pPr>
        <w:widowControl w:val="0"/>
        <w:autoSpaceDE w:val="0"/>
        <w:autoSpaceDN w:val="0"/>
        <w:spacing w:before="4" w:after="0" w:line="240" w:lineRule="auto"/>
        <w:jc w:val="center"/>
        <w:rPr>
          <w:rFonts w:ascii="Times New Roman" w:eastAsia="Times New Roman" w:hAnsi="Times New Roman" w:cs="Times New Roman"/>
          <w:i/>
          <w:sz w:val="19"/>
          <w:szCs w:val="24"/>
          <w:lang w:val="ru-RU"/>
        </w:rPr>
      </w:pPr>
      <w:r w:rsidRPr="00334334">
        <w:rPr>
          <w:rFonts w:ascii="Times New Roman" w:eastAsia="Times New Roman" w:hAnsi="Times New Roman" w:cs="Times New Roman"/>
          <w:i/>
          <w:sz w:val="19"/>
          <w:szCs w:val="24"/>
          <w:lang w:val="ru-RU"/>
        </w:rPr>
        <w:t>Источник: АО «Жасыл Даму».</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Наибольшую долю в общем объеме выбросов парниковых газов в секторе «Сельское хозяйство» составляют метан (CH</w:t>
      </w:r>
      <w:r w:rsidRPr="00334334">
        <w:rPr>
          <w:rFonts w:ascii="Times New Roman" w:eastAsia="Times New Roman,Bold" w:hAnsi="Times New Roman" w:cs="Times New Roman"/>
          <w:bCs/>
          <w:vertAlign w:val="subscript"/>
          <w:lang w:val="ru-RU"/>
        </w:rPr>
        <w:t>4</w:t>
      </w:r>
      <w:r w:rsidRPr="00334334">
        <w:rPr>
          <w:rFonts w:ascii="Times New Roman" w:eastAsia="Times New Roman,Bold" w:hAnsi="Times New Roman" w:cs="Times New Roman"/>
          <w:bCs/>
          <w:lang w:val="ru-RU"/>
        </w:rPr>
        <w:t>) в результате внутренней ферментации сельскохозяйственных животных (53,7 % в 2021 г.) и закись азота (N</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O) из обрабатываемых почв (36,2 % в 2021 г.), а также метан и закись азота от систем сбора, хранения и использования навоза (8,8 % в 2021 г.).</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В секторе «Отходы» эмиссии парниковых газов образуются от захоронения на свалках твердых бытовых отходов, переработки сточных вод (коммунально-бытовых и промышленных), продуктов жизнедеятельности человека, сжигания медицинских отходов. В 2021 году общие эмиссии парниковых газов в секторе составили 6260,82Гг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 на 3,9 % больше уровня 2020 года. Основная доля выбросов в общем объеме приходится на неуправляемые полигоны ТБО и сброс коммунально-бытовых сточных вод. В 1990 году объем эмиссий составил 3839,09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За весь период с 1990 г. по 2021 г. рост эмиссий в секторе увеличился в 1,6 раза, что связано с увеличением объемов образования отходов в связи с ростом численности населения.</w:t>
      </w: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Суммарная эмиссия парниковых газов в 2021 г. составила 42,845 млн. тонн СО2 экв. и по сравнению с 1990 г. уменьшилась на 1,016 млн. тонн (6 %). По сравнению с 2020 г. выбросы в 2021 г. выросли на 1,426 млн. тонн (2 %). Минимальные значения эмиссии наблюдались в 2013 г. (30,774 млн. тонн).</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Общий рост выбросов, наблюдающийся с 1990 по 2000 гг. в первую очередь, связан с динамикой выбросов закиси азота в результате минерализации органического вещества в почве. Резкое сокращение углерода в почве привело к значительным выбросам от возделываемых земель, на этом фоне сокращение выбросов от животноводства, происходившее в 90-е годы, выглядит не таким значительным. В 2000-х в связи с улучшением </w:t>
      </w:r>
      <w:r w:rsidRPr="00334334">
        <w:rPr>
          <w:rFonts w:ascii="Times New Roman" w:eastAsia="Times New Roman,Bold" w:hAnsi="Times New Roman" w:cs="Times New Roman"/>
          <w:bCs/>
          <w:lang w:val="ru-RU"/>
        </w:rPr>
        <w:lastRenderedPageBreak/>
        <w:t>экономической ситуации в республике, поголовье животных и посевные площади показывают стабильный рост, и уже за счет этого происходит плавный рост общей эмиссии парниковых газов в секторе.</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Промышленные процессы и использование продуктов. Сектор</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По итогам инвентаризации парниковых газов в секторе ППИП ключевыми источниками выбросов парниковых газов, как и в предыдущие годы являются: производство цемента (2А.1), использование известняка и доломита (2А.4d), производство чугуна и стали (2С.1) в том числе производство агломерата (2С.1d) и производство окатышей (2С.1е); далее производство ферросплавов (2С.2), производство алюминия (2С.3), охлаждение и кондиционирование воздуха. </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Суммарные эмиссии парниковых газов по сектору ППИП в 2021 году составили 27144,677 тыс. тонн СО2-экв. Это всего на 0,42% превысило эмиссии 2020 года, и на 19,4% превышают выбросы ПГ 1990 года в целом по сектору ППИП.</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Казахстане промышленные процессы являются источниками выбросов таких газов как СО2 и СН4, а также единственным источником эмиссий ПФУ, ГФУ и SF6. Также в настоящем Национальном докладе рассчитаны эмиссии N2O от производства слабой азотной кислоты (46%). Выбросы фтористых газов образуются при производстве алюминия (CF4 и C2F6), использовании хладагентов (ГФУ, ПФУ) и изоляции в высоковольтной электротехнике (SF6).</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расчетов эмиссии парниковых газов за 1990…2021 гг. в секторе «Сельское хозяйство» по следующим категориям деятельности:</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при внутренней ферментации сельскохозяйственных животных (категория 3A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и закиси азота (N2O), от систем сбора, хранения и использования навоза (категория 3B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при выращивании риса (категория 3C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закиси азота (N2O) из обрабатываемых почв (категория 3D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диоксида углерода (CO2) при удобрении мочевиной (категория</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lastRenderedPageBreak/>
        <w:t>В феврале 2023 года Указом Президента Республики Казахстан утверждена Стратегия достижения углеродной нейтральности Казахстана до 2060 года, в рамках которой предусмотрены базовые подходы к низкоуглеродной трансформации в экономике и промышленности. Вместе с тем, внесены изменения и дополнения в действующие Перечень бенчмарков в регулируемых секторах экономики, а также в Методике по расчету выбросов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19 апреля 2023 года Постановлением Правительства РК от № 313 утвержден Обновленный определяемый на национальном уровне вклад Казахстана (ОНУВ). ОНУВ в первые включает в себя новый раздел по адаптации к изменению климата, который отражает информацию о воздействиях, рисках и уязвимости Казахстана, а также национальные приоритеты, планы и действия в области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Продолжается работа по сближению системы торговли выбросами в рамках международных проектов Всемирного банка, Еврокомиссии и ЕБРР. Реализуется Дорожная карта по интеграции казахстанской системы торговли выбросами парниковых газов (СТВ) с европейской СТВ.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Введен в эксплуатацию Национальный план углеродных квот на 2022-2025 годы.</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p>
    <w:p w:rsidR="00177B37" w:rsidRPr="00334334" w:rsidRDefault="00177B37" w:rsidP="00177B37">
      <w:pPr>
        <w:spacing w:after="0" w:line="240" w:lineRule="auto"/>
        <w:ind w:firstLine="142"/>
        <w:jc w:val="both"/>
        <w:rPr>
          <w:rFonts w:ascii="Times New Roman" w:eastAsia="Calibri" w:hAnsi="Times New Roman" w:cs="Times New Roman"/>
          <w:lang w:val="ru-RU"/>
        </w:rPr>
      </w:pPr>
      <w:r w:rsidRPr="00334334">
        <w:rPr>
          <w:rFonts w:ascii="Times New Roman" w:eastAsia="Calibri" w:hAnsi="Times New Roman" w:cs="Times New Roman"/>
          <w:b/>
          <w:lang w:val="ru-RU"/>
        </w:rPr>
        <w:t>2.4. ЧРЕЗВЫЧАЙНЫЕ СИТУАЦИИ ПРИРОДНО-ТЕХНОГЕННОГО ХАРАКТЕРА</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Территория Казахстана в силу своего географического положения, разнообразия природных, горно-геологических и геодинамических условий подвержена различным видам чрезвычайных ситуаций природного и техногенного характера. Ежегодно паводки, сели, оползни, снежные лавины, ураганы, лесные и степные пожары и иные опасные природные явления причиняют огромный ущерб экономическому потенциалу нашей страны и разрушают инфраструктуру многих регионов. </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Согласно РГП «Казгидромет», за последние семнадцать лет с 2007-2023 гг. по сравнению с предыдущим семнадцатилетним периодом 1990-2006 гг. в Казахстане увеличилось число стихийных метеорологических явлений, вызванных сильным снегопадом (в 1,8 раза), градом и сильным ветром (в 1,6 раза), сильным дождем (в 1,4 раза). Одновременно с этим сократилось число случаев сильных туманов (на 43 %) и сильной метели (на 19 %).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2.4</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Динамика численности стихийных метеорологических явлений на территории Казахстана за периоды 1990-2006 годы и 2007-2023 годы</w:t>
      </w:r>
    </w:p>
    <w:p w:rsidR="00177B37" w:rsidRPr="00334334" w:rsidRDefault="00177B37" w:rsidP="00177B37">
      <w:pPr>
        <w:spacing w:after="0" w:line="240" w:lineRule="auto"/>
        <w:ind w:firstLine="709"/>
        <w:jc w:val="center"/>
        <w:rPr>
          <w:rFonts w:ascii="Times New Roman" w:eastAsia="Calibri" w:hAnsi="Times New Roman" w:cs="Times New Roman"/>
          <w:b/>
          <w:color w:val="000000"/>
          <w:lang w:val="ru-RU"/>
        </w:rPr>
      </w:pPr>
      <w:r w:rsidRPr="00334334">
        <w:rPr>
          <w:rFonts w:ascii="Times New Roman" w:eastAsia="Calibri" w:hAnsi="Times New Roman" w:cs="Times New Roman"/>
          <w:b/>
          <w:noProof/>
          <w:color w:val="000000"/>
        </w:rPr>
        <w:drawing>
          <wp:inline distT="0" distB="0" distL="0" distR="0" wp14:anchorId="247D63E7" wp14:editId="796E5B1F">
            <wp:extent cx="4231005" cy="2127885"/>
            <wp:effectExtent l="0" t="0" r="0" b="571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1005" cy="2127885"/>
                    </a:xfrm>
                    <a:prstGeom prst="rect">
                      <a:avLst/>
                    </a:prstGeom>
                    <a:noFill/>
                  </pic:spPr>
                </pic:pic>
              </a:graphicData>
            </a:graphic>
          </wp:inline>
        </w:drawing>
      </w:r>
    </w:p>
    <w:p w:rsidR="00177B37" w:rsidRPr="00334334" w:rsidRDefault="00177B37" w:rsidP="00177B37">
      <w:pPr>
        <w:keepNext/>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По данным наблюдательной сети РГП «Казгидромет», в 2023 году на территории Казахстана произошло стихийных метеорологических явлений на 71 случай больше, чем в 2022 году (рисунок 2.5). Гидрометцентром РГП «Казгидромет» было выпущено 81 штормовое предупреждение о резких изменениях погоды и опасных стихийных метеорологических явлениях на территории страны.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2.5</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Динамика стихийных метеорологических явлений на территории Республики Казахстан за 2022-2023 годы</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lastRenderedPageBreak/>
        <w:drawing>
          <wp:inline distT="0" distB="0" distL="0" distR="0" wp14:anchorId="19AABC09" wp14:editId="45FC5DD7">
            <wp:extent cx="3535680" cy="2432685"/>
            <wp:effectExtent l="0" t="0" r="7620" b="571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2432685"/>
                    </a:xfrm>
                    <a:prstGeom prst="rect">
                      <a:avLst/>
                    </a:prstGeom>
                    <a:noFill/>
                  </pic:spPr>
                </pic:pic>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lang w:val="ru-RU"/>
        </w:rPr>
        <w:t xml:space="preserve">Наиболее высокой в 2023 году была повторяемость </w:t>
      </w:r>
      <w:r w:rsidRPr="00334334">
        <w:rPr>
          <w:rFonts w:ascii="Times New Roman" w:eastAsia="Calibri" w:hAnsi="Times New Roman" w:cs="Times New Roman"/>
          <w:iCs/>
          <w:lang w:val="ru-RU"/>
        </w:rPr>
        <w:t>сильного ветра -</w:t>
      </w:r>
      <w:r w:rsidRPr="00334334">
        <w:rPr>
          <w:rFonts w:ascii="Times New Roman" w:eastAsia="Calibri" w:hAnsi="Times New Roman" w:cs="Times New Roman"/>
          <w:lang w:val="ru-RU"/>
        </w:rPr>
        <w:t xml:space="preserve"> </w:t>
      </w:r>
      <w:r w:rsidRPr="00334334">
        <w:rPr>
          <w:rFonts w:ascii="Times New Roman" w:eastAsia="Calibri" w:hAnsi="Times New Roman" w:cs="Times New Roman"/>
          <w:color w:val="000000"/>
          <w:lang w:val="ru-RU"/>
        </w:rPr>
        <w:t>146 случаев ветра со скоростью 30 м/с и более,</w:t>
      </w:r>
      <w:r w:rsidRPr="00334334">
        <w:rPr>
          <w:rFonts w:ascii="Times New Roman" w:eastAsia="Calibri" w:hAnsi="Times New Roman" w:cs="Times New Roman"/>
          <w:lang w:val="ru-RU"/>
        </w:rPr>
        <w:t xml:space="preserve"> что составило 72 % от всех произошедших экстремальных метеорологических явлений.  </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Наиболее частые сильные ветры наблюдались в областях Жетысу, Северо-Казахстанской, Жамбылской и Алматинской (рисунок 2.6).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2.6</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Количество случаев сильного ветра в Казахстане в разрезе регионов за 2023 год</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drawing>
          <wp:inline distT="0" distB="0" distL="0" distR="0" wp14:anchorId="7DA8E043" wp14:editId="52B05E67">
            <wp:extent cx="3499485" cy="2603500"/>
            <wp:effectExtent l="0" t="0" r="5715"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lang w:val="ru-RU"/>
        </w:rPr>
        <w:t xml:space="preserve">Наибольшая продолжительность (36 часов) и скорость (45 м/с) ветра также была зафиксирована в области Жетысу (АМС Достык). </w:t>
      </w:r>
      <w:r w:rsidRPr="00334334">
        <w:rPr>
          <w:rFonts w:ascii="Times New Roman" w:eastAsia="Calibri" w:hAnsi="Times New Roman" w:cs="Times New Roman"/>
          <w:color w:val="000000"/>
          <w:lang w:val="ru-RU"/>
        </w:rPr>
        <w:t>Последствиями таких ветров были отключение электроэнергии, закрытие автодорог, сорванные покрытия крыш, поломанные ветви деревьев, повреждение автомобилей, отмена занятий в учебных организациях.</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color w:val="000000"/>
          <w:lang w:val="ru-RU"/>
        </w:rPr>
        <w:t xml:space="preserve">Также в 2023 году на территории Казахстана было зарегистрировано 23 случая сильного дождя, в основном в горных и предгорных районах юга Казахстана – Алматинской, Жетысу, Жамбылской и Туркестанской областях. </w:t>
      </w:r>
      <w:r w:rsidRPr="00334334">
        <w:rPr>
          <w:rFonts w:ascii="Times New Roman" w:eastAsia="Calibri" w:hAnsi="Times New Roman" w:cs="Times New Roman"/>
          <w:lang w:val="ru-RU"/>
        </w:rPr>
        <w:t>Наибольшее количество случаев (16) наблюдалось в Алматинской области.</w:t>
      </w:r>
    </w:p>
    <w:p w:rsidR="00177B37" w:rsidRPr="00334334" w:rsidRDefault="00177B37" w:rsidP="00177B37">
      <w:pPr>
        <w:spacing w:line="240" w:lineRule="auto"/>
        <w:ind w:firstLine="851"/>
        <w:jc w:val="both"/>
        <w:rPr>
          <w:rFonts w:ascii="Times New Roman" w:eastAsia="Calibri" w:hAnsi="Times New Roman" w:cs="Times New Roman"/>
          <w:b/>
          <w:bCs/>
          <w:i/>
          <w:iCs/>
          <w:lang w:val="ru-RU"/>
        </w:rPr>
      </w:pPr>
      <w:r w:rsidRPr="00334334">
        <w:rPr>
          <w:rFonts w:ascii="Times New Roman" w:eastAsia="Calibri" w:hAnsi="Times New Roman" w:cs="Times New Roman"/>
          <w:lang w:val="ru-RU"/>
        </w:rPr>
        <w:t>По количеству зарегистрированных экстремальных метеорологических явлений в 2023 году первое место занимает область Жетысу – около 35 % от всех случаев экстремальных метеорологических явлений в Казахстане, затем следует Алматинская область (около 16 %), на третьем месте Северо-Казахстанская (около 9 %), далее Жамбылская и Туркестанская области (около 7 %), затем следуют Акмолинская (около 5 %) и Павлодарская области (около 4 %).</w:t>
      </w:r>
    </w:p>
    <w:p w:rsidR="00177B37" w:rsidRPr="00334334" w:rsidRDefault="00177B37" w:rsidP="00177B37">
      <w:pPr>
        <w:keepNext/>
        <w:spacing w:after="0" w:line="240" w:lineRule="auto"/>
        <w:jc w:val="right"/>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lastRenderedPageBreak/>
        <w:t>Таблица 2.7</w:t>
      </w:r>
    </w:p>
    <w:p w:rsidR="00177B37" w:rsidRPr="00334334" w:rsidRDefault="00177B37" w:rsidP="00177B37">
      <w:pPr>
        <w:keepNext/>
        <w:spacing w:before="50" w:after="50" w:line="240" w:lineRule="auto"/>
        <w:jc w:val="center"/>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t xml:space="preserve">Количество стихийных метеорологических явлений в 2023 году по областям Казахстана </w:t>
      </w:r>
    </w:p>
    <w:tbl>
      <w:tblPr>
        <w:tblStyle w:val="TabBorder3"/>
        <w:tblW w:w="9209" w:type="dxa"/>
        <w:jc w:val="center"/>
        <w:tblLayout w:type="fixed"/>
        <w:tblLook w:val="04A0" w:firstRow="1" w:lastRow="0" w:firstColumn="1" w:lastColumn="0" w:noHBand="0" w:noVBand="1"/>
      </w:tblPr>
      <w:tblGrid>
        <w:gridCol w:w="1838"/>
        <w:gridCol w:w="851"/>
        <w:gridCol w:w="850"/>
        <w:gridCol w:w="851"/>
        <w:gridCol w:w="850"/>
        <w:gridCol w:w="856"/>
        <w:gridCol w:w="1129"/>
        <w:gridCol w:w="850"/>
        <w:gridCol w:w="1134"/>
      </w:tblGrid>
      <w:tr w:rsidR="00177B37" w:rsidRPr="00334334" w:rsidTr="00E2742E">
        <w:trPr>
          <w:trHeight w:val="193"/>
          <w:jc w:val="center"/>
        </w:trPr>
        <w:tc>
          <w:tcPr>
            <w:tcW w:w="1838" w:type="dxa"/>
            <w:vMerge w:val="restart"/>
          </w:tcPr>
          <w:p w:rsidR="00177B37" w:rsidRPr="00334334" w:rsidRDefault="00177B37" w:rsidP="00177B37">
            <w:pPr>
              <w:jc w:val="center"/>
              <w:rPr>
                <w:rFonts w:ascii="Times New Roman" w:hAnsi="Times New Roman"/>
                <w:b/>
              </w:rPr>
            </w:pPr>
          </w:p>
          <w:p w:rsidR="00177B37" w:rsidRPr="00334334" w:rsidRDefault="00177B37" w:rsidP="00177B37">
            <w:pPr>
              <w:jc w:val="center"/>
              <w:rPr>
                <w:rFonts w:ascii="Times New Roman" w:hAnsi="Times New Roman"/>
                <w:b/>
              </w:rPr>
            </w:pPr>
            <w:r w:rsidRPr="00334334">
              <w:rPr>
                <w:rFonts w:ascii="Times New Roman" w:hAnsi="Times New Roman"/>
                <w:b/>
              </w:rPr>
              <w:t>Область</w:t>
            </w:r>
          </w:p>
        </w:tc>
        <w:tc>
          <w:tcPr>
            <w:tcW w:w="7371" w:type="dxa"/>
            <w:gridSpan w:val="8"/>
          </w:tcPr>
          <w:p w:rsidR="00177B37" w:rsidRPr="00334334" w:rsidRDefault="00177B37" w:rsidP="00177B37">
            <w:pPr>
              <w:jc w:val="center"/>
              <w:rPr>
                <w:rFonts w:ascii="Times New Roman" w:hAnsi="Times New Roman"/>
                <w:b/>
              </w:rPr>
            </w:pPr>
            <w:r w:rsidRPr="00334334">
              <w:rPr>
                <w:rFonts w:ascii="Times New Roman" w:hAnsi="Times New Roman"/>
                <w:b/>
              </w:rPr>
              <w:t xml:space="preserve">Наименование </w:t>
            </w:r>
          </w:p>
        </w:tc>
      </w:tr>
      <w:tr w:rsidR="00177B37" w:rsidRPr="00334334" w:rsidTr="00E2742E">
        <w:trPr>
          <w:trHeight w:val="806"/>
          <w:jc w:val="center"/>
        </w:trPr>
        <w:tc>
          <w:tcPr>
            <w:tcW w:w="1838" w:type="dxa"/>
            <w:vMerge/>
          </w:tcPr>
          <w:p w:rsidR="00177B37" w:rsidRPr="00334334" w:rsidRDefault="00177B37" w:rsidP="00177B37">
            <w:pPr>
              <w:rPr>
                <w:rFonts w:ascii="Times New Roman" w:hAnsi="Times New Roman"/>
                <w:b/>
                <w:i/>
              </w:rPr>
            </w:pPr>
          </w:p>
        </w:tc>
        <w:tc>
          <w:tcPr>
            <w:tcW w:w="851"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ветер</w:t>
            </w:r>
          </w:p>
        </w:tc>
        <w:tc>
          <w:tcPr>
            <w:tcW w:w="850"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сильная метель</w:t>
            </w:r>
          </w:p>
        </w:tc>
        <w:tc>
          <w:tcPr>
            <w:tcW w:w="851"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туман</w:t>
            </w:r>
          </w:p>
        </w:tc>
        <w:tc>
          <w:tcPr>
            <w:tcW w:w="850"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дождь</w:t>
            </w:r>
          </w:p>
        </w:tc>
        <w:tc>
          <w:tcPr>
            <w:tcW w:w="856"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снег</w:t>
            </w:r>
          </w:p>
        </w:tc>
        <w:tc>
          <w:tcPr>
            <w:tcW w:w="1129"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Отложение мокрого снега</w:t>
            </w:r>
          </w:p>
        </w:tc>
        <w:tc>
          <w:tcPr>
            <w:tcW w:w="850" w:type="dxa"/>
          </w:tcPr>
          <w:p w:rsidR="00177B37" w:rsidRPr="00334334" w:rsidRDefault="00177B37" w:rsidP="00177B37">
            <w:pPr>
              <w:ind w:left="-108" w:right="-108"/>
              <w:jc w:val="center"/>
              <w:rPr>
                <w:rFonts w:ascii="Times New Roman" w:hAnsi="Times New Roman"/>
                <w:b/>
                <w:lang w:val="kk-KZ"/>
              </w:rPr>
            </w:pPr>
            <w:r w:rsidRPr="00334334">
              <w:rPr>
                <w:rFonts w:ascii="Times New Roman" w:hAnsi="Times New Roman"/>
                <w:b/>
                <w:lang w:val="kk-KZ"/>
              </w:rPr>
              <w:t>Очень сильная пыльная буря</w:t>
            </w:r>
          </w:p>
        </w:tc>
        <w:tc>
          <w:tcPr>
            <w:tcW w:w="1134" w:type="dxa"/>
          </w:tcPr>
          <w:p w:rsidR="00177B37" w:rsidRPr="00334334" w:rsidRDefault="00177B37" w:rsidP="00177B37">
            <w:pPr>
              <w:ind w:left="-108" w:right="-108"/>
              <w:jc w:val="center"/>
              <w:rPr>
                <w:rFonts w:ascii="Times New Roman" w:hAnsi="Times New Roman"/>
                <w:b/>
              </w:rPr>
            </w:pPr>
            <w:r w:rsidRPr="00334334">
              <w:rPr>
                <w:rFonts w:ascii="Times New Roman" w:hAnsi="Times New Roman"/>
                <w:b/>
              </w:rPr>
              <w:t>Количество</w:t>
            </w:r>
          </w:p>
        </w:tc>
      </w:tr>
      <w:tr w:rsidR="00177B37" w:rsidRPr="00334334" w:rsidTr="00E2742E">
        <w:trPr>
          <w:trHeight w:val="273"/>
          <w:jc w:val="center"/>
        </w:trPr>
        <w:tc>
          <w:tcPr>
            <w:tcW w:w="1838" w:type="dxa"/>
          </w:tcPr>
          <w:p w:rsidR="00177B37" w:rsidRPr="00334334" w:rsidRDefault="00177B37" w:rsidP="00177B37">
            <w:pPr>
              <w:ind w:right="-108"/>
              <w:rPr>
                <w:rFonts w:ascii="Times New Roman" w:hAnsi="Times New Roman"/>
                <w:b/>
              </w:rPr>
            </w:pPr>
            <w:r w:rsidRPr="00334334">
              <w:rPr>
                <w:rFonts w:ascii="Times New Roman" w:hAnsi="Times New Roman"/>
                <w:b/>
              </w:rPr>
              <w:t>Казахстан</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146</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15</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23</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10</w:t>
            </w:r>
          </w:p>
        </w:tc>
        <w:tc>
          <w:tcPr>
            <w:tcW w:w="1129"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5</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203</w:t>
            </w:r>
          </w:p>
        </w:tc>
      </w:tr>
      <w:tr w:rsidR="00177B37" w:rsidRPr="00334334" w:rsidTr="00E2742E">
        <w:trPr>
          <w:trHeight w:val="171"/>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Абай</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5</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Алматинская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13</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16</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1129"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Акмолинская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9</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10</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Актюбинская</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Атырауская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c>
          <w:tcPr>
            <w:tcW w:w="1134"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Восточно-Казахстанская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Жамбылская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14</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15</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Жетысу</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68</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70</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 xml:space="preserve">Западно-Казахстанская </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Карагандинская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4</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7</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Костанайская</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5</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6</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Кызылординская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Мангистауская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lang w:val="kk-KZ"/>
              </w:rPr>
            </w:pPr>
            <w:r w:rsidRPr="00334334">
              <w:rPr>
                <w:rFonts w:ascii="Times New Roman" w:hAnsi="Times New Roman"/>
              </w:rPr>
              <w:t>Павлодарска</w:t>
            </w:r>
            <w:r w:rsidRPr="00334334">
              <w:rPr>
                <w:rFonts w:ascii="Times New Roman" w:hAnsi="Times New Roman"/>
                <w:lang w:val="kk-KZ"/>
              </w:rPr>
              <w:t>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9</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9</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Северо-Казахстанская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16</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19</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Туркестанская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7</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5</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Улытау</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r>
    </w:tbl>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kk-KZ"/>
        </w:rPr>
      </w:pPr>
      <w:r w:rsidRPr="00334334">
        <w:rPr>
          <w:rFonts w:ascii="Times New Roman" w:eastAsia="Calibri" w:hAnsi="Times New Roman" w:cs="Times New Roman"/>
          <w:iCs/>
          <w:lang w:val="ru-RU"/>
        </w:rPr>
        <w:t>Очень сильные метели</w:t>
      </w:r>
      <w:r w:rsidRPr="00334334">
        <w:rPr>
          <w:rFonts w:ascii="Times New Roman" w:eastAsia="Calibri" w:hAnsi="Times New Roman" w:cs="Times New Roman"/>
          <w:lang w:val="ru-RU"/>
        </w:rPr>
        <w:t xml:space="preserve"> с видимостью 50-500 м, продолжительностью 12-50 ч. и средней скоростью ветра 15-29 м/с, в основном, наблюдались в январе, феврале, марте и декабре 2023 года – всего 15 случаев: в Костанайской - 5, в Абай - 3, в Северо-Казахстанской и Улытау по 2 случая, в Акмолинской, Жамбылской, Карагандинской областях по 1 случаю).</w:t>
      </w:r>
      <w:r w:rsidRPr="00334334">
        <w:rPr>
          <w:rFonts w:ascii="Times New Roman" w:eastAsia="Calibri" w:hAnsi="Times New Roman" w:cs="Times New Roman"/>
          <w:lang w:val="kk-KZ"/>
        </w:rPr>
        <w:t xml:space="preserve"> Метели, отмеченные в центральных, северных, восточных и юго-восточных регионах обусловлены выходом Атлантических циклонов.</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Выпадение сильного снега в 2023 году было обусловлено северо-западным вторжением, что привело к обострению фронтальных разделов. Количество выпавшего снега в Туркестанской области составило 26,2–53,0 мм, Восточно-Казахстанской - 20,0-20,2 мм</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Северо-Казахстанской и Алматинской областях - 24,8–26,3 мм.</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ru-RU"/>
        </w:rPr>
      </w:pPr>
      <w:r w:rsidRPr="00334334">
        <w:rPr>
          <w:rFonts w:ascii="Times New Roman" w:eastAsia="Calibri" w:hAnsi="Times New Roman" w:cs="Times New Roman"/>
          <w:iCs/>
          <w:lang w:val="ru-RU"/>
        </w:rPr>
        <w:t>Очень сильная пыльная буря</w:t>
      </w:r>
      <w:r w:rsidRPr="00334334">
        <w:rPr>
          <w:rFonts w:ascii="Times New Roman" w:eastAsia="Calibri" w:hAnsi="Times New Roman" w:cs="Times New Roman"/>
          <w:lang w:val="ru-RU"/>
        </w:rPr>
        <w:t xml:space="preserve"> отмечалась в апреле, августе и декабре 2023 года было зафиксировано 5 случаев (в Кызылординской – 3, в Мангистауской и Атырауской областях по 1 случаю): продолжительность пыльных бурь составляла 12-36 часов, при видимости 200-500 м,</w:t>
      </w:r>
      <w:r w:rsidRPr="00334334">
        <w:rPr>
          <w:rFonts w:ascii="Times New Roman" w:eastAsia="Calibri" w:hAnsi="Times New Roman" w:cs="Times New Roman"/>
          <w:lang w:val="kk-KZ"/>
        </w:rPr>
        <w:t xml:space="preserve"> при скорости ветра 16-24 м/с.</w:t>
      </w:r>
      <w:r w:rsidRPr="00334334">
        <w:rPr>
          <w:rFonts w:ascii="Times New Roman" w:eastAsia="Calibri" w:hAnsi="Times New Roman" w:cs="Times New Roman"/>
          <w:lang w:val="ru-RU"/>
        </w:rPr>
        <w:t xml:space="preserve"> </w:t>
      </w:r>
      <w:r w:rsidRPr="00334334">
        <w:rPr>
          <w:rFonts w:ascii="Times New Roman" w:eastAsia="Calibri" w:hAnsi="Times New Roman" w:cs="Times New Roman"/>
          <w:lang w:val="kk-KZ"/>
        </w:rPr>
        <w:t>В</w:t>
      </w:r>
      <w:r w:rsidRPr="00334334">
        <w:rPr>
          <w:rFonts w:ascii="Times New Roman" w:eastAsia="Calibri" w:hAnsi="Times New Roman" w:cs="Times New Roman"/>
          <w:lang w:val="ru-RU"/>
        </w:rPr>
        <w:t xml:space="preserve"> том числе</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в Кызылординской и Атырауской областях 13-14 декабря были зафиксированы 3 случая пыльной бури</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Пыльная буря была обусловлена быстрым смещением обширного антициклона, при котором отмечались большие барические градиенты (изменения атмосферного давления), что обусловило усиление ветра восточных направлений  до 16-20 м/с. Так как на территориях данных областей отсутствовал снежный покров, усиление ветра привело к образованию пыльной бури</w:t>
      </w:r>
    </w:p>
    <w:p w:rsidR="00177B37" w:rsidRPr="00334334" w:rsidRDefault="00177B37" w:rsidP="00177B37">
      <w:pPr>
        <w:spacing w:after="0" w:line="240" w:lineRule="auto"/>
        <w:ind w:firstLine="709"/>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Предупреждение чрезвычайных ситуаций природного и техногенного характера</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Реализацию государственной политики в сфере гражданской защиты в части предупреждения и ликвидации чрезвычайных ситуаций природного и техногенного характера осуществляет Министерство по чрезвычайным ситуациям, которое организует межотраслевую координацию.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МЧС РК, в 2023 году зарегистрировано 12 891 чрезвычайная ситуация и происшествие природного и техногенного характера, в которых пострадали 1 942 человека (без учета коронавирусной инфекции), из них погибли 744 (рисунок 2.7).</w:t>
      </w:r>
    </w:p>
    <w:p w:rsidR="00177B37" w:rsidRPr="00334334" w:rsidRDefault="00177B37" w:rsidP="00177B37">
      <w:pPr>
        <w:spacing w:after="0" w:line="240" w:lineRule="auto"/>
        <w:jc w:val="right"/>
        <w:rPr>
          <w:rFonts w:ascii="Times New Roman" w:eastAsia="Cambria" w:hAnsi="Times New Roman" w:cs="Times New Roman"/>
          <w:b/>
          <w:i/>
          <w:lang w:val="ru-RU" w:eastAsia="ru-RU" w:bidi="ru-RU"/>
        </w:rPr>
      </w:pPr>
      <w:r w:rsidRPr="00334334">
        <w:rPr>
          <w:rFonts w:ascii="Times New Roman" w:eastAsia="Cambria" w:hAnsi="Times New Roman" w:cs="Times New Roman"/>
          <w:b/>
          <w:i/>
          <w:lang w:val="ru-RU" w:eastAsia="ru-RU" w:bidi="ru-RU"/>
        </w:rPr>
        <w:lastRenderedPageBreak/>
        <w:t>Рисунок 2.7</w:t>
      </w:r>
    </w:p>
    <w:p w:rsidR="00177B37" w:rsidRPr="00334334" w:rsidRDefault="00177B37" w:rsidP="00177B37">
      <w:pPr>
        <w:spacing w:after="0" w:line="240" w:lineRule="auto"/>
        <w:jc w:val="center"/>
        <w:rPr>
          <w:rFonts w:ascii="Times New Roman" w:eastAsia="Cambria" w:hAnsi="Times New Roman" w:cs="Times New Roman"/>
          <w:b/>
          <w:i/>
          <w:lang w:val="ru-RU" w:eastAsia="ru-RU" w:bidi="ru-RU"/>
        </w:rPr>
      </w:pPr>
      <w:r w:rsidRPr="00334334">
        <w:rPr>
          <w:rFonts w:ascii="Times New Roman" w:eastAsia="Cambria" w:hAnsi="Times New Roman" w:cs="Times New Roman"/>
          <w:b/>
          <w:i/>
          <w:lang w:val="ru-RU" w:eastAsia="ru-RU" w:bidi="ru-RU"/>
        </w:rPr>
        <w:t>Чрезвычайные ситуации и происшествия природно-техногенного характера</w:t>
      </w:r>
      <w:r w:rsidRPr="00334334">
        <w:rPr>
          <w:rFonts w:ascii="Times New Roman" w:eastAsia="Calibri" w:hAnsi="Times New Roman" w:cs="Times New Roman"/>
          <w:lang w:val="ru-RU"/>
        </w:rPr>
        <w:t xml:space="preserve"> </w:t>
      </w:r>
      <w:r w:rsidRPr="00334334">
        <w:rPr>
          <w:rFonts w:ascii="Times New Roman" w:eastAsia="Cambria" w:hAnsi="Times New Roman" w:cs="Times New Roman"/>
          <w:b/>
          <w:i/>
          <w:lang w:val="ru-RU" w:eastAsia="ru-RU" w:bidi="ru-RU"/>
        </w:rPr>
        <w:t>на территории Республики Казахстан за 2021-2023 годы, ед.</w:t>
      </w:r>
    </w:p>
    <w:p w:rsidR="00177B37" w:rsidRPr="00334334" w:rsidRDefault="00177B37" w:rsidP="00177B37">
      <w:pPr>
        <w:spacing w:after="0" w:line="240" w:lineRule="auto"/>
        <w:rPr>
          <w:rFonts w:ascii="Times New Roman" w:eastAsia="Cambria" w:hAnsi="Times New Roman" w:cs="Times New Roman"/>
          <w:b/>
          <w:lang w:val="ru-RU" w:eastAsia="ru-RU" w:bidi="ru-RU"/>
        </w:rPr>
      </w:pPr>
    </w:p>
    <w:p w:rsidR="00177B37" w:rsidRPr="00334334" w:rsidRDefault="00177B37" w:rsidP="00177B37">
      <w:pPr>
        <w:spacing w:after="0" w:line="240" w:lineRule="auto"/>
        <w:jc w:val="center"/>
        <w:rPr>
          <w:rFonts w:ascii="Times New Roman" w:eastAsia="Cambria" w:hAnsi="Times New Roman" w:cs="Times New Roman"/>
          <w:b/>
          <w:lang w:val="ru-RU" w:eastAsia="ru-RU" w:bidi="ru-RU"/>
        </w:rPr>
      </w:pPr>
      <w:r w:rsidRPr="00334334">
        <w:rPr>
          <w:rFonts w:ascii="Times New Roman" w:eastAsia="Cambria" w:hAnsi="Times New Roman" w:cs="Times New Roman"/>
          <w:b/>
          <w:noProof/>
        </w:rPr>
        <w:drawing>
          <wp:inline distT="0" distB="0" distL="0" distR="0" wp14:anchorId="53227D31" wp14:editId="6D29B097">
            <wp:extent cx="3230880" cy="2383790"/>
            <wp:effectExtent l="0" t="0" r="762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383790"/>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before="120" w:line="240" w:lineRule="atLeast"/>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 телефоны экстренных служб «112» и «101» поступило более 7,979 млн звонков от граждан (2022 год - 7,962 млн), по всем звонкам приняты меры реагирования.  Для ликвидации последствий чрезвычайных ситуаций силами Министерства по ЧС совершено 83 230 выездов, спасено 17 548 и эвакуировано 13 827 человек, оказана первая медицинская помощь 5 359 пострадавшим.</w:t>
      </w:r>
    </w:p>
    <w:p w:rsidR="00177B37" w:rsidRPr="00334334" w:rsidRDefault="00177B37" w:rsidP="00177B37">
      <w:pPr>
        <w:spacing w:before="120" w:line="240" w:lineRule="atLeast"/>
        <w:ind w:firstLine="709"/>
        <w:jc w:val="both"/>
        <w:rPr>
          <w:rFonts w:ascii="Times New Roman" w:eastAsia="Calibri" w:hAnsi="Times New Roman" w:cs="Times New Roman"/>
          <w:b/>
          <w:i/>
          <w:lang w:val="ru-RU"/>
        </w:rPr>
      </w:pPr>
      <w:r w:rsidRPr="00334334">
        <w:rPr>
          <w:rFonts w:ascii="Times New Roman" w:eastAsia="Calibri" w:hAnsi="Times New Roman" w:cs="Times New Roman"/>
          <w:b/>
          <w:bCs/>
          <w:i/>
          <w:iCs/>
          <w:lang w:val="ru-RU"/>
        </w:rPr>
        <w:t>Опасные гидрологические явления: н</w:t>
      </w:r>
      <w:r w:rsidRPr="00334334">
        <w:rPr>
          <w:rFonts w:ascii="Times New Roman" w:eastAsia="Calibri" w:hAnsi="Times New Roman" w:cs="Times New Roman"/>
          <w:b/>
          <w:i/>
          <w:lang w:val="ru-RU"/>
        </w:rPr>
        <w:t>аводнения, паводки</w:t>
      </w:r>
    </w:p>
    <w:p w:rsidR="00177B37" w:rsidRPr="00334334" w:rsidRDefault="00177B37" w:rsidP="00177B37">
      <w:pPr>
        <w:spacing w:before="120" w:line="240" w:lineRule="atLeast"/>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Опасные гидрологические явления в Казахстане в основном связаны с паводковым периодом, обусловленным интенсивным таянием снега весной. </w:t>
      </w:r>
    </w:p>
    <w:p w:rsidR="00177B37" w:rsidRPr="00334334" w:rsidRDefault="00177B37" w:rsidP="00177B37">
      <w:pPr>
        <w:spacing w:before="120" w:line="240" w:lineRule="atLeast"/>
        <w:ind w:firstLine="709"/>
        <w:jc w:val="both"/>
        <w:rPr>
          <w:rFonts w:ascii="Times New Roman" w:eastAsia="Calibri" w:hAnsi="Times New Roman" w:cs="Times New Roman"/>
          <w:lang w:val="kk-KZ"/>
        </w:rPr>
      </w:pPr>
      <w:r w:rsidRPr="00334334">
        <w:rPr>
          <w:rFonts w:ascii="Times New Roman" w:eastAsia="Calibri" w:hAnsi="Times New Roman" w:cs="Times New Roman"/>
          <w:lang w:val="ru-RU"/>
        </w:rPr>
        <w:t>По информации РГП «Казгидромет», ранняя весна 2023 года со значительной аномалией температуры воздуха выше среднегодовых значений способствовала интенсивному снеготаянию и резкому повышению уровня воды в реках.</w:t>
      </w:r>
      <w:r w:rsidRPr="00334334">
        <w:rPr>
          <w:rFonts w:ascii="Times New Roman" w:eastAsia="Calibri" w:hAnsi="Times New Roman" w:cs="Times New Roman"/>
          <w:lang w:val="kk-KZ"/>
        </w:rPr>
        <w:t xml:space="preserve"> Из-за  сильного промерзания почвы образовавшиеся талые воды не впитались в грунт и сформировали поверхностный сток. На реках Уил (Актюбинская область), Утва, Шаган (Западно-Казахстанская область), Тобол, Аят и Торгай (Костанайская область) объемы половодья превысили ожидаемые значения в 2-7 раз.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информации Министерства по чрезвычайным ситуациям РК, в 2023 году в сравнении с аналогичным периодом прошлого года количество пострадавших от паводков населенных пунктов увеличилось более чем в 2 раза, а жилых домов - в 1,8 раза (рисунок 2.8).</w:t>
      </w:r>
    </w:p>
    <w:p w:rsidR="00177B37" w:rsidRPr="00334334" w:rsidRDefault="00177B37" w:rsidP="00177B37">
      <w:pPr>
        <w:tabs>
          <w:tab w:val="left" w:pos="8931"/>
        </w:tabs>
        <w:spacing w:after="0" w:line="240" w:lineRule="auto"/>
        <w:ind w:firstLine="567"/>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2.8</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Паводковые подтопления населенных пунктов за 2022-2023 годы, ед.</w:t>
      </w:r>
    </w:p>
    <w:p w:rsidR="00177B37" w:rsidRPr="00334334" w:rsidRDefault="00177B37" w:rsidP="00177B37">
      <w:pPr>
        <w:spacing w:after="0" w:line="240" w:lineRule="auto"/>
        <w:ind w:firstLine="708"/>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7368915B" wp14:editId="0D9D3DAF">
            <wp:extent cx="3261360" cy="2280285"/>
            <wp:effectExtent l="0" t="0" r="0" b="571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1360" cy="228028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lastRenderedPageBreak/>
        <w:t>Источник: Министерство по чрезвычайным ситуациям Республики Казахстан.</w:t>
      </w:r>
    </w:p>
    <w:p w:rsidR="00177B37" w:rsidRPr="00334334" w:rsidRDefault="00177B37" w:rsidP="00177B37">
      <w:pPr>
        <w:spacing w:after="0" w:line="240" w:lineRule="auto"/>
        <w:ind w:firstLine="708"/>
        <w:jc w:val="both"/>
        <w:rPr>
          <w:rFonts w:ascii="Times New Roman" w:eastAsia="Calibri" w:hAnsi="Times New Roman" w:cs="Times New Roman"/>
          <w:lang w:val="ru-RU"/>
        </w:rPr>
      </w:pP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Наиболее сложная паводковая обстановка в 2023 году сложилась в Западно-Казахстанской, Актюбинской, Костанайской и Туркестанской областях. В результате подтопления 46 домов в Актюбинской и Западно-Казахстанской областях признаны непригодными для дальнейшего проживания.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Кроме того зарегистрировано 102 факта подтопления автомобильных дорог – 6, 2 км: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21 – республиканского значения  (Алматинская – 3 Актюбинская – 5, ЗКО – 2, Костанайская – 4, Жамбылская – 1, СКО – 6);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- 33 – областного  (Туркестанская – 1, Алматинская – 2, Актюбинская – 5, ЗКО – 13, Костанайская – 2, Атырауская – 1, Жетісу – 1, Акмолинская – 6, Северо-Казахстанской области – 2);</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- 48 – местного (Алматинская – 2, Актюбинская  – 8, Западно-Казахстанская – 20, Костанайская – 11, Кызылординская – 1, Акмолинская – 3, СКО – 3).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Также зафиксированы размывы 23 участков дорог протяженностью 4,9 км, в том числе 1– республиканского значения  (ЗКО), 4 – областного  (Туркестанская – 1, Актюбинская – 1, ЗКО – 1, Атырауская – 1) и 18 – местного (Актюбинская – 6, ЗКО – 9, Костанайская – 1, Акмолинская – 1, СКО – 1) значений. При этом в 2023 году количество подтопленных участков дорог в сравнении с прошлым годом уменьшилось на 5,6% (109), а количество размывов аналогично 2022 году (рисунок 2.9).</w:t>
      </w:r>
    </w:p>
    <w:p w:rsidR="00177B37" w:rsidRPr="00334334" w:rsidRDefault="00177B37" w:rsidP="00177B37">
      <w:pPr>
        <w:tabs>
          <w:tab w:val="left" w:pos="8931"/>
        </w:tabs>
        <w:spacing w:after="0" w:line="240" w:lineRule="auto"/>
        <w:ind w:firstLine="567"/>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2.9</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Количество подтопленных и размытых участков дорог за 2022-2023 годы, ед.</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64540C28" wp14:editId="07635378">
            <wp:extent cx="3395980" cy="2280285"/>
            <wp:effectExtent l="0" t="0" r="0" b="571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5980" cy="2280285"/>
                    </a:xfrm>
                    <a:prstGeom prst="rect">
                      <a:avLst/>
                    </a:prstGeom>
                    <a:noFill/>
                  </pic:spPr>
                </pic:pic>
              </a:graphicData>
            </a:graphic>
          </wp:inline>
        </w:drawing>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Из-за размыва автодорог 34 населенных пункта в Западно-Казахстанской, Актюбинской, Костанайской и Акмолинской областях остались без транспортного сообщения. Ежегодно из-за переливов дорожного полотна затруднено транспортное сообщение с поселками Ягодное в Акмолинской, Екидин в Костанайской, селами Оймауыт, Жарык, Утек и Култогай в Актюбинской областях. Основными причинами подтопления участков автомобильных дорог является  отсутствие    или недостаточное  количество водопропускных труб и их низкая  пропускная способность.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5 областях во время паводка были эвакуированы 1 154 человека (Туркестанская – 204, Западно-Казахстанская – 297, Актюбинская – 572, Атырауская – 3, Костанайская – 78).</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 начала 2023 года в регионах возведены 24,7 км временных дамб и сооружены 56,8 км валов вокруг населенных пунктов, очищены 4 715км каналов и 6 065 км арыков, 14 887 автомобильных и 3 157 железнодорожных водопропускных сооружений. Из населенных пунктов вывезено более 13 млн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xml:space="preserve"> снега. Кроме того, заготовлено 267,4 тыс. тонн инертных и 14,6 тыс. тонн горюче-смазочных материалов, более 1,1 млн мешкотары. Заключено 1 895 договоров об организации питания на 122,3 млн тенге, заготовлено 1 635 тонн продуктов питания, 1 695 палаток, 48 997 кроватей и 207 тыс. комплектов постельных принадлежностей.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Проводилась также информационная работа среди населения: организовано и проведено 9 320 сходов, роздано 113 228 рекомендаций по правилам поведения при паводках, организовано 249 теле- и 975 радиовыступлений, в печатных СМИ размещено 457 публикаций.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b/>
          <w:i/>
          <w:lang w:val="ru-RU"/>
        </w:rPr>
        <w:t>Сели</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Сели (от арабского ‎‎сайль — «бурный поток») – движущиеся с большой скоростью грязевые   потоки, которые формируются в руслах рек, расположенных в горных и предгорных районах. Причины возникновения </w:t>
      </w:r>
      <w:r w:rsidRPr="00334334">
        <w:rPr>
          <w:rFonts w:ascii="Times New Roman" w:eastAsia="Calibri" w:hAnsi="Times New Roman" w:cs="Times New Roman"/>
          <w:lang w:val="ru-RU"/>
        </w:rPr>
        <w:lastRenderedPageBreak/>
        <w:t>селей - сильные дожди, таяние снега или льдов, землетрясения, оползни и обвалы, а также инженерные и строительные работы на склонах.</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Казахстане селям подвержены горные районы Алматы и Шымкента, Алматинской, Восточно-Казахстанской, Жамбылской, Туркестанской областей, а также области Абай и Жетысу. </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по результатам наземных и аэровизуальных обследований территории республики выявлено 610 селеопасных участков (рисунок 2.10).</w:t>
      </w:r>
    </w:p>
    <w:p w:rsidR="00177B37" w:rsidRPr="00334334" w:rsidRDefault="00177B37" w:rsidP="00177B37">
      <w:pPr>
        <w:spacing w:after="0" w:line="240" w:lineRule="auto"/>
        <w:ind w:right="-1" w:firstLine="709"/>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2.10</w:t>
      </w:r>
    </w:p>
    <w:p w:rsidR="00177B37" w:rsidRPr="00334334" w:rsidRDefault="00177B37" w:rsidP="00177B37">
      <w:pPr>
        <w:spacing w:after="0" w:line="240" w:lineRule="auto"/>
        <w:ind w:right="-1" w:firstLine="709"/>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Селеопасные участки на территории Республики Казахстан, выявленные в 2023 году</w:t>
      </w:r>
    </w:p>
    <w:p w:rsidR="00177B37" w:rsidRPr="00334334" w:rsidRDefault="00177B37" w:rsidP="00177B37">
      <w:pPr>
        <w:spacing w:after="0" w:line="240" w:lineRule="auto"/>
        <w:ind w:right="-1" w:firstLine="709"/>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0885DC84" wp14:editId="12697718">
            <wp:extent cx="3605650" cy="23437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7530" cy="2351508"/>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right="-1" w:firstLine="709"/>
        <w:jc w:val="right"/>
        <w:rPr>
          <w:rFonts w:ascii="Times New Roman" w:eastAsia="Calibri" w:hAnsi="Times New Roman" w:cs="Times New Roman"/>
          <w:b/>
          <w:i/>
          <w:noProof/>
          <w:lang w:val="kk-KZ" w:eastAsia="ru-RU"/>
        </w:rPr>
      </w:pPr>
      <w:r w:rsidRPr="00334334">
        <w:rPr>
          <w:rFonts w:ascii="Times New Roman" w:eastAsia="Calibri" w:hAnsi="Times New Roman" w:cs="Times New Roman"/>
          <w:b/>
          <w:i/>
          <w:noProof/>
          <w:lang w:val="kk-KZ" w:eastAsia="ru-RU"/>
        </w:rPr>
        <w:t>Рисунок 2.11</w:t>
      </w:r>
    </w:p>
    <w:p w:rsidR="00177B37" w:rsidRPr="00334334" w:rsidRDefault="00177B37" w:rsidP="00177B37">
      <w:pPr>
        <w:spacing w:after="0" w:line="240" w:lineRule="auto"/>
        <w:ind w:right="-1" w:firstLine="709"/>
        <w:jc w:val="center"/>
        <w:rPr>
          <w:rFonts w:ascii="Times New Roman" w:eastAsia="Calibri" w:hAnsi="Times New Roman" w:cs="Times New Roman"/>
          <w:b/>
          <w:i/>
          <w:noProof/>
          <w:lang w:val="ru-RU" w:eastAsia="ru-RU"/>
        </w:rPr>
      </w:pPr>
      <w:r w:rsidRPr="00334334">
        <w:rPr>
          <w:rFonts w:ascii="Times New Roman" w:eastAsia="Calibri" w:hAnsi="Times New Roman" w:cs="Times New Roman"/>
          <w:b/>
          <w:i/>
          <w:noProof/>
          <w:lang w:val="ru-RU" w:eastAsia="ru-RU"/>
        </w:rPr>
        <w:t>Динамика образования селеопасных участков за 2021-2023 годы, ед.</w:t>
      </w:r>
    </w:p>
    <w:p w:rsidR="00177B37" w:rsidRPr="00334334" w:rsidRDefault="00177B37" w:rsidP="00177B37">
      <w:pPr>
        <w:spacing w:after="0" w:line="240" w:lineRule="auto"/>
        <w:ind w:right="-1" w:firstLine="709"/>
        <w:jc w:val="center"/>
        <w:rPr>
          <w:rFonts w:ascii="Times New Roman" w:eastAsia="Calibri" w:hAnsi="Times New Roman" w:cs="Times New Roman"/>
          <w:b/>
          <w:noProof/>
          <w:lang w:val="ru-RU" w:eastAsia="ru-RU"/>
        </w:rPr>
      </w:pPr>
      <w:r w:rsidRPr="00334334">
        <w:rPr>
          <w:rFonts w:ascii="Times New Roman" w:eastAsia="Calibri" w:hAnsi="Times New Roman" w:cs="Times New Roman"/>
          <w:b/>
          <w:noProof/>
        </w:rPr>
        <w:drawing>
          <wp:inline distT="0" distB="0" distL="0" distR="0" wp14:anchorId="730A7D9A" wp14:editId="74816B63">
            <wp:extent cx="3091180" cy="2280285"/>
            <wp:effectExtent l="0" t="0" r="0" b="571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180" cy="228028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РГП «Казгидромет» и ГУ «Казселезащита», в 2023 году на территории Казахстана произошло 7 случаев селевых явлений – в Мангистауской (1) и Алматинской (6) областях.</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гидрометеорологической обстановки и наблюдения за горными реками в 2023 году осуществлялись 29 диспетчерскими пунктами ГУ «Казселезащита», на 63 круглогодичных и 50 сезонных постах наблюдения. Проведены 1 341 наземное и 31 аэровизуальное обследования селеопасных участков. С июня по сентябрь на 13 наиболее прорывоопасных мореных озерах проводились превентивные мероприятия: откачка воды через эвакуационные каналы и с помощью нитей 26 сифонов, проведен контролируемый сброс более 8,6 млн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xml:space="preserve"> воды.</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На опасных участках русел рек и автодорог выставлены 299 предупреждающих информационных щитов. Местным исполнительным органам, руководителям организаций и предприятий, владельцам частных домовладений, расположенных в селеопасных зонах, выдано 1 492 уведомлений-рекомендаций, роздано 7 651 брошюр. Организовано 54 выступления в средствах масссовых информации.</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В г.Алматы и Алматинской области осуществляется строительство селезадерживающих плотин «Аксай» и «Чукурбулак (Алмалы)». Проведение всех этих мероприятий позволило избежать прорыва моренных озер и снизить образование селевых потоков и обеспечить безопасность населенных пунктов.</w:t>
      </w:r>
    </w:p>
    <w:p w:rsidR="00177B37" w:rsidRPr="00334334" w:rsidRDefault="00177B37" w:rsidP="00177B37">
      <w:pPr>
        <w:spacing w:after="0" w:line="240" w:lineRule="auto"/>
        <w:ind w:firstLine="425"/>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Лавины</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Ежегодно от воздействия снежных лавин страдают населенные пункты, объекты хозяйствования и автодороги горных районов республики. В горных районах республики имеются 619 лавиноопасных участков (ВКО – 325, г. Алматы – 165, Алматинская область – 55, область Жетісу – 61, Туркестанская область – 10, Жамбылская область – 3) в зону воздействия которых попадают более 4,6 тыс. человек, 234 объекта и 159 км автодорог (республиканского, областного и местного значений).</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В лавиноопасный период 2022/2023 года зарегистрировано 177 самопроизвольных сходов снежных лавин (г. Алматы – 113, Алматинская область – 47, Восточно-Казахстанская область – 14, Жамбылская область – 2, область Жетысу – 1), погиб 1 человек - в г. Алматы.</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Причинами сходов снежных лавин во многих случаях послужили выпадение осадков со значительным приростом снежного покрова и оттепели. Сходы снежных лавин провоцируют также катания сноубордистов, лыжников, фрирайдеров на необорудованных склонах гор и подрезки заснеженных склонов гор дикими животными.</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Из-за освоения горных территорий количество лавиноопасных участков, влияющих на человеческую деятельность, за последние пять увеличилось с 599 в 2019 г. до 619 в 2023 г. (+20).</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ru-RU"/>
        </w:rPr>
        <w:t xml:space="preserve">В 2023 году оценка и мониторинг гидрометеорологической обстановки и наблюдения за лавиноопасными участками в 2023 году обеспечивали 67 круглогодичных постов, 29 диспетчерских пунктов, 25 снегомерных маршрутов ГУ «Казселезащита». </w:t>
      </w:r>
      <w:r w:rsidRPr="00334334">
        <w:rPr>
          <w:rFonts w:ascii="Times New Roman" w:eastAsia="Calibri" w:hAnsi="Times New Roman" w:cs="Times New Roman"/>
          <w:lang w:val="kk-KZ"/>
        </w:rPr>
        <w:t xml:space="preserve">Специалистами ГУ «Казселезащита» совместно с ДЧС и РГП «Казгидромет» проведены 692 наземных и 16аэровизуальных обследований лавиноопасных участков. Акиматам, руководителям организаций и предприятий, частным домовладельцам, расположенным в лавиноопасных зонах выдано 1  662 уведомлений и роздано 9 223брошюр. </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kk-KZ"/>
        </w:rPr>
        <w:t>В целях информирования населения о правилах поведения в лавиноопасный период и проведении профилактических спусков снежных лавин организовано 33 выступления на телевидении и радио, в печатных изданиях и на сайтах информационных агентств размещено 323 статьи.</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Для обеспечения безопасности автодорог и горных районов республики на основании рекомендаций Казгидромета проведено 134 профилактическихспуска снежных лавин общим объемом снежной массы 443 780 м³, из них в Восточно-Казахстанской области – 101, г. Алматы – 20, Алматинской области – 13. Защита горных районов города Алматы и Восточно-Казахстанской области обеспечивается 1 903  снегозадерживающими щитами и на лавиноопасных участках выставлено 116 информационных щитов. </w:t>
      </w:r>
    </w:p>
    <w:p w:rsidR="00177B37" w:rsidRPr="00334334" w:rsidRDefault="00177B37" w:rsidP="00177B37">
      <w:pPr>
        <w:spacing w:after="0" w:line="240" w:lineRule="auto"/>
        <w:ind w:right="-1" w:firstLine="426"/>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Оползни</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по результатам проведенных наземных и аэровизуальных обследований выявлено 410 оползнеопасных участков (Алматинская обл. - 195, г. Алматы - 145, Туркестанская обл. - 41, г. Шымкент -12, Восточно-Казахстанская обл. - 9, обл.Жетысу - 8).</w:t>
      </w:r>
    </w:p>
    <w:p w:rsidR="00177B37" w:rsidRPr="00334334" w:rsidRDefault="00177B37" w:rsidP="00177B37">
      <w:pPr>
        <w:spacing w:after="0" w:line="240" w:lineRule="auto"/>
        <w:ind w:firstLine="42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2.12</w:t>
      </w:r>
    </w:p>
    <w:p w:rsidR="00177B37" w:rsidRPr="00334334" w:rsidRDefault="00177B37" w:rsidP="00177B37">
      <w:pPr>
        <w:spacing w:after="0" w:line="240" w:lineRule="auto"/>
        <w:ind w:firstLine="426"/>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Динамика возникновения оползнеопасных участков за 2019-2023 годы, ед.</w:t>
      </w:r>
    </w:p>
    <w:p w:rsidR="00177B37" w:rsidRPr="00334334" w:rsidRDefault="00177B37" w:rsidP="00177B37">
      <w:pPr>
        <w:spacing w:after="0" w:line="240" w:lineRule="auto"/>
        <w:ind w:firstLine="426"/>
        <w:jc w:val="center"/>
        <w:rPr>
          <w:rFonts w:ascii="Times New Roman" w:eastAsia="Calibri" w:hAnsi="Times New Roman" w:cs="Times New Roman"/>
          <w:b/>
          <w:i/>
          <w:lang w:val="ru-RU"/>
        </w:rPr>
      </w:pPr>
    </w:p>
    <w:p w:rsidR="00177B37" w:rsidRPr="00334334" w:rsidRDefault="00177B37" w:rsidP="00177B37">
      <w:pPr>
        <w:spacing w:after="0" w:line="240" w:lineRule="auto"/>
        <w:ind w:firstLine="426"/>
        <w:jc w:val="center"/>
        <w:rPr>
          <w:rFonts w:ascii="Times New Roman" w:eastAsia="Calibri" w:hAnsi="Times New Roman" w:cs="Times New Roman"/>
          <w:b/>
          <w:lang w:val="ru-RU"/>
        </w:rPr>
      </w:pPr>
      <w:r w:rsidRPr="00334334">
        <w:rPr>
          <w:rFonts w:ascii="Times New Roman" w:eastAsia="Calibri" w:hAnsi="Times New Roman" w:cs="Times New Roman"/>
          <w:b/>
          <w:noProof/>
        </w:rPr>
        <w:drawing>
          <wp:inline distT="0" distB="0" distL="0" distR="0" wp14:anchorId="2401AB47" wp14:editId="6F149570">
            <wp:extent cx="3462655" cy="2310765"/>
            <wp:effectExtent l="0" t="0" r="4445"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655" cy="231076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 xml:space="preserve">С начала 2023 года в стране зарегистрировано 7 оползневых явлений (г. Алматы - 3, Алматинская обл. - 3, Туркестанская обл. - 1), жертв и пострадавших нет.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гидрометеорологической обстановки и наблюдения за горными реками осуществляются 63 круглогодичными и 30 диспетчерскими пунктами ГУ «Казселезащита». Совместно с ДЧС и МИО специалистами ГУ «Казселезащита» проведены 825 наземных и 15 аэровизуальных обследований оползнеопасных участков. На опасных участках русел рек и автодорог выставлены 101 предупреждающий знак. Акиматам, руководителям организаций и предприятий, частным домовладениям, расположенным в оползнеопасных зонах, выдано 757 уведомлений-рекомендаций и 2 313 брошюр.</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b/>
          <w:i/>
          <w:lang w:val="ru-RU"/>
        </w:rPr>
        <w:t>Природные пожары</w:t>
      </w: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Одним из основных факторов, наносящих значительный ущерб природным экосистемам, являются лесные и степные пожары.</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Ежегодно, в пожароопасный период, в нашей стране регистрируется порядка тысячи лесных и степных пожаров, четырех тысяч природных загораний, которые представляют угрозу населению, имуществу и природе.</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2023 году только в лесном фонде страны произошло 810 лесных пожаров (Павлодарская – 207, обл. Абай – 191, Акмолинская – 107, Восточно-Казахстанская – 77, Костанайская – 50, Карагандинская – 45, Алматинская – 30, Северо-Казахстанская – 27, Кызылординская – 24, Актюбинская – 18, Западно-Казахстанская, Жамбылская, Жетысу по 7, Атырауская – 6, Туркестанская – 5, г. Шымкент (1), Улытау (1). </w:t>
      </w:r>
    </w:p>
    <w:p w:rsidR="00177B37" w:rsidRPr="00334334" w:rsidRDefault="00177B37" w:rsidP="00177B37">
      <w:pPr>
        <w:spacing w:after="0" w:line="240" w:lineRule="auto"/>
        <w:ind w:firstLine="426"/>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2.13</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Информация по лесным пожарам на территории Республики Казахстан </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за 2022-2023 годы</w:t>
      </w:r>
    </w:p>
    <w:p w:rsidR="00177B37" w:rsidRPr="00334334" w:rsidRDefault="00177B37" w:rsidP="00177B37">
      <w:pPr>
        <w:spacing w:after="0" w:line="240" w:lineRule="auto"/>
        <w:ind w:firstLine="426"/>
        <w:jc w:val="center"/>
        <w:rPr>
          <w:rFonts w:ascii="Times New Roman" w:eastAsia="Calibri" w:hAnsi="Times New Roman" w:cs="Times New Roman"/>
          <w:b/>
          <w:noProof/>
          <w:color w:val="000000"/>
          <w:lang w:val="ru-RU" w:eastAsia="ru-RU"/>
        </w:rPr>
      </w:pPr>
      <w:r w:rsidRPr="00334334">
        <w:rPr>
          <w:rFonts w:ascii="Times New Roman" w:eastAsia="Calibri" w:hAnsi="Times New Roman" w:cs="Times New Roman"/>
          <w:b/>
          <w:noProof/>
          <w:color w:val="000000"/>
        </w:rPr>
        <w:drawing>
          <wp:inline distT="0" distB="0" distL="0" distR="0" wp14:anchorId="03B5D0F1" wp14:editId="711D6CB6">
            <wp:extent cx="3638550" cy="230505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2305050"/>
                    </a:xfrm>
                    <a:prstGeom prst="rect">
                      <a:avLst/>
                    </a:prstGeom>
                    <a:noFill/>
                  </pic:spPr>
                </pic:pic>
              </a:graphicData>
            </a:graphic>
          </wp:inline>
        </w:drawing>
      </w:r>
    </w:p>
    <w:p w:rsidR="00177B37" w:rsidRPr="00334334" w:rsidRDefault="00177B37" w:rsidP="00177B37">
      <w:pPr>
        <w:spacing w:after="0" w:line="240" w:lineRule="auto"/>
        <w:ind w:firstLine="426"/>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При этом, количество лесных пожаров по сравнению с аналогичным периодом прошлого года выросло на 1%, площадь пожаров увеличилась на 13%, а материальный ущерб вырос в 7,9 раза.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Также в 2023 году отмечается снижение количества степных пожаров по сравнению с прошлым годом на 48%, при этом наблюдается увеличение их площади на 27% (рисунок 2.14). </w:t>
      </w:r>
    </w:p>
    <w:p w:rsidR="00177B37" w:rsidRPr="00334334" w:rsidRDefault="00177B37" w:rsidP="00177B37">
      <w:pPr>
        <w:spacing w:after="0" w:line="240" w:lineRule="auto"/>
        <w:ind w:firstLine="426"/>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2.14</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Информация по степным пожарам на территории Республики Казахстан </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за 2022-2023 годы</w:t>
      </w:r>
    </w:p>
    <w:p w:rsidR="00177B37" w:rsidRPr="00334334" w:rsidRDefault="00177B37" w:rsidP="00177B37">
      <w:pPr>
        <w:spacing w:after="0" w:line="240" w:lineRule="auto"/>
        <w:ind w:firstLine="426"/>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lastRenderedPageBreak/>
        <w:drawing>
          <wp:inline distT="0" distB="0" distL="0" distR="0" wp14:anchorId="10E0870B" wp14:editId="10A96D77">
            <wp:extent cx="3749675" cy="2578735"/>
            <wp:effectExtent l="0" t="0" r="317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9675" cy="2578735"/>
                    </a:xfrm>
                    <a:prstGeom prst="rect">
                      <a:avLst/>
                    </a:prstGeom>
                    <a:noFill/>
                  </pic:spPr>
                </pic:pic>
              </a:graphicData>
            </a:graphic>
          </wp:inline>
        </w:drawing>
      </w:r>
    </w:p>
    <w:p w:rsidR="00177B37" w:rsidRPr="00334334" w:rsidRDefault="00177B37" w:rsidP="00177B37">
      <w:pPr>
        <w:spacing w:after="0" w:line="240" w:lineRule="auto"/>
        <w:ind w:firstLine="426"/>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center"/>
        <w:rPr>
          <w:rFonts w:ascii="Times New Roman" w:eastAsia="Calibri" w:hAnsi="Times New Roman" w:cs="Times New Roman"/>
          <w:color w:val="000000"/>
          <w:lang w:val="ru-RU"/>
        </w:rPr>
      </w:pP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Так, увеличение площади степных пожаров отмечено в Павлодарской области - в 13,9 раза, Жамбылской - в 10,5 раза, Акмолинской - в 4,6 раза, Костанайской - 2,8 раза.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информации МЭПР, 61% лесных пожаров происходят по причине грозовых разрядов (493), и только 10% - в результате перехода степных пожаров и загораний на земли лесного фонда (81).</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данным РГП «Казгидромет», в 2023 году на территории Казахстана отмечалось аномально жаркое лето, в некоторых регионах дневная температура воздуха доходила до +40-44</w:t>
      </w:r>
      <w:r w:rsidRPr="00334334">
        <w:rPr>
          <w:rFonts w:ascii="Times New Roman" w:eastAsia="Calibri" w:hAnsi="Times New Roman" w:cs="Times New Roman"/>
          <w:color w:val="000000"/>
          <w:vertAlign w:val="superscript"/>
          <w:lang w:val="ru-RU"/>
        </w:rPr>
        <w:t>0</w:t>
      </w:r>
      <w:r w:rsidRPr="00334334">
        <w:rPr>
          <w:rFonts w:ascii="Times New Roman" w:eastAsia="Calibri" w:hAnsi="Times New Roman" w:cs="Times New Roman"/>
          <w:color w:val="000000"/>
          <w:lang w:val="ru-RU"/>
        </w:rPr>
        <w:t>С, что способствовало возникновению пожаров. Так, в период 5-28 июля 2023 года на территории государственного лесного фонда зарегистрировано 301 случай пожаров на территориях  государственного лесного фонда: в «Ертіс орманы» - 85 и 103 - «Семей орманы».</w:t>
      </w:r>
      <w:r w:rsidRPr="00334334">
        <w:rPr>
          <w:rFonts w:ascii="Times New Roman" w:eastAsia="Calibri" w:hAnsi="Times New Roman" w:cs="Times New Roman"/>
          <w:b/>
          <w:i/>
          <w:color w:val="000000"/>
          <w:lang w:val="ru-RU"/>
        </w:rPr>
        <w:t xml:space="preserve"> </w:t>
      </w:r>
    </w:p>
    <w:p w:rsidR="00177B37" w:rsidRPr="00334334" w:rsidRDefault="00177B37" w:rsidP="00177B37">
      <w:pPr>
        <w:spacing w:after="0" w:line="240" w:lineRule="auto"/>
        <w:ind w:firstLine="426"/>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Предупреждение пожаров</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Основными мерами по предупреждению и раннему обнаружению лесных и степных пожаров является мониторинг пожарной опасности по данным дистанционного зондирования Земли,  авиационное патрулирование, а также информационная работа с населением.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Государственный контроль за выполнением требований пожарной безопасности в лесах осуществляется уполномоченным органом в области лесного хозяйства – КЛХЖМ МЭПР и предусматривает проверку мероприятий по предупреждению лесных пожаров, обеспеченность лесоохранных учреждений средствами их своевременного обнаружения.</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Перед началом пожароопасного сезона 2023 года </w:t>
      </w:r>
      <w:r w:rsidRPr="00334334">
        <w:rPr>
          <w:rFonts w:ascii="Times New Roman" w:eastAsia="Calibri" w:hAnsi="Times New Roman" w:cs="Times New Roman"/>
          <w:lang w:val="ru-RU"/>
        </w:rPr>
        <w:t xml:space="preserve">Министерством по </w:t>
      </w:r>
      <w:r w:rsidRPr="00334334">
        <w:rPr>
          <w:rFonts w:ascii="Times New Roman" w:eastAsia="Calibri" w:hAnsi="Times New Roman" w:cs="Times New Roman"/>
          <w:color w:val="000000"/>
          <w:lang w:val="ru-RU"/>
        </w:rPr>
        <w:t>ЧС совместно с Министерством экологии разработан и согласован с заинтересованными государственными органами (МО, МВД, МИИР, МЗ, МП, МЦРИиАП, КНБ, МЭ, МИиОР и акиматами) Межведомственный план. Согласно Плану, в весенний период с местными исполнительными органами областей, городов республиканского значения и столицы проведены оперативные заседания комитетов по ЧС, созданы областные штабы, откорректированы планы привлечения сил и средств, схем связи, оповещения и информирования населения. Отработан регламент взаимодействия территориальных подразделений МЧС, МЭПР, местных исполнительных органов с территориальными подразделениями Пограничной службы КНБ на случай угрозы возможных переходов лесных и степных пожаров с территории сопредельных государств (Российская Федерация и Кыргызская Республика). Заключены договоры с АО «Қазақстан Ғарыш Сапары» о доступе к данным дистанционного зондирования Земли по природным пожарам.</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Утверждены с МЭПР совместные План мероприятий по совершенствованию системы предупреждения и ликвидации лесных пожаров, Соглашение «О порядке привлечения государственной противопожарной службы к тушению лесных пожаров». Также утвержден  Алгоритм управления и взаимодействия при реагировании на чрезвычайную ситуацию, предусматривающий мероприятия по 7 режимам:</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режим повседневной деятельности;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- 1-3 классы пожарной опасности в лесах;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при наступлении высокого класса пожарной опасности (4-5 классы);</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обнаружении пожара;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lastRenderedPageBreak/>
        <w:t xml:space="preserve">- при развитии пожара до крупных размеров;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угрозе населенным пунктам;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объявлении режима ЧС;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при угрозе перехода пожара на территорию сопредельного государства.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По каждому режиму определены конкретные задачи и действия центральных государственных и местных исполнительных органов в соответствии с Планами действий по ликвидации чрезвычайных ситуаций глобального и регионального масштабов.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Совместно с Комитетом национальной безопасности, Национальной гвардией, министерствами обороны, экологии и природных ресурсов утвержден Порядок привлечения вертолетов для организации высотного тушении природных пожаров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целях обеспечения соблюдения требований пожарной безопасности (несанкционированные отжиги, неконтролируемый пал сухой травы на сельскохозяйственных полях, сжигание стерни) организованы 615 мобильных групп из сотрудников полиции и противопожарной службы, местных исполнительных органов и лесной инспекции для патрулирования в лесостепных массивах.    Проведены 16 864 совместных рейда, к административной ответственности привлечены 2 831 человек на 43,6 млн тенге.</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С природоохранными и местными лесохозяйственными учреждениями проведены 449 пожарно-тактических учений. Организовано свыше 30 тыс. выступлений: на ТВ – 1 185, радио – 10 075, в печатных СМИ – 3 490 публикаций и   15 335 постов в социальных сетях. С руководителями и работниками крестьянских хозяйств проводятся инструктажи и проверки состояния средств пожаротушения, распространены памятки с рекомендациями.  </w:t>
      </w:r>
    </w:p>
    <w:p w:rsidR="00177B37" w:rsidRPr="00334334" w:rsidRDefault="00177B37" w:rsidP="00177B37">
      <w:pPr>
        <w:spacing w:after="0" w:line="240" w:lineRule="auto"/>
        <w:ind w:firstLine="426"/>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Опасные агрометеорологические явления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данным РГП «Казгидромет», в 2023 году на территории Казахстана наблюдались такие опасные агрометеорологические явления, как атмосферная и почвенная засуха, переувлажнение почвы, суховеи.</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Атмосферная засуха</w:t>
      </w:r>
      <w:r w:rsidRPr="00334334">
        <w:rPr>
          <w:rFonts w:ascii="Times New Roman" w:eastAsia="Calibri" w:hAnsi="Times New Roman" w:cs="Times New Roman"/>
          <w:color w:val="000000"/>
          <w:lang w:val="ru-RU"/>
        </w:rPr>
        <w:t xml:space="preserve"> характеризуется устойчивой антициклональной погодой с длительным бездождным периодом, высокой температурой и сухостью воздуха.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основных зерносеющих регионах страны в период вегетации сельскохозяйственных культур с мая по август 2023 года количество осадков распределялось неравномерно - от незначительных до обильных, что при повышенном температурном фоне способствовало образованию атмосферной засухи в отдельных районах на юге и юго-востоке, западе, юго-западе, востоке и в центре страны. Так, в Кызылординской области летом 2023 года зафиксирована наиболее длительная атмосферная засуха в данном регионе: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МС Карак Кармакшинского района продолжительностью 112 суток (11.05.-30.08.2023);</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МС Ширик-Рабат Шиелийского района продолжительностью 106 суток (17.05.-27.08.2023);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МС Шиели Шиелийского района продолжительностью 103 суток (17.05.-27.08.2023).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Туркестанской области в окрестностях МС Жетисай Жетисайского района была зафиксирована засуха продолжительностью 115 суток (05.05.-27.08.2023). В течение этого периода максимальная температура воздуха достигала +44</w:t>
      </w:r>
      <w:r w:rsidRPr="00334334">
        <w:rPr>
          <w:rFonts w:ascii="Times New Roman" w:eastAsia="Calibri" w:hAnsi="Times New Roman" w:cs="Times New Roman"/>
          <w:color w:val="000000"/>
          <w:vertAlign w:val="superscript"/>
          <w:lang w:val="ru-RU"/>
        </w:rPr>
        <w:t>0</w:t>
      </w:r>
      <w:r w:rsidRPr="00334334">
        <w:rPr>
          <w:rFonts w:ascii="Times New Roman" w:eastAsia="Calibri" w:hAnsi="Times New Roman" w:cs="Times New Roman"/>
          <w:color w:val="000000"/>
          <w:lang w:val="ru-RU"/>
        </w:rPr>
        <w:t xml:space="preserve">С, количество осадков составило всего 1,3 мм, а минимальная относительная влажность воздуха - 8 %.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Почвенная засуха</w:t>
      </w:r>
      <w:r w:rsidRPr="00334334">
        <w:rPr>
          <w:rFonts w:ascii="Times New Roman" w:eastAsia="Calibri" w:hAnsi="Times New Roman" w:cs="Times New Roman"/>
          <w:b/>
          <w:color w:val="000000"/>
          <w:lang w:val="ru-RU"/>
        </w:rPr>
        <w:t>.</w:t>
      </w:r>
      <w:r w:rsidRPr="00334334">
        <w:rPr>
          <w:rFonts w:ascii="Times New Roman" w:eastAsia="Calibri" w:hAnsi="Times New Roman" w:cs="Times New Roman"/>
          <w:color w:val="000000"/>
          <w:lang w:val="ru-RU"/>
        </w:rPr>
        <w:t xml:space="preserve">  По результатам мониторинга РГП «Казгидромет», с мая по август 2023 года в Северо-Казахстанской, Акмолинской, Павлодарской, Костанайской, Карагандинской, Восточно-Казахстанской, Западно-Казахстанской, Актюбинской, Мангистауской, Алматинской, Жетысу, Туркестанской и Кызылординской областях наблюдалась почвенная засуха.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течение вегетационного периода была зафиксирована затяжная почвенная засуха, когда запасы продуктивной влаги в пахотном слое почве 0-20 см составили 10 мм и менее: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в Павлодарской области на МС Успенка Успенского района 83 суток (28.05-18.08.2023);</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в Карагандинской области на  АМП Буркитты Каркалинского района 90 суток (28.05-28.08.2023); - в Алматинской области на МС Айдарлы Жамбылского района 83 суток (08.06-28.08.2023).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Переувлажнение почвы</w:t>
      </w:r>
      <w:r w:rsidRPr="00334334">
        <w:rPr>
          <w:rFonts w:ascii="Times New Roman" w:eastAsia="Calibri" w:hAnsi="Times New Roman" w:cs="Times New Roman"/>
          <w:i/>
          <w:color w:val="000000"/>
          <w:lang w:val="ru-RU"/>
        </w:rPr>
        <w:t>.</w:t>
      </w:r>
      <w:r w:rsidRPr="00334334">
        <w:rPr>
          <w:rFonts w:ascii="Times New Roman" w:eastAsia="Calibri" w:hAnsi="Times New Roman" w:cs="Times New Roman"/>
          <w:color w:val="000000"/>
          <w:lang w:val="ru-RU"/>
        </w:rPr>
        <w:t xml:space="preserve">  В 2023 году в восточном регионе страны наблюдалось избыточное увлажнение почвы: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в Восточно-Казахстанской области на МС Самарка Кокпектинского района продолжительностью 25 суток (06-30.09.2023), МС Зыряновск района Алтай продолжительностью 25 суток (14.09.-08.10.2023), МС Улкен-Нарын Каттон-Карагайского района продолжительностью 19 суток (14.09.-02.10.2023), МС Шемонаиха г. Шемонаиха продолжительностью 14 суток (26.09-09.10.2023);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в области Абай на МС Дмитриевка Бородулихинского района продолжительностью 12 суток (22.09.-03.10.2023).</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lastRenderedPageBreak/>
        <w:t>Суховеи.</w:t>
      </w:r>
      <w:r w:rsidRPr="00334334">
        <w:rPr>
          <w:rFonts w:ascii="Times New Roman" w:eastAsia="Calibri" w:hAnsi="Times New Roman" w:cs="Times New Roman"/>
          <w:color w:val="000000"/>
          <w:lang w:val="ru-RU"/>
        </w:rPr>
        <w:t xml:space="preserve">   Суховеи возникают при скорости ветра более 5 м/с, высокой максимальной температуре воздуха +25°С и более и низкой относительной влажности воздуха менее 30 % в течение 5 дней и более.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вегетационный</w:t>
      </w:r>
      <w:r w:rsidRPr="00334334">
        <w:rPr>
          <w:rFonts w:ascii="Times New Roman" w:eastAsia="Calibri" w:hAnsi="Times New Roman" w:cs="Times New Roman"/>
          <w:color w:val="000000"/>
          <w:lang w:val="ru-RU"/>
        </w:rPr>
        <w:tab/>
        <w:t>период 2023 года суховеи отмечались в Мангистауской области в течение 5 суток на МС Тущибек Мангистауского района (01-05.08.2023), Атырауской области на МС Сагиз Кзылкогинского района (14-18.06.2023), Кызылординской области на МС Жосалы и МС Ширик-Рабат Кармакшинского района (11-16.06.2023), Западно-Казахстанской области в окрестностях МС Джамбейты Сырымского района (12-17.06.2023).</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FF0000"/>
          <w:lang w:val="ru-RU"/>
        </w:rPr>
      </w:pPr>
      <w:r w:rsidRPr="00334334">
        <w:rPr>
          <w:rFonts w:ascii="Times New Roman" w:eastAsia="Calibri" w:hAnsi="Times New Roman" w:cs="Times New Roman"/>
          <w:b/>
          <w:lang w:val="ru-RU"/>
        </w:rPr>
        <w:t>РАЗДЕЛ 2. ИЗМЕНЕНИЕ КЛИМАТА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Изменение климата является одной из наиболее серьезных экологических проблем современности, наносящее огромный ущерб всем экосистемам, при этом увеличивается число и масштабы стихийных бедствий.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Одной из основных тенденций в изменении климата является повышение среднегодовой температуры.  По данным Всемирной метеорологической организации, среднегодовая глобальная температура в 2023 году была почти на 1,5</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выше доиндустриального периода 1850-1900 гг.. Таким образом, 2023 год стал самым теплым годом за всю историю наблюдений.</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Удаленный от океанов и морей Казахстан острее и быстрее остального мира испытывает масштабы глобального изменения климата. По информации РГП «Казгидромет», с 60-х годов ХХ века каждое последующее десятилетие на территории Казахстана теплее предыдущего. Среднегодовая температура прошедшего десятилетия 2014-2023 гг. составила +6,82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 xml:space="preserve">С и превысила климатическую норму на 0,54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 xml:space="preserve">C. Аномалия предыдущего самого теплого десятилетия 2013–2022 гг. составляет +0,48 </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Скорость повышения с</w:t>
      </w:r>
      <w:r w:rsidRPr="00334334">
        <w:rPr>
          <w:rFonts w:ascii="Times New Roman" w:eastAsia="Times New Roman" w:hAnsi="Times New Roman" w:cs="Times New Roman"/>
          <w:color w:val="000000"/>
          <w:lang w:val="ru-RU"/>
        </w:rPr>
        <w:t xml:space="preserve">реднегодовой температуры воздуха на территории республики </w:t>
      </w:r>
      <w:r w:rsidRPr="00334334">
        <w:rPr>
          <w:rFonts w:ascii="Times New Roman" w:eastAsia="Calibri" w:hAnsi="Times New Roman" w:cs="Times New Roman"/>
          <w:lang w:val="ru-RU"/>
        </w:rPr>
        <w:t>с 1976-года составила 0,36°С каждые 10 лет.</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2.1. ТЕМПЕРАТУРА ВОЗДУХА</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Для оценки изменения климата Всемирная метеорологическая организация рекомендует использовать период с 1961-го по 1990 годы в качестве базового периода для сравнения с текущими показателями температуры.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РГП «Казгидромет», среднегодовая температура воздуха на территории республики в 2023 году составила +8,0</w:t>
      </w:r>
      <w:r w:rsidRPr="00334334">
        <w:rPr>
          <w:rFonts w:ascii="Times New Roman" w:eastAsia="Calibri" w:hAnsi="Times New Roman" w:cs="Times New Roman"/>
          <w:vertAlign w:val="superscript"/>
          <w:lang w:val="ru-RU"/>
        </w:rPr>
        <w:t>0</w:t>
      </w:r>
      <w:r w:rsidRPr="00334334">
        <w:rPr>
          <w:rFonts w:ascii="Times New Roman" w:eastAsia="Calibri" w:hAnsi="Times New Roman" w:cs="Times New Roman"/>
          <w:lang w:val="ru-RU"/>
        </w:rPr>
        <w:t>С, осредненная аномалия среднегодовой температуры воздуха составила +2,58</w:t>
      </w: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r w:rsidRPr="00334334">
        <w:rPr>
          <w:rFonts w:ascii="Times New Roman" w:eastAsia="Calibri" w:hAnsi="Times New Roman" w:cs="Times New Roman"/>
          <w:lang w:val="ru-RU"/>
        </w:rPr>
        <w:t xml:space="preserve">, тем самым 2023 год стал рекордным в ряду самых теплых лет в истории наблюдений с 1941 года (таблица 2.1). </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Средние для территории Казахстана величины аномалий рассчитаны путем осреднения станционных данных (121 станция) об аномалиях. Для оценки тенденций и повторяемости аномалий использован период 1941-2023 гг., ранги аномалий определены по ранжированному по убыванию ряду значений аномалий температуры воздуха, начиная с 1941 года.</w:t>
      </w:r>
    </w:p>
    <w:p w:rsidR="00177B37" w:rsidRPr="00334334" w:rsidRDefault="00177B37" w:rsidP="00177B37">
      <w:pPr>
        <w:keepNext/>
        <w:spacing w:after="0" w:line="240" w:lineRule="auto"/>
        <w:ind w:firstLine="567"/>
        <w:jc w:val="right"/>
        <w:rPr>
          <w:rFonts w:ascii="Times New Roman" w:eastAsia="Calibri" w:hAnsi="Times New Roman" w:cs="Times New Roman"/>
          <w:b/>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lang w:val="ru-RU"/>
        </w:rPr>
        <w:t>Таблица 2.1</w:t>
      </w:r>
    </w:p>
    <w:p w:rsidR="00177B37" w:rsidRPr="00334334" w:rsidRDefault="00177B37" w:rsidP="00177B37">
      <w:pPr>
        <w:keepNext/>
        <w:spacing w:line="240" w:lineRule="auto"/>
        <w:ind w:firstLine="567"/>
        <w:jc w:val="center"/>
        <w:rPr>
          <w:rFonts w:ascii="Times New Roman" w:eastAsia="Calibri" w:hAnsi="Times New Roman" w:cs="Times New Roman"/>
          <w:b/>
          <w:lang w:val="ru-RU"/>
        </w:rPr>
      </w:pPr>
      <w:r w:rsidRPr="00334334">
        <w:rPr>
          <w:rFonts w:ascii="Times New Roman" w:eastAsia="Calibri" w:hAnsi="Times New Roman" w:cs="Times New Roman"/>
          <w:b/>
          <w:lang w:val="ru-RU"/>
        </w:rPr>
        <w:t>Характеристики средней годовой (январь-декабрь) температуры воздуха, осредненной по территории Казахстана и областей в 2023 году (</w:t>
      </w:r>
      <w:r w:rsidRPr="00334334">
        <w:rPr>
          <w:rFonts w:ascii="Times New Roman" w:eastAsia="Calibri" w:hAnsi="Times New Roman" w:cs="Times New Roman"/>
          <w:b/>
          <w:lang w:val="ru-RU"/>
        </w:rPr>
        <w:sym w:font="Symbol" w:char="F0B0"/>
      </w:r>
      <w:r w:rsidRPr="00334334">
        <w:rPr>
          <w:rFonts w:ascii="Times New Roman" w:eastAsia="Calibri" w:hAnsi="Times New Roman" w:cs="Times New Roman"/>
          <w:b/>
          <w:lang w:val="ru-RU"/>
        </w:rPr>
        <w:t>С)</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5"/>
        <w:gridCol w:w="1418"/>
        <w:gridCol w:w="1984"/>
        <w:gridCol w:w="1701"/>
        <w:gridCol w:w="1968"/>
      </w:tblGrid>
      <w:tr w:rsidR="00177B37" w:rsidRPr="00334334" w:rsidTr="00E2742E">
        <w:trPr>
          <w:trHeight w:val="426"/>
          <w:jc w:val="center"/>
        </w:trPr>
        <w:tc>
          <w:tcPr>
            <w:tcW w:w="2535"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Область</w:t>
            </w:r>
          </w:p>
        </w:tc>
        <w:tc>
          <w:tcPr>
            <w:tcW w:w="1418"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Среднегодовая температура</w:t>
            </w:r>
          </w:p>
        </w:tc>
        <w:tc>
          <w:tcPr>
            <w:tcW w:w="1984"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Аномалия относительно периода 1961</w:t>
            </w:r>
            <w:r w:rsidRPr="00334334">
              <w:rPr>
                <w:rFonts w:ascii="Times New Roman" w:eastAsia="Calibri" w:hAnsi="Times New Roman" w:cs="Times New Roman"/>
                <w:b/>
                <w:lang w:val="ru-RU"/>
              </w:rPr>
              <w:noBreakHyphen/>
              <w:t>1990 гг.</w:t>
            </w:r>
          </w:p>
        </w:tc>
        <w:tc>
          <w:tcPr>
            <w:tcW w:w="1701" w:type="dxa"/>
          </w:tcPr>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Ранг за период</w:t>
            </w:r>
          </w:p>
          <w:p w:rsidR="00177B37" w:rsidRPr="00334334" w:rsidRDefault="00177B37" w:rsidP="00177B37">
            <w:pPr>
              <w:spacing w:after="0" w:line="240" w:lineRule="auto"/>
              <w:ind w:left="-108" w:right="-108"/>
              <w:jc w:val="center"/>
              <w:rPr>
                <w:rFonts w:ascii="Times New Roman" w:eastAsia="Calibri" w:hAnsi="Times New Roman" w:cs="Times New Roman"/>
                <w:b/>
                <w:lang w:val="ru-RU"/>
              </w:rPr>
            </w:pPr>
            <w:r w:rsidRPr="00334334">
              <w:rPr>
                <w:rFonts w:ascii="Times New Roman" w:eastAsia="Calibri" w:hAnsi="Times New Roman" w:cs="Times New Roman"/>
                <w:b/>
                <w:lang w:val="ru-RU"/>
              </w:rPr>
              <w:t>1941</w:t>
            </w:r>
            <w:r w:rsidRPr="00334334">
              <w:rPr>
                <w:rFonts w:ascii="Times New Roman" w:eastAsia="Calibri" w:hAnsi="Times New Roman" w:cs="Times New Roman"/>
                <w:b/>
                <w:lang w:val="ru-RU"/>
              </w:rPr>
              <w:noBreakHyphen/>
              <w:t>2023 гг.</w:t>
            </w:r>
          </w:p>
        </w:tc>
        <w:tc>
          <w:tcPr>
            <w:tcW w:w="1968" w:type="dxa"/>
          </w:tcPr>
          <w:p w:rsidR="00177B37" w:rsidRPr="00334334" w:rsidRDefault="00177B37" w:rsidP="00177B37">
            <w:pPr>
              <w:spacing w:after="0" w:line="240" w:lineRule="auto"/>
              <w:ind w:left="-103" w:right="-142"/>
              <w:jc w:val="center"/>
              <w:rPr>
                <w:rFonts w:ascii="Times New Roman" w:eastAsia="Calibri" w:hAnsi="Times New Roman" w:cs="Times New Roman"/>
                <w:b/>
                <w:lang w:val="ru-RU"/>
              </w:rPr>
            </w:pPr>
            <w:r w:rsidRPr="00334334">
              <w:rPr>
                <w:rFonts w:ascii="Times New Roman" w:eastAsia="Calibri" w:hAnsi="Times New Roman" w:cs="Times New Roman"/>
                <w:b/>
                <w:lang w:val="ru-RU"/>
              </w:rPr>
              <w:t>Зарегистрированное рекордное значение аномалии</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1418" w:type="dxa"/>
            <w:vAlign w:val="bottom"/>
          </w:tcPr>
          <w:p w:rsidR="00177B37" w:rsidRPr="00334334" w:rsidRDefault="00177B37" w:rsidP="00177B37">
            <w:pPr>
              <w:spacing w:after="0"/>
              <w:ind w:right="382"/>
              <w:jc w:val="right"/>
              <w:rPr>
                <w:rFonts w:ascii="Times New Roman" w:eastAsia="Calibri" w:hAnsi="Times New Roman" w:cs="Times New Roman"/>
                <w:b/>
                <w:bCs/>
                <w:lang w:val="ru-RU"/>
              </w:rPr>
            </w:pPr>
            <w:r w:rsidRPr="00334334">
              <w:rPr>
                <w:rFonts w:ascii="Times New Roman" w:eastAsia="Calibri" w:hAnsi="Times New Roman" w:cs="Times New Roman"/>
                <w:b/>
                <w:bCs/>
                <w:lang w:val="ru-RU"/>
              </w:rPr>
              <w:t>8,0</w:t>
            </w:r>
          </w:p>
        </w:tc>
        <w:tc>
          <w:tcPr>
            <w:tcW w:w="1984" w:type="dxa"/>
            <w:vAlign w:val="bottom"/>
          </w:tcPr>
          <w:p w:rsidR="00177B37" w:rsidRPr="00334334" w:rsidRDefault="00177B37" w:rsidP="00177B37">
            <w:pPr>
              <w:spacing w:after="0"/>
              <w:ind w:right="23"/>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2,58</w:t>
            </w:r>
          </w:p>
        </w:tc>
        <w:tc>
          <w:tcPr>
            <w:tcW w:w="1701" w:type="dxa"/>
            <w:vAlign w:val="bottom"/>
          </w:tcPr>
          <w:p w:rsidR="00177B37" w:rsidRPr="00334334" w:rsidRDefault="00177B37" w:rsidP="00177B37">
            <w:pPr>
              <w:spacing w:after="0"/>
              <w:ind w:right="159"/>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b/>
                <w:lang w:val="ru-RU"/>
              </w:rPr>
            </w:pPr>
            <w:r w:rsidRPr="00334334">
              <w:rPr>
                <w:rFonts w:ascii="Times New Roman" w:eastAsia="Calibri" w:hAnsi="Times New Roman" w:cs="Times New Roman"/>
                <w:b/>
                <w:lang w:val="ru-RU"/>
              </w:rPr>
              <w:t>2,58 (2023)</w:t>
            </w:r>
          </w:p>
        </w:tc>
      </w:tr>
      <w:tr w:rsidR="00177B37" w:rsidRPr="00334334" w:rsidTr="00E2742E">
        <w:trPr>
          <w:trHeight w:val="216"/>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6,0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2,42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8,9</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2,13</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2,13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4,7</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2,65</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2,65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8,2</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2,90 (2023)</w:t>
            </w:r>
          </w:p>
        </w:tc>
      </w:tr>
      <w:tr w:rsidR="00177B37" w:rsidRPr="00334334" w:rsidTr="00E2742E">
        <w:trPr>
          <w:trHeight w:val="278"/>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12,1</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3,02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108"/>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5,2</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701" w:type="dxa"/>
            <w:vAlign w:val="bottom"/>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2,50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11,9</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2,29</w:t>
            </w:r>
          </w:p>
        </w:tc>
        <w:tc>
          <w:tcPr>
            <w:tcW w:w="1701" w:type="dxa"/>
            <w:vAlign w:val="bottom"/>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2,33 (2022)</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8,7</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2,11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9,3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2,94</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2,94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6,1</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2,50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5,6</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2,61 (2023)</w:t>
            </w:r>
          </w:p>
        </w:tc>
      </w:tr>
      <w:tr w:rsidR="00177B37" w:rsidRPr="00334334" w:rsidTr="00E2742E">
        <w:trPr>
          <w:trHeight w:val="225"/>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13,0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3,58</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3,58 (2023)</w:t>
            </w:r>
          </w:p>
        </w:tc>
      </w:tr>
      <w:tr w:rsidR="00177B37" w:rsidRPr="00334334" w:rsidTr="00E2742E">
        <w:trPr>
          <w:trHeight w:val="273"/>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14,3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2,48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5,0</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2,64</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2,97 (2020)</w:t>
            </w:r>
          </w:p>
        </w:tc>
      </w:tr>
      <w:tr w:rsidR="00177B37" w:rsidRPr="00334334" w:rsidTr="00E2742E">
        <w:trPr>
          <w:trHeight w:val="237"/>
          <w:jc w:val="center"/>
        </w:trPr>
        <w:tc>
          <w:tcPr>
            <w:tcW w:w="2535" w:type="dxa"/>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 xml:space="preserve">Северо-Казахстанская </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4,4</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w:t>
            </w:r>
            <w:r w:rsidRPr="00334334">
              <w:rPr>
                <w:rFonts w:ascii="Times New Roman" w:eastAsia="Calibri" w:hAnsi="Times New Roman" w:cs="Times New Roman"/>
              </w:rPr>
              <w:t>16</w:t>
            </w:r>
            <w:r w:rsidRPr="00334334">
              <w:rPr>
                <w:rFonts w:ascii="Times New Roman" w:eastAsia="Calibri" w:hAnsi="Times New Roman" w:cs="Times New Roman"/>
                <w:lang w:val="ru-RU"/>
              </w:rPr>
              <w:t xml:space="preserve"> (2020)</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lastRenderedPageBreak/>
              <w:t>Туркестанская</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14,3</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2,52</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2,52 (2023)</w:t>
            </w:r>
          </w:p>
        </w:tc>
      </w:tr>
      <w:tr w:rsidR="00177B37" w:rsidRPr="00334334" w:rsidTr="00E2742E">
        <w:trPr>
          <w:trHeight w:val="237"/>
          <w:jc w:val="center"/>
        </w:trPr>
        <w:tc>
          <w:tcPr>
            <w:tcW w:w="2535"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1418" w:type="dxa"/>
            <w:vAlign w:val="bottom"/>
          </w:tcPr>
          <w:p w:rsidR="00177B37" w:rsidRPr="00334334" w:rsidRDefault="00177B37" w:rsidP="00177B37">
            <w:pPr>
              <w:spacing w:after="0" w:line="240" w:lineRule="auto"/>
              <w:ind w:right="382"/>
              <w:jc w:val="right"/>
              <w:rPr>
                <w:rFonts w:ascii="Times New Roman" w:eastAsia="Calibri" w:hAnsi="Times New Roman" w:cs="Times New Roman"/>
                <w:bCs/>
                <w:lang w:val="ru-RU"/>
              </w:rPr>
            </w:pPr>
            <w:r w:rsidRPr="00334334">
              <w:rPr>
                <w:rFonts w:ascii="Times New Roman" w:eastAsia="Calibri" w:hAnsi="Times New Roman" w:cs="Times New Roman"/>
                <w:bCs/>
                <w:lang w:val="ru-RU"/>
              </w:rPr>
              <w:t>7,5</w:t>
            </w:r>
          </w:p>
        </w:tc>
        <w:tc>
          <w:tcPr>
            <w:tcW w:w="1984" w:type="dxa"/>
            <w:vAlign w:val="bottom"/>
          </w:tcPr>
          <w:p w:rsidR="00177B37" w:rsidRPr="00334334" w:rsidRDefault="00177B37" w:rsidP="00177B37">
            <w:pPr>
              <w:spacing w:after="0" w:line="240" w:lineRule="auto"/>
              <w:ind w:right="23"/>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3,11</w:t>
            </w:r>
          </w:p>
        </w:tc>
        <w:tc>
          <w:tcPr>
            <w:tcW w:w="1701" w:type="dxa"/>
          </w:tcPr>
          <w:p w:rsidR="00177B37" w:rsidRPr="00334334" w:rsidRDefault="00177B37" w:rsidP="00177B37">
            <w:pPr>
              <w:spacing w:after="0" w:line="240" w:lineRule="auto"/>
              <w:ind w:right="159"/>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p>
        </w:tc>
        <w:tc>
          <w:tcPr>
            <w:tcW w:w="1968" w:type="dxa"/>
          </w:tcPr>
          <w:p w:rsidR="00177B37" w:rsidRPr="00334334" w:rsidRDefault="00177B37" w:rsidP="00177B37">
            <w:pPr>
              <w:spacing w:after="0" w:line="240" w:lineRule="auto"/>
              <w:ind w:left="-108"/>
              <w:jc w:val="center"/>
              <w:rPr>
                <w:rFonts w:ascii="Times New Roman" w:eastAsia="Calibri" w:hAnsi="Times New Roman" w:cs="Times New Roman"/>
                <w:lang w:val="ru-RU"/>
              </w:rPr>
            </w:pPr>
            <w:r w:rsidRPr="00334334">
              <w:rPr>
                <w:rFonts w:ascii="Times New Roman" w:eastAsia="Calibri" w:hAnsi="Times New Roman" w:cs="Times New Roman"/>
                <w:lang w:val="ru-RU"/>
              </w:rPr>
              <w:t>3,11 (2023)</w:t>
            </w:r>
          </w:p>
        </w:tc>
      </w:tr>
    </w:tbl>
    <w:p w:rsidR="00177B37" w:rsidRPr="00334334" w:rsidRDefault="00177B37" w:rsidP="00177B37">
      <w:pPr>
        <w:spacing w:after="120" w:line="240" w:lineRule="auto"/>
        <w:ind w:firstLine="567"/>
        <w:jc w:val="both"/>
        <w:rPr>
          <w:rFonts w:ascii="Times New Roman" w:eastAsia="Calibri" w:hAnsi="Times New Roman" w:cs="Times New Roman"/>
          <w:i/>
          <w:lang w:val="ru-RU"/>
        </w:rPr>
      </w:pPr>
      <w:r w:rsidRPr="00334334">
        <w:rPr>
          <w:rFonts w:ascii="Times New Roman" w:eastAsia="Calibri" w:hAnsi="Times New Roman" w:cs="Times New Roman"/>
          <w:i/>
          <w:lang w:val="ru-RU"/>
        </w:rPr>
        <w:t>Источник: РГП «Казгидромет».</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РГП «Казгидромет», 2023 год был рекордно теплым практически во всех областях Казахстана, за исключением Жамбылской, Павлодарской и Северо-Казахстанской, для которых год был экстремально теплым. В</w:t>
      </w:r>
      <w:r w:rsidRPr="00334334">
        <w:rPr>
          <w:rFonts w:ascii="Times New Roman" w:eastAsia="Calibri" w:hAnsi="Times New Roman" w:cs="Times New Roman"/>
          <w:lang w:val="kk-KZ"/>
        </w:rPr>
        <w:t xml:space="preserve"> среднем по территории областей Казахстана </w:t>
      </w:r>
      <w:r w:rsidRPr="00334334">
        <w:rPr>
          <w:rFonts w:ascii="Times New Roman" w:eastAsia="Calibri" w:hAnsi="Times New Roman" w:cs="Times New Roman"/>
          <w:lang w:val="ru-RU"/>
        </w:rPr>
        <w:t>аномалии температуры воздуха составили от +2,11 до </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3,58 </w:t>
      </w:r>
      <w:r w:rsidRPr="00334334">
        <w:rPr>
          <w:rFonts w:ascii="Times New Roman" w:eastAsia="Calibri" w:hAnsi="Times New Roman" w:cs="Times New Roman"/>
          <w:lang w:val="ru-RU"/>
        </w:rPr>
        <w:sym w:font="Symbol" w:char="F0B0"/>
      </w:r>
      <w:r w:rsidRPr="00334334">
        <w:rPr>
          <w:rFonts w:ascii="Times New Roman" w:eastAsia="Calibri" w:hAnsi="Times New Roman" w:cs="Times New Roman"/>
          <w:lang w:val="ru-RU"/>
        </w:rPr>
        <w:t>С (таблица 2.2)</w:t>
      </w:r>
      <w:r w:rsidRPr="00334334">
        <w:rPr>
          <w:rFonts w:ascii="Times New Roman" w:eastAsia="Calibri" w:hAnsi="Times New Roman" w:cs="Times New Roman"/>
          <w:lang w:val="kk-KZ"/>
        </w:rPr>
        <w:t>.</w:t>
      </w:r>
    </w:p>
    <w:p w:rsidR="00177B37" w:rsidRPr="00334334" w:rsidRDefault="00177B37" w:rsidP="00177B37">
      <w:pPr>
        <w:keepNext/>
        <w:keepLines/>
        <w:spacing w:after="0" w:line="240" w:lineRule="auto"/>
        <w:ind w:firstLine="567"/>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2.2 </w:t>
      </w:r>
    </w:p>
    <w:p w:rsidR="00177B37" w:rsidRPr="00334334" w:rsidRDefault="00177B37" w:rsidP="00177B37">
      <w:pPr>
        <w:keepNext/>
        <w:keepLines/>
        <w:spacing w:after="80" w:line="240" w:lineRule="auto"/>
        <w:ind w:firstLine="567"/>
        <w:jc w:val="center"/>
        <w:rPr>
          <w:rFonts w:ascii="Times New Roman" w:eastAsia="Calibri" w:hAnsi="Times New Roman" w:cs="Times New Roman"/>
          <w:b/>
          <w:lang w:val="ru-RU"/>
        </w:rPr>
      </w:pPr>
      <w:r w:rsidRPr="00334334">
        <w:rPr>
          <w:rFonts w:ascii="Times New Roman" w:eastAsia="Calibri" w:hAnsi="Times New Roman" w:cs="Times New Roman"/>
          <w:b/>
          <w:lang w:val="ru-RU"/>
        </w:rPr>
        <w:t>Аномалии средней годовой (январь-декабрь) и сезонных температур воздуха в 2023 году, осредненные по областям и в целом по Казахстану (</w:t>
      </w:r>
      <w:r w:rsidRPr="00334334">
        <w:rPr>
          <w:rFonts w:ascii="Times New Roman" w:eastAsia="Calibri" w:hAnsi="Times New Roman" w:cs="Times New Roman"/>
          <w:b/>
          <w:lang w:val="ru-RU"/>
        </w:rPr>
        <w:sym w:font="Symbol" w:char="F0B0"/>
      </w:r>
      <w:r w:rsidRPr="00334334">
        <w:rPr>
          <w:rFonts w:ascii="Times New Roman" w:eastAsia="Calibri" w:hAnsi="Times New Roman" w:cs="Times New Roman"/>
          <w:b/>
          <w:lang w:val="ru-RU"/>
        </w:rPr>
        <w:t>С)</w:t>
      </w:r>
    </w:p>
    <w:tbl>
      <w:tblPr>
        <w:tblW w:w="9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1181"/>
        <w:gridCol w:w="1181"/>
        <w:gridCol w:w="1181"/>
        <w:gridCol w:w="1181"/>
        <w:gridCol w:w="1181"/>
      </w:tblGrid>
      <w:tr w:rsidR="00177B37" w:rsidRPr="00334334" w:rsidTr="00E2742E">
        <w:trPr>
          <w:trHeight w:val="242"/>
          <w:jc w:val="center"/>
        </w:trPr>
        <w:tc>
          <w:tcPr>
            <w:tcW w:w="3171" w:type="dxa"/>
            <w:shd w:val="clear" w:color="auto" w:fill="auto"/>
          </w:tcPr>
          <w:p w:rsidR="00177B37" w:rsidRPr="00334334" w:rsidRDefault="00177B37" w:rsidP="00177B37">
            <w:pPr>
              <w:spacing w:after="0" w:line="288"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Регион/область</w:t>
            </w:r>
          </w:p>
        </w:tc>
        <w:tc>
          <w:tcPr>
            <w:tcW w:w="1181" w:type="dxa"/>
            <w:shd w:val="clear" w:color="auto" w:fill="auto"/>
          </w:tcPr>
          <w:p w:rsidR="00177B37" w:rsidRPr="00334334" w:rsidRDefault="00177B37" w:rsidP="00177B37">
            <w:pPr>
              <w:spacing w:after="0" w:line="288" w:lineRule="auto"/>
              <w:ind w:left="-97"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Зима</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Весна</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Лето</w:t>
            </w:r>
          </w:p>
        </w:tc>
        <w:tc>
          <w:tcPr>
            <w:tcW w:w="1181" w:type="dxa"/>
            <w:shd w:val="clear" w:color="auto" w:fill="auto"/>
          </w:tcPr>
          <w:p w:rsidR="00177B37" w:rsidRPr="00334334" w:rsidRDefault="00177B37" w:rsidP="00177B37">
            <w:pPr>
              <w:spacing w:after="0" w:line="288" w:lineRule="auto"/>
              <w:ind w:right="134"/>
              <w:jc w:val="center"/>
              <w:rPr>
                <w:rFonts w:ascii="Times New Roman" w:eastAsia="Calibri" w:hAnsi="Times New Roman" w:cs="Times New Roman"/>
                <w:b/>
                <w:lang w:val="ru-RU"/>
              </w:rPr>
            </w:pPr>
            <w:r w:rsidRPr="00334334">
              <w:rPr>
                <w:rFonts w:ascii="Times New Roman" w:eastAsia="Calibri" w:hAnsi="Times New Roman" w:cs="Times New Roman"/>
                <w:b/>
                <w:lang w:val="ru-RU"/>
              </w:rPr>
              <w:t>Осень</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2,58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0,57</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2,97</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3,27</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0,55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2,02</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3,60</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2,13</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-0,06</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1,74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r>
      <w:tr w:rsidR="00177B37" w:rsidRPr="00334334" w:rsidTr="00E2742E">
        <w:trPr>
          <w:trHeight w:val="17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0,61</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2,86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3,76</w:t>
            </w:r>
          </w:p>
        </w:tc>
      </w:tr>
      <w:tr w:rsidR="00177B37" w:rsidRPr="00334334" w:rsidTr="00E2742E">
        <w:trPr>
          <w:trHeight w:val="208"/>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0,64</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4,70</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2,92</w:t>
            </w:r>
          </w:p>
        </w:tc>
      </w:tr>
      <w:tr w:rsidR="00177B37" w:rsidRPr="00334334" w:rsidTr="00E2742E">
        <w:trPr>
          <w:trHeight w:val="212"/>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0,93</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4,29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2,03</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3,16</w:t>
            </w:r>
          </w:p>
        </w:tc>
      </w:tr>
      <w:tr w:rsidR="00177B37" w:rsidRPr="00334334" w:rsidTr="00E2742E">
        <w:trPr>
          <w:trHeight w:val="243"/>
          <w:jc w:val="center"/>
        </w:trPr>
        <w:tc>
          <w:tcPr>
            <w:tcW w:w="3171" w:type="dxa"/>
            <w:shd w:val="clear" w:color="auto" w:fill="auto"/>
            <w:vAlign w:val="bottom"/>
          </w:tcPr>
          <w:p w:rsidR="00177B37" w:rsidRPr="00334334" w:rsidRDefault="00177B37" w:rsidP="00177B37">
            <w:pPr>
              <w:spacing w:after="0" w:line="240" w:lineRule="auto"/>
              <w:ind w:left="214" w:right="-203" w:hanging="214"/>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1,73</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3,12</w:t>
            </w:r>
          </w:p>
        </w:tc>
      </w:tr>
      <w:tr w:rsidR="00177B37" w:rsidRPr="00334334" w:rsidTr="00E2742E">
        <w:trPr>
          <w:trHeight w:val="56"/>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2,29</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-0,23</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3,24</w:t>
            </w:r>
          </w:p>
        </w:tc>
      </w:tr>
      <w:tr w:rsidR="00177B37" w:rsidRPr="00334334" w:rsidTr="00E2742E">
        <w:trPr>
          <w:trHeight w:val="124"/>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2,11</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-0,07</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1,62</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1,94</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3,04</w:t>
            </w:r>
          </w:p>
        </w:tc>
      </w:tr>
      <w:tr w:rsidR="00177B37" w:rsidRPr="00334334" w:rsidTr="00E2742E">
        <w:trPr>
          <w:trHeight w:val="141"/>
          <w:jc w:val="center"/>
        </w:trPr>
        <w:tc>
          <w:tcPr>
            <w:tcW w:w="3171" w:type="dxa"/>
            <w:shd w:val="clear" w:color="auto" w:fill="auto"/>
            <w:vAlign w:val="bottom"/>
          </w:tcPr>
          <w:p w:rsidR="00177B37" w:rsidRPr="00334334" w:rsidRDefault="00177B37" w:rsidP="00177B37">
            <w:pPr>
              <w:spacing w:after="0" w:line="240" w:lineRule="auto"/>
              <w:ind w:left="214" w:right="-189" w:hanging="214"/>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2,94</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1,53</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4,83</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1,41</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2,93</w:t>
            </w:r>
          </w:p>
        </w:tc>
      </w:tr>
      <w:tr w:rsidR="00177B37" w:rsidRPr="00334334" w:rsidTr="00E2742E">
        <w:trPr>
          <w:trHeight w:val="70"/>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2,50</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0,22</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2,18</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3,65</w:t>
            </w:r>
          </w:p>
        </w:tc>
      </w:tr>
      <w:tr w:rsidR="00177B37" w:rsidRPr="00334334" w:rsidTr="00E2742E">
        <w:trPr>
          <w:trHeight w:val="191"/>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2,61</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0,51</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3,24</w:t>
            </w:r>
          </w:p>
        </w:tc>
      </w:tr>
      <w:tr w:rsidR="00177B37" w:rsidRPr="00334334" w:rsidTr="00E2742E">
        <w:trPr>
          <w:trHeight w:val="70"/>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1181" w:type="dxa"/>
            <w:tcBorders>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3,58</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1,57</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4,75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2,25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3,29</w:t>
            </w:r>
          </w:p>
        </w:tc>
      </w:tr>
      <w:tr w:rsidR="00177B37" w:rsidRPr="00334334" w:rsidTr="00E2742E">
        <w:trPr>
          <w:trHeight w:val="227"/>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0,77</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3,17</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2,00</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2,97</w:t>
            </w:r>
          </w:p>
        </w:tc>
      </w:tr>
      <w:tr w:rsidR="00177B37" w:rsidRPr="00334334" w:rsidTr="00E2742E">
        <w:trPr>
          <w:trHeight w:val="118"/>
          <w:jc w:val="center"/>
        </w:trPr>
        <w:tc>
          <w:tcPr>
            <w:tcW w:w="3171" w:type="dxa"/>
            <w:shd w:val="clear" w:color="auto" w:fill="auto"/>
            <w:vAlign w:val="bottom"/>
          </w:tcPr>
          <w:p w:rsidR="00177B37" w:rsidRPr="00334334" w:rsidRDefault="00177B37" w:rsidP="00177B37">
            <w:pPr>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1181" w:type="dxa"/>
            <w:tcBorders>
              <w:top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2,64</w:t>
            </w:r>
          </w:p>
        </w:tc>
        <w:tc>
          <w:tcPr>
            <w:tcW w:w="1181" w:type="dxa"/>
            <w:tcBorders>
              <w:top w:val="single" w:sz="4" w:space="0" w:color="000000"/>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0,85</w:t>
            </w:r>
          </w:p>
        </w:tc>
        <w:tc>
          <w:tcPr>
            <w:tcW w:w="1181" w:type="dxa"/>
            <w:tcBorders>
              <w:top w:val="single" w:sz="4" w:space="0" w:color="auto"/>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2,49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1,92</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3,76</w:t>
            </w:r>
          </w:p>
        </w:tc>
      </w:tr>
      <w:tr w:rsidR="00177B37" w:rsidRPr="00334334" w:rsidTr="00E2742E">
        <w:trPr>
          <w:trHeight w:val="121"/>
          <w:jc w:val="center"/>
        </w:trPr>
        <w:tc>
          <w:tcPr>
            <w:tcW w:w="3171" w:type="dxa"/>
            <w:shd w:val="clear" w:color="auto" w:fill="auto"/>
            <w:vAlign w:val="bottom"/>
          </w:tcPr>
          <w:p w:rsidR="00177B37" w:rsidRPr="00334334" w:rsidRDefault="00177B37" w:rsidP="00177B37">
            <w:pPr>
              <w:tabs>
                <w:tab w:val="left" w:pos="887"/>
              </w:tabs>
              <w:spacing w:after="0" w:line="240" w:lineRule="auto"/>
              <w:ind w:left="214" w:right="-63" w:hanging="214"/>
              <w:rPr>
                <w:rFonts w:ascii="Times New Roman" w:eastAsia="Calibri" w:hAnsi="Times New Roman" w:cs="Times New Roman"/>
                <w:lang w:val="ru-RU"/>
              </w:rPr>
            </w:pPr>
            <w:r w:rsidRPr="00334334">
              <w:rPr>
                <w:rFonts w:ascii="Times New Roman" w:eastAsia="Calibri" w:hAnsi="Times New Roman" w:cs="Times New Roman"/>
                <w:lang w:val="ru-RU"/>
              </w:rPr>
              <w:t>Северо-Казахстанская</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2,62</w:t>
            </w:r>
          </w:p>
        </w:tc>
        <w:tc>
          <w:tcPr>
            <w:tcW w:w="1181" w:type="dxa"/>
            <w:tcBorders>
              <w:top w:val="single" w:sz="4" w:space="0" w:color="000000"/>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1,35</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3,04</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1,68</w:t>
            </w:r>
          </w:p>
        </w:tc>
        <w:tc>
          <w:tcPr>
            <w:tcW w:w="1181" w:type="dxa"/>
            <w:tcBorders>
              <w:bottom w:val="single" w:sz="4" w:space="0" w:color="000000"/>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3,67</w:t>
            </w:r>
          </w:p>
        </w:tc>
      </w:tr>
      <w:tr w:rsidR="00177B37" w:rsidRPr="00334334" w:rsidTr="00E2742E">
        <w:trPr>
          <w:trHeight w:val="154"/>
          <w:jc w:val="center"/>
        </w:trPr>
        <w:tc>
          <w:tcPr>
            <w:tcW w:w="3171" w:type="dxa"/>
            <w:shd w:val="clear" w:color="auto" w:fill="auto"/>
            <w:vAlign w:val="bottom"/>
          </w:tcPr>
          <w:p w:rsidR="00177B37" w:rsidRPr="00334334" w:rsidRDefault="00177B37" w:rsidP="00177B37">
            <w:pPr>
              <w:widowControl w:val="0"/>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Туркестанская</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2,52</w:t>
            </w:r>
          </w:p>
        </w:tc>
        <w:tc>
          <w:tcPr>
            <w:tcW w:w="1181" w:type="dxa"/>
            <w:tcBorders>
              <w:top w:val="single" w:sz="4" w:space="0" w:color="auto"/>
              <w:bottom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-0,35</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3,30</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2,06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2,92</w:t>
            </w:r>
          </w:p>
        </w:tc>
      </w:tr>
      <w:tr w:rsidR="00177B37" w:rsidRPr="00334334" w:rsidTr="00E2742E">
        <w:trPr>
          <w:trHeight w:val="172"/>
          <w:jc w:val="center"/>
        </w:trPr>
        <w:tc>
          <w:tcPr>
            <w:tcW w:w="3171" w:type="dxa"/>
            <w:shd w:val="clear" w:color="auto" w:fill="auto"/>
            <w:vAlign w:val="bottom"/>
          </w:tcPr>
          <w:p w:rsidR="00177B37" w:rsidRPr="00334334" w:rsidRDefault="00177B37" w:rsidP="00177B37">
            <w:pPr>
              <w:widowControl w:val="0"/>
              <w:spacing w:after="0" w:line="240" w:lineRule="auto"/>
              <w:ind w:left="214" w:hanging="214"/>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3,11</w:t>
            </w:r>
          </w:p>
        </w:tc>
        <w:tc>
          <w:tcPr>
            <w:tcW w:w="1181" w:type="dxa"/>
            <w:tcBorders>
              <w:top w:val="single" w:sz="4" w:space="0" w:color="auto"/>
            </w:tcBorders>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0,09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3,56</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1,99</w:t>
            </w:r>
          </w:p>
        </w:tc>
        <w:tc>
          <w:tcPr>
            <w:tcW w:w="1181" w:type="dxa"/>
            <w:shd w:val="clear" w:color="auto" w:fill="auto"/>
            <w:vAlign w:val="bottom"/>
          </w:tcPr>
          <w:p w:rsidR="00177B37" w:rsidRPr="00334334" w:rsidRDefault="00177B37" w:rsidP="00177B37">
            <w:pPr>
              <w:spacing w:after="0" w:line="240" w:lineRule="auto"/>
              <w:ind w:left="-157"/>
              <w:jc w:val="center"/>
              <w:rPr>
                <w:rFonts w:ascii="Times New Roman" w:eastAsia="Calibri" w:hAnsi="Times New Roman" w:cs="Times New Roman"/>
                <w:bCs/>
                <w:lang w:val="ru-RU"/>
              </w:rPr>
            </w:pPr>
            <w:r w:rsidRPr="00334334">
              <w:rPr>
                <w:rFonts w:ascii="Times New Roman" w:eastAsia="Calibri" w:hAnsi="Times New Roman" w:cs="Times New Roman"/>
                <w:bCs/>
                <w:lang w:val="ru-RU"/>
              </w:rPr>
              <w:t>3,83</w:t>
            </w:r>
          </w:p>
        </w:tc>
      </w:tr>
    </w:tbl>
    <w:p w:rsidR="00177B37" w:rsidRPr="00334334" w:rsidRDefault="00177B37" w:rsidP="00177B37">
      <w:pPr>
        <w:tabs>
          <w:tab w:val="left" w:pos="7830"/>
        </w:tabs>
        <w:spacing w:before="60" w:after="0" w:line="240" w:lineRule="auto"/>
        <w:ind w:left="181" w:right="142" w:firstLine="386"/>
        <w:jc w:val="both"/>
        <w:rPr>
          <w:rFonts w:ascii="Times New Roman" w:eastAsia="Times New Roman" w:hAnsi="Times New Roman" w:cs="Times New Roman"/>
          <w:i/>
          <w:sz w:val="28"/>
          <w:szCs w:val="20"/>
          <w:lang w:val="x-none" w:eastAsia="x-none"/>
        </w:rPr>
      </w:pPr>
      <w:r w:rsidRPr="00334334">
        <w:rPr>
          <w:rFonts w:ascii="Times New Roman" w:eastAsia="Times New Roman" w:hAnsi="Times New Roman" w:cs="Times New Roman"/>
          <w:i/>
          <w:sz w:val="28"/>
          <w:szCs w:val="20"/>
          <w:lang w:val="x-none" w:eastAsia="x-none"/>
        </w:rPr>
        <w:t>Примечание. Аномалии температуры воздуха рассчитаны относительно периода 1961</w:t>
      </w:r>
      <w:r w:rsidRPr="00334334">
        <w:rPr>
          <w:rFonts w:ascii="Times New Roman" w:eastAsia="Times New Roman" w:hAnsi="Times New Roman" w:cs="Times New Roman"/>
          <w:i/>
          <w:sz w:val="28"/>
          <w:szCs w:val="20"/>
          <w:lang w:val="x-none" w:eastAsia="x-none"/>
        </w:rPr>
        <w:noBreakHyphen/>
        <w:t xml:space="preserve">1990 гг. </w:t>
      </w:r>
    </w:p>
    <w:p w:rsidR="00177B37" w:rsidRPr="00334334" w:rsidRDefault="00177B37" w:rsidP="00177B37">
      <w:pPr>
        <w:tabs>
          <w:tab w:val="left" w:pos="7830"/>
        </w:tabs>
        <w:spacing w:after="0" w:line="240" w:lineRule="auto"/>
        <w:ind w:left="181" w:right="142" w:firstLine="386"/>
        <w:jc w:val="center"/>
        <w:rPr>
          <w:rFonts w:ascii="Times New Roman" w:eastAsia="Times New Roman" w:hAnsi="Times New Roman" w:cs="Times New Roman"/>
          <w:sz w:val="28"/>
          <w:szCs w:val="20"/>
          <w:lang w:val="x-none" w:eastAsia="x-none"/>
        </w:rPr>
      </w:pPr>
      <w:r w:rsidRPr="00334334">
        <w:rPr>
          <w:rFonts w:ascii="Times New Roman" w:eastAsia="Times New Roman" w:hAnsi="Times New Roman" w:cs="Times New Roman"/>
          <w:i/>
          <w:sz w:val="28"/>
          <w:szCs w:val="20"/>
          <w:lang w:val="x-none" w:eastAsia="x-none"/>
        </w:rPr>
        <w:t>Источник: РГП «Казгидромет».</w:t>
      </w:r>
    </w:p>
    <w:p w:rsidR="00177B37" w:rsidRPr="00334334" w:rsidRDefault="00177B37" w:rsidP="00177B37">
      <w:pPr>
        <w:keepNext/>
        <w:spacing w:after="0" w:line="240" w:lineRule="auto"/>
        <w:ind w:firstLine="709"/>
        <w:jc w:val="both"/>
        <w:rPr>
          <w:rFonts w:ascii="Times New Roman" w:eastAsia="Calibri" w:hAnsi="Times New Roman" w:cs="Times New Roman"/>
          <w:b/>
          <w:i/>
          <w:lang w:val="ru-RU"/>
        </w:rPr>
      </w:pPr>
    </w:p>
    <w:p w:rsidR="00177B37" w:rsidRPr="00334334" w:rsidRDefault="00177B37" w:rsidP="00177B37">
      <w:pPr>
        <w:keepNext/>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i/>
          <w:lang w:val="ru-RU"/>
        </w:rPr>
        <w:t>Зима 2022/2023 года</w:t>
      </w:r>
      <w:r w:rsidRPr="00334334">
        <w:rPr>
          <w:rFonts w:ascii="Times New Roman" w:eastAsia="Calibri" w:hAnsi="Times New Roman" w:cs="Times New Roman"/>
          <w:lang w:val="ru-RU"/>
        </w:rPr>
        <w:t>. В среднем по территории страны аномалия температуры зимнего сезона составила 0,57</w:t>
      </w:r>
      <w:r w:rsidRPr="00334334">
        <w:rPr>
          <w:rFonts w:ascii="Times New Roman" w:eastAsia="Calibri" w:hAnsi="Times New Roman" w:cs="Times New Roman"/>
          <w:lang w:val="ru-RU"/>
        </w:rPr>
        <w:sym w:font="Symbol" w:char="F0B0"/>
      </w:r>
      <w:r w:rsidRPr="00334334">
        <w:rPr>
          <w:rFonts w:ascii="Times New Roman" w:eastAsia="Calibri" w:hAnsi="Times New Roman" w:cs="Times New Roman"/>
          <w:lang w:val="ru-RU"/>
        </w:rPr>
        <w:t>С, занимая 41-е место в ранжированном ряду с 1941 года (табл. 2.2). В зимний сезон 2022/2023 гг. аномалии температуры воздуха осредненные по территории областей, в основном, были положительные и близки к норме (от -0,35 °С до 0,93 °С). Зоны с положительными аномалиями температуры воздуха занимали западные, северные регионы (до 2,1 °С на крайнем северо-западе и крайнем севере), отдельные районы на северо-востоке (до 1,4 °С), в Кызылординской области (от 1,1 до 2,0 °С). Наиболее значительное превышение климатической нормы наблюдалось на территории Восточно Казахстанской области и пограничные с ней районы (с аномалиями от +2,1 °С до +3,4 °С). На остальной территории температуры воздуха были ниже нормы, в основном, не более, чем 1 °С. Области температур значительно ниже нормы сформировались в горных районах юга Туркестанской и Жетысу областей (рис.2.2).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 6 метеостанциях, расположенных в горных районах юга и юго-востока Казахстана, отмечались низкие сезонные температуры, соответствующие градации «холодно» (10 25 процентиль). В градацию «тепло» (75-95 процентиль) вошли метеостанции: Аксу Аюлы (Карагандинская область), Усть-Каменогорск и Улькен Нарын (Восточно Казахстанская область) (рис. 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Весной</w:t>
      </w:r>
      <w:r w:rsidRPr="00334334">
        <w:rPr>
          <w:rFonts w:ascii="Times New Roman" w:eastAsia="Calibri" w:hAnsi="Times New Roman" w:cs="Times New Roman"/>
          <w:lang w:val="ru-RU"/>
        </w:rPr>
        <w:t xml:space="preserve"> средняя по территории Казахстана аномалия температуры воздуха составила +2,97 </w:t>
      </w:r>
      <w:r w:rsidRPr="00334334">
        <w:rPr>
          <w:rFonts w:ascii="Times New Roman" w:eastAsia="Calibri" w:hAnsi="Times New Roman" w:cs="Times New Roman"/>
          <w:lang w:val="ru-RU"/>
        </w:rPr>
        <w:t xml:space="preserve">С – это четвертая величина в ряду с 1941 г. (вероятность непревышения 96 %, табл. 2.2) и на всей территории страны аномалии значительно превышала климатическую норму (рис. 2.2), в среднем по территории областей Казахстана аномалии температуры воздуха составили от +1,56 до +4,83 °С. Величина положительных аномалий </w:t>
      </w:r>
      <w:r w:rsidRPr="00334334">
        <w:rPr>
          <w:rFonts w:ascii="Times New Roman" w:eastAsia="Calibri" w:hAnsi="Times New Roman" w:cs="Times New Roman"/>
          <w:lang w:val="ru-RU"/>
        </w:rPr>
        <w:lastRenderedPageBreak/>
        <w:t>температуры воздуха увеличивалась с восточных и юго восточных регионов, где она была около 1 °С, на запад, где достигла 5,0-5,8 °С.</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Рекордно теплая весна была в Мангистауской, Атырауской, Западно-Казахстанской, Актюбинской и Кызылординской областях (средние аномалии температуры составили от 3,17 °С до 4,83 °С), на территории двух областей значения средних аномалий температуры весеннего сезона вошли в 5 % экстремально теплых весен и средние по территории еще трех областей (Северо Казахстанской, Акмолинской и Улытау) аномалии температуры воздуха вошли в 10 % экстремально высоких (табл. 2.2).</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Лето</w:t>
      </w:r>
      <w:r w:rsidRPr="00334334">
        <w:rPr>
          <w:rFonts w:ascii="Times New Roman" w:eastAsia="Calibri" w:hAnsi="Times New Roman" w:cs="Times New Roman"/>
          <w:lang w:val="ru-RU"/>
        </w:rPr>
        <w:t xml:space="preserve"> было экстремально теплым практически на всей территории Казахстана, кроме Западно-Казахстанской, Мангистауской и Костанайской областей. В среднем по территории страны аномалия температуры летнего сезона была экстремально высокой и составила +1,9 °С – это третья величина в ряду с вероятностью непревышения 98 % (табл. 2.2). Самым теплым летним сезоном остается 1998 года с аномалией 2,23 °С. Температуры воздуха выше климатической нормы наблюдались на всей территории Казахстана (рис. 2.2). Величина положительных аномалий температуры воздуха постепенно увеличивалась по территории страны с северо-западных регионов, где она была около 1,2 °С, к юго восточным, где достигла 2,0-3,0 °С. Рекордными были аномалии температуры в среднем по территории 2 областей южного региона Казахстана: Жамбылская (+2,15 °С) и Алматинская (+2,24 °С) области. На территории 9-ти областей, расположенных в центральном, южном, юго-восточном и восточном регионах Казахстана аномалии температуры воздуха вошли в 5 % экстремально высоких аномалий (вероятность непревышения 96-99 %) со значениями от 1,90 °С для Восточно-Казахстанской и Карагандинской областей до 2,25 °С для Кызылординской области. Еще в 3-х областях, расположенных в западном и северном регионах, аномалии температуры воздуха вошли в 10 % экстремально высоких аномалий со значениями от 1,68 °С (Северо-Казахстанская область) до 2,03 °С (Атырауская область). Температуры выше климатической нормы в пределах градации «тепло» наблюдались в Западно-Казахстанской, Костанайской и Мангистауской областях, их аномалии составили +1,41, +1,48 и +2,00 °С, соответственно. По данным около 60 % станций Казахстана температуры летнего сезона превышали 95 й процентиль, в том числе на 28 метеостанциях зафиксированы рекордно высокие сезонные температуры с 1941 г.</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Осень</w:t>
      </w:r>
      <w:r w:rsidRPr="00334334">
        <w:rPr>
          <w:rFonts w:ascii="Times New Roman" w:eastAsia="Calibri" w:hAnsi="Times New Roman" w:cs="Times New Roman"/>
          <w:lang w:val="ru-RU"/>
        </w:rPr>
        <w:t xml:space="preserve"> была рекордно теплой практически на всей территории Казахстана. В среднем по территории страны температура воздуха была на +3,27 °С выше нормы (ранг 1, табл. 2.2). Также рекордно тепло было на территории 15-ти областей, где аномалии температуры в среднем по этим территориям находились в пределах 2,90-3,83 °С. Средние аномалии по территории Актюбинской и Костанайской областей вошли в 5 % экстремально высоких. По всей территории страны аномалии температуры воздуха составляли 2,5 °С и выше, за исключением некоторых станций в Актюбинской, Туркестанской, Алматинской и Восточно-Казахстанской областях. Очаги максимальных положительных аномалий (4,0 4,7 °С) занимали крайние северные, северные, северо-восточные районы, местами в Восточно-Казахстанской, Абай, Карагандинской и Улытау областях. На 138 метеостанциях были установлены рекордные максимальные значения средней сезонной температуры воздуха. На 48 метеостанциях аномалии температуры воздуха вошли в 5 % и 10 % экстремально высоких температур, и только на метеостанции Шуылдак (Туркестанская область) средняя сезонная температура воздуха была около нормы.</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Наименьшая положительная аномалия +0,58 °С наблюдалась в сентябре месяце. В остальные месяцы года положительные аномалии температуры воздуха находились в пределах от +0,72 °С в январе до +3,74 °С в феврале месяцах.</w:t>
      </w:r>
    </w:p>
    <w:p w:rsidR="00177B37" w:rsidRPr="00334334" w:rsidRDefault="00177B37" w:rsidP="00177B37">
      <w:pPr>
        <w:keepNext/>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Региональные особенности температурного режима на территории Казахстана за последние пять лет представлены в таблице 2.3.</w:t>
      </w:r>
    </w:p>
    <w:p w:rsidR="00177B37" w:rsidRPr="00334334" w:rsidRDefault="00177B37" w:rsidP="00177B37">
      <w:pPr>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2.3</w:t>
      </w:r>
    </w:p>
    <w:p w:rsidR="00177B37" w:rsidRPr="00334334" w:rsidRDefault="00177B37" w:rsidP="00177B37">
      <w:pPr>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Региональные особенности температурного режима на территории Казахстана </w:t>
      </w:r>
    </w:p>
    <w:p w:rsidR="00177B37" w:rsidRPr="00334334" w:rsidRDefault="00177B37" w:rsidP="00177B37">
      <w:pPr>
        <w:spacing w:after="0" w:line="240" w:lineRule="auto"/>
        <w:ind w:firstLine="709"/>
        <w:jc w:val="center"/>
        <w:rPr>
          <w:rFonts w:ascii="Times New Roman" w:eastAsia="Calibri" w:hAnsi="Times New Roman" w:cs="Times New Roman"/>
          <w:b/>
          <w:lang w:val="ru-RU"/>
        </w:rPr>
      </w:pPr>
      <w:r w:rsidRPr="00334334">
        <w:rPr>
          <w:rFonts w:ascii="Times New Roman" w:eastAsia="Calibri" w:hAnsi="Times New Roman" w:cs="Times New Roman"/>
          <w:b/>
          <w:lang w:val="ru-RU"/>
        </w:rPr>
        <w:t>за 2019-2023 годы</w:t>
      </w:r>
    </w:p>
    <w:tbl>
      <w:tblPr>
        <w:tblW w:w="9632"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4041"/>
        <w:gridCol w:w="992"/>
        <w:gridCol w:w="827"/>
        <w:gridCol w:w="828"/>
        <w:gridCol w:w="828"/>
        <w:gridCol w:w="828"/>
        <w:gridCol w:w="828"/>
      </w:tblGrid>
      <w:tr w:rsidR="00177B37" w:rsidRPr="00334334" w:rsidTr="00E2742E">
        <w:trPr>
          <w:trHeight w:val="445"/>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w:t>
            </w:r>
          </w:p>
        </w:tc>
        <w:tc>
          <w:tcPr>
            <w:tcW w:w="4041"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Наименование</w:t>
            </w:r>
          </w:p>
        </w:tc>
        <w:tc>
          <w:tcPr>
            <w:tcW w:w="992"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Ед. изм.</w:t>
            </w:r>
          </w:p>
        </w:tc>
        <w:tc>
          <w:tcPr>
            <w:tcW w:w="827" w:type="dxa"/>
            <w:tcBorders>
              <w:bottom w:val="single" w:sz="4" w:space="0" w:color="auto"/>
            </w:tcBorders>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2019</w:t>
            </w:r>
          </w:p>
        </w:tc>
        <w:tc>
          <w:tcPr>
            <w:tcW w:w="828" w:type="dxa"/>
            <w:tcBorders>
              <w:bottom w:val="single" w:sz="4" w:space="0" w:color="auto"/>
            </w:tcBorders>
            <w:shd w:val="clear" w:color="auto" w:fill="auto"/>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2020</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2021</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2022</w:t>
            </w:r>
          </w:p>
        </w:tc>
        <w:tc>
          <w:tcPr>
            <w:tcW w:w="828" w:type="dxa"/>
            <w:tcBorders>
              <w:bottom w:val="single" w:sz="4" w:space="0" w:color="auto"/>
            </w:tcBorders>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2023</w:t>
            </w:r>
          </w:p>
        </w:tc>
      </w:tr>
      <w:tr w:rsidR="00177B37" w:rsidRPr="00334334" w:rsidTr="00E2742E">
        <w:trPr>
          <w:trHeight w:val="367"/>
        </w:trPr>
        <w:tc>
          <w:tcPr>
            <w:tcW w:w="9632" w:type="dxa"/>
            <w:gridSpan w:val="8"/>
            <w:tcBorders>
              <w:bottom w:val="single" w:sz="4" w:space="0" w:color="auto"/>
            </w:tcBorders>
            <w:shd w:val="clear" w:color="000000" w:fill="FFFFFF"/>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bCs/>
                <w:color w:val="000000"/>
                <w:lang w:val="ru-RU"/>
              </w:rPr>
              <w:t>Республика Казахстан</w:t>
            </w:r>
          </w:p>
        </w:tc>
      </w:tr>
      <w:tr w:rsidR="00177B37" w:rsidRPr="00334334" w:rsidTr="00E2742E">
        <w:trPr>
          <w:trHeight w:val="418"/>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5,4</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6,9</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7,4</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7,0</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7,2</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1,8</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24</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24,2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23,4</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25,1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-11,9</w:t>
            </w:r>
          </w:p>
        </w:tc>
        <w:tc>
          <w:tcPr>
            <w:tcW w:w="828" w:type="dxa"/>
            <w:shd w:val="clear" w:color="auto" w:fill="auto"/>
            <w:noWrap/>
            <w:vAlign w:val="center"/>
          </w:tcPr>
          <w:p w:rsidR="00177B37" w:rsidRPr="00334334" w:rsidRDefault="00177B37" w:rsidP="00177B37">
            <w:pPr>
              <w:tabs>
                <w:tab w:val="left" w:pos="0"/>
              </w:tabs>
              <w:spacing w:after="0" w:line="240" w:lineRule="auto"/>
              <w:ind w:left="-284" w:right="-3" w:firstLine="284"/>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-11,9</w:t>
            </w:r>
          </w:p>
        </w:tc>
      </w:tr>
      <w:tr w:rsidR="00177B37" w:rsidRPr="00334334" w:rsidTr="00E2742E">
        <w:trPr>
          <w:trHeight w:val="367"/>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город Астана</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4</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4,3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23</w:t>
            </w:r>
            <w:r w:rsidRPr="00334334">
              <w:rPr>
                <w:rFonts w:ascii="Times New Roman" w:eastAsia="Times New Roman" w:hAnsi="Times New Roman" w:cs="Times New Roman"/>
                <w:color w:val="000000"/>
                <w:lang w:val="ru-RU"/>
              </w:rPr>
              <w:t>,</w:t>
            </w:r>
            <w:r w:rsidRPr="00334334">
              <w:rPr>
                <w:rFonts w:ascii="Times New Roman" w:eastAsia="Times New Roman" w:hAnsi="Times New Roman" w:cs="Times New Roman"/>
                <w:color w:val="000000"/>
              </w:rPr>
              <w:t>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22,1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-15,3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-14,0</w:t>
            </w:r>
          </w:p>
        </w:tc>
      </w:tr>
      <w:tr w:rsidR="00177B37" w:rsidRPr="00334334" w:rsidTr="00E2742E">
        <w:trPr>
          <w:trHeight w:val="359"/>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 xml:space="preserve">город </w:t>
            </w:r>
            <w:r w:rsidRPr="00334334">
              <w:rPr>
                <w:rFonts w:ascii="Times New Roman" w:eastAsia="Times New Roman" w:hAnsi="Times New Roman" w:cs="Times New Roman"/>
                <w:b/>
                <w:bCs/>
                <w:iCs/>
                <w:color w:val="000000"/>
                <w:lang w:val="ru-RU"/>
              </w:rPr>
              <w:t>Алматы</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9,1</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12,0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24,3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26,4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27,2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-6,3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-4,5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w:t>
            </w:r>
          </w:p>
        </w:tc>
      </w:tr>
      <w:tr w:rsidR="00177B37" w:rsidRPr="00334334" w:rsidTr="00E2742E">
        <w:trPr>
          <w:trHeight w:val="792"/>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iCs/>
                <w:lang w:val="ru-RU"/>
              </w:rPr>
              <w:t>Местность (область или регион) с самой высокой средней многолетней среднегодовой температурой за период 1961 - 1990: Южный регион, Туркестанская область, станция Шардара (271 м над уровнем моря)</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13,6</w:t>
            </w:r>
          </w:p>
        </w:tc>
      </w:tr>
      <w:tr w:rsidR="00177B37" w:rsidRPr="00334334" w:rsidTr="00E2742E">
        <w:trPr>
          <w:trHeight w:val="324"/>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17</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14,5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15,2</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16,0</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r w:rsidRPr="00334334">
              <w:rPr>
                <w:rFonts w:ascii="Times New Roman" w:eastAsia="Times New Roman" w:hAnsi="Times New Roman" w:cs="Times New Roman"/>
                <w:color w:val="000000"/>
                <w:lang w:val="ru-RU"/>
              </w:rPr>
              <w:t>,1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0,9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29,4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30,8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30,4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31,4</w:t>
            </w:r>
          </w:p>
        </w:tc>
      </w:tr>
      <w:tr w:rsidR="00177B37" w:rsidRPr="00334334" w:rsidTr="00E2742E">
        <w:trPr>
          <w:trHeight w:val="576"/>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-0,4</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-6,3</w:t>
            </w:r>
          </w:p>
        </w:tc>
      </w:tr>
      <w:tr w:rsidR="00177B37" w:rsidRPr="00334334" w:rsidTr="00E2742E">
        <w:trPr>
          <w:trHeight w:val="593"/>
        </w:trPr>
        <w:tc>
          <w:tcPr>
            <w:tcW w:w="963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iCs/>
                <w:lang w:val="ru-RU"/>
              </w:rPr>
              <w:t>Местность (область или регион) с самой низкой средней многолетней среднегодовой температурой за период 1961 - 1990: Южный регион, Алматинская область, станция Мынж</w:t>
            </w:r>
            <w:r w:rsidRPr="00334334">
              <w:rPr>
                <w:rFonts w:ascii="Times New Roman" w:eastAsia="Times New Roman" w:hAnsi="Times New Roman" w:cs="Times New Roman"/>
                <w:b/>
                <w:bCs/>
                <w:iCs/>
                <w:lang w:val="kk-KZ"/>
              </w:rPr>
              <w:t>ы</w:t>
            </w:r>
            <w:r w:rsidRPr="00334334">
              <w:rPr>
                <w:rFonts w:ascii="Times New Roman" w:eastAsia="Times New Roman" w:hAnsi="Times New Roman" w:cs="Times New Roman"/>
                <w:b/>
                <w:bCs/>
                <w:iCs/>
                <w:lang w:val="ru-RU"/>
              </w:rPr>
              <w:t>лк</w:t>
            </w:r>
            <w:r w:rsidRPr="00334334">
              <w:rPr>
                <w:rFonts w:ascii="Times New Roman" w:eastAsia="Times New Roman" w:hAnsi="Times New Roman" w:cs="Times New Roman"/>
                <w:b/>
                <w:bCs/>
                <w:iCs/>
                <w:lang w:val="kk-KZ"/>
              </w:rPr>
              <w:t>ы</w:t>
            </w:r>
            <w:r w:rsidRPr="00334334">
              <w:rPr>
                <w:rFonts w:ascii="Times New Roman" w:eastAsia="Times New Roman" w:hAnsi="Times New Roman" w:cs="Times New Roman"/>
                <w:b/>
                <w:bCs/>
                <w:iCs/>
                <w:lang w:val="ru-RU"/>
              </w:rPr>
              <w:t xml:space="preserve"> (3017</w:t>
            </w:r>
            <w:r w:rsidRPr="00334334">
              <w:rPr>
                <w:rFonts w:ascii="Times New Roman" w:eastAsia="Times New Roman" w:hAnsi="Times New Roman" w:cs="Times New Roman"/>
                <w:b/>
                <w:bCs/>
                <w:iCs/>
                <w:lang w:val="kk-KZ"/>
              </w:rPr>
              <w:t xml:space="preserve"> </w:t>
            </w:r>
            <w:r w:rsidRPr="00334334">
              <w:rPr>
                <w:rFonts w:ascii="Times New Roman" w:eastAsia="Times New Roman" w:hAnsi="Times New Roman" w:cs="Times New Roman"/>
                <w:b/>
                <w:bCs/>
                <w:iCs/>
                <w:lang w:val="ru-RU"/>
              </w:rPr>
              <w:t>м над уровнем моря)</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w:t>
            </w:r>
          </w:p>
        </w:tc>
        <w:tc>
          <w:tcPr>
            <w:tcW w:w="4041" w:type="dxa"/>
            <w:shd w:val="clear" w:color="auto" w:fill="auto"/>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многолетняя среднегодовая температура за период 1961</w:t>
            </w:r>
            <w:r w:rsidRPr="00334334">
              <w:rPr>
                <w:rFonts w:ascii="Times New Roman" w:eastAsia="Times New Roman" w:hAnsi="Times New Roman" w:cs="Times New Roman"/>
                <w:lang w:val="ru-RU"/>
              </w:rPr>
              <w:noBreakHyphen/>
              <w:t>1990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4139"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r>
      <w:tr w:rsidR="00177B37" w:rsidRPr="00334334" w:rsidTr="00E2742E">
        <w:trPr>
          <w:trHeight w:val="36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22</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Среднегодовая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-1,0</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b/>
                <w:bCs/>
                <w:lang w:val="ru-RU"/>
              </w:rPr>
            </w:pPr>
            <w:r w:rsidRPr="00334334">
              <w:rPr>
                <w:rFonts w:ascii="Times New Roman" w:eastAsia="Times New Roman" w:hAnsi="Times New Roman" w:cs="Times New Roman"/>
                <w:color w:val="000000"/>
                <w:lang w:val="ru-RU"/>
              </w:rPr>
              <w:t>Отклонение среднегодовой температуры от среднего многолетнего значения за период 1961</w:t>
            </w:r>
            <w:r w:rsidRPr="00334334">
              <w:rPr>
                <w:rFonts w:ascii="Times New Roman" w:eastAsia="Times New Roman" w:hAnsi="Times New Roman" w:cs="Times New Roman"/>
                <w:color w:val="000000"/>
                <w:lang w:val="ru-RU"/>
              </w:rPr>
              <w:noBreakHyphen/>
              <w:t>990 гг.</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0,</w:t>
            </w:r>
            <w:r w:rsidRPr="00334334">
              <w:rPr>
                <w:rFonts w:ascii="Times New Roman" w:eastAsia="Times New Roman" w:hAnsi="Times New Roman" w:cs="Times New Roman"/>
                <w:color w:val="000000"/>
                <w:lang w:val="ru-RU"/>
              </w:rPr>
              <w:t>8</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r>
      <w:tr w:rsidR="00177B37" w:rsidRPr="00334334" w:rsidTr="00E2742E">
        <w:trPr>
          <w:trHeight w:val="11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Самая высокая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10,7</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8,1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9,6</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25</w:t>
            </w:r>
          </w:p>
        </w:tc>
        <w:tc>
          <w:tcPr>
            <w:tcW w:w="4041"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Самая низкая среднемесячная температура</w:t>
            </w:r>
          </w:p>
        </w:tc>
        <w:tc>
          <w:tcPr>
            <w:tcW w:w="992" w:type="dxa"/>
            <w:shd w:val="clear" w:color="auto" w:fill="auto"/>
            <w:vAlign w:val="center"/>
            <w:hideMark/>
          </w:tcPr>
          <w:p w:rsidR="00177B37" w:rsidRPr="00334334" w:rsidRDefault="00177B37" w:rsidP="00177B37">
            <w:pPr>
              <w:spacing w:after="0" w:line="20" w:lineRule="atLeast"/>
              <w:jc w:val="center"/>
              <w:rPr>
                <w:rFonts w:ascii="Times New Roman" w:eastAsia="Calibri" w:hAnsi="Times New Roman" w:cs="Times New Roman"/>
                <w:lang w:val="ru-RU"/>
              </w:rPr>
            </w:pPr>
            <w:r w:rsidRPr="00334334">
              <w:rPr>
                <w:rFonts w:ascii="Times New Roman" w:eastAsia="Times New Roman" w:hAnsi="Times New Roman" w:cs="Times New Roman"/>
                <w:color w:val="000000"/>
                <w:lang w:val="ru-RU"/>
              </w:rPr>
              <w:sym w:font="Symbol" w:char="F0B0"/>
            </w:r>
            <w:r w:rsidRPr="00334334">
              <w:rPr>
                <w:rFonts w:ascii="Times New Roman" w:eastAsia="Times New Roman" w:hAnsi="Times New Roman" w:cs="Times New Roman"/>
                <w:color w:val="000000"/>
                <w:lang w:val="ru-RU"/>
              </w:rPr>
              <w:t>C</w:t>
            </w:r>
          </w:p>
        </w:tc>
        <w:tc>
          <w:tcPr>
            <w:tcW w:w="827"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-10,3</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-11,1</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-9,5</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-10,9</w:t>
            </w:r>
          </w:p>
        </w:tc>
        <w:tc>
          <w:tcPr>
            <w:tcW w:w="828"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-12,0</w:t>
            </w:r>
          </w:p>
        </w:tc>
      </w:tr>
    </w:tbl>
    <w:p w:rsidR="00177B37" w:rsidRPr="00334334" w:rsidRDefault="00177B37" w:rsidP="00177B37">
      <w:pPr>
        <w:spacing w:after="0" w:line="240" w:lineRule="auto"/>
        <w:ind w:firstLine="284"/>
        <w:jc w:val="center"/>
        <w:rPr>
          <w:rFonts w:ascii="Times New Roman" w:eastAsia="Calibri" w:hAnsi="Times New Roman" w:cs="Times New Roman"/>
          <w:i/>
          <w:lang w:val="ru-RU"/>
        </w:rPr>
      </w:pPr>
      <w:r w:rsidRPr="00334334">
        <w:rPr>
          <w:rFonts w:ascii="Times New Roman" w:eastAsia="Calibri" w:hAnsi="Times New Roman" w:cs="Times New Roman"/>
          <w:b/>
          <w:i/>
          <w:lang w:val="ru-RU"/>
        </w:rPr>
        <w:t>Источник:</w:t>
      </w:r>
      <w:r w:rsidRPr="00334334">
        <w:rPr>
          <w:rFonts w:ascii="Times New Roman" w:eastAsia="Calibri" w:hAnsi="Times New Roman" w:cs="Times New Roman"/>
          <w:i/>
          <w:lang w:val="ru-RU"/>
        </w:rPr>
        <w:t xml:space="preserve"> РГП «Казгидромет».</w:t>
      </w:r>
    </w:p>
    <w:p w:rsidR="00177B37" w:rsidRPr="00334334" w:rsidRDefault="00177B37" w:rsidP="00177B37">
      <w:pPr>
        <w:spacing w:after="0" w:line="240" w:lineRule="auto"/>
        <w:ind w:firstLine="284"/>
        <w:jc w:val="both"/>
        <w:rPr>
          <w:rFonts w:ascii="Times New Roman" w:eastAsia="Calibri" w:hAnsi="Times New Roman" w:cs="Times New Roman"/>
          <w:lang w:val="ru-RU"/>
        </w:rPr>
      </w:pPr>
      <w:r w:rsidRPr="00334334">
        <w:rPr>
          <w:rFonts w:ascii="Times New Roman" w:eastAsia="Calibri" w:hAnsi="Times New Roman" w:cs="Times New Roman"/>
          <w:b/>
          <w:i/>
          <w:lang w:val="ru-RU"/>
        </w:rPr>
        <w:t>Примечание.</w:t>
      </w:r>
      <w:r w:rsidRPr="00334334">
        <w:rPr>
          <w:rFonts w:ascii="Times New Roman" w:eastAsia="Calibri" w:hAnsi="Times New Roman" w:cs="Times New Roman"/>
          <w:lang w:val="ru-RU"/>
        </w:rPr>
        <w:t xml:space="preserve"> </w:t>
      </w:r>
      <w:r w:rsidRPr="00334334">
        <w:rPr>
          <w:rFonts w:ascii="Times New Roman" w:eastAsia="Calibri" w:hAnsi="Times New Roman" w:cs="Times New Roman"/>
          <w:i/>
          <w:iCs/>
          <w:lang w:val="ru-RU"/>
        </w:rPr>
        <w:t>Средние по территории Казахстана значения</w:t>
      </w:r>
      <w:r w:rsidRPr="00334334">
        <w:rPr>
          <w:rFonts w:ascii="Times New Roman" w:eastAsia="Calibri" w:hAnsi="Times New Roman" w:cs="Times New Roman"/>
          <w:i/>
          <w:lang w:val="ru-RU"/>
        </w:rPr>
        <w:t xml:space="preserve"> температуры и ее аномалий за прошлые годы могут отличаться от опубликованных ранее в связи с реструктуризацией сети наблюдательных станций РГП «Казгидромет», используемой для мониторинга климата</w:t>
      </w:r>
    </w:p>
    <w:p w:rsidR="00177B37" w:rsidRPr="00334334" w:rsidRDefault="00177B37" w:rsidP="00177B37">
      <w:pPr>
        <w:spacing w:after="0" w:line="240" w:lineRule="auto"/>
        <w:ind w:firstLine="708"/>
        <w:jc w:val="center"/>
        <w:rPr>
          <w:rFonts w:ascii="Times New Roman" w:eastAsia="Calibri" w:hAnsi="Times New Roman" w:cs="Times New Roman"/>
          <w:b/>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2.2. АТМОСФЕРНЫЕ ОСАДКИ</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lang w:val="ru-RU"/>
        </w:rPr>
      </w:pP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Годовое количество осадков в среднем по территории Казахстана убывало в 1960</w:t>
      </w:r>
      <w:r w:rsidRPr="00334334">
        <w:rPr>
          <w:rFonts w:ascii="Times New Roman" w:eastAsia="Times New Roman,Bold" w:hAnsi="Times New Roman" w:cs="Times New Roman"/>
          <w:bCs/>
          <w:lang w:val="ru-RU"/>
        </w:rPr>
        <w:noBreakHyphen/>
        <w:t>х и 1970</w:t>
      </w:r>
      <w:r w:rsidRPr="00334334">
        <w:rPr>
          <w:rFonts w:ascii="Times New Roman" w:eastAsia="Times New Roman,Bold" w:hAnsi="Times New Roman" w:cs="Times New Roman"/>
          <w:bCs/>
          <w:lang w:val="ru-RU"/>
        </w:rPr>
        <w:noBreakHyphen/>
        <w:t>х годах. В последний 40</w:t>
      </w:r>
      <w:r w:rsidRPr="00334334">
        <w:rPr>
          <w:rFonts w:ascii="Times New Roman" w:eastAsia="Times New Roman,Bold" w:hAnsi="Times New Roman" w:cs="Times New Roman"/>
          <w:bCs/>
          <w:lang w:val="ru-RU"/>
        </w:rPr>
        <w:noBreakHyphen/>
        <w:t xml:space="preserve">летний период наблюдалось чередование коротких периодов с положительными и отрицательными аномалиями количества атмосферных осадков (рисунок 2.1). </w:t>
      </w:r>
    </w:p>
    <w:p w:rsidR="00177B37" w:rsidRPr="00334334" w:rsidRDefault="00177B37" w:rsidP="00177B37">
      <w:pPr>
        <w:spacing w:after="0" w:line="240" w:lineRule="auto"/>
        <w:ind w:left="2410" w:right="142" w:hanging="106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2.1</w:t>
      </w:r>
    </w:p>
    <w:p w:rsidR="00177B37" w:rsidRPr="00334334" w:rsidRDefault="00177B37" w:rsidP="00177B37">
      <w:pPr>
        <w:keepNext/>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Временной ряд и 11</w:t>
      </w:r>
      <w:r w:rsidRPr="00334334">
        <w:rPr>
          <w:rFonts w:ascii="Times New Roman" w:eastAsia="Calibri" w:hAnsi="Times New Roman" w:cs="Times New Roman"/>
          <w:b/>
          <w:i/>
          <w:lang w:val="ru-RU"/>
        </w:rPr>
        <w:noBreakHyphen/>
        <w:t>летние скользящие средние (за период 1941-2023 гг.), линейный тренд (за период 1976</w:t>
      </w:r>
      <w:r w:rsidRPr="00334334">
        <w:rPr>
          <w:rFonts w:ascii="Times New Roman" w:eastAsia="Calibri" w:hAnsi="Times New Roman" w:cs="Times New Roman"/>
          <w:b/>
          <w:i/>
          <w:lang w:val="ru-RU"/>
        </w:rPr>
        <w:noBreakHyphen/>
        <w:t>2023 гг.) аномалий годовых сумм осадков (в % от нормы), осредненных по территории Казахстана</w:t>
      </w:r>
    </w:p>
    <w:p w:rsidR="00177B37" w:rsidRPr="00334334" w:rsidRDefault="00177B37" w:rsidP="00177B37">
      <w:pPr>
        <w:spacing w:before="120" w:after="0" w:line="254"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4ED9381C" wp14:editId="7E4A67C1">
            <wp:extent cx="4018454" cy="1977390"/>
            <wp:effectExtent l="0" t="0" r="1270" b="381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966" cy="1991912"/>
                    </a:xfrm>
                    <a:prstGeom prst="rect">
                      <a:avLst/>
                    </a:prstGeom>
                    <a:noFill/>
                  </pic:spPr>
                </pic:pic>
              </a:graphicData>
            </a:graphic>
          </wp:inline>
        </w:drawing>
      </w:r>
    </w:p>
    <w:p w:rsidR="00177B37" w:rsidRPr="00334334" w:rsidRDefault="00177B37" w:rsidP="00177B37">
      <w:pPr>
        <w:spacing w:before="40" w:after="120" w:line="240" w:lineRule="auto"/>
        <w:ind w:left="181" w:right="142" w:firstLine="284"/>
        <w:jc w:val="center"/>
        <w:rPr>
          <w:rFonts w:ascii="Times New Roman" w:eastAsia="Times New Roman"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40" w:after="120" w:line="240" w:lineRule="auto"/>
        <w:ind w:left="181" w:right="142" w:firstLine="284"/>
        <w:jc w:val="center"/>
        <w:rPr>
          <w:rFonts w:ascii="Times New Roman" w:eastAsia="Calibri" w:hAnsi="Times New Roman" w:cs="Times New Roman"/>
          <w:i/>
          <w:lang w:val="ru-RU"/>
        </w:rPr>
      </w:pPr>
      <w:r w:rsidRPr="00334334">
        <w:rPr>
          <w:rFonts w:ascii="Times New Roman" w:eastAsia="Calibri" w:hAnsi="Times New Roman" w:cs="Times New Roman"/>
          <w:i/>
          <w:lang w:val="ru-RU"/>
        </w:rPr>
        <w:t>Справка: Временные ряды аномалий годовых сумм осадков, рассчитанные % от нормы за базовый период 1961 1990 гг. и осредненные в целом по территории Казахстана, дают общее представление о характере современных изменений регионального режима атмосферных осадков.</w:t>
      </w:r>
    </w:p>
    <w:p w:rsidR="00177B37" w:rsidRPr="00334334" w:rsidRDefault="00177B37" w:rsidP="00177B37">
      <w:pPr>
        <w:spacing w:before="120" w:after="0" w:line="254" w:lineRule="auto"/>
        <w:ind w:firstLine="709"/>
        <w:jc w:val="both"/>
        <w:rPr>
          <w:rFonts w:ascii="Times New Roman" w:eastAsia="Calibri" w:hAnsi="Times New Roman" w:cs="Times New Roman"/>
          <w:lang w:val="ru-RU"/>
        </w:rPr>
      </w:pPr>
      <w:r w:rsidRPr="00334334">
        <w:rPr>
          <w:rFonts w:ascii="Times New Roman" w:eastAsia="Times New Roman,Bold" w:hAnsi="Times New Roman" w:cs="Times New Roman"/>
          <w:bCs/>
          <w:lang w:val="ru-RU"/>
        </w:rPr>
        <w:t>В 2023 г. средняя по территории Казахстана годовая сумма атмосферных осадков была близка к норме и составила 359 мм или 113 % нормы (таблица 2.4). Существенный</w:t>
      </w:r>
      <w:r w:rsidRPr="00334334">
        <w:rPr>
          <w:rFonts w:ascii="Times New Roman" w:eastAsia="Calibri" w:hAnsi="Times New Roman" w:cs="Times New Roman"/>
          <w:lang w:val="ru-RU"/>
        </w:rPr>
        <w:t xml:space="preserve"> дефицит осадков испытали Жамбылская и Кызылординская области, где в среднем по области годовая сумма осадков составила 85 и 87 % нормы с вероятностью непревышения 25 и 36 % соответственно. Максимально превышена годовая норма суммы осадков в Атырауской области – на 50 % нормы, </w:t>
      </w:r>
      <w:r w:rsidRPr="00334334">
        <w:rPr>
          <w:rFonts w:ascii="Times New Roman" w:eastAsia="Times New Roman,Bold" w:hAnsi="Times New Roman" w:cs="Times New Roman"/>
          <w:bCs/>
          <w:lang w:val="ru-RU"/>
        </w:rPr>
        <w:t xml:space="preserve">год вошел в 10 % экстремально влажных, </w:t>
      </w:r>
      <w:r w:rsidRPr="00334334">
        <w:rPr>
          <w:rFonts w:ascii="Times New Roman" w:eastAsia="Calibri" w:hAnsi="Times New Roman" w:cs="Times New Roman"/>
          <w:lang w:val="ru-RU"/>
        </w:rPr>
        <w:t xml:space="preserve">но при этом средний слой осадков составил всего 225 мм. </w:t>
      </w:r>
      <w:r w:rsidRPr="00334334">
        <w:rPr>
          <w:rFonts w:ascii="Times New Roman" w:eastAsia="Times New Roman,Bold" w:hAnsi="Times New Roman" w:cs="Times New Roman"/>
          <w:bCs/>
          <w:lang w:val="ru-RU"/>
        </w:rPr>
        <w:t>Также 2023 год вошел в 10 % экстремально влажных в Костанайской (126 % нормы) и Западно</w:t>
      </w:r>
      <w:r w:rsidRPr="00334334">
        <w:rPr>
          <w:rFonts w:ascii="Times New Roman" w:eastAsia="Times New Roman,Bold" w:hAnsi="Times New Roman" w:cs="Times New Roman"/>
          <w:bCs/>
          <w:lang w:val="ru-RU"/>
        </w:rPr>
        <w:noBreakHyphen/>
        <w:t>Казахстанской (131 % нормы) областях.</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 большей части территории Казахстана осадков за 2023 год выпало либо около нормы, либо выше нормы (рисунок 2.6). Очаги максимального количества осадков относительно нормы располагались в западных регионах и Костанайской области (141</w:t>
      </w:r>
      <w:r w:rsidRPr="00334334">
        <w:rPr>
          <w:rFonts w:ascii="Times New Roman" w:eastAsia="Times New Roman,Bold" w:hAnsi="Times New Roman" w:cs="Times New Roman"/>
          <w:bCs/>
          <w:lang w:val="ru-RU"/>
        </w:rPr>
        <w:noBreakHyphen/>
        <w:t>176 % нормы), в центральных районах Акмолинской области (140-154 % нормы), в горных районах Восточно-Казахстанской области (120</w:t>
      </w:r>
      <w:r w:rsidRPr="00334334">
        <w:rPr>
          <w:rFonts w:ascii="Times New Roman" w:eastAsia="Times New Roman,Bold" w:hAnsi="Times New Roman" w:cs="Times New Roman"/>
          <w:bCs/>
          <w:lang w:val="ru-RU"/>
        </w:rPr>
        <w:noBreakHyphen/>
        <w:t>146 % нормы). Дефицит осадков испытывали некоторые районы на юге Костанайской области, на большей части Кызылординской, на юго-</w:t>
      </w:r>
      <w:r w:rsidRPr="00334334">
        <w:rPr>
          <w:rFonts w:ascii="Times New Roman" w:eastAsia="Times New Roman,Bold" w:hAnsi="Times New Roman" w:cs="Times New Roman"/>
          <w:bCs/>
          <w:lang w:val="ru-RU"/>
        </w:rPr>
        <w:lastRenderedPageBreak/>
        <w:t>западе Туркестанской и на юго-востоке Жамбылской областях (осадков выпало на 20-50 % ниже нормы), на западе Мангистауской, локально в Акмолинской и Абайской областях (на 20 -30 % ниже нормы).</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 МС Кордай в Жамбылской области был установлен новый минимум годовой суммы осадков: 278,2 мм при предыдущем минимуме 301,2 мм в 2021 г., на МС Кызылкум (Туркестанская область) год вошел в 5 % экстремально сухих лет. На 2 метеостанциях Казахстана были установлены рекордные максимумы осадков с 1941 г.: 498 мм на МС Железнодорожный (Костанайская область) и 577 мм на МС Каменка (Западно</w:t>
      </w:r>
      <w:r w:rsidRPr="00334334">
        <w:rPr>
          <w:rFonts w:ascii="Times New Roman" w:eastAsia="Times New Roman,Bold" w:hAnsi="Times New Roman" w:cs="Times New Roman"/>
          <w:bCs/>
          <w:lang w:val="ru-RU"/>
        </w:rPr>
        <w:noBreakHyphen/>
        <w:t>Казахстанская область) предыдущие рекорды были зафиксированы в 1963 г. (474 мм) и 1956 г. (504 мм), соответственно. На 22 метеостанциях, расположенных в западном, северном, восточном регионах год вошел в 5 % экстремально влажных лет.</w:t>
      </w:r>
    </w:p>
    <w:p w:rsidR="00177B37" w:rsidRPr="00334334" w:rsidRDefault="00177B37" w:rsidP="00177B37">
      <w:pPr>
        <w:keepNext/>
        <w:spacing w:after="0" w:line="240" w:lineRule="auto"/>
        <w:ind w:left="2410" w:right="142" w:hanging="106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2.2</w:t>
      </w:r>
    </w:p>
    <w:p w:rsidR="00177B37" w:rsidRPr="00334334" w:rsidRDefault="00177B37" w:rsidP="00177B37">
      <w:pPr>
        <w:keepNext/>
        <w:spacing w:after="0" w:line="240" w:lineRule="auto"/>
        <w:ind w:left="567" w:right="566"/>
        <w:jc w:val="center"/>
        <w:rPr>
          <w:rFonts w:ascii="Times New Roman" w:eastAsia="Calibri" w:hAnsi="Times New Roman" w:cs="Times New Roman"/>
          <w:b/>
          <w:lang w:val="ru-RU"/>
        </w:rPr>
      </w:pPr>
      <w:r w:rsidRPr="00334334">
        <w:rPr>
          <w:rFonts w:ascii="Times New Roman" w:eastAsia="Calibri" w:hAnsi="Times New Roman" w:cs="Times New Roman"/>
          <w:b/>
          <w:i/>
          <w:lang w:val="ru-RU"/>
        </w:rPr>
        <w:t xml:space="preserve">Годовые суммы осадков, </w:t>
      </w:r>
      <w:r w:rsidRPr="00334334">
        <w:rPr>
          <w:rFonts w:ascii="Times New Roman" w:eastAsia="Calibri" w:hAnsi="Times New Roman" w:cs="Times New Roman"/>
          <w:b/>
          <w:lang w:val="ru-RU"/>
        </w:rPr>
        <w:t xml:space="preserve">осредненные по территории областей </w:t>
      </w:r>
    </w:p>
    <w:p w:rsidR="00177B37" w:rsidRPr="00334334" w:rsidRDefault="00177B37" w:rsidP="00177B37">
      <w:pPr>
        <w:keepNext/>
        <w:spacing w:after="0" w:line="240" w:lineRule="auto"/>
        <w:ind w:left="567" w:right="566"/>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за 20</w:t>
      </w:r>
      <w:r w:rsidRPr="00334334">
        <w:rPr>
          <w:rFonts w:ascii="Times New Roman" w:eastAsia="Calibri" w:hAnsi="Times New Roman" w:cs="Times New Roman"/>
          <w:b/>
          <w:i/>
          <w:lang w:val="ru-RU"/>
        </w:rPr>
        <w:t>22 и </w:t>
      </w:r>
      <w:r w:rsidRPr="00334334">
        <w:rPr>
          <w:rFonts w:ascii="Times New Roman" w:eastAsia="Calibri" w:hAnsi="Times New Roman" w:cs="Times New Roman"/>
          <w:b/>
          <w:i/>
          <w:lang w:val="kk-KZ"/>
        </w:rPr>
        <w:t>20</w:t>
      </w:r>
      <w:r w:rsidRPr="00334334">
        <w:rPr>
          <w:rFonts w:ascii="Times New Roman" w:eastAsia="Calibri" w:hAnsi="Times New Roman" w:cs="Times New Roman"/>
          <w:b/>
          <w:i/>
          <w:lang w:val="ru-RU"/>
        </w:rPr>
        <w:t>23</w:t>
      </w:r>
      <w:r w:rsidRPr="00334334">
        <w:rPr>
          <w:rFonts w:ascii="Times New Roman" w:eastAsia="Calibri" w:hAnsi="Times New Roman" w:cs="Times New Roman"/>
          <w:b/>
          <w:i/>
          <w:lang w:val="kk-KZ"/>
        </w:rPr>
        <w:t xml:space="preserve"> годы</w:t>
      </w:r>
      <w:r w:rsidRPr="00334334">
        <w:rPr>
          <w:rFonts w:ascii="Times New Roman" w:eastAsia="Calibri" w:hAnsi="Times New Roman" w:cs="Times New Roman"/>
          <w:b/>
          <w:i/>
          <w:lang w:val="ru-RU"/>
        </w:rPr>
        <w:t>, мм</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kk-KZ"/>
        </w:rPr>
      </w:pP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077B524D" wp14:editId="2110F8C4">
            <wp:extent cx="3456940" cy="2030095"/>
            <wp:effectExtent l="0" t="0" r="0" b="825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940" cy="2030095"/>
                    </a:xfrm>
                    <a:prstGeom prst="rect">
                      <a:avLst/>
                    </a:prstGeom>
                    <a:noFill/>
                  </pic:spPr>
                </pic:pic>
              </a:graphicData>
            </a:graphic>
          </wp:inline>
        </w:drawing>
      </w:r>
    </w:p>
    <w:p w:rsidR="00177B37" w:rsidRPr="00334334" w:rsidRDefault="00177B37" w:rsidP="00177B37">
      <w:pPr>
        <w:spacing w:before="40" w:after="120" w:line="240" w:lineRule="auto"/>
        <w:ind w:left="181" w:right="142" w:firstLine="284"/>
        <w:jc w:val="center"/>
        <w:rPr>
          <w:rFonts w:ascii="Times New Roman" w:eastAsia="Calibri"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120" w:after="0" w:line="254"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Значительное количество осадков, по сравнению с прошлым годом выпало в северных и восточных регионах.</w:t>
      </w:r>
    </w:p>
    <w:p w:rsidR="00177B37" w:rsidRPr="00334334" w:rsidRDefault="00177B37" w:rsidP="00177B37">
      <w:pPr>
        <w:keepNext/>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lang w:val="ru-RU"/>
        </w:rPr>
        <w:t>В среднем по территории Казахстана количество осадков в зимний и летний периоды было около нормы и составило 104 и 95 % нормы, в весенний период ¬– ниже нормы и составило 79 % нормы, а осенью – количество осадков было выше нормы – 149 % нормы</w:t>
      </w:r>
      <w:r w:rsidRPr="00334334">
        <w:rPr>
          <w:rFonts w:ascii="Times New Roman" w:eastAsia="Calibri" w:hAnsi="Times New Roman" w:cs="Times New Roman"/>
          <w:b/>
          <w:lang w:val="ru-RU"/>
        </w:rPr>
        <w:t xml:space="preserve"> </w:t>
      </w:r>
      <w:r w:rsidRPr="00334334">
        <w:rPr>
          <w:rFonts w:ascii="Times New Roman" w:eastAsia="Calibri" w:hAnsi="Times New Roman" w:cs="Times New Roman"/>
          <w:lang w:val="ru-RU"/>
        </w:rPr>
        <w:t>(таблица 2.5).</w:t>
      </w:r>
    </w:p>
    <w:p w:rsidR="00177B37" w:rsidRPr="00334334" w:rsidRDefault="00177B37" w:rsidP="00177B37">
      <w:pPr>
        <w:keepNext/>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2.4</w:t>
      </w:r>
    </w:p>
    <w:p w:rsidR="00177B37" w:rsidRPr="00334334" w:rsidRDefault="00177B37" w:rsidP="00177B37">
      <w:pPr>
        <w:keepNext/>
        <w:spacing w:after="120" w:line="240" w:lineRule="auto"/>
        <w:ind w:left="851" w:right="709"/>
        <w:jc w:val="center"/>
        <w:rPr>
          <w:rFonts w:ascii="Times New Roman" w:eastAsia="Times New Roman,Bold" w:hAnsi="Times New Roman" w:cs="Times New Roman"/>
          <w:bCs/>
          <w:lang w:val="ru-RU"/>
        </w:rPr>
      </w:pPr>
      <w:r w:rsidRPr="00334334">
        <w:rPr>
          <w:rFonts w:ascii="Times New Roman" w:eastAsia="Calibri" w:hAnsi="Times New Roman" w:cs="Times New Roman"/>
          <w:b/>
          <w:lang w:val="ru-RU"/>
        </w:rPr>
        <w:t xml:space="preserve">Суммы осадков в 2023 году, осредненные по территории областей и в целом по Казахстану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2126"/>
        <w:gridCol w:w="709"/>
        <w:gridCol w:w="850"/>
        <w:gridCol w:w="851"/>
        <w:gridCol w:w="992"/>
        <w:gridCol w:w="1128"/>
      </w:tblGrid>
      <w:tr w:rsidR="00177B37" w:rsidRPr="00334334" w:rsidTr="00E2742E">
        <w:trPr>
          <w:trHeight w:val="229"/>
          <w:jc w:val="center"/>
        </w:trPr>
        <w:tc>
          <w:tcPr>
            <w:tcW w:w="2689" w:type="dxa"/>
            <w:vMerge w:val="restart"/>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Регион/область</w:t>
            </w:r>
          </w:p>
        </w:tc>
        <w:tc>
          <w:tcPr>
            <w:tcW w:w="2126" w:type="dxa"/>
            <w:vMerge w:val="restart"/>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Годовая сумма осадков, мм</w:t>
            </w:r>
          </w:p>
        </w:tc>
        <w:tc>
          <w:tcPr>
            <w:tcW w:w="4530" w:type="dxa"/>
            <w:gridSpan w:val="5"/>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Сумма осадков, в % нормы</w:t>
            </w:r>
          </w:p>
        </w:tc>
      </w:tr>
      <w:tr w:rsidR="00177B37" w:rsidRPr="00334334" w:rsidTr="00E2742E">
        <w:trPr>
          <w:trHeight w:val="106"/>
          <w:jc w:val="center"/>
        </w:trPr>
        <w:tc>
          <w:tcPr>
            <w:tcW w:w="2689" w:type="dxa"/>
            <w:vMerge/>
          </w:tcPr>
          <w:p w:rsidR="00177B37" w:rsidRPr="00334334" w:rsidRDefault="00177B37" w:rsidP="00177B37">
            <w:pPr>
              <w:spacing w:after="0" w:line="240" w:lineRule="auto"/>
              <w:jc w:val="center"/>
              <w:rPr>
                <w:rFonts w:ascii="Times New Roman" w:eastAsia="Calibri" w:hAnsi="Times New Roman" w:cs="Times New Roman"/>
                <w:b/>
                <w:lang w:val="ru-RU"/>
              </w:rPr>
            </w:pPr>
          </w:p>
        </w:tc>
        <w:tc>
          <w:tcPr>
            <w:tcW w:w="2126" w:type="dxa"/>
            <w:vMerge/>
          </w:tcPr>
          <w:p w:rsidR="00177B37" w:rsidRPr="00334334" w:rsidRDefault="00177B37" w:rsidP="00177B37">
            <w:pPr>
              <w:spacing w:after="0" w:line="240" w:lineRule="auto"/>
              <w:jc w:val="center"/>
              <w:rPr>
                <w:rFonts w:ascii="Times New Roman" w:eastAsia="Calibri" w:hAnsi="Times New Roman" w:cs="Times New Roman"/>
                <w:b/>
                <w:lang w:val="ru-RU"/>
              </w:rPr>
            </w:pPr>
          </w:p>
        </w:tc>
        <w:tc>
          <w:tcPr>
            <w:tcW w:w="709"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Год</w:t>
            </w:r>
          </w:p>
        </w:tc>
        <w:tc>
          <w:tcPr>
            <w:tcW w:w="850"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Зима</w:t>
            </w:r>
          </w:p>
        </w:tc>
        <w:tc>
          <w:tcPr>
            <w:tcW w:w="851"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Весна</w:t>
            </w:r>
          </w:p>
        </w:tc>
        <w:tc>
          <w:tcPr>
            <w:tcW w:w="992"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Лето</w:t>
            </w:r>
          </w:p>
        </w:tc>
        <w:tc>
          <w:tcPr>
            <w:tcW w:w="1128" w:type="dxa"/>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Осень</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22"/>
              <w:rPr>
                <w:rFonts w:ascii="Times New Roman" w:eastAsia="Calibri" w:hAnsi="Times New Roman" w:cs="Times New Roman"/>
                <w:b/>
                <w:lang w:val="ru-RU"/>
              </w:rPr>
            </w:pPr>
            <w:r w:rsidRPr="00334334">
              <w:rPr>
                <w:rFonts w:ascii="Times New Roman" w:eastAsia="Calibri" w:hAnsi="Times New Roman" w:cs="Times New Roman"/>
                <w:b/>
                <w:lang w:val="ru-RU"/>
              </w:rPr>
              <w:t>Казахстан</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359</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113</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104</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79</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95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149</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Абай</w:t>
            </w:r>
          </w:p>
        </w:tc>
        <w:tc>
          <w:tcPr>
            <w:tcW w:w="2126"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342</w:t>
            </w:r>
          </w:p>
        </w:tc>
        <w:tc>
          <w:tcPr>
            <w:tcW w:w="709"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119</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92</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160</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Алматинская</w:t>
            </w:r>
          </w:p>
        </w:tc>
        <w:tc>
          <w:tcPr>
            <w:tcW w:w="2126"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470</w:t>
            </w:r>
          </w:p>
        </w:tc>
        <w:tc>
          <w:tcPr>
            <w:tcW w:w="709"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98</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121</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Акмолинская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407</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190</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Актюбинская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339</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129</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105</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108</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r>
      <w:tr w:rsidR="00177B37" w:rsidRPr="00334334" w:rsidTr="00E2742E">
        <w:trPr>
          <w:trHeight w:val="232"/>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Атырауская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225</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219</w:t>
            </w:r>
          </w:p>
        </w:tc>
      </w:tr>
      <w:tr w:rsidR="00177B37" w:rsidRPr="00334334" w:rsidTr="00E2742E">
        <w:trPr>
          <w:trHeight w:val="199"/>
          <w:jc w:val="center"/>
        </w:trPr>
        <w:tc>
          <w:tcPr>
            <w:tcW w:w="2689" w:type="dxa"/>
          </w:tcPr>
          <w:p w:rsidR="00177B37" w:rsidRPr="00334334" w:rsidRDefault="00177B37" w:rsidP="00177B37">
            <w:pPr>
              <w:spacing w:after="0" w:line="240" w:lineRule="auto"/>
              <w:ind w:left="-29" w:right="-226"/>
              <w:rPr>
                <w:rFonts w:ascii="Times New Roman" w:eastAsia="Calibri" w:hAnsi="Times New Roman" w:cs="Times New Roman"/>
                <w:lang w:val="ru-RU"/>
              </w:rPr>
            </w:pPr>
            <w:r w:rsidRPr="00334334">
              <w:rPr>
                <w:rFonts w:ascii="Times New Roman" w:eastAsia="Calibri" w:hAnsi="Times New Roman" w:cs="Times New Roman"/>
                <w:lang w:val="ru-RU"/>
              </w:rPr>
              <w:t>Восточно-Казахстанская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480</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122</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95</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174</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Жамбылская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260</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65</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Жетысу</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398</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104</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84</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127</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
              <w:rPr>
                <w:rFonts w:ascii="Times New Roman" w:eastAsia="Calibri" w:hAnsi="Times New Roman" w:cs="Times New Roman"/>
                <w:lang w:val="ru-RU"/>
              </w:rPr>
            </w:pPr>
            <w:r w:rsidRPr="00334334">
              <w:rPr>
                <w:rFonts w:ascii="Times New Roman" w:eastAsia="Calibri" w:hAnsi="Times New Roman" w:cs="Times New Roman"/>
                <w:lang w:val="ru-RU"/>
              </w:rPr>
              <w:t>Западно-Казахстанская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368</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131</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100</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101</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152</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Карагандинская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304</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72</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95</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177</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Костанайская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366</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126</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85</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56</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179</w:t>
            </w:r>
          </w:p>
        </w:tc>
      </w:tr>
      <w:tr w:rsidR="00177B37" w:rsidRPr="00334334" w:rsidTr="00E2742E">
        <w:trPr>
          <w:trHeight w:val="188"/>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Кызылординская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123</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106</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57</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88</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Мангистауская</w:t>
            </w:r>
          </w:p>
        </w:tc>
        <w:tc>
          <w:tcPr>
            <w:tcW w:w="2126"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c>
          <w:tcPr>
            <w:tcW w:w="709" w:type="dxa"/>
            <w:tcBorders>
              <w:bottom w:val="single" w:sz="4" w:space="0" w:color="000000"/>
            </w:tcBorders>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116</w:t>
            </w:r>
          </w:p>
        </w:tc>
        <w:tc>
          <w:tcPr>
            <w:tcW w:w="850"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75</w:t>
            </w:r>
          </w:p>
        </w:tc>
        <w:tc>
          <w:tcPr>
            <w:tcW w:w="851"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146</w:t>
            </w:r>
          </w:p>
        </w:tc>
        <w:tc>
          <w:tcPr>
            <w:tcW w:w="992"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67</w:t>
            </w:r>
          </w:p>
        </w:tc>
        <w:tc>
          <w:tcPr>
            <w:tcW w:w="1128" w:type="dxa"/>
            <w:tcBorders>
              <w:bottom w:val="single" w:sz="4" w:space="0" w:color="000000"/>
            </w:tcBorders>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120</w:t>
            </w:r>
          </w:p>
        </w:tc>
      </w:tr>
      <w:tr w:rsidR="00177B37" w:rsidRPr="00334334" w:rsidTr="00E2742E">
        <w:trPr>
          <w:trHeight w:val="199"/>
          <w:jc w:val="center"/>
        </w:trPr>
        <w:tc>
          <w:tcPr>
            <w:tcW w:w="2689" w:type="dxa"/>
          </w:tcPr>
          <w:p w:rsidR="00177B37" w:rsidRPr="00334334" w:rsidRDefault="00177B37" w:rsidP="00177B37">
            <w:pPr>
              <w:spacing w:after="0" w:line="240" w:lineRule="auto"/>
              <w:ind w:right="519"/>
              <w:rPr>
                <w:rFonts w:ascii="Times New Roman" w:eastAsia="Calibri" w:hAnsi="Times New Roman" w:cs="Times New Roman"/>
                <w:lang w:val="ru-RU"/>
              </w:rPr>
            </w:pPr>
            <w:r w:rsidRPr="00334334">
              <w:rPr>
                <w:rFonts w:ascii="Times New Roman" w:eastAsia="Calibri" w:hAnsi="Times New Roman" w:cs="Times New Roman"/>
                <w:lang w:val="ru-RU"/>
              </w:rPr>
              <w:t>Павлодарская</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322</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110</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110</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69</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97</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r>
      <w:tr w:rsidR="00177B37" w:rsidRPr="00334334" w:rsidTr="00E2742E">
        <w:trPr>
          <w:trHeight w:val="199"/>
          <w:jc w:val="center"/>
        </w:trPr>
        <w:tc>
          <w:tcPr>
            <w:tcW w:w="2689" w:type="dxa"/>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lastRenderedPageBreak/>
              <w:t xml:space="preserve">Северо-Казахстанская </w:t>
            </w:r>
          </w:p>
        </w:tc>
        <w:tc>
          <w:tcPr>
            <w:tcW w:w="2126"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412</w:t>
            </w:r>
          </w:p>
        </w:tc>
        <w:tc>
          <w:tcPr>
            <w:tcW w:w="709" w:type="dxa"/>
            <w:shd w:val="clear" w:color="auto" w:fill="auto"/>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117</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78</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83</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171</w:t>
            </w:r>
          </w:p>
        </w:tc>
      </w:tr>
      <w:tr w:rsidR="00177B37" w:rsidRPr="00334334" w:rsidTr="00E2742E">
        <w:trPr>
          <w:trHeight w:val="199"/>
          <w:jc w:val="center"/>
        </w:trPr>
        <w:tc>
          <w:tcPr>
            <w:tcW w:w="2689" w:type="dxa"/>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Туркестанская</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427</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98</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99</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53</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201</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107</w:t>
            </w:r>
          </w:p>
        </w:tc>
      </w:tr>
      <w:tr w:rsidR="00177B37" w:rsidRPr="00334334" w:rsidTr="00E2742E">
        <w:trPr>
          <w:trHeight w:val="199"/>
          <w:jc w:val="center"/>
        </w:trPr>
        <w:tc>
          <w:tcPr>
            <w:tcW w:w="2689" w:type="dxa"/>
            <w:vAlign w:val="center"/>
          </w:tcPr>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Улытау</w:t>
            </w:r>
          </w:p>
        </w:tc>
        <w:tc>
          <w:tcPr>
            <w:tcW w:w="2126"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230</w:t>
            </w:r>
          </w:p>
        </w:tc>
        <w:tc>
          <w:tcPr>
            <w:tcW w:w="709"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107</w:t>
            </w:r>
          </w:p>
        </w:tc>
        <w:tc>
          <w:tcPr>
            <w:tcW w:w="850"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94</w:t>
            </w:r>
          </w:p>
        </w:tc>
        <w:tc>
          <w:tcPr>
            <w:tcW w:w="851"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87</w:t>
            </w:r>
          </w:p>
        </w:tc>
        <w:tc>
          <w:tcPr>
            <w:tcW w:w="992"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92</w:t>
            </w:r>
          </w:p>
        </w:tc>
        <w:tc>
          <w:tcPr>
            <w:tcW w:w="1128" w:type="dxa"/>
            <w:vAlign w:val="bottom"/>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139</w:t>
            </w:r>
          </w:p>
        </w:tc>
      </w:tr>
    </w:tbl>
    <w:p w:rsidR="00177B37" w:rsidRPr="00334334" w:rsidRDefault="00177B37" w:rsidP="00177B37">
      <w:pPr>
        <w:tabs>
          <w:tab w:val="left" w:pos="7830"/>
        </w:tabs>
        <w:spacing w:before="40" w:after="0" w:line="240" w:lineRule="auto"/>
        <w:ind w:right="142"/>
        <w:rPr>
          <w:rFonts w:ascii="Times New Roman" w:eastAsia="Times New Roman" w:hAnsi="Times New Roman" w:cs="Times New Roman"/>
          <w:i/>
          <w:lang w:val="ru-RU"/>
        </w:rPr>
      </w:pPr>
      <w:r w:rsidRPr="00334334">
        <w:rPr>
          <w:rFonts w:ascii="Times New Roman" w:eastAsia="Times New Roman" w:hAnsi="Times New Roman" w:cs="Times New Roman"/>
          <w:i/>
          <w:lang w:val="ru-RU"/>
        </w:rPr>
        <w:t>Примечание. Климатические нормы рассчитаны за период 1961</w:t>
      </w:r>
      <w:r w:rsidRPr="00334334">
        <w:rPr>
          <w:rFonts w:ascii="Times New Roman" w:eastAsia="Times New Roman" w:hAnsi="Times New Roman" w:cs="Times New Roman"/>
          <w:i/>
          <w:lang w:val="ru-RU"/>
        </w:rPr>
        <w:noBreakHyphen/>
        <w:t xml:space="preserve">1990 гг. </w:t>
      </w:r>
    </w:p>
    <w:p w:rsidR="00177B37" w:rsidRPr="00334334" w:rsidRDefault="00177B37" w:rsidP="00177B37">
      <w:pPr>
        <w:tabs>
          <w:tab w:val="left" w:pos="7830"/>
        </w:tabs>
        <w:spacing w:after="0" w:line="240" w:lineRule="auto"/>
        <w:ind w:left="181" w:right="142" w:firstLine="670"/>
        <w:jc w:val="center"/>
        <w:rPr>
          <w:rFonts w:ascii="Times New Roman" w:eastAsia="Times New Roman" w:hAnsi="Times New Roman" w:cs="Times New Roman"/>
          <w:i/>
          <w:lang w:val="ru-RU"/>
        </w:rPr>
      </w:pPr>
      <w:r w:rsidRPr="00334334">
        <w:rPr>
          <w:rFonts w:ascii="Times New Roman" w:eastAsia="Times New Roman" w:hAnsi="Times New Roman" w:cs="Times New Roman"/>
          <w:i/>
          <w:lang w:val="ru-RU"/>
        </w:rPr>
        <w:t>Источник: РГП «Казгидромет».</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
          <w:i/>
          <w:iCs/>
          <w:lang w:val="ru-RU"/>
        </w:rPr>
        <w:t>Зимой 2022/2023</w:t>
      </w:r>
      <w:r w:rsidRPr="00334334">
        <w:rPr>
          <w:rFonts w:ascii="Times New Roman" w:eastAsia="Calibri" w:hAnsi="Times New Roman" w:cs="Times New Roman"/>
          <w:b/>
          <w:i/>
          <w:iCs/>
        </w:rPr>
        <w:t> </w:t>
      </w:r>
      <w:r w:rsidRPr="00334334">
        <w:rPr>
          <w:rFonts w:ascii="Times New Roman" w:eastAsia="Calibri" w:hAnsi="Times New Roman" w:cs="Times New Roman"/>
          <w:b/>
          <w:i/>
          <w:iCs/>
          <w:lang w:val="ru-RU"/>
        </w:rPr>
        <w:t>года</w:t>
      </w:r>
      <w:r w:rsidRPr="00334334">
        <w:rPr>
          <w:rFonts w:ascii="Times New Roman" w:eastAsia="Calibri" w:hAnsi="Times New Roman" w:cs="Times New Roman"/>
          <w:lang w:val="ru-RU"/>
        </w:rPr>
        <w:t xml:space="preserve"> (декабрь</w:t>
      </w:r>
      <w:r w:rsidRPr="00334334">
        <w:rPr>
          <w:rFonts w:ascii="Times New Roman" w:eastAsia="Calibri" w:hAnsi="Times New Roman" w:cs="Times New Roman"/>
        </w:rPr>
        <w:t> </w:t>
      </w:r>
      <w:r w:rsidRPr="00334334">
        <w:rPr>
          <w:rFonts w:ascii="Times New Roman" w:eastAsia="Calibri" w:hAnsi="Times New Roman" w:cs="Times New Roman"/>
          <w:lang w:val="ru-RU"/>
        </w:rPr>
        <w:t xml:space="preserve">2022 г. – февраль 2023 г.) </w:t>
      </w:r>
      <w:r w:rsidRPr="00334334">
        <w:rPr>
          <w:rFonts w:ascii="Times New Roman" w:eastAsia="Calibri" w:hAnsi="Times New Roman" w:cs="Times New Roman"/>
          <w:bCs/>
          <w:lang w:val="ru-RU"/>
        </w:rPr>
        <w:t>в среднем по территории Казахстана количество осадков было около нормы - 104 % нормы (таблица 2.4).</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На большей части страны осадков выпало более 80 % нормы. Избыток осадков наблюдался в восточной части страны (137</w:t>
      </w:r>
      <w:r w:rsidRPr="00334334">
        <w:rPr>
          <w:rFonts w:ascii="Times New Roman" w:eastAsia="Calibri" w:hAnsi="Times New Roman" w:cs="Times New Roman"/>
          <w:bCs/>
          <w:lang w:val="ru-RU"/>
        </w:rPr>
        <w:noBreakHyphen/>
        <w:t>258 % нормы), некоторых районах западной (123</w:t>
      </w:r>
      <w:r w:rsidRPr="00334334">
        <w:rPr>
          <w:rFonts w:ascii="Times New Roman" w:eastAsia="Calibri" w:hAnsi="Times New Roman" w:cs="Times New Roman"/>
          <w:bCs/>
          <w:lang w:val="ru-RU"/>
        </w:rPr>
        <w:noBreakHyphen/>
        <w:t>163 % нормы) и северной частях страны (124</w:t>
      </w:r>
      <w:r w:rsidRPr="00334334">
        <w:rPr>
          <w:rFonts w:ascii="Times New Roman" w:eastAsia="Calibri" w:hAnsi="Times New Roman" w:cs="Times New Roman"/>
          <w:bCs/>
          <w:lang w:val="ru-RU"/>
        </w:rPr>
        <w:noBreakHyphen/>
        <w:t>181% нормы), а также в Северном Прибалкашье (143-171 % нормы). Значительное - на 78 % превышение нормы осадков наблюдалось в области Улытау на МС Жетыконур. Количество осадков по данным метеостанций Жетыконур и Лениногорск, а также 3-х метеостанций в области Абай (Семипалатинск, Шалабай, Дмитриевка) вошли в 5 %</w:t>
      </w:r>
      <w:r w:rsidRPr="00334334">
        <w:rPr>
          <w:rFonts w:ascii="Times New Roman" w:eastAsia="Calibri" w:hAnsi="Times New Roman" w:cs="Times New Roman"/>
          <w:bCs/>
          <w:lang w:val="kk-KZ"/>
        </w:rPr>
        <w:t xml:space="preserve"> </w:t>
      </w:r>
      <w:r w:rsidRPr="00334334">
        <w:rPr>
          <w:rFonts w:ascii="Times New Roman" w:eastAsia="Calibri" w:hAnsi="Times New Roman" w:cs="Times New Roman"/>
          <w:bCs/>
          <w:lang w:val="ru-RU"/>
        </w:rPr>
        <w:t xml:space="preserve">экстремально влажных зимних периодов. </w:t>
      </w:r>
    </w:p>
    <w:p w:rsidR="00177B37" w:rsidRPr="00334334" w:rsidRDefault="00177B37" w:rsidP="00177B37">
      <w:pPr>
        <w:spacing w:before="120" w:after="0" w:line="254"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Наиболее крупные очаги существенного дефицита осадков наблюдались на юге Костанайской области (30</w:t>
      </w:r>
      <w:r w:rsidRPr="00334334">
        <w:rPr>
          <w:rFonts w:ascii="Times New Roman" w:eastAsia="Calibri" w:hAnsi="Times New Roman" w:cs="Times New Roman"/>
          <w:bCs/>
          <w:lang w:val="ru-RU"/>
        </w:rPr>
        <w:noBreakHyphen/>
        <w:t>73 % нормы), в Мангистауской области, крайнем западе и северо-востоке страны (45</w:t>
      </w:r>
      <w:r w:rsidRPr="00334334">
        <w:rPr>
          <w:rFonts w:ascii="Times New Roman" w:eastAsia="Calibri" w:hAnsi="Times New Roman" w:cs="Times New Roman"/>
          <w:bCs/>
          <w:lang w:val="ru-RU"/>
        </w:rPr>
        <w:noBreakHyphen/>
        <w:t>77 % нормы), юге и юго-востоке страны (60-80 % нормы), отдельные небольшие очаги дефицита осадков также наблюдались в разных частях страны. По данным 3</w:t>
      </w:r>
      <w:r w:rsidRPr="00334334">
        <w:rPr>
          <w:rFonts w:ascii="Times New Roman" w:eastAsia="Calibri" w:hAnsi="Times New Roman" w:cs="Times New Roman"/>
          <w:bCs/>
          <w:lang w:val="ru-RU"/>
        </w:rPr>
        <w:noBreakHyphen/>
        <w:t>х метеостанций в Мангистауской, Западно-Казахстанской и Костанайской областях сезон попал в 5 % самых сухих зим.</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
          <w:i/>
          <w:lang w:val="ru-RU"/>
        </w:rPr>
        <w:t xml:space="preserve">Весной </w:t>
      </w:r>
      <w:r w:rsidRPr="00334334">
        <w:rPr>
          <w:rFonts w:ascii="Times New Roman" w:eastAsia="Calibri" w:hAnsi="Times New Roman" w:cs="Times New Roman"/>
          <w:bCs/>
          <w:iCs/>
          <w:lang w:val="ru-RU"/>
        </w:rPr>
        <w:t xml:space="preserve">в среднем по территории количество осадков составило </w:t>
      </w:r>
      <w:r w:rsidRPr="00334334">
        <w:rPr>
          <w:rFonts w:ascii="Times New Roman" w:eastAsia="Calibri" w:hAnsi="Times New Roman" w:cs="Times New Roman"/>
          <w:bCs/>
          <w:iCs/>
          <w:lang w:val="kk-KZ"/>
        </w:rPr>
        <w:t>79</w:t>
      </w:r>
      <w:r w:rsidRPr="00334334">
        <w:rPr>
          <w:rFonts w:ascii="Times New Roman" w:eastAsia="Calibri" w:hAnsi="Times New Roman" w:cs="Times New Roman"/>
          <w:bCs/>
          <w:iCs/>
          <w:lang w:val="ru-RU"/>
        </w:rPr>
        <w:t xml:space="preserve"> % нормы (вероятность непревышения 13 % или 11-я самая сухая весна в ряду наблюдений). </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На большей части страны наблюдался дефицит осадков - менее 80 % нормы. Избыток осадков наблюдался на большей части западного региона страны, в горных районах восточного региона и центральной части страны</w:t>
      </w:r>
      <w:r w:rsidRPr="00334334">
        <w:rPr>
          <w:rFonts w:ascii="Times New Roman" w:eastAsia="Calibri" w:hAnsi="Times New Roman" w:cs="Times New Roman"/>
          <w:bCs/>
          <w:lang w:val="ru-RU"/>
        </w:rPr>
        <w:t xml:space="preserve">. </w:t>
      </w:r>
      <w:r w:rsidRPr="00334334">
        <w:rPr>
          <w:rFonts w:ascii="Times New Roman" w:eastAsia="Calibri" w:hAnsi="Times New Roman" w:cs="Times New Roman"/>
          <w:bCs/>
          <w:iCs/>
          <w:lang w:val="ru-RU"/>
        </w:rPr>
        <w:t xml:space="preserve">Очаги значительного количества осадков за весенний сезон наблюдались в западных районах </w:t>
      </w:r>
      <w:r w:rsidRPr="00334334">
        <w:rPr>
          <w:rFonts w:ascii="Times New Roman" w:eastAsia="Calibri" w:hAnsi="Times New Roman" w:cs="Times New Roman"/>
          <w:bCs/>
          <w:iCs/>
          <w:lang w:val="kk-KZ"/>
        </w:rPr>
        <w:t>Атырауской</w:t>
      </w:r>
      <w:r w:rsidRPr="00334334">
        <w:rPr>
          <w:rFonts w:ascii="Times New Roman" w:eastAsia="Calibri" w:hAnsi="Times New Roman" w:cs="Times New Roman"/>
          <w:bCs/>
          <w:iCs/>
          <w:lang w:val="ru-RU"/>
        </w:rPr>
        <w:t xml:space="preserve">, </w:t>
      </w:r>
      <w:r w:rsidRPr="00334334">
        <w:rPr>
          <w:rFonts w:ascii="Times New Roman" w:eastAsia="Calibri" w:hAnsi="Times New Roman" w:cs="Times New Roman"/>
          <w:bCs/>
          <w:iCs/>
          <w:lang w:val="kk-KZ"/>
        </w:rPr>
        <w:t>центральных районах Актюбинской и Восточно-Казахстанской областей</w:t>
      </w:r>
      <w:r w:rsidRPr="00334334">
        <w:rPr>
          <w:rFonts w:ascii="Times New Roman" w:eastAsia="Calibri" w:hAnsi="Times New Roman" w:cs="Times New Roman"/>
          <w:bCs/>
          <w:iCs/>
          <w:lang w:val="ru-RU"/>
        </w:rPr>
        <w:t xml:space="preserve"> (121</w:t>
      </w:r>
      <w:r w:rsidRPr="00334334">
        <w:rPr>
          <w:rFonts w:ascii="Times New Roman" w:eastAsia="Calibri" w:hAnsi="Times New Roman" w:cs="Times New Roman"/>
          <w:bCs/>
          <w:iCs/>
          <w:lang w:val="ru-RU"/>
        </w:rPr>
        <w:noBreakHyphen/>
        <w:t>148 % нормы). Значительный дефицит сезонных сумм осадков наблюдался на юге Костанайской области (7-52</w:t>
      </w:r>
      <w:r w:rsidRPr="00334334">
        <w:rPr>
          <w:rFonts w:ascii="Times New Roman" w:eastAsia="Calibri" w:hAnsi="Times New Roman" w:cs="Times New Roman"/>
          <w:bCs/>
          <w:iCs/>
          <w:lang w:val="kk-KZ"/>
        </w:rPr>
        <w:t> </w:t>
      </w:r>
      <w:r w:rsidRPr="00334334">
        <w:rPr>
          <w:rFonts w:ascii="Times New Roman" w:eastAsia="Calibri" w:hAnsi="Times New Roman" w:cs="Times New Roman"/>
          <w:bCs/>
          <w:iCs/>
          <w:lang w:val="ru-RU"/>
        </w:rPr>
        <w:t>% нормы), сильный дефицит осадков наблюдался в северных, северо-восточных, центральных, южных регионах и местами в западных частях страны</w:t>
      </w:r>
      <w:r w:rsidRPr="00334334">
        <w:rPr>
          <w:rFonts w:ascii="Times New Roman" w:eastAsia="Calibri" w:hAnsi="Times New Roman" w:cs="Times New Roman"/>
          <w:bCs/>
          <w:iCs/>
          <w:lang w:val="kk-KZ"/>
        </w:rPr>
        <w:t xml:space="preserve"> </w:t>
      </w:r>
      <w:r w:rsidRPr="00334334">
        <w:rPr>
          <w:rFonts w:ascii="Times New Roman" w:eastAsia="Calibri" w:hAnsi="Times New Roman" w:cs="Times New Roman"/>
          <w:bCs/>
          <w:iCs/>
          <w:lang w:val="ru-RU"/>
        </w:rPr>
        <w:t>(28</w:t>
      </w:r>
      <w:r w:rsidRPr="00334334">
        <w:rPr>
          <w:rFonts w:ascii="Times New Roman" w:eastAsia="Calibri" w:hAnsi="Times New Roman" w:cs="Times New Roman"/>
          <w:bCs/>
          <w:iCs/>
          <w:lang w:val="ru-RU"/>
        </w:rPr>
        <w:noBreakHyphen/>
        <w:t>67</w:t>
      </w:r>
      <w:r w:rsidRPr="00334334">
        <w:rPr>
          <w:rFonts w:ascii="Times New Roman" w:eastAsia="Calibri" w:hAnsi="Times New Roman" w:cs="Times New Roman"/>
          <w:bCs/>
          <w:iCs/>
          <w:lang w:val="kk-KZ"/>
        </w:rPr>
        <w:t> </w:t>
      </w:r>
      <w:r w:rsidRPr="00334334">
        <w:rPr>
          <w:rFonts w:ascii="Times New Roman" w:eastAsia="Calibri" w:hAnsi="Times New Roman" w:cs="Times New Roman"/>
          <w:bCs/>
          <w:iCs/>
          <w:lang w:val="ru-RU"/>
        </w:rPr>
        <w:t>% нормы). На МС </w:t>
      </w:r>
      <w:r w:rsidRPr="00334334">
        <w:rPr>
          <w:rFonts w:ascii="Times New Roman" w:eastAsia="Calibri" w:hAnsi="Times New Roman" w:cs="Times New Roman"/>
          <w:bCs/>
          <w:iCs/>
          <w:lang w:val="kk-KZ"/>
        </w:rPr>
        <w:t xml:space="preserve">Амангельды (Костанайская область) </w:t>
      </w:r>
      <w:r w:rsidRPr="00334334">
        <w:rPr>
          <w:rFonts w:ascii="Times New Roman" w:eastAsia="Calibri" w:hAnsi="Times New Roman" w:cs="Times New Roman"/>
          <w:bCs/>
          <w:iCs/>
          <w:lang w:val="ru-RU"/>
        </w:rPr>
        <w:t>был установлен новый минимум сезонных сумм осадков – 3,6 мм. По данным 21 метеостанции, расположенных в северных областях: Костанайской, Северо</w:t>
      </w:r>
      <w:r w:rsidRPr="00334334">
        <w:rPr>
          <w:rFonts w:ascii="Times New Roman" w:eastAsia="Calibri" w:hAnsi="Times New Roman" w:cs="Times New Roman"/>
          <w:bCs/>
          <w:iCs/>
          <w:lang w:val="ru-RU"/>
        </w:rPr>
        <w:noBreakHyphen/>
        <w:t>Казахстанской, Акмолинской и Павлодарской, в восточных (Абай, Восточно</w:t>
      </w:r>
      <w:r w:rsidRPr="00334334">
        <w:rPr>
          <w:rFonts w:ascii="Times New Roman" w:eastAsia="Calibri" w:hAnsi="Times New Roman" w:cs="Times New Roman"/>
          <w:bCs/>
          <w:iCs/>
          <w:lang w:val="ru-RU"/>
        </w:rPr>
        <w:noBreakHyphen/>
        <w:t>Казахстанской) и южных (Туркестанской и Жамбылской) областях было экстремально сухо (фиксировались 5 %-е экстремумы).</w:t>
      </w:r>
    </w:p>
    <w:p w:rsidR="00177B37" w:rsidRPr="00334334" w:rsidRDefault="00177B37" w:rsidP="00177B37">
      <w:pPr>
        <w:spacing w:after="120"/>
        <w:ind w:firstLine="709"/>
        <w:jc w:val="both"/>
        <w:rPr>
          <w:rFonts w:ascii="Times New Roman" w:eastAsia="Calibri" w:hAnsi="Times New Roman" w:cs="Times New Roman"/>
          <w:bCs/>
          <w:lang w:val="kk-KZ"/>
        </w:rPr>
      </w:pPr>
      <w:r w:rsidRPr="00334334">
        <w:rPr>
          <w:rFonts w:ascii="Times New Roman" w:eastAsia="Calibri" w:hAnsi="Times New Roman" w:cs="Times New Roman"/>
          <w:b/>
          <w:i/>
          <w:lang w:val="ru-RU"/>
        </w:rPr>
        <w:t xml:space="preserve">Летом </w:t>
      </w:r>
      <w:r w:rsidRPr="00334334">
        <w:rPr>
          <w:rFonts w:ascii="Times New Roman" w:eastAsia="Calibri" w:hAnsi="Times New Roman" w:cs="Times New Roman"/>
          <w:bCs/>
          <w:iCs/>
          <w:lang w:val="ru-RU"/>
        </w:rPr>
        <w:t>среднее по территории количество осадков составило 95 % нормы. Наблюдались три очага избыточного увлажнения за летний период – в северной части Западно-Казахстанской области (141-303 %нормы), северная половина Костанайской области (143-209 % нормы), юго-восточная часть Туркестанской области и прилегающая часть Жамбылской области (178</w:t>
      </w:r>
      <w:r w:rsidRPr="00334334">
        <w:rPr>
          <w:rFonts w:ascii="Times New Roman" w:eastAsia="Calibri" w:hAnsi="Times New Roman" w:cs="Times New Roman"/>
          <w:bCs/>
          <w:iCs/>
          <w:lang w:val="ru-RU"/>
        </w:rPr>
        <w:noBreakHyphen/>
        <w:t>369 % нормы).</w:t>
      </w:r>
      <w:r w:rsidRPr="00334334">
        <w:rPr>
          <w:rFonts w:ascii="Times New Roman" w:eastAsia="Calibri" w:hAnsi="Times New Roman" w:cs="Times New Roman"/>
          <w:bCs/>
          <w:lang w:val="ru-RU"/>
        </w:rPr>
        <w:t xml:space="preserve"> Также наблюдалось значительное превышение нормы в 1,8 раза на МС Жаланашколь (область</w:t>
      </w:r>
      <w:r w:rsidRPr="00334334">
        <w:rPr>
          <w:rFonts w:ascii="Times New Roman" w:eastAsia="Calibri" w:hAnsi="Times New Roman" w:cs="Times New Roman"/>
          <w:bCs/>
          <w:lang w:val="kk-KZ"/>
        </w:rPr>
        <w:t xml:space="preserve"> Жетысу). На 9 МС, расположенных в вышеперечисленных регионах, фиксировались 5%-е экстремумы (экстремально влажно), в том числе на МС Каменка установлено рекордное сезонное количество осадков.</w:t>
      </w:r>
    </w:p>
    <w:p w:rsidR="00177B37" w:rsidRPr="00334334" w:rsidRDefault="00177B37" w:rsidP="00177B37">
      <w:pPr>
        <w:spacing w:after="120"/>
        <w:ind w:firstLine="709"/>
        <w:jc w:val="both"/>
        <w:rPr>
          <w:rFonts w:ascii="Times New Roman" w:eastAsia="Calibri" w:hAnsi="Times New Roman" w:cs="Times New Roman"/>
          <w:lang w:val="kk-KZ"/>
        </w:rPr>
      </w:pPr>
      <w:r w:rsidRPr="00334334">
        <w:rPr>
          <w:rFonts w:ascii="Times New Roman" w:eastAsia="Calibri" w:hAnsi="Times New Roman" w:cs="Times New Roman"/>
          <w:bCs/>
          <w:lang w:val="ru-RU"/>
        </w:rPr>
        <w:t xml:space="preserve"> Дефицит осадков</w:t>
      </w:r>
      <w:r w:rsidRPr="00334334">
        <w:rPr>
          <w:rFonts w:ascii="Times New Roman" w:eastAsia="Calibri" w:hAnsi="Times New Roman" w:cs="Times New Roman"/>
          <w:bCs/>
          <w:iCs/>
          <w:lang w:val="ru-RU"/>
        </w:rPr>
        <w:t xml:space="preserve"> отмечался во всех областях </w:t>
      </w:r>
      <w:r w:rsidRPr="00334334">
        <w:rPr>
          <w:rFonts w:ascii="Times New Roman" w:eastAsia="Calibri" w:hAnsi="Times New Roman" w:cs="Times New Roman"/>
          <w:bCs/>
          <w:lang w:val="kk-KZ"/>
        </w:rPr>
        <w:t>(44-77 % нормы)</w:t>
      </w:r>
      <w:r w:rsidRPr="00334334">
        <w:rPr>
          <w:rFonts w:ascii="Times New Roman" w:eastAsia="Calibri" w:hAnsi="Times New Roman" w:cs="Times New Roman"/>
          <w:bCs/>
          <w:iCs/>
          <w:lang w:val="ru-RU"/>
        </w:rPr>
        <w:t>, сильный дефицит осадков наблюдался на юге Жамбылской, юго-востоке Кызылординской и западе Мангистауской областей (18-39 % нормы</w:t>
      </w:r>
      <w:r w:rsidRPr="00334334">
        <w:rPr>
          <w:rFonts w:ascii="Times New Roman" w:eastAsia="Calibri" w:hAnsi="Times New Roman" w:cs="Times New Roman"/>
          <w:bCs/>
          <w:iCs/>
          <w:lang w:val="kk-KZ"/>
        </w:rPr>
        <w:t>)</w:t>
      </w:r>
      <w:r w:rsidRPr="00334334">
        <w:rPr>
          <w:rFonts w:ascii="Times New Roman" w:eastAsia="Calibri" w:hAnsi="Times New Roman" w:cs="Times New Roman"/>
          <w:bCs/>
          <w:iCs/>
          <w:lang w:val="ru-RU"/>
        </w:rPr>
        <w:t>. Количество осадков, попавших в градацию «экстремально сухо» (5%-е экстремумы) были отмечены 4-мя метеостанциями, расположенными в Жамбылской, Восточно-Казахстанской, Павлодарской и Акмолинской областях.</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
          <w:i/>
          <w:lang w:val="ru-RU"/>
        </w:rPr>
        <w:t xml:space="preserve">Осенью </w:t>
      </w:r>
      <w:r w:rsidRPr="00334334">
        <w:rPr>
          <w:rFonts w:ascii="Times New Roman" w:eastAsia="Calibri" w:hAnsi="Times New Roman" w:cs="Times New Roman"/>
          <w:bCs/>
          <w:iCs/>
          <w:lang w:val="ru-RU"/>
        </w:rPr>
        <w:t xml:space="preserve">средний слой осадков по территории Казахстана составил 149 % нормы или превысил норму на 38,9 мм – это рекордное количество осадков за сезон (ранг 1), предыдущий рекорд наблюдался в 1965 году (148 % нормы или 117,2 мм). </w:t>
      </w:r>
    </w:p>
    <w:p w:rsidR="00177B37" w:rsidRPr="00334334" w:rsidRDefault="00177B37" w:rsidP="00177B37">
      <w:pPr>
        <w:spacing w:after="120"/>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xml:space="preserve">Практически на всей территории было экстремально влажно, кроме юга Костанайской области и южной части Казахстана. В среднем по территории областей рекордно влажно было в Костанайской, </w:t>
      </w:r>
      <w:r w:rsidRPr="00334334">
        <w:rPr>
          <w:rFonts w:ascii="Times New Roman" w:eastAsia="Calibri" w:hAnsi="Times New Roman" w:cs="Times New Roman"/>
          <w:bCs/>
          <w:iCs/>
          <w:lang w:val="ru-RU"/>
        </w:rPr>
        <w:lastRenderedPageBreak/>
        <w:t>Восточно</w:t>
      </w:r>
      <w:r w:rsidRPr="00334334">
        <w:rPr>
          <w:rFonts w:ascii="Times New Roman" w:eastAsia="Calibri" w:hAnsi="Times New Roman" w:cs="Times New Roman"/>
          <w:bCs/>
          <w:iCs/>
          <w:lang w:val="ru-RU"/>
        </w:rPr>
        <w:noBreakHyphen/>
        <w:t>Казахстанской и Карагандинской, а экстремально влажно (5%-е экстремумы) в Акмолинской и Абайской (2-я самая влажная осень с 1941</w:t>
      </w:r>
      <w:r w:rsidRPr="00334334">
        <w:rPr>
          <w:rFonts w:ascii="Times New Roman" w:eastAsia="Calibri" w:hAnsi="Times New Roman" w:cs="Times New Roman"/>
          <w:bCs/>
          <w:iCs/>
        </w:rPr>
        <w:t> </w:t>
      </w:r>
      <w:r w:rsidRPr="00334334">
        <w:rPr>
          <w:rFonts w:ascii="Times New Roman" w:eastAsia="Calibri" w:hAnsi="Times New Roman" w:cs="Times New Roman"/>
          <w:bCs/>
          <w:iCs/>
          <w:lang w:val="ru-RU"/>
        </w:rPr>
        <w:t>г.), Атырауской и Северо</w:t>
      </w:r>
      <w:r w:rsidRPr="00334334">
        <w:rPr>
          <w:rFonts w:ascii="Times New Roman" w:eastAsia="Calibri" w:hAnsi="Times New Roman" w:cs="Times New Roman"/>
          <w:bCs/>
          <w:iCs/>
          <w:lang w:val="ru-RU"/>
        </w:rPr>
        <w:noBreakHyphen/>
        <w:t>Казахстанской (ранг 3), Актюбинской (ранг 4) областях.  На 81 МС, расположенных в западном, северном, центральном и восточном регионах, фиксировались 5%-е экстремумы, в том числе на 27 МС установлены рекордные значения. На 20 МС Казахстана было очень влажно, фиксировались 10%-е экстремумы.</w:t>
      </w:r>
    </w:p>
    <w:p w:rsidR="00177B37" w:rsidRPr="00334334" w:rsidRDefault="00177B37" w:rsidP="00177B37">
      <w:pPr>
        <w:spacing w:after="120"/>
        <w:ind w:firstLine="709"/>
        <w:jc w:val="both"/>
        <w:rPr>
          <w:rFonts w:ascii="Times New Roman" w:eastAsia="Calibri" w:hAnsi="Times New Roman" w:cs="Times New Roman"/>
          <w:bCs/>
          <w:iCs/>
          <w:lang w:val="kk-KZ"/>
        </w:rPr>
      </w:pPr>
      <w:r w:rsidRPr="00334334">
        <w:rPr>
          <w:rFonts w:ascii="Times New Roman" w:eastAsia="Calibri" w:hAnsi="Times New Roman" w:cs="Times New Roman"/>
          <w:bCs/>
          <w:iCs/>
          <w:lang w:val="ru-RU"/>
        </w:rPr>
        <w:t>Дефицит осадков (менее 80 % нормы) наблюдался на юге Костанайской области (55</w:t>
      </w:r>
      <w:r w:rsidRPr="00334334">
        <w:rPr>
          <w:rFonts w:ascii="Times New Roman" w:eastAsia="Calibri" w:hAnsi="Times New Roman" w:cs="Times New Roman"/>
          <w:bCs/>
          <w:iCs/>
          <w:lang w:val="ru-RU"/>
        </w:rPr>
        <w:noBreakHyphen/>
        <w:t>73 % нормы), в западной половине Кызылординской области (52-64 % нормы), на южном стыке Кызыло</w:t>
      </w:r>
      <w:r w:rsidRPr="00334334">
        <w:rPr>
          <w:rFonts w:ascii="Times New Roman" w:eastAsia="Calibri" w:hAnsi="Times New Roman" w:cs="Times New Roman"/>
          <w:bCs/>
          <w:iCs/>
          <w:lang w:val="kk-KZ"/>
        </w:rPr>
        <w:t>р</w:t>
      </w:r>
      <w:r w:rsidRPr="00334334">
        <w:rPr>
          <w:rFonts w:ascii="Times New Roman" w:eastAsia="Calibri" w:hAnsi="Times New Roman" w:cs="Times New Roman"/>
          <w:bCs/>
          <w:iCs/>
          <w:lang w:val="ru-RU"/>
        </w:rPr>
        <w:t>динской и Туркестанской областей (38 % нормы) и Жамбылской и Алматинской областей (54-72 % нормы) и в некоторых других небольших районах по Казахстану</w:t>
      </w:r>
      <w:r w:rsidRPr="00334334">
        <w:rPr>
          <w:rFonts w:ascii="Times New Roman" w:eastAsia="Calibri" w:hAnsi="Times New Roman" w:cs="Times New Roman"/>
          <w:bCs/>
          <w:iCs/>
          <w:lang w:val="kk-KZ"/>
        </w:rPr>
        <w:t>. Пять метеостанций на юге страны зафиксировали значительный дефицит осадков – менее 25 % нормы.</w:t>
      </w:r>
    </w:p>
    <w:p w:rsidR="00177B37" w:rsidRPr="00334334" w:rsidRDefault="00177B37" w:rsidP="00177B37">
      <w:pPr>
        <w:spacing w:after="0"/>
        <w:ind w:firstLine="709"/>
        <w:jc w:val="center"/>
        <w:rPr>
          <w:rFonts w:ascii="Times New Roman" w:eastAsia="Calibri" w:hAnsi="Times New Roman" w:cs="Times New Roman"/>
          <w:lang w:val="ru-RU"/>
        </w:rPr>
      </w:pPr>
    </w:p>
    <w:p w:rsidR="00177B37" w:rsidRPr="00334334" w:rsidRDefault="00177B37" w:rsidP="00177B37">
      <w:pPr>
        <w:spacing w:after="0"/>
        <w:ind w:firstLine="709"/>
        <w:jc w:val="both"/>
        <w:rPr>
          <w:rFonts w:ascii="Times New Roman" w:eastAsia="Calibri" w:hAnsi="Times New Roman" w:cs="Times New Roman"/>
          <w:lang w:val="ru-RU"/>
        </w:rPr>
      </w:pPr>
      <w:r w:rsidRPr="00334334">
        <w:rPr>
          <w:rFonts w:ascii="Times New Roman" w:eastAsia="Calibri" w:hAnsi="Times New Roman" w:cs="Times New Roman"/>
          <w:bCs/>
          <w:iCs/>
          <w:lang w:val="ru-RU"/>
        </w:rPr>
        <w:t xml:space="preserve">В целом, в 2023 году в среднем по территории Казахстана большую часть года наблюдался избыток количества осадков (с января по март и с августа по декабрь). </w:t>
      </w:r>
      <w:r w:rsidRPr="00334334">
        <w:rPr>
          <w:rFonts w:ascii="Times New Roman" w:eastAsia="Calibri" w:hAnsi="Times New Roman" w:cs="Times New Roman"/>
          <w:lang w:val="ru-RU"/>
        </w:rPr>
        <w:t>Экстремально влажными были два месяца 2023 года – август, когда в среднем по стране выпало 40,9 мм осадков (175,8 % нормы), и сентябрь месяц, когда средний слой осадков по Казахстану составил 37,8 мм (193,7 % нормы) и очень влажными были октябрь (46,1 мм</w:t>
      </w:r>
      <w:r w:rsidRPr="00334334">
        <w:rPr>
          <w:rFonts w:ascii="Times New Roman" w:eastAsia="Calibri" w:hAnsi="Times New Roman" w:cs="Times New Roman"/>
          <w:lang w:val="kk-KZ"/>
        </w:rPr>
        <w:t xml:space="preserve"> – </w:t>
      </w:r>
      <w:r w:rsidRPr="00334334">
        <w:rPr>
          <w:rFonts w:ascii="Times New Roman" w:eastAsia="Calibri" w:hAnsi="Times New Roman" w:cs="Times New Roman"/>
          <w:lang w:val="ru-RU"/>
        </w:rPr>
        <w:t>151,8 % нормы) и декабрь (37,9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w:t>
      </w:r>
      <w:r w:rsidRPr="00334334">
        <w:rPr>
          <w:rFonts w:ascii="Times New Roman" w:eastAsia="Calibri" w:hAnsi="Times New Roman" w:cs="Times New Roman"/>
          <w:lang w:val="kk-KZ"/>
        </w:rPr>
        <w:t>1</w:t>
      </w:r>
      <w:r w:rsidRPr="00334334">
        <w:rPr>
          <w:rFonts w:ascii="Times New Roman" w:eastAsia="Calibri" w:hAnsi="Times New Roman" w:cs="Times New Roman"/>
          <w:lang w:val="ru-RU"/>
        </w:rPr>
        <w:t>55,5 % нормы). Дефицит осадков наблюдался с апреля по июль месяцы. Апрель (24,1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79,3% нормы), июль (24,2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71,5 % нормы) с вероятностью непревышения 28 % и 17 %, соответственно. Экстремально «сухими» были два месяца: май 60,2 % нормы или 20,35 мм (среди восьми самых «сухих») и июнь 59,2 % нормы или всего 18,3 мм (среди трех самых «сухих», так мало осадков в июне месяце выпадало в 1955 г. (13,1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42,5</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нормы) и 1975 г. (16,7 мм</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xml:space="preserve"> 54,1</w:t>
      </w: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 нормы).</w:t>
      </w:r>
    </w:p>
    <w:p w:rsidR="00177B37" w:rsidRPr="00334334" w:rsidRDefault="00177B37" w:rsidP="00177B37">
      <w:pPr>
        <w:spacing w:after="0"/>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Региональные особенности количества атмосферных осадков на территории Казахстана за последние пять лет (2019</w:t>
      </w:r>
      <w:r w:rsidRPr="00334334">
        <w:rPr>
          <w:rFonts w:ascii="Times New Roman" w:eastAsia="Calibri" w:hAnsi="Times New Roman" w:cs="Times New Roman"/>
          <w:lang w:val="ru-RU"/>
        </w:rPr>
        <w:noBreakHyphen/>
        <w:t>2023 гг.) представлены в таблице 2.5.</w:t>
      </w:r>
    </w:p>
    <w:p w:rsidR="00177B37" w:rsidRPr="00334334" w:rsidRDefault="00177B37" w:rsidP="00177B37">
      <w:pPr>
        <w:keepNext/>
        <w:autoSpaceDE w:val="0"/>
        <w:autoSpaceDN w:val="0"/>
        <w:adjustRightInd w:val="0"/>
        <w:spacing w:after="0" w:line="20" w:lineRule="atLeast"/>
        <w:ind w:firstLine="708"/>
        <w:jc w:val="right"/>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t xml:space="preserve">Таблица 2.5 </w:t>
      </w:r>
    </w:p>
    <w:p w:rsidR="00177B37" w:rsidRPr="00334334" w:rsidRDefault="00177B37" w:rsidP="00177B37">
      <w:pPr>
        <w:keepNext/>
        <w:autoSpaceDE w:val="0"/>
        <w:autoSpaceDN w:val="0"/>
        <w:adjustRightInd w:val="0"/>
        <w:spacing w:after="0" w:line="20" w:lineRule="atLeast"/>
        <w:ind w:firstLine="708"/>
        <w:jc w:val="center"/>
        <w:rPr>
          <w:rFonts w:ascii="Times New Roman" w:eastAsia="Times New Roman,BoldItalic" w:hAnsi="Times New Roman" w:cs="Times New Roman"/>
          <w:b/>
          <w:bCs/>
          <w:i/>
          <w:iCs/>
          <w:lang w:val="ru-RU"/>
        </w:rPr>
      </w:pPr>
      <w:r w:rsidRPr="00334334">
        <w:rPr>
          <w:rFonts w:ascii="Times New Roman" w:eastAsia="Times New Roman,BoldItalic" w:hAnsi="Times New Roman" w:cs="Times New Roman"/>
          <w:b/>
          <w:bCs/>
          <w:i/>
          <w:iCs/>
          <w:lang w:val="ru-RU"/>
        </w:rPr>
        <w:t xml:space="preserve">Региональные особенности количества атмосферных осадков </w:t>
      </w:r>
    </w:p>
    <w:p w:rsidR="00177B37" w:rsidRPr="00334334" w:rsidRDefault="00177B37" w:rsidP="00177B37">
      <w:pPr>
        <w:keepNext/>
        <w:autoSpaceDE w:val="0"/>
        <w:autoSpaceDN w:val="0"/>
        <w:adjustRightInd w:val="0"/>
        <w:spacing w:after="0" w:line="20" w:lineRule="atLeast"/>
        <w:ind w:firstLine="708"/>
        <w:jc w:val="center"/>
        <w:rPr>
          <w:rFonts w:ascii="Times New Roman" w:eastAsia="Calibri" w:hAnsi="Times New Roman" w:cs="Times New Roman"/>
          <w:b/>
          <w:i/>
          <w:lang w:val="ru-RU"/>
        </w:rPr>
      </w:pPr>
      <w:r w:rsidRPr="00334334">
        <w:rPr>
          <w:rFonts w:ascii="Times New Roman" w:eastAsia="Times New Roman,BoldItalic" w:hAnsi="Times New Roman" w:cs="Times New Roman"/>
          <w:b/>
          <w:bCs/>
          <w:i/>
          <w:iCs/>
          <w:lang w:val="ru-RU"/>
        </w:rPr>
        <w:t>на территории Казахстана за 2019-2023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3334"/>
        <w:gridCol w:w="978"/>
        <w:gridCol w:w="896"/>
        <w:gridCol w:w="961"/>
        <w:gridCol w:w="882"/>
        <w:gridCol w:w="961"/>
        <w:gridCol w:w="850"/>
      </w:tblGrid>
      <w:tr w:rsidR="00177B37" w:rsidRPr="00334334" w:rsidTr="00E2742E">
        <w:trPr>
          <w:trHeight w:val="300"/>
        </w:trPr>
        <w:tc>
          <w:tcPr>
            <w:tcW w:w="460" w:type="dxa"/>
            <w:shd w:val="clear" w:color="auto" w:fill="auto"/>
            <w:noWrap/>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w:t>
            </w:r>
          </w:p>
        </w:tc>
        <w:tc>
          <w:tcPr>
            <w:tcW w:w="3334"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Наименование</w:t>
            </w:r>
          </w:p>
        </w:tc>
        <w:tc>
          <w:tcPr>
            <w:tcW w:w="978"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Ед. изм.</w:t>
            </w:r>
          </w:p>
        </w:tc>
        <w:tc>
          <w:tcPr>
            <w:tcW w:w="896" w:type="dxa"/>
            <w:shd w:val="clear" w:color="auto" w:fill="auto"/>
            <w:hideMark/>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2019</w:t>
            </w:r>
          </w:p>
        </w:tc>
        <w:tc>
          <w:tcPr>
            <w:tcW w:w="961" w:type="dxa"/>
            <w:shd w:val="clear" w:color="auto" w:fill="auto"/>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rPr>
              <w:t>2020</w:t>
            </w:r>
          </w:p>
        </w:tc>
        <w:tc>
          <w:tcPr>
            <w:tcW w:w="882" w:type="dxa"/>
            <w:shd w:val="clear" w:color="auto" w:fill="auto"/>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2021</w:t>
            </w:r>
          </w:p>
        </w:tc>
        <w:tc>
          <w:tcPr>
            <w:tcW w:w="961" w:type="dxa"/>
            <w:shd w:val="clear" w:color="auto" w:fill="auto"/>
            <w:noWrap/>
          </w:tcPr>
          <w:p w:rsidR="00177B37" w:rsidRPr="00334334" w:rsidRDefault="00177B37" w:rsidP="00177B37">
            <w:pPr>
              <w:spacing w:after="0" w:line="20" w:lineRule="atLeast"/>
              <w:jc w:val="center"/>
              <w:rPr>
                <w:rFonts w:ascii="Times New Roman" w:eastAsia="Times New Roman" w:hAnsi="Times New Roman" w:cs="Times New Roman"/>
                <w:b/>
                <w:color w:val="000000"/>
              </w:rPr>
            </w:pPr>
            <w:r w:rsidRPr="00334334">
              <w:rPr>
                <w:rFonts w:ascii="Times New Roman" w:eastAsia="Times New Roman" w:hAnsi="Times New Roman" w:cs="Times New Roman"/>
                <w:b/>
                <w:color w:val="000000"/>
                <w:lang w:val="ru-RU"/>
              </w:rPr>
              <w:t>2022</w:t>
            </w:r>
          </w:p>
        </w:tc>
        <w:tc>
          <w:tcPr>
            <w:tcW w:w="850" w:type="dxa"/>
            <w:shd w:val="clear" w:color="auto" w:fill="auto"/>
            <w:noWrap/>
          </w:tcPr>
          <w:p w:rsidR="00177B37" w:rsidRPr="00334334" w:rsidRDefault="00177B37" w:rsidP="00177B37">
            <w:pPr>
              <w:spacing w:after="0" w:line="20" w:lineRule="atLeast"/>
              <w:jc w:val="center"/>
              <w:rPr>
                <w:rFonts w:ascii="Times New Roman" w:eastAsia="Times New Roman" w:hAnsi="Times New Roman" w:cs="Times New Roman"/>
                <w:b/>
                <w:color w:val="000000"/>
                <w:lang w:val="ru-RU"/>
              </w:rPr>
            </w:pPr>
            <w:r w:rsidRPr="00334334">
              <w:rPr>
                <w:rFonts w:ascii="Times New Roman" w:eastAsia="Times New Roman" w:hAnsi="Times New Roman" w:cs="Times New Roman"/>
                <w:b/>
                <w:color w:val="000000"/>
                <w:lang w:val="ru-RU"/>
              </w:rPr>
              <w:t>2023</w:t>
            </w:r>
          </w:p>
        </w:tc>
      </w:tr>
      <w:tr w:rsidR="00177B37" w:rsidRPr="00334334" w:rsidTr="00E2742E">
        <w:trPr>
          <w:trHeight w:val="288"/>
        </w:trPr>
        <w:tc>
          <w:tcPr>
            <w:tcW w:w="9322" w:type="dxa"/>
            <w:gridSpan w:val="8"/>
            <w:shd w:val="clear" w:color="auto" w:fill="auto"/>
            <w:noWrap/>
            <w:vAlign w:val="bottom"/>
            <w:hideMark/>
          </w:tcPr>
          <w:p w:rsidR="00177B37" w:rsidRPr="00334334" w:rsidRDefault="00177B37" w:rsidP="00177B37">
            <w:pPr>
              <w:spacing w:after="0" w:line="20" w:lineRule="atLeast"/>
              <w:jc w:val="center"/>
              <w:rPr>
                <w:rFonts w:ascii="Times New Roman" w:eastAsia="Times New Roman" w:hAnsi="Times New Roman" w:cs="Times New Roman"/>
                <w:b/>
                <w:bCs/>
                <w:color w:val="000000"/>
                <w:lang w:val="ru-RU"/>
              </w:rPr>
            </w:pPr>
            <w:r w:rsidRPr="00334334">
              <w:rPr>
                <w:rFonts w:ascii="Times New Roman" w:eastAsia="Times New Roman" w:hAnsi="Times New Roman" w:cs="Times New Roman"/>
                <w:b/>
                <w:bCs/>
                <w:color w:val="000000"/>
                <w:lang w:val="ru-RU"/>
              </w:rPr>
              <w:t>Республика Казахстан</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318</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297</w:t>
            </w:r>
          </w:p>
        </w:tc>
        <w:tc>
          <w:tcPr>
            <w:tcW w:w="961"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27</w:t>
            </w:r>
            <w:r w:rsidRPr="00334334">
              <w:rPr>
                <w:rFonts w:ascii="Times New Roman" w:eastAsia="Calibri" w:hAnsi="Times New Roman" w:cs="Times New Roman"/>
              </w:rPr>
              <w:t>1</w:t>
            </w:r>
          </w:p>
        </w:tc>
        <w:tc>
          <w:tcPr>
            <w:tcW w:w="882"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272</w:t>
            </w:r>
          </w:p>
        </w:tc>
        <w:tc>
          <w:tcPr>
            <w:tcW w:w="961" w:type="dxa"/>
            <w:shd w:val="clear" w:color="auto" w:fill="auto"/>
            <w:noWrap/>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lang w:val="ru-RU"/>
              </w:rPr>
              <w:t>311</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359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-6,4</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-14,8</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w:t>
            </w:r>
            <w:r w:rsidRPr="00334334">
              <w:rPr>
                <w:rFonts w:ascii="Times New Roman" w:eastAsia="Calibri" w:hAnsi="Times New Roman" w:cs="Times New Roman"/>
                <w:lang w:val="kk-KZ"/>
              </w:rPr>
              <w:t>,0</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13</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34</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51</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850" w:type="dxa"/>
            <w:shd w:val="clear" w:color="auto" w:fill="auto"/>
            <w:noWrap/>
            <w:vAlign w:val="bottom"/>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18</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kk-KZ"/>
              </w:rPr>
              <w:t>город Астана</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319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332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rPr>
              <w:t>461</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332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269</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371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4,1</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44,5</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4,3</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16</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lastRenderedPageBreak/>
              <w:t>9</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96</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47</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64</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10</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7</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7</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color w:val="000000"/>
                <w:lang w:val="ru-RU"/>
              </w:rPr>
              <w:t xml:space="preserve">город </w:t>
            </w:r>
            <w:r w:rsidRPr="00334334">
              <w:rPr>
                <w:rFonts w:ascii="Times New Roman" w:eastAsia="Times New Roman" w:hAnsi="Times New Roman" w:cs="Times New Roman"/>
                <w:b/>
                <w:bCs/>
                <w:iCs/>
                <w:color w:val="000000"/>
                <w:lang w:val="ru-RU"/>
              </w:rPr>
              <w:t>Алматы</w:t>
            </w:r>
          </w:p>
        </w:tc>
      </w:tr>
      <w:tr w:rsidR="00177B37" w:rsidRPr="00334334" w:rsidTr="00E2742E">
        <w:trPr>
          <w:trHeight w:val="664"/>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660</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rPr>
              <w:t>510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488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640</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575</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-0,2</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-22,9</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-26,2</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-3,2</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-13,0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139</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166</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68</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9</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3</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3</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lang w:val="ru-RU"/>
              </w:rPr>
              <w:t>Местность (область или регион) с самым большим средним многолетним количеством выпавших осадков за период 1961</w:t>
            </w:r>
            <w:r w:rsidRPr="00334334">
              <w:rPr>
                <w:rFonts w:ascii="Times New Roman" w:eastAsia="Times New Roman" w:hAnsi="Times New Roman" w:cs="Times New Roman"/>
                <w:b/>
                <w:bCs/>
                <w:lang w:val="ru-RU"/>
              </w:rPr>
              <w:noBreakHyphen/>
              <w:t>1990 гг.: Южный регион, Алматинская область, станция Мынж</w:t>
            </w:r>
            <w:r w:rsidRPr="00334334">
              <w:rPr>
                <w:rFonts w:ascii="Times New Roman" w:eastAsia="Times New Roman" w:hAnsi="Times New Roman" w:cs="Times New Roman"/>
                <w:b/>
                <w:bCs/>
                <w:lang w:val="kk-KZ"/>
              </w:rPr>
              <w:t>ы</w:t>
            </w:r>
            <w:r w:rsidRPr="00334334">
              <w:rPr>
                <w:rFonts w:ascii="Times New Roman" w:eastAsia="Times New Roman" w:hAnsi="Times New Roman" w:cs="Times New Roman"/>
                <w:b/>
                <w:bCs/>
                <w:lang w:val="ru-RU"/>
              </w:rPr>
              <w:t>лк</w:t>
            </w:r>
            <w:r w:rsidRPr="00334334">
              <w:rPr>
                <w:rFonts w:ascii="Times New Roman" w:eastAsia="Times New Roman" w:hAnsi="Times New Roman" w:cs="Times New Roman"/>
                <w:b/>
                <w:bCs/>
                <w:lang w:val="kk-KZ"/>
              </w:rPr>
              <w:t>ы</w:t>
            </w:r>
            <w:r w:rsidRPr="00334334">
              <w:rPr>
                <w:rFonts w:ascii="Times New Roman" w:eastAsia="Times New Roman" w:hAnsi="Times New Roman" w:cs="Times New Roman"/>
                <w:b/>
                <w:bCs/>
                <w:lang w:val="ru-RU"/>
              </w:rPr>
              <w:t xml:space="preserve"> (3017 м над уровнем моря)</w:t>
            </w:r>
          </w:p>
        </w:tc>
      </w:tr>
      <w:tr w:rsidR="00177B37" w:rsidRPr="00334334" w:rsidTr="00E2742E">
        <w:trPr>
          <w:trHeight w:val="587"/>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874</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17</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828</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672</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854</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963</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18</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-5,3</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-23,2</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-17,4</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-2,4</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10,0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19</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207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134</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126</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164</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16</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rPr>
              <w:t>2</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rPr>
            </w:pPr>
            <w:r w:rsidRPr="00334334">
              <w:rPr>
                <w:rFonts w:ascii="Times New Roman" w:eastAsia="Times New Roman" w:hAnsi="Times New Roman" w:cs="Times New Roman"/>
                <w:color w:val="000000"/>
                <w:lang w:val="ru-RU"/>
              </w:rPr>
              <w:t>8</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14</w:t>
            </w:r>
          </w:p>
        </w:tc>
      </w:tr>
      <w:tr w:rsidR="00177B37" w:rsidRPr="00334334" w:rsidTr="00E2742E">
        <w:trPr>
          <w:trHeight w:val="300"/>
        </w:trPr>
        <w:tc>
          <w:tcPr>
            <w:tcW w:w="9322" w:type="dxa"/>
            <w:gridSpan w:val="8"/>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w:t>
            </w:r>
            <w:r w:rsidRPr="00334334">
              <w:rPr>
                <w:rFonts w:ascii="Times New Roman" w:eastAsia="Times New Roman" w:hAnsi="Times New Roman" w:cs="Times New Roman"/>
                <w:b/>
                <w:bCs/>
                <w:lang w:val="ru-RU"/>
              </w:rPr>
              <w:t>Местность (область или регион) с самым малым средним многолетним количеством выпавших осадков за период 1961</w:t>
            </w:r>
            <w:r w:rsidRPr="00334334">
              <w:rPr>
                <w:rFonts w:ascii="Times New Roman" w:eastAsia="Times New Roman" w:hAnsi="Times New Roman" w:cs="Times New Roman"/>
                <w:b/>
                <w:bCs/>
                <w:lang w:val="ru-RU"/>
              </w:rPr>
              <w:noBreakHyphen/>
              <w:t>1990 гг.: Южный регион, Кызылординская область, станция Карак (144 м над уровнем моря)</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21</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Среднее многолетнее количество осадков за период 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4550" w:type="dxa"/>
            <w:gridSpan w:val="5"/>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119</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Годовое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84</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66</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59</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72</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62</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 xml:space="preserve">Отклонение годового количества выпавших осадков от среднего многолетнего значения за период </w:t>
            </w:r>
            <w:r w:rsidRPr="00334334">
              <w:rPr>
                <w:rFonts w:ascii="Times New Roman" w:eastAsia="Times New Roman" w:hAnsi="Times New Roman" w:cs="Times New Roman"/>
                <w:lang w:val="ru-RU"/>
              </w:rPr>
              <w:t>1961</w:t>
            </w:r>
            <w:r w:rsidRPr="00334334">
              <w:rPr>
                <w:rFonts w:ascii="Times New Roman" w:eastAsia="Times New Roman" w:hAnsi="Times New Roman" w:cs="Times New Roman"/>
                <w:lang w:val="ru-RU"/>
              </w:rPr>
              <w:noBreakHyphen/>
              <w:t>1990 гг.</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w:t>
            </w:r>
          </w:p>
        </w:tc>
        <w:tc>
          <w:tcPr>
            <w:tcW w:w="896"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-29,5</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-44,0</w:t>
            </w:r>
          </w:p>
        </w:tc>
        <w:tc>
          <w:tcPr>
            <w:tcW w:w="882"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-49,9</w:t>
            </w:r>
          </w:p>
        </w:tc>
        <w:tc>
          <w:tcPr>
            <w:tcW w:w="961" w:type="dxa"/>
            <w:shd w:val="clear" w:color="auto" w:fill="auto"/>
            <w:noWrap/>
            <w:vAlign w:val="center"/>
          </w:tcPr>
          <w:p w:rsidR="00177B37" w:rsidRPr="00334334" w:rsidRDefault="00177B37" w:rsidP="00177B37">
            <w:pPr>
              <w:jc w:val="center"/>
              <w:rPr>
                <w:rFonts w:ascii="Times New Roman" w:eastAsia="Calibri" w:hAnsi="Times New Roman" w:cs="Times New Roman"/>
                <w:lang w:val="ru-RU"/>
              </w:rPr>
            </w:pPr>
            <w:r w:rsidRPr="00334334">
              <w:rPr>
                <w:rFonts w:ascii="Times New Roman" w:eastAsia="Calibri" w:hAnsi="Times New Roman" w:cs="Times New Roman"/>
                <w:lang w:val="ru-RU"/>
              </w:rPr>
              <w:t>-39</w:t>
            </w:r>
            <w:r w:rsidRPr="00334334">
              <w:rPr>
                <w:rFonts w:ascii="Times New Roman" w:eastAsia="Calibri" w:hAnsi="Times New Roman" w:cs="Times New Roman"/>
                <w:lang w:val="kk-KZ"/>
              </w:rPr>
              <w:t>,0</w:t>
            </w:r>
          </w:p>
        </w:tc>
        <w:tc>
          <w:tcPr>
            <w:tcW w:w="850" w:type="dxa"/>
            <w:shd w:val="clear" w:color="auto" w:fill="auto"/>
            <w:noWrap/>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-47,0</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24</w:t>
            </w:r>
          </w:p>
        </w:tc>
        <w:tc>
          <w:tcPr>
            <w:tcW w:w="3334" w:type="dxa"/>
            <w:shd w:val="clear" w:color="auto" w:fill="auto"/>
            <w:vAlign w:val="center"/>
            <w:hideMark/>
          </w:tcPr>
          <w:p w:rsidR="00177B37" w:rsidRPr="00334334" w:rsidRDefault="00177B37" w:rsidP="00177B37">
            <w:pPr>
              <w:spacing w:after="0" w:line="20" w:lineRule="atLeast"/>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большое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23</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20</w:t>
            </w:r>
          </w:p>
        </w:tc>
        <w:tc>
          <w:tcPr>
            <w:tcW w:w="882"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22</w:t>
            </w:r>
          </w:p>
        </w:tc>
        <w:tc>
          <w:tcPr>
            <w:tcW w:w="961"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15</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11</w:t>
            </w:r>
          </w:p>
        </w:tc>
      </w:tr>
      <w:tr w:rsidR="00177B37" w:rsidRPr="00334334" w:rsidTr="00E2742E">
        <w:trPr>
          <w:trHeight w:val="600"/>
        </w:trPr>
        <w:tc>
          <w:tcPr>
            <w:tcW w:w="460" w:type="dxa"/>
            <w:shd w:val="clear" w:color="auto" w:fill="auto"/>
            <w:noWrap/>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25</w:t>
            </w:r>
          </w:p>
        </w:tc>
        <w:tc>
          <w:tcPr>
            <w:tcW w:w="3334" w:type="dxa"/>
            <w:shd w:val="clear" w:color="auto" w:fill="auto"/>
            <w:vAlign w:val="center"/>
            <w:hideMark/>
          </w:tcPr>
          <w:p w:rsidR="00177B37" w:rsidRPr="00334334" w:rsidRDefault="00177B37" w:rsidP="00177B37">
            <w:pPr>
              <w:spacing w:after="0" w:line="240" w:lineRule="auto"/>
              <w:jc w:val="both"/>
              <w:rPr>
                <w:rFonts w:ascii="Times New Roman" w:eastAsia="Times New Roman" w:hAnsi="Times New Roman" w:cs="Times New Roman"/>
                <w:lang w:val="ru-RU"/>
              </w:rPr>
            </w:pPr>
            <w:r w:rsidRPr="00334334">
              <w:rPr>
                <w:rFonts w:ascii="Times New Roman" w:eastAsia="Times New Roman" w:hAnsi="Times New Roman" w:cs="Times New Roman"/>
                <w:lang w:val="ru-RU"/>
              </w:rPr>
              <w:t>Самое малое месячное количество выпавших осадков</w:t>
            </w:r>
          </w:p>
        </w:tc>
        <w:tc>
          <w:tcPr>
            <w:tcW w:w="978"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мм</w:t>
            </w:r>
          </w:p>
        </w:tc>
        <w:tc>
          <w:tcPr>
            <w:tcW w:w="896"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0,6</w:t>
            </w:r>
          </w:p>
        </w:tc>
        <w:tc>
          <w:tcPr>
            <w:tcW w:w="961"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882"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961" w:type="dxa"/>
            <w:shd w:val="clear" w:color="auto" w:fill="auto"/>
            <w:noWrap/>
            <w:vAlign w:val="center"/>
          </w:tcPr>
          <w:p w:rsidR="00177B37" w:rsidRPr="00334334" w:rsidRDefault="00177B37" w:rsidP="00177B37">
            <w:pPr>
              <w:spacing w:after="0" w:line="240" w:lineRule="auto"/>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c>
          <w:tcPr>
            <w:tcW w:w="850" w:type="dxa"/>
            <w:shd w:val="clear" w:color="auto" w:fill="auto"/>
            <w:noWrap/>
            <w:vAlign w:val="center"/>
          </w:tcPr>
          <w:p w:rsidR="00177B37" w:rsidRPr="00334334" w:rsidRDefault="00177B37" w:rsidP="00177B37">
            <w:pPr>
              <w:spacing w:after="0" w:line="20" w:lineRule="atLeast"/>
              <w:jc w:val="center"/>
              <w:rPr>
                <w:rFonts w:ascii="Times New Roman" w:eastAsia="Times New Roman" w:hAnsi="Times New Roman" w:cs="Times New Roman"/>
                <w:color w:val="000000"/>
                <w:lang w:val="ru-RU"/>
              </w:rPr>
            </w:pPr>
            <w:r w:rsidRPr="00334334">
              <w:rPr>
                <w:rFonts w:ascii="Times New Roman" w:eastAsia="Times New Roman" w:hAnsi="Times New Roman" w:cs="Times New Roman"/>
                <w:color w:val="000000"/>
                <w:lang w:val="ru-RU"/>
              </w:rPr>
              <w:t>0</w:t>
            </w:r>
          </w:p>
        </w:tc>
      </w:tr>
    </w:tbl>
    <w:p w:rsidR="00177B37" w:rsidRPr="00334334" w:rsidRDefault="00177B37" w:rsidP="00177B37">
      <w:pPr>
        <w:spacing w:after="0" w:line="240" w:lineRule="auto"/>
        <w:ind w:left="1985" w:hanging="1418"/>
        <w:jc w:val="both"/>
        <w:rPr>
          <w:rFonts w:ascii="Times New Roman" w:eastAsia="Calibri" w:hAnsi="Times New Roman" w:cs="Times New Roman"/>
          <w:i/>
          <w:sz w:val="20"/>
          <w:szCs w:val="20"/>
          <w:lang w:val="ru-RU"/>
        </w:rPr>
      </w:pPr>
      <w:r w:rsidRPr="00334334">
        <w:rPr>
          <w:rFonts w:ascii="Times New Roman" w:eastAsia="Calibri" w:hAnsi="Times New Roman" w:cs="Times New Roman"/>
          <w:bCs/>
          <w:i/>
          <w:sz w:val="20"/>
          <w:szCs w:val="20"/>
          <w:lang w:val="ru-RU"/>
        </w:rPr>
        <w:lastRenderedPageBreak/>
        <w:t>Примечание.</w:t>
      </w:r>
      <w:r w:rsidRPr="00334334">
        <w:rPr>
          <w:rFonts w:ascii="Times New Roman" w:eastAsia="Calibri" w:hAnsi="Times New Roman" w:cs="Times New Roman"/>
          <w:sz w:val="20"/>
          <w:szCs w:val="20"/>
          <w:lang w:val="ru-RU"/>
        </w:rPr>
        <w:t xml:space="preserve"> </w:t>
      </w:r>
      <w:r w:rsidRPr="00334334">
        <w:rPr>
          <w:rFonts w:ascii="Times New Roman" w:eastAsia="Calibri" w:hAnsi="Times New Roman" w:cs="Times New Roman"/>
          <w:i/>
          <w:iCs/>
          <w:sz w:val="20"/>
          <w:szCs w:val="20"/>
          <w:lang w:val="ru-RU"/>
        </w:rPr>
        <w:t xml:space="preserve">Средние по территории Казахстана </w:t>
      </w:r>
      <w:r w:rsidRPr="00334334">
        <w:rPr>
          <w:rFonts w:ascii="Times New Roman" w:eastAsia="Calibri" w:hAnsi="Times New Roman" w:cs="Times New Roman"/>
          <w:i/>
          <w:sz w:val="20"/>
          <w:szCs w:val="20"/>
          <w:lang w:val="ru-RU"/>
        </w:rPr>
        <w:t xml:space="preserve">значения количества осадков и их аномалий </w:t>
      </w:r>
      <w:r w:rsidRPr="00334334">
        <w:rPr>
          <w:rFonts w:ascii="Times New Roman" w:eastAsia="Calibri" w:hAnsi="Times New Roman" w:cs="Times New Roman"/>
          <w:i/>
          <w:iCs/>
          <w:sz w:val="20"/>
          <w:szCs w:val="20"/>
          <w:lang w:val="ru-RU"/>
        </w:rPr>
        <w:t>з</w:t>
      </w:r>
      <w:r w:rsidRPr="00334334">
        <w:rPr>
          <w:rFonts w:ascii="Times New Roman" w:eastAsia="Calibri" w:hAnsi="Times New Roman" w:cs="Times New Roman"/>
          <w:i/>
          <w:sz w:val="20"/>
          <w:szCs w:val="20"/>
          <w:lang w:val="ru-RU"/>
        </w:rPr>
        <w:t xml:space="preserve">а прошлые годы могут отличаться от опубликованных ранее в связи с реструктуризацией сети наблюдательных станций РГП «Казгидромет», используемой для мониторинга климата. </w:t>
      </w:r>
    </w:p>
    <w:p w:rsidR="00177B37" w:rsidRPr="00334334" w:rsidRDefault="00177B37" w:rsidP="00177B37">
      <w:pPr>
        <w:spacing w:before="80" w:after="0" w:line="240" w:lineRule="auto"/>
        <w:ind w:firstLine="567"/>
        <w:jc w:val="center"/>
        <w:rPr>
          <w:rFonts w:ascii="Times New Roman" w:eastAsia="Calibri" w:hAnsi="Times New Roman" w:cs="Times New Roman"/>
          <w:bCs/>
          <w:i/>
          <w:lang w:val="ru-RU"/>
        </w:rPr>
      </w:pPr>
      <w:r w:rsidRPr="00334334">
        <w:rPr>
          <w:rFonts w:ascii="Times New Roman" w:eastAsia="Calibri" w:hAnsi="Times New Roman" w:cs="Times New Roman"/>
          <w:bCs/>
          <w:i/>
          <w:lang w:val="ru-RU"/>
        </w:rPr>
        <w:t>Источник: РГП «Казгидромет».</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Снежный покров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Снежный покров является одним из основных источников влаги в почве, особенно для районов, где выпадает небольшое количество осадков.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Большая протяженность территории Казахстана и многообразие физико-географических условий определяют разный режим увлажнения и условий залегания снежного покрова. Наблюдение и изучение снежного покрова имеет важное значение для различных видов экономической деятельности.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Наблюдения за снежным покровом РГП «Казгидромет» проводились на метеорологических площадках и снегомерных маршрутах, были использованы также данные дистанционного зондирования Земли.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Анализ изменения характеристик снежного покрова (высота и водный эквивалент снега, аномалии высоты и водного эквивалента снега) проводился по данным </w:t>
      </w:r>
      <w:r w:rsidRPr="00334334">
        <w:rPr>
          <w:rFonts w:ascii="Times New Roman" w:eastAsia="Times New Roman,Bold" w:hAnsi="Times New Roman" w:cs="Times New Roman"/>
          <w:bCs/>
        </w:rPr>
        <w:t>NASA</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FLDAS</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FEWS</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NET</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Land</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Data</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Assimilation</w:t>
      </w:r>
      <w:r w:rsidRPr="00334334">
        <w:rPr>
          <w:rFonts w:ascii="Times New Roman" w:eastAsia="Times New Roman,Bold" w:hAnsi="Times New Roman" w:cs="Times New Roman"/>
          <w:bCs/>
          <w:lang w:val="ru-RU"/>
        </w:rPr>
        <w:t xml:space="preserve"> </w:t>
      </w:r>
      <w:r w:rsidRPr="00334334">
        <w:rPr>
          <w:rFonts w:ascii="Times New Roman" w:eastAsia="Times New Roman,Bold" w:hAnsi="Times New Roman" w:cs="Times New Roman"/>
          <w:bCs/>
        </w:rPr>
        <w:t>System</w:t>
      </w:r>
      <w:r w:rsidRPr="00334334">
        <w:rPr>
          <w:rFonts w:ascii="Times New Roman" w:eastAsia="Times New Roman,Bold" w:hAnsi="Times New Roman" w:cs="Times New Roman"/>
          <w:bCs/>
          <w:lang w:val="ru-RU"/>
        </w:rPr>
        <w:t>). В расчетах использованы наземные данные метеостанций системы Всемирной метеорологической организации и глобальные погодные модели (осадки, температуры, ветер, влажность воздуха и пр.) краткосрочных прогнозов. Средние многолетние нормы, используемые для расчетов аномалий, рассчитаны усреднением за период 2002-2020 гг.</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Осенне-зимний сезон 2022/2023 года в Казахстане ознаменовался ранними снегопадами. Первый снежный покров начал формироваться в октябре и к ноябрю высота снега в среднем по Казахстану была близка к многолетнему максимуму. В декабре наблюдались небольшие осадки, и к началу января снежный покров достиг своего среднего многолетнего уровня. В январе высота снежного покрова выросла почти до многолетнего максимума. Запасы снега по территории Казахстана сложились неравномерно: ниже нормы на западе, выше на юге и востоке, в центральном регионе близко к норме.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Согласно Обзору РГП «Казгидромет «Об особенностях климата на территории Казахстана за 2023 год», с 1970-го по 2023 годы в Казахстане наблюдается значительное увеличение максимальной высоты снежного покрова в северных, восточных и юго-восточных регионах страны. Особенно это выражено в горных районах Восточно-Казахстанской и Абай областей, в Северо-Казахстанской, Акмолинской, Карагандинской и Алматинской областях. В Улытау и Атырауской областях зафиксирована тенденция к уменьшению максимальной высоты снежного покрова.</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Анализ изменений максимального запаса воды в снеге на территории различных регионов страны, проведенный  РГП «Казгидромет»  на основе данных маршрутных наблюдений с 1970-го по 2023 годы, показал, что Костанайская, Восточно-Казахстанская и Абай области отмечаются значительным увеличением запаса воды в снеге - от 1,7 до 18,4 мм/10 лет. Отрицательные тренды изменения запаса воды в снеге наблюдаются в Кызылординской и Туркестанской областях.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По водно-хозяйственным бассейнам осредненные статистически значимые увеличения запаса воды в снеге выявлены в Балкаш-Алакольском, Ертисском и Тобыл-Торгайском бассейнах. Значительное увеличение положительных коэффициентов отмечено в Ертисском бассейне - 7,2 мм/10лет. Отрицательные значения запаса воды в снежном покрове получены по Арало-Сырдариинскому бассейну. </w:t>
      </w:r>
    </w:p>
    <w:p w:rsidR="00177B37" w:rsidRPr="00334334" w:rsidRDefault="00177B37" w:rsidP="00177B37">
      <w:pPr>
        <w:widowControl w:val="0"/>
        <w:autoSpaceDE w:val="0"/>
        <w:autoSpaceDN w:val="0"/>
        <w:adjustRightInd w:val="0"/>
        <w:spacing w:after="0" w:line="240" w:lineRule="auto"/>
        <w:jc w:val="both"/>
        <w:rPr>
          <w:rFonts w:ascii="Times New Roman" w:eastAsia="Times New Roman,Bold" w:hAnsi="Times New Roman" w:cs="Times New Roman"/>
          <w:bCs/>
          <w:lang w:val="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2.3. ВЫБРОСЫ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С 2015 года согласно решению Конференции Сторон-19, включая Казахстан, готовятся кадастры парниковых газов в соответствии с Руководящими принципами инвентаризации ПГ Межправительственной группы экспертов по изменению климата (РП МГЭИК 2006 г.). До этого года использовались РП МГЭИК 1996 года. Также с 2015 года предоставляются отчетные электронные таблицы CRF в соответствии с новым программным обеспечением (CRF Reporter (v6.0.5) User Manual, версия от 25 March 2018 г.).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2016 году Казахстан в рамках Парижского соглашения представил свои определяемые на национальном уровне вклады ОНУВ. Таким образом, РК взяла на себя обязательства по сокращению выбросов парниковых газов на 15–25% к 2030 году по сравнению с базовым 1990 годом (15% - безусловная цель, 25% - условная цель, достижимая в случае получения международной поддержки).</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В 2022 году Республика Казахстан представила Секретариату Рамочной конвенции ООН об изменении климата ежегодный Национальный доклад о кадастре антропогенных выбросов из источников и абсорбции поглотителями парниковых газов, не регулируемых Монреальским протоколом, за 1990-2021 годы. Согласно решению Конференции Сторон Рамочной Конвенции ООН об изменении климата от 2 июня 1995 года № </w:t>
      </w:r>
      <w:r w:rsidRPr="00334334">
        <w:rPr>
          <w:rFonts w:ascii="Times New Roman" w:eastAsia="Times New Roman,Bold" w:hAnsi="Times New Roman" w:cs="Times New Roman"/>
          <w:bCs/>
          <w:lang w:val="ru-RU"/>
        </w:rPr>
        <w:lastRenderedPageBreak/>
        <w:t>FCCC/CP/1995/7/Add.1, данные по выбросам парниковых газов предоставляются ежегодно со сдвигом на два года назад.</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Национальный доклад РК включает эмиссии шести основных газов с прямым парниковым эффектом (диоксид углерода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метан (СН</w:t>
      </w:r>
      <w:r w:rsidRPr="00334334">
        <w:rPr>
          <w:rFonts w:ascii="Times New Roman" w:eastAsia="Times New Roman,Bold" w:hAnsi="Times New Roman" w:cs="Times New Roman"/>
          <w:bCs/>
          <w:vertAlign w:val="subscript"/>
          <w:lang w:val="ru-RU"/>
        </w:rPr>
        <w:t>4</w:t>
      </w:r>
      <w:r w:rsidRPr="00334334">
        <w:rPr>
          <w:rFonts w:ascii="Times New Roman" w:eastAsia="Times New Roman,Bold" w:hAnsi="Times New Roman" w:cs="Times New Roman"/>
          <w:bCs/>
          <w:lang w:val="ru-RU"/>
        </w:rPr>
        <w:t>), закись азота (N</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O), гидрофторуглероды (ГФУ), перфторуглероды (ПФУ) и гексафторид серы (SF</w:t>
      </w:r>
      <w:r w:rsidRPr="00334334">
        <w:rPr>
          <w:rFonts w:ascii="Times New Roman" w:eastAsia="Times New Roman,Bold" w:hAnsi="Times New Roman" w:cs="Times New Roman"/>
          <w:bCs/>
          <w:vertAlign w:val="subscript"/>
          <w:lang w:val="ru-RU"/>
        </w:rPr>
        <w:t>6</w:t>
      </w:r>
      <w:r w:rsidRPr="00334334">
        <w:rPr>
          <w:rFonts w:ascii="Times New Roman" w:eastAsia="Times New Roman,Bold" w:hAnsi="Times New Roman" w:cs="Times New Roman"/>
          <w:bCs/>
          <w:lang w:val="ru-RU"/>
        </w:rPr>
        <w:t>)). Дополнительно для некоторых категорий источников проводится оценка эмиссий четырех загрязняющих веществ, являющихся газами с косвенным парниковых эффектом – окиси углерода (СО), окислов азота (NOx), неметановых летучих органических соединений (НМЛОС) и диоксида серы (SO</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 Они не включаются с общие национальные эмиссии парниковых газов.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Тенденции</w:t>
      </w:r>
      <w:r w:rsidRPr="00334334">
        <w:rPr>
          <w:rFonts w:ascii="Times New Roman" w:eastAsia="Times New Roman,Bold" w:hAnsi="Times New Roman" w:cs="Times New Roman"/>
          <w:b/>
          <w:bCs/>
          <w:i/>
          <w:lang w:val="ru-RU"/>
        </w:rPr>
        <w:tab/>
        <w:t>национальных</w:t>
      </w:r>
      <w:r w:rsidRPr="00334334">
        <w:rPr>
          <w:rFonts w:ascii="Times New Roman" w:eastAsia="Times New Roman,Bold" w:hAnsi="Times New Roman" w:cs="Times New Roman"/>
          <w:b/>
          <w:bCs/>
          <w:i/>
          <w:lang w:val="ru-RU"/>
        </w:rPr>
        <w:tab/>
        <w:t>выбросов</w:t>
      </w:r>
      <w:r w:rsidRPr="00334334">
        <w:rPr>
          <w:rFonts w:ascii="Times New Roman" w:eastAsia="Times New Roman,Bold" w:hAnsi="Times New Roman" w:cs="Times New Roman"/>
          <w:b/>
          <w:bCs/>
          <w:i/>
          <w:lang w:val="ru-RU"/>
        </w:rPr>
        <w:tab/>
        <w:t>парниковых</w:t>
      </w:r>
      <w:r w:rsidRPr="00334334">
        <w:rPr>
          <w:rFonts w:ascii="Times New Roman" w:eastAsia="Times New Roman,Bold" w:hAnsi="Times New Roman" w:cs="Times New Roman"/>
          <w:b/>
          <w:bCs/>
          <w:i/>
          <w:lang w:val="ru-RU"/>
        </w:rPr>
        <w:tab/>
        <w:t>газов</w:t>
      </w:r>
      <w:r w:rsidRPr="00334334">
        <w:rPr>
          <w:rFonts w:ascii="Times New Roman" w:eastAsia="Times New Roman,Bold" w:hAnsi="Times New Roman" w:cs="Times New Roman"/>
          <w:b/>
          <w:bCs/>
          <w:i/>
          <w:lang w:val="ru-RU"/>
        </w:rPr>
        <w:tab/>
        <w:t>по секторам МГЭИК в Республике Казахстан</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В 2021 году в целом эмиссия парниковых газов превысила уровень базового 1990 года в трех секторах – «Промышленные процессы и использование продуктов», «ЗИЗЛХ» и «Отходы» на 19,12 %, 141,78 % и 63,06 % соответственно. В остальных секторах («Энергетическая деятельность», «Сельское хозяйство») выбросы были ниже уровня базового года, соответственно на 17,17 % и 2,32 % (таблица 2.3.1).  </w:t>
      </w: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Таблица 2.3.1</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lang w:val="ru-RU"/>
        </w:rPr>
      </w:pPr>
      <w:r w:rsidRPr="00334334">
        <w:rPr>
          <w:rFonts w:ascii="Times New Roman" w:eastAsia="Times New Roman,Bold" w:hAnsi="Times New Roman" w:cs="Times New Roman"/>
          <w:b/>
          <w:bCs/>
          <w:lang w:val="ru-RU"/>
        </w:rPr>
        <w:t>Выбросы парниковых газов в Республике Казахстан за 1990-2021 годы по секторам экономики,      тыс. т СО</w:t>
      </w:r>
      <w:r w:rsidRPr="00334334">
        <w:rPr>
          <w:rFonts w:ascii="Times New Roman" w:eastAsia="Times New Roman,Bold" w:hAnsi="Times New Roman" w:cs="Times New Roman"/>
          <w:b/>
          <w:bCs/>
          <w:vertAlign w:val="subscript"/>
          <w:lang w:val="ru-RU"/>
        </w:rPr>
        <w:t>2</w:t>
      </w:r>
      <w:r w:rsidRPr="00334334">
        <w:rPr>
          <w:rFonts w:ascii="Times New Roman" w:eastAsia="Times New Roman,Bold" w:hAnsi="Times New Roman" w:cs="Times New Roman"/>
          <w:b/>
          <w:bCs/>
          <w:lang w:val="ru-RU"/>
        </w:rPr>
        <w:t xml:space="preserve">-экв. </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1419"/>
        <w:gridCol w:w="1133"/>
        <w:gridCol w:w="1275"/>
        <w:gridCol w:w="994"/>
        <w:gridCol w:w="1275"/>
        <w:gridCol w:w="994"/>
        <w:gridCol w:w="992"/>
      </w:tblGrid>
      <w:tr w:rsidR="00177B37" w:rsidRPr="00334334" w:rsidTr="00E2742E">
        <w:trPr>
          <w:trHeight w:val="1163"/>
        </w:trPr>
        <w:tc>
          <w:tcPr>
            <w:tcW w:w="1178" w:type="dxa"/>
          </w:tcPr>
          <w:p w:rsidR="00177B37" w:rsidRPr="00334334" w:rsidRDefault="00177B37" w:rsidP="00177B37">
            <w:pPr>
              <w:spacing w:line="251" w:lineRule="exact"/>
              <w:ind w:left="136" w:right="127"/>
              <w:jc w:val="center"/>
              <w:rPr>
                <w:rFonts w:ascii="Times New Roman" w:eastAsia="Times New Roman" w:hAnsi="Times New Roman" w:cs="Times New Roman"/>
                <w:b/>
              </w:rPr>
            </w:pPr>
            <w:r w:rsidRPr="00334334">
              <w:rPr>
                <w:rFonts w:ascii="Times New Roman" w:eastAsia="Times New Roman" w:hAnsi="Times New Roman" w:cs="Times New Roman"/>
                <w:b/>
              </w:rPr>
              <w:t>Годы</w:t>
            </w:r>
          </w:p>
        </w:tc>
        <w:tc>
          <w:tcPr>
            <w:tcW w:w="1419" w:type="dxa"/>
          </w:tcPr>
          <w:p w:rsidR="00177B37" w:rsidRPr="00334334" w:rsidRDefault="00177B37" w:rsidP="00177B37">
            <w:pPr>
              <w:spacing w:line="276" w:lineRule="auto"/>
              <w:ind w:left="168" w:right="158" w:hanging="4"/>
              <w:jc w:val="center"/>
              <w:rPr>
                <w:rFonts w:ascii="Times New Roman" w:eastAsia="Times New Roman" w:hAnsi="Times New Roman" w:cs="Times New Roman"/>
                <w:b/>
              </w:rPr>
            </w:pPr>
            <w:r w:rsidRPr="00334334">
              <w:rPr>
                <w:rFonts w:ascii="Times New Roman" w:eastAsia="Times New Roman" w:hAnsi="Times New Roman" w:cs="Times New Roman"/>
                <w:b/>
              </w:rPr>
              <w:t>Общие</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выбросы</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без</w:t>
            </w:r>
            <w:r w:rsidRPr="00334334">
              <w:rPr>
                <w:rFonts w:ascii="Times New Roman" w:eastAsia="Times New Roman" w:hAnsi="Times New Roman" w:cs="Times New Roman"/>
                <w:b/>
                <w:spacing w:val="-11"/>
              </w:rPr>
              <w:t xml:space="preserve"> </w:t>
            </w:r>
            <w:r w:rsidRPr="00334334">
              <w:rPr>
                <w:rFonts w:ascii="Times New Roman" w:eastAsia="Times New Roman" w:hAnsi="Times New Roman" w:cs="Times New Roman"/>
                <w:b/>
              </w:rPr>
              <w:t>ЗИЗЛХ</w:t>
            </w:r>
          </w:p>
        </w:tc>
        <w:tc>
          <w:tcPr>
            <w:tcW w:w="1133" w:type="dxa"/>
          </w:tcPr>
          <w:p w:rsidR="00177B37" w:rsidRPr="00334334" w:rsidRDefault="00177B37" w:rsidP="00177B37">
            <w:pPr>
              <w:spacing w:line="276" w:lineRule="auto"/>
              <w:ind w:left="110" w:right="90" w:firstLine="105"/>
              <w:rPr>
                <w:rFonts w:ascii="Times New Roman" w:eastAsia="Times New Roman" w:hAnsi="Times New Roman" w:cs="Times New Roman"/>
                <w:b/>
              </w:rPr>
            </w:pPr>
            <w:r w:rsidRPr="00334334">
              <w:rPr>
                <w:rFonts w:ascii="Times New Roman" w:eastAsia="Times New Roman" w:hAnsi="Times New Roman" w:cs="Times New Roman"/>
                <w:b/>
              </w:rPr>
              <w:t>Общие</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выбросы</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с</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ЗИЗЛХ</w:t>
            </w:r>
          </w:p>
        </w:tc>
        <w:tc>
          <w:tcPr>
            <w:tcW w:w="1275" w:type="dxa"/>
          </w:tcPr>
          <w:p w:rsidR="00177B37" w:rsidRPr="00334334" w:rsidRDefault="00177B37" w:rsidP="00177B37">
            <w:pPr>
              <w:spacing w:line="276" w:lineRule="auto"/>
              <w:ind w:left="110" w:right="97"/>
              <w:jc w:val="center"/>
              <w:rPr>
                <w:rFonts w:ascii="Times New Roman" w:eastAsia="Times New Roman" w:hAnsi="Times New Roman" w:cs="Times New Roman"/>
                <w:b/>
              </w:rPr>
            </w:pPr>
            <w:r w:rsidRPr="00334334">
              <w:rPr>
                <w:rFonts w:ascii="Times New Roman" w:eastAsia="Times New Roman" w:hAnsi="Times New Roman" w:cs="Times New Roman"/>
                <w:b/>
              </w:rPr>
              <w:t>Энергетич</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еская</w:t>
            </w:r>
            <w:r w:rsidRPr="00334334">
              <w:rPr>
                <w:rFonts w:ascii="Times New Roman" w:eastAsia="Times New Roman" w:hAnsi="Times New Roman" w:cs="Times New Roman"/>
                <w:b/>
                <w:spacing w:val="1"/>
              </w:rPr>
              <w:t xml:space="preserve"> </w:t>
            </w:r>
            <w:r w:rsidRPr="00334334">
              <w:rPr>
                <w:rFonts w:ascii="Times New Roman" w:eastAsia="Times New Roman" w:hAnsi="Times New Roman" w:cs="Times New Roman"/>
                <w:b/>
              </w:rPr>
              <w:t>деятельно</w:t>
            </w:r>
          </w:p>
          <w:p w:rsidR="00177B37" w:rsidRPr="00334334" w:rsidRDefault="00177B37" w:rsidP="00177B37">
            <w:pPr>
              <w:ind w:left="105" w:right="97"/>
              <w:jc w:val="center"/>
              <w:rPr>
                <w:rFonts w:ascii="Times New Roman" w:eastAsia="Times New Roman" w:hAnsi="Times New Roman" w:cs="Times New Roman"/>
                <w:b/>
              </w:rPr>
            </w:pPr>
            <w:r w:rsidRPr="00334334">
              <w:rPr>
                <w:rFonts w:ascii="Times New Roman" w:eastAsia="Times New Roman" w:hAnsi="Times New Roman" w:cs="Times New Roman"/>
                <w:b/>
              </w:rPr>
              <w:t>сть</w:t>
            </w:r>
          </w:p>
        </w:tc>
        <w:tc>
          <w:tcPr>
            <w:tcW w:w="994" w:type="dxa"/>
          </w:tcPr>
          <w:p w:rsidR="00177B37" w:rsidRPr="00334334" w:rsidRDefault="00177B37" w:rsidP="00177B37">
            <w:pPr>
              <w:spacing w:line="251" w:lineRule="exact"/>
              <w:ind w:left="97" w:right="90"/>
              <w:jc w:val="center"/>
              <w:rPr>
                <w:rFonts w:ascii="Times New Roman" w:eastAsia="Times New Roman" w:hAnsi="Times New Roman" w:cs="Times New Roman"/>
                <w:b/>
              </w:rPr>
            </w:pPr>
            <w:r w:rsidRPr="00334334">
              <w:rPr>
                <w:rFonts w:ascii="Times New Roman" w:eastAsia="Times New Roman" w:hAnsi="Times New Roman" w:cs="Times New Roman"/>
                <w:b/>
              </w:rPr>
              <w:t>ППИП</w:t>
            </w:r>
          </w:p>
        </w:tc>
        <w:tc>
          <w:tcPr>
            <w:tcW w:w="1275" w:type="dxa"/>
          </w:tcPr>
          <w:p w:rsidR="00177B37" w:rsidRPr="00334334" w:rsidRDefault="00177B37" w:rsidP="00177B37">
            <w:pPr>
              <w:spacing w:line="276" w:lineRule="auto"/>
              <w:ind w:left="140" w:right="116" w:firstLine="28"/>
              <w:rPr>
                <w:rFonts w:ascii="Times New Roman" w:eastAsia="Times New Roman" w:hAnsi="Times New Roman" w:cs="Times New Roman"/>
                <w:b/>
              </w:rPr>
            </w:pPr>
            <w:r w:rsidRPr="00334334">
              <w:rPr>
                <w:rFonts w:ascii="Times New Roman" w:eastAsia="Times New Roman" w:hAnsi="Times New Roman" w:cs="Times New Roman"/>
                <w:b/>
              </w:rPr>
              <w:t>Сельское</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хозяйство</w:t>
            </w:r>
          </w:p>
        </w:tc>
        <w:tc>
          <w:tcPr>
            <w:tcW w:w="994" w:type="dxa"/>
          </w:tcPr>
          <w:p w:rsidR="00177B37" w:rsidRPr="00334334" w:rsidRDefault="00177B37" w:rsidP="00177B37">
            <w:pPr>
              <w:spacing w:line="251" w:lineRule="exact"/>
              <w:ind w:left="96" w:right="90"/>
              <w:jc w:val="center"/>
              <w:rPr>
                <w:rFonts w:ascii="Times New Roman" w:eastAsia="Times New Roman" w:hAnsi="Times New Roman" w:cs="Times New Roman"/>
                <w:b/>
              </w:rPr>
            </w:pPr>
            <w:r w:rsidRPr="00334334">
              <w:rPr>
                <w:rFonts w:ascii="Times New Roman" w:eastAsia="Times New Roman" w:hAnsi="Times New Roman" w:cs="Times New Roman"/>
                <w:b/>
              </w:rPr>
              <w:t>ЗИЗЛХ</w:t>
            </w:r>
          </w:p>
        </w:tc>
        <w:tc>
          <w:tcPr>
            <w:tcW w:w="992" w:type="dxa"/>
          </w:tcPr>
          <w:p w:rsidR="00177B37" w:rsidRPr="00334334" w:rsidRDefault="00177B37" w:rsidP="00177B37">
            <w:pPr>
              <w:spacing w:line="276" w:lineRule="auto"/>
              <w:ind w:left="406" w:right="164" w:hanging="219"/>
              <w:rPr>
                <w:rFonts w:ascii="Times New Roman" w:eastAsia="Times New Roman" w:hAnsi="Times New Roman" w:cs="Times New Roman"/>
                <w:b/>
              </w:rPr>
            </w:pPr>
            <w:r w:rsidRPr="00334334">
              <w:rPr>
                <w:rFonts w:ascii="Times New Roman" w:eastAsia="Times New Roman" w:hAnsi="Times New Roman" w:cs="Times New Roman"/>
                <w:b/>
              </w:rPr>
              <w:t>Отход</w:t>
            </w:r>
            <w:r w:rsidRPr="00334334">
              <w:rPr>
                <w:rFonts w:ascii="Times New Roman" w:eastAsia="Times New Roman" w:hAnsi="Times New Roman" w:cs="Times New Roman"/>
                <w:b/>
                <w:spacing w:val="-52"/>
              </w:rPr>
              <w:t xml:space="preserve"> </w:t>
            </w:r>
            <w:r w:rsidRPr="00334334">
              <w:rPr>
                <w:rFonts w:ascii="Times New Roman" w:eastAsia="Times New Roman" w:hAnsi="Times New Roman" w:cs="Times New Roman"/>
                <w:b/>
              </w:rPr>
              <w:t>ы</w:t>
            </w:r>
          </w:p>
        </w:tc>
      </w:tr>
      <w:tr w:rsidR="00177B37" w:rsidRPr="00334334" w:rsidTr="00E2742E">
        <w:trPr>
          <w:trHeight w:val="264"/>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386682,79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380186,58</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316244,47</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22737,40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43860,95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-6496,21</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3839,97</w:t>
            </w:r>
          </w:p>
        </w:tc>
      </w:tr>
      <w:tr w:rsidR="00177B37" w:rsidRPr="00334334" w:rsidTr="00E2742E">
        <w:trPr>
          <w:trHeight w:val="265"/>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1991</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374535,98</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368300,25</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302291,38</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21713,80</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46710,63</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-6235,73</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3820,17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1992</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351663,68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345524,71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276507,25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19795,85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51645,61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-6138,97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3714,98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1993</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318608,87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312636,53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244353,03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16820,65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53829,14</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-5972,34</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3606,06</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1994</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273342,82</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277759,58</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207358,25</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12685,17</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49801,06</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4416,76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3498,35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260567,69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278393,85</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192991,23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13990,09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50143,38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17826,15</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3442,99</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247873,01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271328,70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182962,51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12257,19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49197,30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23455,69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3456,02</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244367,64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287263,40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174424,99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15771,28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50724,01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42895,76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3447,36</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252975,04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295259,06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178677,23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16338,77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54506,17</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42284,02</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3452,87</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1999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224661,18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265270,67</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143803,65</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16797,10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60597,27</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40609,49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3463,17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260434,12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303144,90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168959,96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17341,32</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70620,38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42710,78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3512,47</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2001</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247386,51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304394,30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161524,58</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18159,78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64111,29</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57007,79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3590,86</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2002</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263995,37</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323618,93</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183869,94</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18413,38</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58155,41</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59623,56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3556,64</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2003</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278029,52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346736,40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201903,84</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20194,54</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52349,91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68706,87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3581,23</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2004</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282922,77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356054,76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212549,66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20326,22</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46385,12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73131,98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3661,78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287466,39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370625,00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222570,90</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20853,67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40313,21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83158,61</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3728,61</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301694,79</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398011,91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240999,03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22444,70</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34378,88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96317,13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3872,18</w:t>
            </w:r>
          </w:p>
        </w:tc>
      </w:tr>
      <w:tr w:rsidR="00177B37" w:rsidRPr="00334334" w:rsidTr="00E2742E">
        <w:trPr>
          <w:trHeight w:val="265"/>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303873,68</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388643,30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242029,87</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23387,31</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34527,19</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84769,63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3929,31</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300707,92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378435,69</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240719,56</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21813,78</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34121,82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77727,77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4052,75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2009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294889,26</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365392,76</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235322,22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21299,45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33974,50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70503,50</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4293,09</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2010</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315855,51</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381414,87</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257820,69</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20182,94</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33385,84</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65559,36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4466,03</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2011</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306112,27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355241,10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248619,59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21131,87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31889,91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49128,83</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4470,90</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2012</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311685,57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346189,43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254738,01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21364,77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30973,61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34503,86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4609,18</w:t>
            </w:r>
          </w:p>
        </w:tc>
      </w:tr>
      <w:tr w:rsidR="00177B37" w:rsidRPr="00334334" w:rsidTr="00E2742E">
        <w:trPr>
          <w:trHeight w:val="266"/>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2013</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320869,54</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340001,79</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261724,12</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23654,62</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30773,52</w:t>
            </w:r>
          </w:p>
        </w:tc>
        <w:tc>
          <w:tcPr>
            <w:tcW w:w="994" w:type="dxa"/>
          </w:tcPr>
          <w:p w:rsidR="00177B37" w:rsidRPr="00334334" w:rsidRDefault="00177B37" w:rsidP="00177B37">
            <w:pPr>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19132,25</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4717,28</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2014</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342321,12</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361651,31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281213,02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24135,95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32104,95</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19330,19</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4867,20</w:t>
            </w:r>
          </w:p>
        </w:tc>
      </w:tr>
      <w:tr w:rsidR="00177B37" w:rsidRPr="00334334" w:rsidTr="00E2742E">
        <w:trPr>
          <w:trHeight w:val="265"/>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2015</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346827,11</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367697,33</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282816,83</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25774,75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33304,86</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20870,22</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4930,66</w:t>
            </w:r>
          </w:p>
        </w:tc>
      </w:tr>
      <w:tr w:rsidR="00177B37" w:rsidRPr="00334334" w:rsidTr="00E2742E">
        <w:trPr>
          <w:trHeight w:val="264"/>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2016</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346787,34</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365833,11</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282278,12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24840,59</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34566,21</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19045,77</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5102,43</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2017</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366656,80</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391863,58</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299696,88</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25563,97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36228,60</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25206,78</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5167,35</w:t>
            </w:r>
          </w:p>
        </w:tc>
      </w:tr>
      <w:tr w:rsidR="00177B37" w:rsidRPr="00334334" w:rsidTr="00E2742E">
        <w:trPr>
          <w:trHeight w:val="266"/>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2018</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383836,57</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404504,77</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316162,79</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24535,75</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37856,18</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20668,20</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5281,85</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2019</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352690,65</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367057,50</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282377,42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25792,76</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39101,92</w:t>
            </w:r>
          </w:p>
        </w:tc>
        <w:tc>
          <w:tcPr>
            <w:tcW w:w="994" w:type="dxa"/>
          </w:tcPr>
          <w:p w:rsidR="00177B37" w:rsidRPr="00334334" w:rsidRDefault="00177B37" w:rsidP="00177B37">
            <w:pPr>
              <w:spacing w:line="228" w:lineRule="exact"/>
              <w:ind w:left="95"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14366,84</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5418,56</w:t>
            </w:r>
          </w:p>
        </w:tc>
      </w:tr>
      <w:tr w:rsidR="00177B37" w:rsidRPr="00334334" w:rsidTr="00E2742E">
        <w:trPr>
          <w:trHeight w:val="263"/>
        </w:trPr>
        <w:tc>
          <w:tcPr>
            <w:tcW w:w="1178" w:type="dxa"/>
          </w:tcPr>
          <w:p w:rsidR="00177B37" w:rsidRPr="00334334" w:rsidRDefault="00177B37" w:rsidP="00177B37">
            <w:pPr>
              <w:spacing w:line="228" w:lineRule="exact"/>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lastRenderedPageBreak/>
              <w:t>2020</w:t>
            </w:r>
          </w:p>
        </w:tc>
        <w:tc>
          <w:tcPr>
            <w:tcW w:w="1419" w:type="dxa"/>
          </w:tcPr>
          <w:p w:rsidR="00177B37" w:rsidRPr="00334334" w:rsidRDefault="00177B37" w:rsidP="00177B37">
            <w:pPr>
              <w:spacing w:line="228" w:lineRule="exact"/>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333970,96</w:t>
            </w:r>
          </w:p>
        </w:tc>
        <w:tc>
          <w:tcPr>
            <w:tcW w:w="1133" w:type="dxa"/>
          </w:tcPr>
          <w:p w:rsidR="00177B37" w:rsidRPr="00334334" w:rsidRDefault="00177B37" w:rsidP="00177B37">
            <w:pPr>
              <w:spacing w:line="228" w:lineRule="exact"/>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342098,12</w:t>
            </w:r>
          </w:p>
        </w:tc>
        <w:tc>
          <w:tcPr>
            <w:tcW w:w="1275" w:type="dxa"/>
          </w:tcPr>
          <w:p w:rsidR="00177B37" w:rsidRPr="00334334" w:rsidRDefault="00177B37" w:rsidP="00177B37">
            <w:pPr>
              <w:spacing w:line="228" w:lineRule="exact"/>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259502,41</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27031,37</w:t>
            </w:r>
          </w:p>
        </w:tc>
        <w:tc>
          <w:tcPr>
            <w:tcW w:w="1275" w:type="dxa"/>
          </w:tcPr>
          <w:p w:rsidR="00177B37" w:rsidRPr="00334334" w:rsidRDefault="00177B37" w:rsidP="00177B37">
            <w:pPr>
              <w:spacing w:line="228" w:lineRule="exact"/>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41419,52</w:t>
            </w:r>
          </w:p>
        </w:tc>
        <w:tc>
          <w:tcPr>
            <w:tcW w:w="994" w:type="dxa"/>
          </w:tcPr>
          <w:p w:rsidR="00177B37" w:rsidRPr="00334334" w:rsidRDefault="00177B37" w:rsidP="00177B37">
            <w:pPr>
              <w:spacing w:line="228" w:lineRule="exact"/>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8127,16</w:t>
            </w:r>
          </w:p>
        </w:tc>
        <w:tc>
          <w:tcPr>
            <w:tcW w:w="992" w:type="dxa"/>
          </w:tcPr>
          <w:p w:rsidR="00177B37" w:rsidRPr="00334334" w:rsidRDefault="00177B37" w:rsidP="00177B37">
            <w:pPr>
              <w:spacing w:line="228" w:lineRule="exact"/>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6017,66</w:t>
            </w:r>
          </w:p>
        </w:tc>
      </w:tr>
      <w:tr w:rsidR="00177B37" w:rsidRPr="00334334" w:rsidTr="00E2742E">
        <w:trPr>
          <w:trHeight w:val="265"/>
        </w:trPr>
        <w:tc>
          <w:tcPr>
            <w:tcW w:w="1178" w:type="dxa"/>
          </w:tcPr>
          <w:p w:rsidR="00177B37" w:rsidRPr="00334334" w:rsidRDefault="00177B37" w:rsidP="00177B37">
            <w:pPr>
              <w:ind w:left="139"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2021</w:t>
            </w:r>
          </w:p>
        </w:tc>
        <w:tc>
          <w:tcPr>
            <w:tcW w:w="1419" w:type="dxa"/>
          </w:tcPr>
          <w:p w:rsidR="00177B37" w:rsidRPr="00334334" w:rsidRDefault="00177B37" w:rsidP="00177B37">
            <w:pPr>
              <w:ind w:left="103" w:right="101"/>
              <w:jc w:val="center"/>
              <w:rPr>
                <w:rFonts w:ascii="Times New Roman" w:eastAsia="Times New Roman" w:hAnsi="Times New Roman" w:cs="Times New Roman"/>
                <w:sz w:val="20"/>
              </w:rPr>
            </w:pPr>
            <w:r w:rsidRPr="00334334">
              <w:rPr>
                <w:rFonts w:ascii="Times New Roman" w:eastAsia="Times New Roman" w:hAnsi="Times New Roman" w:cs="Times New Roman"/>
                <w:sz w:val="20"/>
              </w:rPr>
              <w:t>338123,36</w:t>
            </w:r>
          </w:p>
        </w:tc>
        <w:tc>
          <w:tcPr>
            <w:tcW w:w="1133" w:type="dxa"/>
          </w:tcPr>
          <w:p w:rsidR="00177B37" w:rsidRPr="00334334" w:rsidRDefault="00177B37" w:rsidP="00177B37">
            <w:pPr>
              <w:ind w:left="119"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340837,72</w:t>
            </w:r>
          </w:p>
        </w:tc>
        <w:tc>
          <w:tcPr>
            <w:tcW w:w="1275" w:type="dxa"/>
          </w:tcPr>
          <w:p w:rsidR="00177B37" w:rsidRPr="00334334" w:rsidRDefault="00177B37" w:rsidP="00177B37">
            <w:pPr>
              <w:ind w:left="103"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261932,51</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27083,92</w:t>
            </w:r>
          </w:p>
        </w:tc>
        <w:tc>
          <w:tcPr>
            <w:tcW w:w="1275" w:type="dxa"/>
          </w:tcPr>
          <w:p w:rsidR="00177B37" w:rsidRPr="00334334" w:rsidRDefault="00177B37" w:rsidP="00177B37">
            <w:pPr>
              <w:ind w:left="105" w:right="97"/>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42845,43</w:t>
            </w:r>
          </w:p>
        </w:tc>
        <w:tc>
          <w:tcPr>
            <w:tcW w:w="994" w:type="dxa"/>
          </w:tcPr>
          <w:p w:rsidR="00177B37" w:rsidRPr="00334334" w:rsidRDefault="00177B37" w:rsidP="00177B37">
            <w:pPr>
              <w:ind w:left="96" w:right="90"/>
              <w:jc w:val="center"/>
              <w:rPr>
                <w:rFonts w:ascii="Times New Roman" w:eastAsia="Times New Roman" w:hAnsi="Times New Roman" w:cs="Times New Roman"/>
                <w:sz w:val="20"/>
              </w:rPr>
            </w:pPr>
            <w:r w:rsidRPr="00334334">
              <w:rPr>
                <w:rFonts w:ascii="Times New Roman" w:eastAsia="Times New Roman" w:hAnsi="Times New Roman" w:cs="Times New Roman"/>
                <w:sz w:val="20"/>
              </w:rPr>
              <w:t>2714,36</w:t>
            </w:r>
          </w:p>
        </w:tc>
        <w:tc>
          <w:tcPr>
            <w:tcW w:w="992" w:type="dxa"/>
          </w:tcPr>
          <w:p w:rsidR="00177B37" w:rsidRPr="00334334" w:rsidRDefault="00177B37" w:rsidP="00177B37">
            <w:pPr>
              <w:ind w:left="121" w:right="114"/>
              <w:jc w:val="center"/>
              <w:rPr>
                <w:rFonts w:ascii="Times New Roman" w:eastAsia="Times New Roman" w:hAnsi="Times New Roman" w:cs="Times New Roman"/>
                <w:sz w:val="20"/>
              </w:rPr>
            </w:pPr>
            <w:r w:rsidRPr="00334334">
              <w:rPr>
                <w:rFonts w:ascii="Times New Roman" w:eastAsia="Times New Roman" w:hAnsi="Times New Roman" w:cs="Times New Roman"/>
                <w:sz w:val="20"/>
              </w:rPr>
              <w:t>6261,51</w:t>
            </w:r>
          </w:p>
        </w:tc>
      </w:tr>
      <w:tr w:rsidR="00177B37" w:rsidRPr="00334334" w:rsidTr="00E2742E">
        <w:trPr>
          <w:trHeight w:val="794"/>
        </w:trPr>
        <w:tc>
          <w:tcPr>
            <w:tcW w:w="1178" w:type="dxa"/>
          </w:tcPr>
          <w:p w:rsidR="00177B37" w:rsidRPr="00334334" w:rsidRDefault="00177B37" w:rsidP="00177B37">
            <w:pPr>
              <w:spacing w:line="276" w:lineRule="auto"/>
              <w:ind w:left="140"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в 2021 г.</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к</w:t>
            </w:r>
            <w:r w:rsidRPr="00334334">
              <w:rPr>
                <w:rFonts w:ascii="Times New Roman" w:eastAsia="Times New Roman" w:hAnsi="Times New Roman" w:cs="Times New Roman"/>
                <w:i/>
                <w:spacing w:val="-47"/>
                <w:sz w:val="20"/>
              </w:rPr>
              <w:t xml:space="preserve"> </w:t>
            </w:r>
            <w:r w:rsidRPr="00334334">
              <w:rPr>
                <w:rFonts w:ascii="Times New Roman" w:eastAsia="Times New Roman" w:hAnsi="Times New Roman" w:cs="Times New Roman"/>
                <w:i/>
                <w:sz w:val="20"/>
              </w:rPr>
              <w:t>2020 г., в</w:t>
            </w:r>
          </w:p>
          <w:p w:rsidR="00177B37" w:rsidRPr="00334334" w:rsidRDefault="00177B37" w:rsidP="00177B37">
            <w:pPr>
              <w:spacing w:line="229" w:lineRule="exact"/>
              <w:ind w:left="10"/>
              <w:jc w:val="center"/>
              <w:rPr>
                <w:rFonts w:ascii="Times New Roman" w:eastAsia="Times New Roman" w:hAnsi="Times New Roman" w:cs="Times New Roman"/>
                <w:i/>
                <w:sz w:val="20"/>
              </w:rPr>
            </w:pPr>
            <w:r w:rsidRPr="00334334">
              <w:rPr>
                <w:rFonts w:ascii="Times New Roman" w:eastAsia="Times New Roman" w:hAnsi="Times New Roman" w:cs="Times New Roman"/>
                <w:i/>
                <w:w w:val="99"/>
                <w:sz w:val="20"/>
              </w:rPr>
              <w:t>%</w:t>
            </w:r>
          </w:p>
        </w:tc>
        <w:tc>
          <w:tcPr>
            <w:tcW w:w="1419"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4" w:right="101"/>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1,24</w:t>
            </w:r>
          </w:p>
        </w:tc>
        <w:tc>
          <w:tcPr>
            <w:tcW w:w="1133"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19" w:right="114"/>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-0,37</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4" w:right="9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0,94</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99" w:right="90"/>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0,19</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03" w:right="9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3,44</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96" w:right="90"/>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-66,60</w:t>
            </w:r>
          </w:p>
        </w:tc>
        <w:tc>
          <w:tcPr>
            <w:tcW w:w="992"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119" w:right="114"/>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4,05</w:t>
            </w:r>
          </w:p>
        </w:tc>
      </w:tr>
    </w:tbl>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0"/>
          <w:lang w:val="ru-RU"/>
        </w:rPr>
        <w:sectPr w:rsidR="00177B37" w:rsidRPr="00334334">
          <w:pgSz w:w="11910" w:h="16840"/>
          <w:pgMar w:top="1040" w:right="60" w:bottom="1480" w:left="1400" w:header="0" w:footer="1202" w:gutter="0"/>
          <w:cols w:space="720"/>
        </w:sect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8"/>
        <w:gridCol w:w="1419"/>
        <w:gridCol w:w="1133"/>
        <w:gridCol w:w="1275"/>
        <w:gridCol w:w="994"/>
        <w:gridCol w:w="1275"/>
        <w:gridCol w:w="994"/>
        <w:gridCol w:w="992"/>
      </w:tblGrid>
      <w:tr w:rsidR="00177B37" w:rsidRPr="00334334" w:rsidTr="00E2742E">
        <w:trPr>
          <w:trHeight w:val="794"/>
        </w:trPr>
        <w:tc>
          <w:tcPr>
            <w:tcW w:w="1178" w:type="dxa"/>
          </w:tcPr>
          <w:p w:rsidR="00177B37" w:rsidRPr="00334334" w:rsidRDefault="00177B37" w:rsidP="00177B37">
            <w:pPr>
              <w:spacing w:line="227" w:lineRule="exact"/>
              <w:ind w:left="135"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lastRenderedPageBreak/>
              <w:t>в</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2021</w:t>
            </w:r>
            <w:r w:rsidRPr="00334334">
              <w:rPr>
                <w:rFonts w:ascii="Times New Roman" w:eastAsia="Times New Roman" w:hAnsi="Times New Roman" w:cs="Times New Roman"/>
                <w:i/>
                <w:spacing w:val="1"/>
                <w:sz w:val="20"/>
              </w:rPr>
              <w:t xml:space="preserve"> </w:t>
            </w:r>
            <w:r w:rsidRPr="00334334">
              <w:rPr>
                <w:rFonts w:ascii="Times New Roman" w:eastAsia="Times New Roman" w:hAnsi="Times New Roman" w:cs="Times New Roman"/>
                <w:i/>
                <w:sz w:val="20"/>
              </w:rPr>
              <w:t>к</w:t>
            </w:r>
          </w:p>
          <w:p w:rsidR="00177B37" w:rsidRPr="00334334" w:rsidRDefault="00177B37" w:rsidP="00177B37">
            <w:pPr>
              <w:spacing w:before="34"/>
              <w:ind w:left="132" w:right="127"/>
              <w:jc w:val="center"/>
              <w:rPr>
                <w:rFonts w:ascii="Times New Roman" w:eastAsia="Times New Roman" w:hAnsi="Times New Roman" w:cs="Times New Roman"/>
                <w:i/>
                <w:sz w:val="20"/>
              </w:rPr>
            </w:pPr>
            <w:r w:rsidRPr="00334334">
              <w:rPr>
                <w:rFonts w:ascii="Times New Roman" w:eastAsia="Times New Roman" w:hAnsi="Times New Roman" w:cs="Times New Roman"/>
                <w:i/>
                <w:sz w:val="20"/>
              </w:rPr>
              <w:t>1990 г., в</w:t>
            </w:r>
          </w:p>
          <w:p w:rsidR="00177B37" w:rsidRPr="00334334" w:rsidRDefault="00177B37" w:rsidP="00177B37">
            <w:pPr>
              <w:spacing w:before="34"/>
              <w:ind w:left="10"/>
              <w:jc w:val="center"/>
              <w:rPr>
                <w:rFonts w:ascii="Times New Roman" w:eastAsia="Times New Roman" w:hAnsi="Times New Roman" w:cs="Times New Roman"/>
                <w:i/>
                <w:sz w:val="20"/>
              </w:rPr>
            </w:pPr>
            <w:r w:rsidRPr="00334334">
              <w:rPr>
                <w:rFonts w:ascii="Times New Roman" w:eastAsia="Times New Roman" w:hAnsi="Times New Roman" w:cs="Times New Roman"/>
                <w:i/>
                <w:w w:val="99"/>
                <w:sz w:val="20"/>
              </w:rPr>
              <w:t>%</w:t>
            </w:r>
          </w:p>
        </w:tc>
        <w:tc>
          <w:tcPr>
            <w:tcW w:w="1419"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448"/>
              <w:rPr>
                <w:rFonts w:ascii="Times New Roman" w:eastAsia="Times New Roman" w:hAnsi="Times New Roman" w:cs="Times New Roman"/>
                <w:i/>
                <w:sz w:val="20"/>
              </w:rPr>
            </w:pPr>
            <w:r w:rsidRPr="00334334">
              <w:rPr>
                <w:rFonts w:ascii="Times New Roman" w:eastAsia="Times New Roman" w:hAnsi="Times New Roman" w:cs="Times New Roman"/>
                <w:i/>
                <w:sz w:val="20"/>
              </w:rPr>
              <w:t>-12,56</w:t>
            </w:r>
          </w:p>
        </w:tc>
        <w:tc>
          <w:tcPr>
            <w:tcW w:w="1133"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304"/>
              <w:rPr>
                <w:rFonts w:ascii="Times New Roman" w:eastAsia="Times New Roman" w:hAnsi="Times New Roman" w:cs="Times New Roman"/>
                <w:i/>
                <w:sz w:val="20"/>
              </w:rPr>
            </w:pPr>
            <w:r w:rsidRPr="00334334">
              <w:rPr>
                <w:rFonts w:ascii="Times New Roman" w:eastAsia="Times New Roman" w:hAnsi="Times New Roman" w:cs="Times New Roman"/>
                <w:i/>
                <w:sz w:val="20"/>
              </w:rPr>
              <w:t>-10,35</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379"/>
              <w:rPr>
                <w:rFonts w:ascii="Times New Roman" w:eastAsia="Times New Roman" w:hAnsi="Times New Roman" w:cs="Times New Roman"/>
                <w:i/>
                <w:sz w:val="20"/>
              </w:rPr>
            </w:pPr>
            <w:r w:rsidRPr="00334334">
              <w:rPr>
                <w:rFonts w:ascii="Times New Roman" w:eastAsia="Times New Roman" w:hAnsi="Times New Roman" w:cs="Times New Roman"/>
                <w:i/>
                <w:sz w:val="20"/>
              </w:rPr>
              <w:t>-17,17</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70"/>
              <w:rPr>
                <w:rFonts w:ascii="Times New Roman" w:eastAsia="Times New Roman" w:hAnsi="Times New Roman" w:cs="Times New Roman"/>
                <w:i/>
                <w:sz w:val="20"/>
              </w:rPr>
            </w:pPr>
            <w:r w:rsidRPr="00334334">
              <w:rPr>
                <w:rFonts w:ascii="Times New Roman" w:eastAsia="Times New Roman" w:hAnsi="Times New Roman" w:cs="Times New Roman"/>
                <w:i/>
                <w:sz w:val="20"/>
              </w:rPr>
              <w:t>19,12</w:t>
            </w:r>
          </w:p>
        </w:tc>
        <w:tc>
          <w:tcPr>
            <w:tcW w:w="1275"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426"/>
              <w:rPr>
                <w:rFonts w:ascii="Times New Roman" w:eastAsia="Times New Roman" w:hAnsi="Times New Roman" w:cs="Times New Roman"/>
                <w:i/>
                <w:sz w:val="20"/>
              </w:rPr>
            </w:pPr>
            <w:r w:rsidRPr="00334334">
              <w:rPr>
                <w:rFonts w:ascii="Times New Roman" w:eastAsia="Times New Roman" w:hAnsi="Times New Roman" w:cs="Times New Roman"/>
                <w:i/>
                <w:sz w:val="20"/>
              </w:rPr>
              <w:t>-2,32</w:t>
            </w:r>
          </w:p>
        </w:tc>
        <w:tc>
          <w:tcPr>
            <w:tcW w:w="994"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20"/>
              <w:rPr>
                <w:rFonts w:ascii="Times New Roman" w:eastAsia="Times New Roman" w:hAnsi="Times New Roman" w:cs="Times New Roman"/>
                <w:i/>
                <w:sz w:val="20"/>
              </w:rPr>
            </w:pPr>
            <w:r w:rsidRPr="00334334">
              <w:rPr>
                <w:rFonts w:ascii="Times New Roman" w:eastAsia="Times New Roman" w:hAnsi="Times New Roman" w:cs="Times New Roman"/>
                <w:i/>
                <w:sz w:val="20"/>
              </w:rPr>
              <w:t>141,78</w:t>
            </w:r>
          </w:p>
        </w:tc>
        <w:tc>
          <w:tcPr>
            <w:tcW w:w="992" w:type="dxa"/>
          </w:tcPr>
          <w:p w:rsidR="00177B37" w:rsidRPr="00334334" w:rsidRDefault="00177B37" w:rsidP="00177B37">
            <w:pPr>
              <w:spacing w:before="8"/>
              <w:rPr>
                <w:rFonts w:ascii="Times New Roman" w:eastAsia="Times New Roman" w:hAnsi="Times New Roman" w:cs="Times New Roman"/>
              </w:rPr>
            </w:pPr>
          </w:p>
          <w:p w:rsidR="00177B37" w:rsidRPr="00334334" w:rsidRDefault="00177B37" w:rsidP="00177B37">
            <w:pPr>
              <w:ind w:left="267"/>
              <w:rPr>
                <w:rFonts w:ascii="Times New Roman" w:eastAsia="Times New Roman" w:hAnsi="Times New Roman" w:cs="Times New Roman"/>
                <w:i/>
                <w:sz w:val="20"/>
              </w:rPr>
            </w:pPr>
            <w:r w:rsidRPr="00334334">
              <w:rPr>
                <w:rFonts w:ascii="Times New Roman" w:eastAsia="Times New Roman" w:hAnsi="Times New Roman" w:cs="Times New Roman"/>
                <w:i/>
                <w:sz w:val="20"/>
              </w:rPr>
              <w:t>63,06</w:t>
            </w:r>
          </w:p>
        </w:tc>
      </w:tr>
    </w:tbl>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i/>
          <w:lang w:val="ru-RU"/>
        </w:rPr>
      </w:pPr>
      <w:r w:rsidRPr="00334334">
        <w:rPr>
          <w:rFonts w:ascii="Times New Roman" w:eastAsia="Times New Roman,Bold" w:hAnsi="Times New Roman" w:cs="Times New Roman"/>
          <w:bCs/>
          <w:i/>
          <w:lang w:val="ru-RU"/>
        </w:rPr>
        <w:t>Источник: АО «Жасыл Даму».</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секторе «Промышленные процессы и использование продуктов» выбросы парниковых газов выросли в основном за счет роста промышленного производства с 1990 года. В секторе «ЗИЗЛХ» определяющим фактором увеличения эмиссий парниковых газов стал рост выбросов от категории «Возделываемые земли», при этом леса и пастбища за этот же период существенно увеличили поглощение парниковых газов. В секторе «Отходы» основной причиной увеличения эмиссий парниковых газов послужил общий рост населения в республике.</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Таким образом, общие национальные выбросы парниковых газов с учетом и без учета сектора «ЗИЗЛХ» в 2021 году по отношению к 1990 году снизились на 10,35 % и 12,56 %, соответственно.</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Наибольшую долю в общий объем национальных выбросов парниковых газов в Казахстане вносит сектор «Энергетическая деятельность». В 1990 году вклад сектора «Энергетическая деятельность» без учета сектора «ЗИЗЛХ» составил 81,78 %, «Промышленные процессы и использование продуктов» – 5,88 %, «Сельское хозяйство» - 11,34 %, сектора «Отходы» – 0,99 %.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Вклад секторов в общие национальные выбросы парниковых газов без учета сектора «ЗИЗЛХ» в 2021 году составили: 77,47 % – от «Энергетической деятельности», 8,01 % – от сектора «Промышленные процессы и использование продуктов», 12,67 % – от «Сельского хозяйства» и 1,85 % – от сектора «Отходы».</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Источники выбросов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Основным источником выбросов парниковых газов в Республике Казахстан - около 60% всех эмиссий парниковых газов в стране – является энергетическая отрасль. В 2021 году суммарные выбросы парниковых газов в секторе «Энергетическая деятельность» составили 261,933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что на 17,2% меньше уровня 1990 года (316,244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и больше выбросов 2020 года (259,502 млн т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-экв.) на 0,9 %.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Наибольшие эмиссии в данном секторе производит категория «Энергетическая промышленность» (в 2021 году не менее 48,9% всех эмиссий парниковых газов), включает производство тепло- и электроэнергии, обрабатывающую промышленность и строительство, производство нефти, газа, твердого топлива. Затем следуют категории «Другие сектора». На третьем месте</w:t>
      </w:r>
      <w:r w:rsidRPr="00334334">
        <w:rPr>
          <w:rFonts w:ascii="Calibri" w:eastAsia="Calibri" w:hAnsi="Calibri" w:cs="Times New Roman"/>
          <w:lang w:val="ru-RU"/>
        </w:rPr>
        <w:t xml:space="preserve"> </w:t>
      </w:r>
      <w:r w:rsidRPr="00334334">
        <w:rPr>
          <w:rFonts w:ascii="Times New Roman" w:eastAsia="Times New Roman,Bold" w:hAnsi="Times New Roman" w:cs="Times New Roman"/>
          <w:bCs/>
          <w:lang w:val="ru-RU"/>
        </w:rPr>
        <w:t xml:space="preserve">в секторе «Энергетика» </w:t>
      </w:r>
      <w:r w:rsidRPr="00334334">
        <w:rPr>
          <w:rFonts w:ascii="Times New Roman" w:eastAsia="Calibri" w:hAnsi="Times New Roman" w:cs="Times New Roman"/>
          <w:lang w:val="ru-RU"/>
        </w:rPr>
        <w:t>п</w:t>
      </w:r>
      <w:r w:rsidRPr="00334334">
        <w:rPr>
          <w:rFonts w:ascii="Times New Roman" w:eastAsia="Times New Roman,Bold" w:hAnsi="Times New Roman" w:cs="Times New Roman"/>
          <w:bCs/>
          <w:lang w:val="ru-RU"/>
        </w:rPr>
        <w:t>о уровню эмиссий расположились выбросы от категории «Транспорт». Эмиссии в этой категории превышают базовый 1990 год на 11,6%, а предшествующий 2020 год на 30,11%  (рисунок 2.3.1).</w:t>
      </w: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Рисунок 2.3.1</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Выбросы парниковых газов в секторе «Энергетическая деятельность» за 2021 год,</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
          <w:bCs/>
          <w:i/>
          <w:lang w:val="ru-RU"/>
        </w:rPr>
      </w:pPr>
      <w:r w:rsidRPr="00334334">
        <w:rPr>
          <w:rFonts w:ascii="Times New Roman" w:eastAsia="Times New Roman,Bold" w:hAnsi="Times New Roman" w:cs="Times New Roman"/>
          <w:b/>
          <w:bCs/>
          <w:i/>
          <w:lang w:val="ru-RU"/>
        </w:rPr>
        <w:t xml:space="preserve"> млн тонн СО</w:t>
      </w:r>
      <w:r w:rsidRPr="00334334">
        <w:rPr>
          <w:rFonts w:ascii="Times New Roman" w:eastAsia="Times New Roman,Bold" w:hAnsi="Times New Roman" w:cs="Times New Roman"/>
          <w:b/>
          <w:bCs/>
          <w:i/>
          <w:vertAlign w:val="subscript"/>
          <w:lang w:val="ru-RU"/>
        </w:rPr>
        <w:t>2</w:t>
      </w:r>
      <w:r w:rsidRPr="00334334">
        <w:rPr>
          <w:rFonts w:ascii="Times New Roman" w:eastAsia="Times New Roman,Bold" w:hAnsi="Times New Roman" w:cs="Times New Roman"/>
          <w:b/>
          <w:bCs/>
          <w:i/>
          <w:lang w:val="ru-RU"/>
        </w:rPr>
        <w:t>-экв.</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lang w:val="ru-RU"/>
        </w:rPr>
      </w:pPr>
      <w:r w:rsidRPr="00334334">
        <w:rPr>
          <w:rFonts w:ascii="Times New Roman" w:eastAsia="Times New Roman,Bold" w:hAnsi="Times New Roman" w:cs="Times New Roman"/>
          <w:bCs/>
          <w:noProof/>
        </w:rPr>
        <w:drawing>
          <wp:inline distT="0" distB="0" distL="0" distR="0" wp14:anchorId="232431CD" wp14:editId="3E973A99">
            <wp:extent cx="4584700" cy="2493645"/>
            <wp:effectExtent l="0" t="0" r="635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493645"/>
                    </a:xfrm>
                    <a:prstGeom prst="rect">
                      <a:avLst/>
                    </a:prstGeom>
                    <a:noFill/>
                  </pic:spPr>
                </pic:pic>
              </a:graphicData>
            </a:graphic>
          </wp:inline>
        </w:drawing>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Bold" w:hAnsi="Times New Roman" w:cs="Times New Roman"/>
          <w:bCs/>
          <w:i/>
          <w:lang w:val="ru-RU"/>
        </w:rPr>
      </w:pPr>
      <w:r w:rsidRPr="00334334">
        <w:rPr>
          <w:rFonts w:ascii="Times New Roman" w:eastAsia="Times New Roman,Bold" w:hAnsi="Times New Roman" w:cs="Times New Roman"/>
          <w:bCs/>
          <w:i/>
          <w:lang w:val="ru-RU"/>
        </w:rPr>
        <w:t>Источник: АО «Жасыл Даму».</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При этом 99 % всех выбросов парниковых газов в секторе «Энергетика» за период 1990-2021 годы составляют выбросы CO</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 </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ab/>
        <w:t>Сектор «Сельское хозяйство» является вторым по величине источником выбросов парниковых газов после сектора «Энергетика». Доля выбросов парниковых газов в секторе от общенациональных выбросов увеличилась с 11,3 % в 1990 году до 12,7 % в 2021 году.</w:t>
      </w:r>
      <w:r w:rsidRPr="00334334">
        <w:rPr>
          <w:rFonts w:ascii="Calibri" w:eastAsia="Calibri" w:hAnsi="Calibri" w:cs="Times New Roman"/>
          <w:lang w:val="ru-RU"/>
        </w:rPr>
        <w:t xml:space="preserve"> </w:t>
      </w:r>
      <w:r w:rsidRPr="00334334">
        <w:rPr>
          <w:rFonts w:ascii="Times New Roman" w:eastAsia="Times New Roman,Bold" w:hAnsi="Times New Roman" w:cs="Times New Roman"/>
          <w:bCs/>
          <w:lang w:val="ru-RU"/>
        </w:rPr>
        <w:t xml:space="preserve">Суммарная эмиссия парниковых газов  в 2021 году </w:t>
      </w:r>
      <w:r w:rsidRPr="00334334">
        <w:rPr>
          <w:rFonts w:ascii="Times New Roman" w:eastAsia="Times New Roman,Bold" w:hAnsi="Times New Roman" w:cs="Times New Roman"/>
          <w:bCs/>
          <w:lang w:val="ru-RU"/>
        </w:rPr>
        <w:lastRenderedPageBreak/>
        <w:t>составила 42,845 млн тонн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 xml:space="preserve">-экв. и по сравнению с 1990 г. уменьшилась на 1,016 млн. тонн (6 %). По сравнению с 2020 г. выбросы в 2021 году выросли на 1,426 млн тонн (2 %). </w:t>
      </w:r>
    </w:p>
    <w:p w:rsidR="00177B37" w:rsidRPr="00334334" w:rsidRDefault="00177B37" w:rsidP="00177B37">
      <w:pPr>
        <w:widowControl w:val="0"/>
        <w:autoSpaceDE w:val="0"/>
        <w:autoSpaceDN w:val="0"/>
        <w:spacing w:after="0" w:line="240" w:lineRule="auto"/>
        <w:ind w:left="1068"/>
        <w:jc w:val="right"/>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Таблица 2.3.3</w:t>
      </w:r>
    </w:p>
    <w:p w:rsidR="00177B37" w:rsidRPr="00334334" w:rsidRDefault="00177B37" w:rsidP="00177B37">
      <w:pPr>
        <w:widowControl w:val="0"/>
        <w:autoSpaceDE w:val="0"/>
        <w:autoSpaceDN w:val="0"/>
        <w:spacing w:after="0" w:line="240" w:lineRule="auto"/>
        <w:ind w:left="1068"/>
        <w:rPr>
          <w:rFonts w:ascii="Times New Roman" w:eastAsia="Times New Roman" w:hAnsi="Times New Roman" w:cs="Times New Roman"/>
          <w:b/>
          <w:position w:val="2"/>
          <w:sz w:val="24"/>
          <w:szCs w:val="24"/>
          <w:lang w:val="ru-RU"/>
        </w:rPr>
      </w:pPr>
      <w:r w:rsidRPr="00334334">
        <w:rPr>
          <w:rFonts w:ascii="Times New Roman" w:eastAsia="Times New Roman" w:hAnsi="Times New Roman" w:cs="Times New Roman"/>
          <w:b/>
          <w:sz w:val="24"/>
          <w:szCs w:val="24"/>
          <w:lang w:val="ru-RU"/>
        </w:rPr>
        <w:t xml:space="preserve">Выбросы  </w:t>
      </w:r>
      <w:r w:rsidRPr="00334334">
        <w:rPr>
          <w:rFonts w:ascii="Times New Roman" w:eastAsia="Times New Roman" w:hAnsi="Times New Roman" w:cs="Times New Roman"/>
          <w:b/>
          <w:spacing w:val="19"/>
          <w:sz w:val="24"/>
          <w:szCs w:val="24"/>
          <w:lang w:val="ru-RU"/>
        </w:rPr>
        <w:t xml:space="preserve"> </w:t>
      </w:r>
      <w:r w:rsidRPr="00334334">
        <w:rPr>
          <w:rFonts w:ascii="Times New Roman" w:eastAsia="Times New Roman" w:hAnsi="Times New Roman" w:cs="Times New Roman"/>
          <w:b/>
          <w:sz w:val="24"/>
          <w:szCs w:val="24"/>
          <w:lang w:val="ru-RU"/>
        </w:rPr>
        <w:t xml:space="preserve">парниковых   </w:t>
      </w:r>
      <w:r w:rsidRPr="00334334">
        <w:rPr>
          <w:rFonts w:ascii="Times New Roman" w:eastAsia="Times New Roman" w:hAnsi="Times New Roman" w:cs="Times New Roman"/>
          <w:b/>
          <w:spacing w:val="19"/>
          <w:sz w:val="24"/>
          <w:szCs w:val="24"/>
          <w:lang w:val="ru-RU"/>
        </w:rPr>
        <w:t xml:space="preserve"> </w:t>
      </w:r>
      <w:r w:rsidRPr="00334334">
        <w:rPr>
          <w:rFonts w:ascii="Times New Roman" w:eastAsia="Times New Roman" w:hAnsi="Times New Roman" w:cs="Times New Roman"/>
          <w:b/>
          <w:sz w:val="24"/>
          <w:szCs w:val="24"/>
          <w:lang w:val="ru-RU"/>
        </w:rPr>
        <w:t xml:space="preserve">газов   </w:t>
      </w:r>
      <w:r w:rsidRPr="00334334">
        <w:rPr>
          <w:rFonts w:ascii="Times New Roman" w:eastAsia="Times New Roman" w:hAnsi="Times New Roman" w:cs="Times New Roman"/>
          <w:b/>
          <w:spacing w:val="18"/>
          <w:sz w:val="24"/>
          <w:szCs w:val="24"/>
          <w:lang w:val="ru-RU"/>
        </w:rPr>
        <w:t xml:space="preserve"> </w:t>
      </w:r>
      <w:r w:rsidRPr="00334334">
        <w:rPr>
          <w:rFonts w:ascii="Times New Roman" w:eastAsia="Times New Roman" w:hAnsi="Times New Roman" w:cs="Times New Roman"/>
          <w:b/>
          <w:sz w:val="24"/>
          <w:szCs w:val="24"/>
          <w:lang w:val="ru-RU"/>
        </w:rPr>
        <w:t xml:space="preserve">от   </w:t>
      </w:r>
      <w:r w:rsidRPr="00334334">
        <w:rPr>
          <w:rFonts w:ascii="Times New Roman" w:eastAsia="Times New Roman" w:hAnsi="Times New Roman" w:cs="Times New Roman"/>
          <w:b/>
          <w:spacing w:val="21"/>
          <w:sz w:val="24"/>
          <w:szCs w:val="24"/>
          <w:lang w:val="ru-RU"/>
        </w:rPr>
        <w:t xml:space="preserve"> </w:t>
      </w:r>
      <w:r w:rsidRPr="00334334">
        <w:rPr>
          <w:rFonts w:ascii="Times New Roman" w:eastAsia="Times New Roman" w:hAnsi="Times New Roman" w:cs="Times New Roman"/>
          <w:b/>
          <w:sz w:val="24"/>
          <w:szCs w:val="24"/>
          <w:lang w:val="ru-RU"/>
        </w:rPr>
        <w:t xml:space="preserve">деятельности   </w:t>
      </w:r>
      <w:r w:rsidRPr="00334334">
        <w:rPr>
          <w:rFonts w:ascii="Times New Roman" w:eastAsia="Times New Roman" w:hAnsi="Times New Roman" w:cs="Times New Roman"/>
          <w:b/>
          <w:spacing w:val="20"/>
          <w:sz w:val="24"/>
          <w:szCs w:val="24"/>
          <w:lang w:val="ru-RU"/>
        </w:rPr>
        <w:t xml:space="preserve"> </w:t>
      </w:r>
      <w:r w:rsidRPr="00334334">
        <w:rPr>
          <w:rFonts w:ascii="Times New Roman" w:eastAsia="Times New Roman" w:hAnsi="Times New Roman" w:cs="Times New Roman"/>
          <w:b/>
          <w:sz w:val="24"/>
          <w:szCs w:val="24"/>
          <w:lang w:val="ru-RU"/>
        </w:rPr>
        <w:t xml:space="preserve">сектора </w:t>
      </w:r>
      <w:r w:rsidRPr="00334334">
        <w:rPr>
          <w:rFonts w:ascii="Times New Roman" w:eastAsia="Times New Roman" w:hAnsi="Times New Roman" w:cs="Times New Roman"/>
          <w:b/>
          <w:position w:val="2"/>
          <w:sz w:val="24"/>
          <w:szCs w:val="24"/>
          <w:lang w:val="ru-RU"/>
        </w:rPr>
        <w:t>«Сельское</w:t>
      </w:r>
      <w:r w:rsidRPr="00334334">
        <w:rPr>
          <w:rFonts w:ascii="Times New Roman" w:eastAsia="Times New Roman" w:hAnsi="Times New Roman" w:cs="Times New Roman"/>
          <w:b/>
          <w:spacing w:val="-3"/>
          <w:position w:val="2"/>
          <w:sz w:val="24"/>
          <w:szCs w:val="24"/>
          <w:lang w:val="ru-RU"/>
        </w:rPr>
        <w:t xml:space="preserve">                </w:t>
      </w:r>
      <w:r w:rsidRPr="00334334">
        <w:rPr>
          <w:rFonts w:ascii="Times New Roman" w:eastAsia="Times New Roman" w:hAnsi="Times New Roman" w:cs="Times New Roman"/>
          <w:b/>
          <w:position w:val="2"/>
          <w:sz w:val="24"/>
          <w:szCs w:val="24"/>
          <w:lang w:val="ru-RU"/>
        </w:rPr>
        <w:t>хозяйство»</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за</w:t>
      </w:r>
      <w:r w:rsidRPr="00334334">
        <w:rPr>
          <w:rFonts w:ascii="Times New Roman" w:eastAsia="Times New Roman" w:hAnsi="Times New Roman" w:cs="Times New Roman"/>
          <w:b/>
          <w:spacing w:val="-3"/>
          <w:position w:val="2"/>
          <w:sz w:val="24"/>
          <w:szCs w:val="24"/>
          <w:lang w:val="ru-RU"/>
        </w:rPr>
        <w:t xml:space="preserve"> </w:t>
      </w:r>
      <w:r w:rsidRPr="00334334">
        <w:rPr>
          <w:rFonts w:ascii="Times New Roman" w:eastAsia="Times New Roman" w:hAnsi="Times New Roman" w:cs="Times New Roman"/>
          <w:b/>
          <w:position w:val="2"/>
          <w:sz w:val="24"/>
          <w:szCs w:val="24"/>
          <w:lang w:val="ru-RU"/>
        </w:rPr>
        <w:t>1990-2021</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годы,</w:t>
      </w:r>
      <w:r w:rsidRPr="00334334">
        <w:rPr>
          <w:rFonts w:ascii="Times New Roman" w:eastAsia="Times New Roman" w:hAnsi="Times New Roman" w:cs="Times New Roman"/>
          <w:b/>
          <w:spacing w:val="-2"/>
          <w:position w:val="2"/>
          <w:sz w:val="24"/>
          <w:szCs w:val="24"/>
          <w:lang w:val="ru-RU"/>
        </w:rPr>
        <w:t xml:space="preserve"> </w:t>
      </w:r>
      <w:r w:rsidRPr="00334334">
        <w:rPr>
          <w:rFonts w:ascii="Times New Roman" w:eastAsia="Times New Roman" w:hAnsi="Times New Roman" w:cs="Times New Roman"/>
          <w:b/>
          <w:position w:val="2"/>
          <w:sz w:val="24"/>
          <w:szCs w:val="24"/>
          <w:lang w:val="ru-RU"/>
        </w:rPr>
        <w:t>тыс.</w:t>
      </w:r>
      <w:r w:rsidRPr="00334334">
        <w:rPr>
          <w:rFonts w:ascii="Times New Roman" w:eastAsia="Times New Roman" w:hAnsi="Times New Roman" w:cs="Times New Roman"/>
          <w:b/>
          <w:spacing w:val="-2"/>
          <w:position w:val="2"/>
          <w:sz w:val="24"/>
          <w:szCs w:val="24"/>
          <w:lang w:val="ru-RU"/>
        </w:rPr>
        <w:t xml:space="preserve"> </w:t>
      </w:r>
      <w:r w:rsidRPr="00334334">
        <w:rPr>
          <w:rFonts w:ascii="Times New Roman" w:eastAsia="Times New Roman" w:hAnsi="Times New Roman" w:cs="Times New Roman"/>
          <w:b/>
          <w:position w:val="2"/>
          <w:sz w:val="24"/>
          <w:szCs w:val="24"/>
          <w:lang w:val="ru-RU"/>
        </w:rPr>
        <w:t>тонн</w:t>
      </w:r>
      <w:r w:rsidRPr="00334334">
        <w:rPr>
          <w:rFonts w:ascii="Times New Roman" w:eastAsia="Times New Roman" w:hAnsi="Times New Roman" w:cs="Times New Roman"/>
          <w:b/>
          <w:spacing w:val="-1"/>
          <w:position w:val="2"/>
          <w:sz w:val="24"/>
          <w:szCs w:val="24"/>
          <w:lang w:val="ru-RU"/>
        </w:rPr>
        <w:t xml:space="preserve"> </w:t>
      </w:r>
      <w:r w:rsidRPr="00334334">
        <w:rPr>
          <w:rFonts w:ascii="Times New Roman" w:eastAsia="Times New Roman" w:hAnsi="Times New Roman" w:cs="Times New Roman"/>
          <w:b/>
          <w:position w:val="2"/>
          <w:sz w:val="24"/>
          <w:szCs w:val="24"/>
          <w:lang w:val="ru-RU"/>
        </w:rPr>
        <w:t>СО</w:t>
      </w:r>
      <w:r w:rsidRPr="00334334">
        <w:rPr>
          <w:rFonts w:ascii="Times New Roman" w:eastAsia="Times New Roman" w:hAnsi="Times New Roman" w:cs="Times New Roman"/>
          <w:b/>
          <w:sz w:val="16"/>
          <w:szCs w:val="24"/>
          <w:lang w:val="ru-RU"/>
        </w:rPr>
        <w:t>2</w:t>
      </w:r>
      <w:r w:rsidRPr="00334334">
        <w:rPr>
          <w:rFonts w:ascii="Times New Roman" w:eastAsia="Times New Roman" w:hAnsi="Times New Roman" w:cs="Times New Roman"/>
          <w:b/>
          <w:spacing w:val="1"/>
          <w:sz w:val="16"/>
          <w:szCs w:val="24"/>
          <w:lang w:val="ru-RU"/>
        </w:rPr>
        <w:t xml:space="preserve"> –</w:t>
      </w:r>
      <w:r w:rsidRPr="00334334">
        <w:rPr>
          <w:rFonts w:ascii="Times New Roman" w:eastAsia="Times New Roman" w:hAnsi="Times New Roman" w:cs="Times New Roman"/>
          <w:b/>
          <w:position w:val="2"/>
          <w:sz w:val="24"/>
          <w:szCs w:val="24"/>
          <w:lang w:val="ru-RU"/>
        </w:rPr>
        <w:t>экв.</w:t>
      </w:r>
    </w:p>
    <w:p w:rsidR="00177B37" w:rsidRPr="00334334" w:rsidRDefault="00177B37" w:rsidP="00177B37">
      <w:pPr>
        <w:widowControl w:val="0"/>
        <w:autoSpaceDE w:val="0"/>
        <w:autoSpaceDN w:val="0"/>
        <w:spacing w:after="0" w:line="240" w:lineRule="auto"/>
        <w:ind w:left="1068"/>
        <w:rPr>
          <w:rFonts w:ascii="Times New Roman" w:eastAsia="Times New Roman" w:hAnsi="Times New Roman" w:cs="Times New Roman"/>
          <w:b/>
          <w:sz w:val="16"/>
          <w:szCs w:val="24"/>
          <w:lang w:val="ru-RU"/>
        </w:rPr>
      </w:pPr>
    </w:p>
    <w:tbl>
      <w:tblPr>
        <w:tblStyle w:val="TableNormal2"/>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1558"/>
        <w:gridCol w:w="1394"/>
        <w:gridCol w:w="1558"/>
        <w:gridCol w:w="1790"/>
        <w:gridCol w:w="1322"/>
        <w:gridCol w:w="1016"/>
      </w:tblGrid>
      <w:tr w:rsidR="00177B37" w:rsidRPr="00334334" w:rsidTr="00E2742E">
        <w:trPr>
          <w:trHeight w:val="527"/>
        </w:trPr>
        <w:tc>
          <w:tcPr>
            <w:tcW w:w="720" w:type="dxa"/>
            <w:vMerge w:val="restart"/>
            <w:tcBorders>
              <w:bottom w:val="single" w:sz="4" w:space="0" w:color="000000"/>
              <w:right w:val="single" w:sz="4" w:space="0" w:color="000000"/>
            </w:tcBorders>
          </w:tcPr>
          <w:p w:rsidR="00177B37" w:rsidRPr="00334334" w:rsidRDefault="00177B37" w:rsidP="00177B37">
            <w:pPr>
              <w:spacing w:before="9"/>
              <w:rPr>
                <w:rFonts w:ascii="Times New Roman" w:eastAsia="Times New Roman" w:hAnsi="Times New Roman" w:cs="Times New Roman"/>
                <w:sz w:val="23"/>
                <w:lang w:val="ru-RU"/>
              </w:rPr>
            </w:pPr>
          </w:p>
          <w:p w:rsidR="00177B37" w:rsidRPr="00334334" w:rsidRDefault="00177B37" w:rsidP="00177B37">
            <w:pPr>
              <w:ind w:left="117"/>
              <w:rPr>
                <w:rFonts w:ascii="Times New Roman" w:eastAsia="Times New Roman" w:hAnsi="Times New Roman" w:cs="Times New Roman"/>
                <w:b/>
                <w:sz w:val="20"/>
              </w:rPr>
            </w:pPr>
            <w:r w:rsidRPr="00334334">
              <w:rPr>
                <w:rFonts w:ascii="Times New Roman" w:eastAsia="Times New Roman" w:hAnsi="Times New Roman" w:cs="Times New Roman"/>
                <w:b/>
                <w:sz w:val="20"/>
              </w:rPr>
              <w:t>Годы</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ind w:left="234"/>
              <w:rPr>
                <w:rFonts w:ascii="Times New Roman" w:eastAsia="Times New Roman" w:hAnsi="Times New Roman" w:cs="Times New Roman"/>
                <w:b/>
                <w:sz w:val="20"/>
              </w:rPr>
            </w:pPr>
            <w:r w:rsidRPr="00334334">
              <w:rPr>
                <w:rFonts w:ascii="Times New Roman" w:eastAsia="Times New Roman" w:hAnsi="Times New Roman" w:cs="Times New Roman"/>
                <w:b/>
                <w:sz w:val="20"/>
              </w:rPr>
              <w:t>Внутренняя</w:t>
            </w:r>
          </w:p>
          <w:p w:rsidR="00177B37" w:rsidRPr="00334334" w:rsidRDefault="00177B37" w:rsidP="00177B37">
            <w:pPr>
              <w:spacing w:before="34"/>
              <w:ind w:left="172"/>
              <w:rPr>
                <w:rFonts w:ascii="Times New Roman" w:eastAsia="Times New Roman" w:hAnsi="Times New Roman" w:cs="Times New Roman"/>
                <w:b/>
                <w:sz w:val="20"/>
              </w:rPr>
            </w:pPr>
            <w:r w:rsidRPr="00334334">
              <w:rPr>
                <w:rFonts w:ascii="Times New Roman" w:eastAsia="Times New Roman" w:hAnsi="Times New Roman" w:cs="Times New Roman"/>
                <w:b/>
                <w:sz w:val="20"/>
              </w:rPr>
              <w:t>ферментация</w:t>
            </w:r>
          </w:p>
        </w:tc>
        <w:tc>
          <w:tcPr>
            <w:tcW w:w="1394" w:type="dxa"/>
            <w:tcBorders>
              <w:left w:val="single" w:sz="4" w:space="0" w:color="000000"/>
              <w:bottom w:val="single" w:sz="4" w:space="0" w:color="000000"/>
              <w:right w:val="single" w:sz="4" w:space="0" w:color="000000"/>
            </w:tcBorders>
          </w:tcPr>
          <w:p w:rsidR="00177B37" w:rsidRPr="00334334" w:rsidRDefault="00177B37" w:rsidP="00177B37">
            <w:pPr>
              <w:ind w:left="127"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Управление</w:t>
            </w:r>
          </w:p>
          <w:p w:rsidR="00177B37" w:rsidRPr="00334334" w:rsidRDefault="00177B37" w:rsidP="00177B37">
            <w:pPr>
              <w:spacing w:before="34"/>
              <w:ind w:left="127" w:right="10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навозом</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ind w:left="117"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Выращивание</w:t>
            </w:r>
          </w:p>
          <w:p w:rsidR="00177B37" w:rsidRPr="00334334" w:rsidRDefault="00177B37" w:rsidP="00177B37">
            <w:pPr>
              <w:spacing w:before="34"/>
              <w:ind w:left="114"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риса</w:t>
            </w:r>
          </w:p>
        </w:tc>
        <w:tc>
          <w:tcPr>
            <w:tcW w:w="1790" w:type="dxa"/>
            <w:tcBorders>
              <w:left w:val="single" w:sz="4" w:space="0" w:color="000000"/>
              <w:bottom w:val="single" w:sz="4" w:space="0" w:color="000000"/>
              <w:right w:val="single" w:sz="4" w:space="0" w:color="000000"/>
            </w:tcBorders>
          </w:tcPr>
          <w:p w:rsidR="00177B37" w:rsidRPr="00334334" w:rsidRDefault="00177B37" w:rsidP="00177B37">
            <w:pPr>
              <w:ind w:left="196" w:right="21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Обрабаты-</w:t>
            </w:r>
          </w:p>
          <w:p w:rsidR="00177B37" w:rsidRPr="00334334" w:rsidRDefault="00177B37" w:rsidP="00177B37">
            <w:pPr>
              <w:spacing w:before="34"/>
              <w:ind w:left="196" w:right="225"/>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ваемые</w:t>
            </w:r>
            <w:r w:rsidRPr="00334334">
              <w:rPr>
                <w:rFonts w:ascii="Times New Roman" w:eastAsia="Times New Roman" w:hAnsi="Times New Roman" w:cs="Times New Roman"/>
                <w:b/>
                <w:spacing w:val="-2"/>
                <w:sz w:val="20"/>
              </w:rPr>
              <w:t xml:space="preserve"> </w:t>
            </w:r>
            <w:r w:rsidRPr="00334334">
              <w:rPr>
                <w:rFonts w:ascii="Times New Roman" w:eastAsia="Times New Roman" w:hAnsi="Times New Roman" w:cs="Times New Roman"/>
                <w:b/>
                <w:sz w:val="20"/>
              </w:rPr>
              <w:t>почвы</w:t>
            </w:r>
          </w:p>
        </w:tc>
        <w:tc>
          <w:tcPr>
            <w:tcW w:w="1322" w:type="dxa"/>
            <w:tcBorders>
              <w:left w:val="single" w:sz="4" w:space="0" w:color="000000"/>
              <w:bottom w:val="single" w:sz="4" w:space="0" w:color="000000"/>
              <w:right w:val="single" w:sz="4" w:space="0" w:color="000000"/>
            </w:tcBorders>
          </w:tcPr>
          <w:p w:rsidR="00177B37" w:rsidRPr="00334334" w:rsidRDefault="00177B37" w:rsidP="00177B37">
            <w:pPr>
              <w:ind w:left="78"/>
              <w:rPr>
                <w:rFonts w:ascii="Times New Roman" w:eastAsia="Times New Roman" w:hAnsi="Times New Roman" w:cs="Times New Roman"/>
                <w:b/>
                <w:sz w:val="20"/>
              </w:rPr>
            </w:pPr>
            <w:r w:rsidRPr="00334334">
              <w:rPr>
                <w:rFonts w:ascii="Times New Roman" w:eastAsia="Times New Roman" w:hAnsi="Times New Roman" w:cs="Times New Roman"/>
                <w:b/>
                <w:sz w:val="20"/>
              </w:rPr>
              <w:t>Применение</w:t>
            </w:r>
          </w:p>
          <w:p w:rsidR="00177B37" w:rsidRPr="00334334" w:rsidRDefault="00177B37" w:rsidP="00177B37">
            <w:pPr>
              <w:spacing w:before="34"/>
              <w:ind w:left="176"/>
              <w:rPr>
                <w:rFonts w:ascii="Times New Roman" w:eastAsia="Times New Roman" w:hAnsi="Times New Roman" w:cs="Times New Roman"/>
                <w:b/>
                <w:sz w:val="20"/>
              </w:rPr>
            </w:pPr>
            <w:r w:rsidRPr="00334334">
              <w:rPr>
                <w:rFonts w:ascii="Times New Roman" w:eastAsia="Times New Roman" w:hAnsi="Times New Roman" w:cs="Times New Roman"/>
                <w:b/>
                <w:sz w:val="20"/>
              </w:rPr>
              <w:t>мочевины</w:t>
            </w:r>
          </w:p>
        </w:tc>
        <w:tc>
          <w:tcPr>
            <w:tcW w:w="1016" w:type="dxa"/>
            <w:tcBorders>
              <w:left w:val="single" w:sz="4" w:space="0" w:color="000000"/>
              <w:bottom w:val="single" w:sz="4" w:space="0" w:color="000000"/>
            </w:tcBorders>
          </w:tcPr>
          <w:p w:rsidR="00177B37" w:rsidRPr="00334334" w:rsidRDefault="00177B37" w:rsidP="00177B37">
            <w:pPr>
              <w:ind w:left="128"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Итого</w:t>
            </w:r>
          </w:p>
        </w:tc>
      </w:tr>
      <w:tr w:rsidR="00177B37" w:rsidRPr="00334334" w:rsidTr="00E2742E">
        <w:trPr>
          <w:trHeight w:val="275"/>
        </w:trPr>
        <w:tc>
          <w:tcPr>
            <w:tcW w:w="720" w:type="dxa"/>
            <w:vMerge/>
            <w:tcBorders>
              <w:top w:val="nil"/>
              <w:bottom w:val="single" w:sz="4" w:space="0" w:color="000000"/>
              <w:right w:val="single" w:sz="4" w:space="0" w:color="000000"/>
            </w:tcBorders>
          </w:tcPr>
          <w:p w:rsidR="00177B37" w:rsidRPr="00334334" w:rsidRDefault="00177B37" w:rsidP="00177B37">
            <w:pPr>
              <w:rPr>
                <w:rFonts w:ascii="Times New Roman" w:eastAsia="Times New Roman" w:hAnsi="Times New Roman" w:cs="Times New Roman"/>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89"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3A</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27" w:right="11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3B</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17" w:right="75"/>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3C</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196" w:right="22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3D</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2"/>
              <w:ind w:left="499" w:right="51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3H</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12"/>
              <w:ind w:left="52"/>
              <w:jc w:val="center"/>
              <w:rPr>
                <w:rFonts w:ascii="Times New Roman" w:eastAsia="Times New Roman" w:hAnsi="Times New Roman" w:cs="Times New Roman"/>
                <w:b/>
                <w:sz w:val="20"/>
              </w:rPr>
            </w:pPr>
            <w:r w:rsidRPr="00334334">
              <w:rPr>
                <w:rFonts w:ascii="Times New Roman" w:eastAsia="Times New Roman" w:hAnsi="Times New Roman" w:cs="Times New Roman"/>
                <w:b/>
                <w:w w:val="99"/>
                <w:sz w:val="20"/>
              </w:rPr>
              <w:t>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26245,50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5345,33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651,00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11514,72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391"/>
              <w:jc w:val="right"/>
              <w:rPr>
                <w:rFonts w:ascii="Times New Roman" w:eastAsia="Times New Roman" w:hAnsi="Times New Roman" w:cs="Times New Roman"/>
                <w:sz w:val="20"/>
              </w:rPr>
            </w:pPr>
            <w:r w:rsidRPr="00334334">
              <w:rPr>
                <w:rFonts w:ascii="Times New Roman" w:eastAsia="Times New Roman" w:hAnsi="Times New Roman" w:cs="Times New Roman"/>
                <w:sz w:val="20"/>
              </w:rPr>
              <w:t>104,40</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43860,95</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25592,75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5138,21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624,75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15263,56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91,36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46710,63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25167,00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4835,23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603,75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20961,32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78,31</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51645,61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24613,50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4695,69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567,00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23887,68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65,27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53829,14</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19261,00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3689,59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535,50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26262,74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52,23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49801,06</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16616,75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3099,92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441,50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29946,02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39,19</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50143,38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12717,50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2301,20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472,50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33679,96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26,14</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49197,30</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1997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10420,50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1922,24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435,75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37932,42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39"/>
              <w:jc w:val="right"/>
              <w:rPr>
                <w:rFonts w:ascii="Times New Roman" w:eastAsia="Times New Roman" w:hAnsi="Times New Roman" w:cs="Times New Roman"/>
                <w:sz w:val="20"/>
              </w:rPr>
            </w:pPr>
            <w:r w:rsidRPr="00334334">
              <w:rPr>
                <w:rFonts w:ascii="Times New Roman" w:eastAsia="Times New Roman" w:hAnsi="Times New Roman" w:cs="Times New Roman"/>
                <w:sz w:val="20"/>
              </w:rPr>
              <w:t>13,10</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50724,01</w:t>
            </w:r>
          </w:p>
        </w:tc>
      </w:tr>
      <w:tr w:rsidR="00177B37" w:rsidRPr="00334334" w:rsidTr="00E2742E">
        <w:trPr>
          <w:trHeight w:val="264"/>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1"/>
              <w:ind w:left="107"/>
              <w:rPr>
                <w:rFonts w:ascii="Times New Roman" w:eastAsia="Times New Roman" w:hAnsi="Times New Roman" w:cs="Times New Roman"/>
                <w:sz w:val="20"/>
              </w:rPr>
            </w:pPr>
            <w:r w:rsidRPr="00334334">
              <w:rPr>
                <w:rFonts w:ascii="Times New Roman" w:eastAsia="Times New Roman" w:hAnsi="Times New Roman" w:cs="Times New Roman"/>
                <w:sz w:val="20"/>
              </w:rPr>
              <w:t>1998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91"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9834,50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1845,20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385,25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42441,16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1"/>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1"/>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54506,17</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1999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10416,50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1969,91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372,75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47837,94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60597,27</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2000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10601,25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2043,11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57597,44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0,08</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70620,38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10853,25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2103,60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363,25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50791,12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0,07</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64111,29</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11564,50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2255,01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357,00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43978,84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58155,41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12325,75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2436,42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439,00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37148,68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0,06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52349,91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13169,00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2518,31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423,75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30273,82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0,24</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46385,12</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13811,75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2608,82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445,75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23446,64</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0,25</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40313,21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14497,50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2715,37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460,00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16705,88</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34378,88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15005,75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2815,58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458,75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16246,96</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0,15</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34527,19</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before="2"/>
              <w:ind w:left="107"/>
              <w:rPr>
                <w:rFonts w:ascii="Times New Roman" w:eastAsia="Times New Roman" w:hAnsi="Times New Roman" w:cs="Times New Roman"/>
                <w:sz w:val="20"/>
              </w:rPr>
            </w:pPr>
            <w:r w:rsidRPr="00334334">
              <w:rPr>
                <w:rFonts w:ascii="Times New Roman" w:eastAsia="Times New Roman" w:hAnsi="Times New Roman" w:cs="Times New Roman"/>
                <w:sz w:val="20"/>
              </w:rPr>
              <w:t>2008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15533,00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2874,56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396,50</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15317,20</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2"/>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0,56</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spacing w:before="2"/>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34121,82</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ind w:left="107"/>
              <w:rPr>
                <w:rFonts w:ascii="Times New Roman" w:eastAsia="Times New Roman" w:hAnsi="Times New Roman" w:cs="Times New Roman"/>
                <w:sz w:val="20"/>
              </w:rPr>
            </w:pPr>
            <w:r w:rsidRPr="00334334">
              <w:rPr>
                <w:rFonts w:ascii="Times New Roman" w:eastAsia="Times New Roman" w:hAnsi="Times New Roman" w:cs="Times New Roman"/>
                <w:sz w:val="20"/>
              </w:rPr>
              <w:t>2009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15748,25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2917,45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16"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456,25</w:t>
            </w:r>
          </w:p>
        </w:tc>
        <w:tc>
          <w:tcPr>
            <w:tcW w:w="179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left="196" w:right="223"/>
              <w:jc w:val="center"/>
              <w:rPr>
                <w:rFonts w:ascii="Times New Roman" w:eastAsia="Times New Roman" w:hAnsi="Times New Roman" w:cs="Times New Roman"/>
                <w:sz w:val="20"/>
              </w:rPr>
            </w:pPr>
            <w:r w:rsidRPr="00334334">
              <w:rPr>
                <w:rFonts w:ascii="Times New Roman" w:eastAsia="Times New Roman" w:hAnsi="Times New Roman" w:cs="Times New Roman"/>
                <w:sz w:val="20"/>
              </w:rPr>
              <w:t>14852,32</w:t>
            </w:r>
          </w:p>
        </w:tc>
        <w:tc>
          <w:tcPr>
            <w:tcW w:w="132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ind w:right="489"/>
              <w:jc w:val="right"/>
              <w:rPr>
                <w:rFonts w:ascii="Times New Roman" w:eastAsia="Times New Roman" w:hAnsi="Times New Roman" w:cs="Times New Roman"/>
                <w:sz w:val="20"/>
              </w:rPr>
            </w:pPr>
            <w:r w:rsidRPr="00334334">
              <w:rPr>
                <w:rFonts w:ascii="Times New Roman" w:eastAsia="Times New Roman" w:hAnsi="Times New Roman" w:cs="Times New Roman"/>
                <w:sz w:val="20"/>
              </w:rPr>
              <w:t>0,23</w:t>
            </w:r>
          </w:p>
        </w:tc>
        <w:tc>
          <w:tcPr>
            <w:tcW w:w="1016" w:type="dxa"/>
            <w:tcBorders>
              <w:top w:val="single" w:sz="4" w:space="0" w:color="000000"/>
              <w:left w:val="single" w:sz="4" w:space="0" w:color="000000"/>
              <w:bottom w:val="single" w:sz="4" w:space="0" w:color="000000"/>
            </w:tcBorders>
          </w:tcPr>
          <w:p w:rsidR="00177B37" w:rsidRPr="00334334" w:rsidRDefault="00177B37" w:rsidP="00177B37">
            <w:pPr>
              <w:ind w:left="133"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33974,50</w:t>
            </w:r>
          </w:p>
        </w:tc>
      </w:tr>
    </w:tbl>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0"/>
          <w:lang w:val="ru-RU"/>
        </w:rPr>
        <w:sectPr w:rsidR="00177B37" w:rsidRPr="00334334">
          <w:pgSz w:w="11910" w:h="16840"/>
          <w:pgMar w:top="1120" w:right="340" w:bottom="1220" w:left="1200" w:header="0" w:footer="980" w:gutter="0"/>
          <w:cols w:space="720"/>
        </w:sectPr>
      </w:pPr>
    </w:p>
    <w:tbl>
      <w:tblPr>
        <w:tblStyle w:val="TableNormal2"/>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1558"/>
        <w:gridCol w:w="1394"/>
        <w:gridCol w:w="1579"/>
        <w:gridCol w:w="1702"/>
        <w:gridCol w:w="1416"/>
        <w:gridCol w:w="991"/>
      </w:tblGrid>
      <w:tr w:rsidR="00177B37" w:rsidRPr="00334334" w:rsidTr="00E2742E">
        <w:trPr>
          <w:trHeight w:val="530"/>
        </w:trPr>
        <w:tc>
          <w:tcPr>
            <w:tcW w:w="720" w:type="dxa"/>
            <w:vMerge w:val="restart"/>
            <w:tcBorders>
              <w:bottom w:val="single" w:sz="4" w:space="0" w:color="000000"/>
              <w:right w:val="single" w:sz="4" w:space="0" w:color="000000"/>
            </w:tcBorders>
          </w:tcPr>
          <w:p w:rsidR="00177B37" w:rsidRPr="00334334" w:rsidRDefault="00177B37" w:rsidP="00177B37">
            <w:pPr>
              <w:spacing w:before="6"/>
              <w:rPr>
                <w:rFonts w:ascii="Times New Roman" w:eastAsia="Times New Roman" w:hAnsi="Times New Roman" w:cs="Times New Roman"/>
                <w:sz w:val="23"/>
              </w:rPr>
            </w:pPr>
          </w:p>
          <w:p w:rsidR="00177B37" w:rsidRPr="00334334" w:rsidRDefault="00177B37" w:rsidP="00177B37">
            <w:pPr>
              <w:ind w:left="117"/>
              <w:rPr>
                <w:rFonts w:ascii="Times New Roman" w:eastAsia="Times New Roman" w:hAnsi="Times New Roman" w:cs="Times New Roman"/>
                <w:b/>
                <w:sz w:val="20"/>
              </w:rPr>
            </w:pPr>
            <w:r w:rsidRPr="00334334">
              <w:rPr>
                <w:rFonts w:ascii="Times New Roman" w:eastAsia="Times New Roman" w:hAnsi="Times New Roman" w:cs="Times New Roman"/>
                <w:b/>
                <w:sz w:val="20"/>
              </w:rPr>
              <w:t>Годы</w:t>
            </w:r>
          </w:p>
        </w:tc>
        <w:tc>
          <w:tcPr>
            <w:tcW w:w="1558"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234"/>
              <w:rPr>
                <w:rFonts w:ascii="Times New Roman" w:eastAsia="Times New Roman" w:hAnsi="Times New Roman" w:cs="Times New Roman"/>
                <w:b/>
                <w:sz w:val="20"/>
              </w:rPr>
            </w:pPr>
            <w:r w:rsidRPr="00334334">
              <w:rPr>
                <w:rFonts w:ascii="Times New Roman" w:eastAsia="Times New Roman" w:hAnsi="Times New Roman" w:cs="Times New Roman"/>
                <w:b/>
                <w:sz w:val="20"/>
              </w:rPr>
              <w:t>Внутренняя</w:t>
            </w:r>
          </w:p>
          <w:p w:rsidR="00177B37" w:rsidRPr="00334334" w:rsidRDefault="00177B37" w:rsidP="00177B37">
            <w:pPr>
              <w:spacing w:before="34"/>
              <w:ind w:left="172"/>
              <w:rPr>
                <w:rFonts w:ascii="Times New Roman" w:eastAsia="Times New Roman" w:hAnsi="Times New Roman" w:cs="Times New Roman"/>
                <w:b/>
                <w:sz w:val="20"/>
              </w:rPr>
            </w:pPr>
            <w:r w:rsidRPr="00334334">
              <w:rPr>
                <w:rFonts w:ascii="Times New Roman" w:eastAsia="Times New Roman" w:hAnsi="Times New Roman" w:cs="Times New Roman"/>
                <w:b/>
                <w:sz w:val="20"/>
              </w:rPr>
              <w:t>ферментация</w:t>
            </w:r>
          </w:p>
        </w:tc>
        <w:tc>
          <w:tcPr>
            <w:tcW w:w="1394"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Управление</w:t>
            </w:r>
          </w:p>
          <w:p w:rsidR="00177B37" w:rsidRPr="00334334" w:rsidRDefault="00177B37" w:rsidP="00177B37">
            <w:pPr>
              <w:spacing w:before="34"/>
              <w:ind w:left="127" w:right="10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навозом</w:t>
            </w:r>
          </w:p>
        </w:tc>
        <w:tc>
          <w:tcPr>
            <w:tcW w:w="1579"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17" w:right="98"/>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Выращивание</w:t>
            </w:r>
          </w:p>
          <w:p w:rsidR="00177B37" w:rsidRPr="00334334" w:rsidRDefault="00177B37" w:rsidP="00177B37">
            <w:pPr>
              <w:spacing w:before="34"/>
              <w:ind w:left="114" w:right="98"/>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риса</w:t>
            </w:r>
          </w:p>
        </w:tc>
        <w:tc>
          <w:tcPr>
            <w:tcW w:w="1702"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3"/>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Обрабаты-</w:t>
            </w:r>
          </w:p>
          <w:p w:rsidR="00177B37" w:rsidRPr="00334334" w:rsidRDefault="00177B37" w:rsidP="00177B37">
            <w:pPr>
              <w:spacing w:before="34"/>
              <w:ind w:left="143" w:right="12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ваемые</w:t>
            </w:r>
            <w:r w:rsidRPr="00334334">
              <w:rPr>
                <w:rFonts w:ascii="Times New Roman" w:eastAsia="Times New Roman" w:hAnsi="Times New Roman" w:cs="Times New Roman"/>
                <w:b/>
                <w:spacing w:val="-2"/>
                <w:sz w:val="20"/>
              </w:rPr>
              <w:t xml:space="preserve"> </w:t>
            </w:r>
            <w:r w:rsidRPr="00334334">
              <w:rPr>
                <w:rFonts w:ascii="Times New Roman" w:eastAsia="Times New Roman" w:hAnsi="Times New Roman" w:cs="Times New Roman"/>
                <w:b/>
                <w:sz w:val="20"/>
              </w:rPr>
              <w:t>почвы</w:t>
            </w:r>
          </w:p>
        </w:tc>
        <w:tc>
          <w:tcPr>
            <w:tcW w:w="1416" w:type="dxa"/>
            <w:tcBorders>
              <w:left w:val="single" w:sz="4" w:space="0" w:color="000000"/>
              <w:bottom w:val="single" w:sz="4" w:space="0" w:color="000000"/>
              <w:right w:val="single" w:sz="4" w:space="0" w:color="000000"/>
            </w:tcBorders>
          </w:tcPr>
          <w:p w:rsidR="00177B37" w:rsidRPr="00334334" w:rsidRDefault="00177B37" w:rsidP="00177B37">
            <w:pPr>
              <w:spacing w:line="227" w:lineRule="exact"/>
              <w:ind w:left="145"/>
              <w:rPr>
                <w:rFonts w:ascii="Times New Roman" w:eastAsia="Times New Roman" w:hAnsi="Times New Roman" w:cs="Times New Roman"/>
                <w:b/>
                <w:sz w:val="20"/>
              </w:rPr>
            </w:pPr>
            <w:r w:rsidRPr="00334334">
              <w:rPr>
                <w:rFonts w:ascii="Times New Roman" w:eastAsia="Times New Roman" w:hAnsi="Times New Roman" w:cs="Times New Roman"/>
                <w:b/>
                <w:sz w:val="20"/>
              </w:rPr>
              <w:t>Применение</w:t>
            </w:r>
          </w:p>
          <w:p w:rsidR="00177B37" w:rsidRPr="00334334" w:rsidRDefault="00177B37" w:rsidP="00177B37">
            <w:pPr>
              <w:spacing w:before="34"/>
              <w:ind w:left="243"/>
              <w:rPr>
                <w:rFonts w:ascii="Times New Roman" w:eastAsia="Times New Roman" w:hAnsi="Times New Roman" w:cs="Times New Roman"/>
                <w:b/>
                <w:sz w:val="20"/>
              </w:rPr>
            </w:pPr>
            <w:r w:rsidRPr="00334334">
              <w:rPr>
                <w:rFonts w:ascii="Times New Roman" w:eastAsia="Times New Roman" w:hAnsi="Times New Roman" w:cs="Times New Roman"/>
                <w:b/>
                <w:sz w:val="20"/>
              </w:rPr>
              <w:t>мочевины</w:t>
            </w:r>
          </w:p>
        </w:tc>
        <w:tc>
          <w:tcPr>
            <w:tcW w:w="991" w:type="dxa"/>
            <w:tcBorders>
              <w:left w:val="single" w:sz="4" w:space="0" w:color="000000"/>
              <w:bottom w:val="single" w:sz="4" w:space="0" w:color="000000"/>
            </w:tcBorders>
          </w:tcPr>
          <w:p w:rsidR="00177B37" w:rsidRPr="00334334" w:rsidRDefault="00177B37" w:rsidP="00177B37">
            <w:pPr>
              <w:spacing w:line="227" w:lineRule="exact"/>
              <w:ind w:left="101" w:right="79"/>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Итого</w:t>
            </w:r>
          </w:p>
        </w:tc>
      </w:tr>
      <w:tr w:rsidR="00177B37" w:rsidRPr="00334334" w:rsidTr="00E2742E">
        <w:trPr>
          <w:trHeight w:val="275"/>
        </w:trPr>
        <w:tc>
          <w:tcPr>
            <w:tcW w:w="720" w:type="dxa"/>
            <w:vMerge/>
            <w:tcBorders>
              <w:top w:val="nil"/>
              <w:bottom w:val="single" w:sz="4" w:space="0" w:color="000000"/>
              <w:right w:val="single" w:sz="4" w:space="0" w:color="000000"/>
            </w:tcBorders>
          </w:tcPr>
          <w:p w:rsidR="00177B37" w:rsidRPr="00334334" w:rsidRDefault="00177B37" w:rsidP="00177B37">
            <w:pPr>
              <w:rPr>
                <w:rFonts w:ascii="Times New Roman" w:eastAsia="Times New Roman" w:hAnsi="Times New Roman" w:cs="Times New Roman"/>
                <w:sz w:val="2"/>
                <w:szCs w:val="2"/>
              </w:rPr>
            </w:pP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89" w:right="7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3A</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27" w:right="110"/>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3B</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17" w:right="96"/>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3C</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43" w:right="124"/>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3D</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before="6"/>
              <w:ind w:left="146" w:right="127"/>
              <w:jc w:val="center"/>
              <w:rPr>
                <w:rFonts w:ascii="Times New Roman" w:eastAsia="Times New Roman" w:hAnsi="Times New Roman" w:cs="Times New Roman"/>
                <w:b/>
                <w:sz w:val="20"/>
              </w:rPr>
            </w:pPr>
            <w:r w:rsidRPr="00334334">
              <w:rPr>
                <w:rFonts w:ascii="Times New Roman" w:eastAsia="Times New Roman" w:hAnsi="Times New Roman" w:cs="Times New Roman"/>
                <w:b/>
                <w:sz w:val="20"/>
              </w:rPr>
              <w:t>3H</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before="6"/>
              <w:ind w:left="23"/>
              <w:jc w:val="center"/>
              <w:rPr>
                <w:rFonts w:ascii="Times New Roman" w:eastAsia="Times New Roman" w:hAnsi="Times New Roman" w:cs="Times New Roman"/>
                <w:b/>
                <w:sz w:val="20"/>
              </w:rPr>
            </w:pPr>
            <w:r w:rsidRPr="00334334">
              <w:rPr>
                <w:rFonts w:ascii="Times New Roman" w:eastAsia="Times New Roman" w:hAnsi="Times New Roman" w:cs="Times New Roman"/>
                <w:b/>
                <w:w w:val="99"/>
                <w:sz w:val="20"/>
              </w:rPr>
              <w:t>3</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16077,50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2966,10</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493,50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13848,06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0,68</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33385,84</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2011</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15146,50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2781,59</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489,75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13469,60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2,47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31889,91</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7"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2012</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15322,00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2736,04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488,25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12426,60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0,72</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7"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30973,61</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2013</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15841,25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2769,53</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472,00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11690,54</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0,20</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30773,52</w:t>
            </w:r>
          </w:p>
        </w:tc>
      </w:tr>
      <w:tr w:rsidR="00177B37" w:rsidRPr="00334334" w:rsidTr="00E2742E">
        <w:trPr>
          <w:trHeight w:val="265"/>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2014</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16514,75</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2850,54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500,25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12238,86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0,55</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32104,95</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2015</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17085,00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2931,54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518,75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12769,30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0,27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33304,86</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2016</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17808,00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3016,52</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495,00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13246,10</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0,59</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34566,21</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2017</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18652,00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3148,02</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548,75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13877,86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1,97</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36228,60</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2018</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19682,50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3316,51</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532,75</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14321,88</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2,54</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37856,18</w:t>
            </w:r>
          </w:p>
        </w:tc>
      </w:tr>
      <w:tr w:rsidR="00177B37" w:rsidRPr="00334334" w:rsidTr="00E2742E">
        <w:trPr>
          <w:trHeight w:val="263"/>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2019</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20545,50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3443,94</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546,00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14563,26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3,22</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39101,92</w:t>
            </w:r>
          </w:p>
        </w:tc>
      </w:tr>
      <w:tr w:rsidR="00177B37" w:rsidRPr="00334334" w:rsidTr="00E2742E">
        <w:trPr>
          <w:trHeight w:val="266"/>
        </w:trPr>
        <w:tc>
          <w:tcPr>
            <w:tcW w:w="720" w:type="dxa"/>
            <w:tcBorders>
              <w:top w:val="single" w:sz="4" w:space="0" w:color="000000"/>
              <w:bottom w:val="single" w:sz="4" w:space="0" w:color="000000"/>
              <w:right w:val="single" w:sz="4" w:space="0" w:color="000000"/>
            </w:tcBorders>
          </w:tcPr>
          <w:p w:rsidR="00177B37" w:rsidRPr="00334334" w:rsidRDefault="00177B37" w:rsidP="00177B37">
            <w:pPr>
              <w:spacing w:line="227"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2020</w:t>
            </w:r>
          </w:p>
        </w:tc>
        <w:tc>
          <w:tcPr>
            <w:tcW w:w="155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21853,00</w:t>
            </w:r>
          </w:p>
        </w:tc>
        <w:tc>
          <w:tcPr>
            <w:tcW w:w="139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3611,36</w:t>
            </w:r>
          </w:p>
        </w:tc>
        <w:tc>
          <w:tcPr>
            <w:tcW w:w="157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537,00</w:t>
            </w:r>
          </w:p>
        </w:tc>
        <w:tc>
          <w:tcPr>
            <w:tcW w:w="1702"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15412,56</w:t>
            </w:r>
          </w:p>
        </w:tc>
        <w:tc>
          <w:tcPr>
            <w:tcW w:w="141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line="227"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5,60</w:t>
            </w:r>
          </w:p>
        </w:tc>
        <w:tc>
          <w:tcPr>
            <w:tcW w:w="991" w:type="dxa"/>
            <w:tcBorders>
              <w:top w:val="single" w:sz="4" w:space="0" w:color="000000"/>
              <w:left w:val="single" w:sz="4" w:space="0" w:color="000000"/>
              <w:bottom w:val="single" w:sz="4" w:space="0" w:color="000000"/>
            </w:tcBorders>
          </w:tcPr>
          <w:p w:rsidR="00177B37" w:rsidRPr="00334334" w:rsidRDefault="00177B37" w:rsidP="00177B37">
            <w:pPr>
              <w:spacing w:line="227"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41419,52</w:t>
            </w:r>
          </w:p>
        </w:tc>
      </w:tr>
      <w:tr w:rsidR="00177B37" w:rsidRPr="00334334" w:rsidTr="00E2742E">
        <w:trPr>
          <w:trHeight w:val="264"/>
        </w:trPr>
        <w:tc>
          <w:tcPr>
            <w:tcW w:w="720" w:type="dxa"/>
            <w:tcBorders>
              <w:top w:val="single" w:sz="4" w:space="0" w:color="000000"/>
              <w:right w:val="single" w:sz="4" w:space="0" w:color="000000"/>
            </w:tcBorders>
          </w:tcPr>
          <w:p w:rsidR="00177B37" w:rsidRPr="00334334" w:rsidRDefault="00177B37" w:rsidP="00177B37">
            <w:pPr>
              <w:spacing w:line="225" w:lineRule="exact"/>
              <w:ind w:left="107"/>
              <w:rPr>
                <w:rFonts w:ascii="Times New Roman" w:eastAsia="Times New Roman" w:hAnsi="Times New Roman" w:cs="Times New Roman"/>
                <w:sz w:val="20"/>
              </w:rPr>
            </w:pPr>
            <w:r w:rsidRPr="00334334">
              <w:rPr>
                <w:rFonts w:ascii="Times New Roman" w:eastAsia="Times New Roman" w:hAnsi="Times New Roman" w:cs="Times New Roman"/>
                <w:sz w:val="20"/>
              </w:rPr>
              <w:t>2021</w:t>
            </w:r>
          </w:p>
        </w:tc>
        <w:tc>
          <w:tcPr>
            <w:tcW w:w="1558"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90" w:right="77"/>
              <w:jc w:val="center"/>
              <w:rPr>
                <w:rFonts w:ascii="Times New Roman" w:eastAsia="Times New Roman" w:hAnsi="Times New Roman" w:cs="Times New Roman"/>
                <w:sz w:val="20"/>
              </w:rPr>
            </w:pPr>
            <w:r w:rsidRPr="00334334">
              <w:rPr>
                <w:rFonts w:ascii="Times New Roman" w:eastAsia="Times New Roman" w:hAnsi="Times New Roman" w:cs="Times New Roman"/>
                <w:sz w:val="20"/>
              </w:rPr>
              <w:t>22947,50</w:t>
            </w:r>
          </w:p>
        </w:tc>
        <w:tc>
          <w:tcPr>
            <w:tcW w:w="1394"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27" w:right="112"/>
              <w:jc w:val="center"/>
              <w:rPr>
                <w:rFonts w:ascii="Times New Roman" w:eastAsia="Times New Roman" w:hAnsi="Times New Roman" w:cs="Times New Roman"/>
                <w:sz w:val="20"/>
              </w:rPr>
            </w:pPr>
            <w:r w:rsidRPr="00334334">
              <w:rPr>
                <w:rFonts w:ascii="Times New Roman" w:eastAsia="Times New Roman" w:hAnsi="Times New Roman" w:cs="Times New Roman"/>
                <w:sz w:val="20"/>
              </w:rPr>
              <w:t>3771,36</w:t>
            </w:r>
          </w:p>
        </w:tc>
        <w:tc>
          <w:tcPr>
            <w:tcW w:w="1579"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16" w:right="98"/>
              <w:jc w:val="center"/>
              <w:rPr>
                <w:rFonts w:ascii="Times New Roman" w:eastAsia="Times New Roman" w:hAnsi="Times New Roman" w:cs="Times New Roman"/>
                <w:sz w:val="20"/>
              </w:rPr>
            </w:pPr>
            <w:r w:rsidRPr="00334334">
              <w:rPr>
                <w:rFonts w:ascii="Times New Roman" w:eastAsia="Times New Roman" w:hAnsi="Times New Roman" w:cs="Times New Roman"/>
                <w:sz w:val="20"/>
              </w:rPr>
              <w:t>507,25</w:t>
            </w:r>
          </w:p>
        </w:tc>
        <w:tc>
          <w:tcPr>
            <w:tcW w:w="1702"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43" w:right="127"/>
              <w:jc w:val="center"/>
              <w:rPr>
                <w:rFonts w:ascii="Times New Roman" w:eastAsia="Times New Roman" w:hAnsi="Times New Roman" w:cs="Times New Roman"/>
                <w:sz w:val="20"/>
              </w:rPr>
            </w:pPr>
            <w:r w:rsidRPr="00334334">
              <w:rPr>
                <w:rFonts w:ascii="Times New Roman" w:eastAsia="Times New Roman" w:hAnsi="Times New Roman" w:cs="Times New Roman"/>
                <w:sz w:val="20"/>
              </w:rPr>
              <w:t>15615,20</w:t>
            </w:r>
          </w:p>
        </w:tc>
        <w:tc>
          <w:tcPr>
            <w:tcW w:w="1416" w:type="dxa"/>
            <w:tcBorders>
              <w:top w:val="single" w:sz="4" w:space="0" w:color="000000"/>
              <w:left w:val="single" w:sz="4" w:space="0" w:color="000000"/>
              <w:right w:val="single" w:sz="4" w:space="0" w:color="000000"/>
            </w:tcBorders>
          </w:tcPr>
          <w:p w:rsidR="00177B37" w:rsidRPr="00334334" w:rsidRDefault="00177B37" w:rsidP="00177B37">
            <w:pPr>
              <w:spacing w:line="225" w:lineRule="exact"/>
              <w:ind w:left="146" w:right="129"/>
              <w:jc w:val="center"/>
              <w:rPr>
                <w:rFonts w:ascii="Times New Roman" w:eastAsia="Times New Roman" w:hAnsi="Times New Roman" w:cs="Times New Roman"/>
                <w:sz w:val="20"/>
              </w:rPr>
            </w:pPr>
            <w:r w:rsidRPr="00334334">
              <w:rPr>
                <w:rFonts w:ascii="Times New Roman" w:eastAsia="Times New Roman" w:hAnsi="Times New Roman" w:cs="Times New Roman"/>
                <w:sz w:val="20"/>
              </w:rPr>
              <w:t>4,12</w:t>
            </w:r>
          </w:p>
        </w:tc>
        <w:tc>
          <w:tcPr>
            <w:tcW w:w="991" w:type="dxa"/>
            <w:tcBorders>
              <w:top w:val="single" w:sz="4" w:space="0" w:color="000000"/>
              <w:left w:val="single" w:sz="4" w:space="0" w:color="000000"/>
            </w:tcBorders>
          </w:tcPr>
          <w:p w:rsidR="00177B37" w:rsidRPr="00334334" w:rsidRDefault="00177B37" w:rsidP="00177B37">
            <w:pPr>
              <w:spacing w:line="225" w:lineRule="exact"/>
              <w:ind w:left="106" w:right="79"/>
              <w:jc w:val="center"/>
              <w:rPr>
                <w:rFonts w:ascii="Times New Roman" w:eastAsia="Times New Roman" w:hAnsi="Times New Roman" w:cs="Times New Roman"/>
                <w:sz w:val="20"/>
              </w:rPr>
            </w:pPr>
            <w:r w:rsidRPr="00334334">
              <w:rPr>
                <w:rFonts w:ascii="Times New Roman" w:eastAsia="Times New Roman" w:hAnsi="Times New Roman" w:cs="Times New Roman"/>
                <w:sz w:val="20"/>
              </w:rPr>
              <w:t>42845,43</w:t>
            </w:r>
          </w:p>
        </w:tc>
      </w:tr>
    </w:tbl>
    <w:p w:rsidR="00177B37" w:rsidRPr="00334334" w:rsidRDefault="00177B37" w:rsidP="00177B37">
      <w:pPr>
        <w:widowControl w:val="0"/>
        <w:autoSpaceDE w:val="0"/>
        <w:autoSpaceDN w:val="0"/>
        <w:spacing w:before="4" w:after="0" w:line="240" w:lineRule="auto"/>
        <w:jc w:val="center"/>
        <w:rPr>
          <w:rFonts w:ascii="Times New Roman" w:eastAsia="Times New Roman" w:hAnsi="Times New Roman" w:cs="Times New Roman"/>
          <w:i/>
          <w:sz w:val="19"/>
          <w:szCs w:val="24"/>
          <w:lang w:val="ru-RU"/>
        </w:rPr>
      </w:pPr>
      <w:r w:rsidRPr="00334334">
        <w:rPr>
          <w:rFonts w:ascii="Times New Roman" w:eastAsia="Times New Roman" w:hAnsi="Times New Roman" w:cs="Times New Roman"/>
          <w:i/>
          <w:sz w:val="19"/>
          <w:szCs w:val="24"/>
          <w:lang w:val="ru-RU"/>
        </w:rPr>
        <w:t>Источник: АО «Жасыл Даму».</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Наибольшую долю в общем объеме выбросов парниковых газов в секторе «Сельское хозяйство» составляют метан (CH</w:t>
      </w:r>
      <w:r w:rsidRPr="00334334">
        <w:rPr>
          <w:rFonts w:ascii="Times New Roman" w:eastAsia="Times New Roman,Bold" w:hAnsi="Times New Roman" w:cs="Times New Roman"/>
          <w:bCs/>
          <w:vertAlign w:val="subscript"/>
          <w:lang w:val="ru-RU"/>
        </w:rPr>
        <w:t>4</w:t>
      </w:r>
      <w:r w:rsidRPr="00334334">
        <w:rPr>
          <w:rFonts w:ascii="Times New Roman" w:eastAsia="Times New Roman,Bold" w:hAnsi="Times New Roman" w:cs="Times New Roman"/>
          <w:bCs/>
          <w:lang w:val="ru-RU"/>
        </w:rPr>
        <w:t>) в результате внутренней ферментации сельскохозяйственных животных (53,7 % в 2021 г.) и закись азота (N</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O) из обрабатываемых почв (36,2 % в 2021 г.), а также метан и закись азота от систем сбора, хранения и использования навоза (8,8 % в 2021 г.).</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 В секторе «Отходы» эмиссии парниковых газов образуются от захоронения на свалках твердых бытовых отходов, переработки сточных вод (коммунально-бытовых и промышленных), продуктов жизнедеятельности человека, сжигания медицинских отходов. В 2021 году общие эмиссии парниковых газов в секторе составили 6260,82Гг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 на 3,9 % больше уровня 2020 года. Основная доля выбросов в общем объеме приходится на неуправляемые полигоны ТБО и сброс коммунально-бытовых сточных вод. В 1990 году объем эмиссий составил 3839,09 СО</w:t>
      </w:r>
      <w:r w:rsidRPr="00334334">
        <w:rPr>
          <w:rFonts w:ascii="Times New Roman" w:eastAsia="Times New Roman,Bold" w:hAnsi="Times New Roman" w:cs="Times New Roman"/>
          <w:bCs/>
          <w:vertAlign w:val="subscript"/>
          <w:lang w:val="ru-RU"/>
        </w:rPr>
        <w:t>2</w:t>
      </w:r>
      <w:r w:rsidRPr="00334334">
        <w:rPr>
          <w:rFonts w:ascii="Times New Roman" w:eastAsia="Times New Roman,Bold" w:hAnsi="Times New Roman" w:cs="Times New Roman"/>
          <w:bCs/>
          <w:lang w:val="ru-RU"/>
        </w:rPr>
        <w:t>-экв. За весь период с 1990 г. по 2021 г. рост эмиссий в секторе увеличился в 1,6 раза, что связано с увеличением объемов образования отходов в связи с ростом численности населения.</w:t>
      </w: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Суммарная эмиссия парниковых газов в 2021 г. составила 42,845 млн. тонн СО2 экв. и по сравнению с 1990 г. уменьшилась на 1,016 млн. тонн (6 %). По сравнению с 2020 г. выбросы в 2021 г. выросли на 1,426 млн. тонн (2 %). Минимальные значения эмиссии наблюдались в 2013 г. (30,774 млн. тонн).</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Общий рост выбросов, наблюдающийся с 1990 по 2000 гг. в первую очередь, связан с динамикой выбросов закиси азота в результате минерализации органического вещества в почве. Резкое сокращение углерода в почве привело к значительным выбросам от возделываемых земель, на этом </w:t>
      </w:r>
      <w:r w:rsidRPr="00334334">
        <w:rPr>
          <w:rFonts w:ascii="Times New Roman" w:eastAsia="Times New Roman,Bold" w:hAnsi="Times New Roman" w:cs="Times New Roman"/>
          <w:bCs/>
          <w:lang w:val="ru-RU"/>
        </w:rPr>
        <w:lastRenderedPageBreak/>
        <w:t>фоне сокращение выбросов от животноводства, происходившее в 90-е годы, выглядит не таким значительным. В 2000-х в связи с улучшением экономической ситуации в республике, поголовье животных и посевные площади показывают стабильный рост, и уже за счет этого происходит плавный рост общей эмиссии парниковых газов в секторе.</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Промышленные процессы и использование продуктов. Сектор</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По итогам инвентаризации парниковых газов в секторе ППИП ключевыми источниками выбросов парниковых газов, как и в предыдущие годы являются: производство цемента (2А.1), использование известняка и доломита (2А.4d), производство чугуна и стали (2С.1) в том числе производство агломерата (2С.1d) и производство окатышей (2С.1е); далее производство ферросплавов (2С.2), производство алюминия (2С.3), охлаждение и кондиционирование воздуха. </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Суммарные эмиссии парниковых газов по сектору ППИП в 2021 году составили 27144,677 тыс. тонн СО2-экв. Это всего на 0,42% превысило эмиссии 2020 года, и на 19,4% превышают выбросы ПГ 1990 года в целом по сектору ППИП.</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Казахстане промышленные процессы являются источниками выбросов таких газов как СО2 и СН4, а также единственным источником эмиссий ПФУ, ГФУ и SF6. Также в настоящем Национальном докладе рассчитаны эмиссии N2O от производства слабой азотной кислоты (46%). Выбросы фтористых газов образуются при производстве алюминия (CF4 и C2F6), использовании хладагентов (ГФУ, ПФУ) и изоляции в высоковольтной электротехнике (SF6).</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расчетов эмиссии парниковых газов за 1990…2021 гг. в секторе «Сельское хозяйство» по следующим категориям деятельности:</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при внутренней ферментации сельскохозяйственных животных (категория 3A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и закиси азота (N2O), от систем сбора, хранения и использования навоза (категория 3B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метана (CH4) при выращивании риса (категория 3C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закиси азота (N2O) из обрабатываемых почв (категория 3D ОФО);</w:t>
      </w: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w:t>
      </w:r>
      <w:r w:rsidRPr="00334334">
        <w:rPr>
          <w:rFonts w:ascii="Times New Roman" w:eastAsia="Times New Roman,Bold" w:hAnsi="Times New Roman" w:cs="Times New Roman"/>
          <w:bCs/>
          <w:lang w:val="ru-RU"/>
        </w:rPr>
        <w:tab/>
        <w:t>выбросы диоксида углерода (CO2) при удобрении мочевиной (категория</w:t>
      </w: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center"/>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p>
    <w:p w:rsidR="00177B37" w:rsidRPr="00334334" w:rsidRDefault="00177B37" w:rsidP="00177B37">
      <w:pPr>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 феврале 2023 года Указом Президента Республики Казахстан утверждена Стратегия достижения углеродной нейтральности Казахстана до 2060 года, в рамках которой предусмотрены базовые подходы к низкоуглеродной трансформации в экономике и промышленности. Вместе с тем, внесены изменения и дополнения в действующие Перечень бенчмарков в регулируемых секторах экономики, а также в Методике по расчету выбросов парниковых газов.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19 апреля 2023 года Постановлением Правительства РК от № 313 утвержден Обновленный определяемый на национальном уровне вклад Казахстана (ОНУВ). ОНУВ в первые включает в себя новый раздел по адаптации к изменению климата, который отражает информацию о воздействиях, рисках и уязвимости Казахстана, а также национальные приоритеты, планы и действия в области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Продолжается работа по сближению системы торговли выбросами в рамках международных проектов Всемирного банка, Еврокомиссии и ЕБРР. Реализуется Дорожная карта по интеграции казахстанской системы торговли выбросами парниковых газов (СТВ) с европейской СТВ.</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Введен в эксплуатацию Национальный план углеродных квот на 2022-2025 годы.</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p>
    <w:p w:rsidR="00177B37" w:rsidRPr="00334334" w:rsidRDefault="00177B37" w:rsidP="00177B37">
      <w:pPr>
        <w:spacing w:after="0" w:line="240" w:lineRule="auto"/>
        <w:ind w:firstLine="142"/>
        <w:jc w:val="both"/>
        <w:rPr>
          <w:rFonts w:ascii="Times New Roman" w:eastAsia="Calibri" w:hAnsi="Times New Roman" w:cs="Times New Roman"/>
          <w:lang w:val="ru-RU"/>
        </w:rPr>
      </w:pPr>
      <w:r w:rsidRPr="00334334">
        <w:rPr>
          <w:rFonts w:ascii="Times New Roman" w:eastAsia="Calibri" w:hAnsi="Times New Roman" w:cs="Times New Roman"/>
          <w:b/>
          <w:lang w:val="ru-RU"/>
        </w:rPr>
        <w:t>2.4. ЧРЕЗВЫЧАЙНЫЕ СИТУАЦИИ ПРИРОДНО-ТЕХНОГЕННОГО ХАРАКТЕРА</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Территория Казахстана в силу своего географического положения, разнообразия природных, горно-геологических и геодинамических условий подвержена различным видам чрезвычайных ситуаций природного и техногенного характера. Ежегодно паводки, сели, оползни, снежные лавины, ураганы, лесные и степные пожары и иные опасные природные явления причиняют огромный ущерб экономическому потенциалу нашей страны и разрушают инфраструктуру многих регионов. </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Согласно РГП «Казгидромет», за последние семнадцать лет с 2007-2023 гг. по сравнению с предыдущим семнадцатилетним периодом 1990-2006 гг. в Казахстане увеличилось число стихийных метеорологических явлений, вызванных сильным снегопадом (в 1,8 раза), градом и сильным ветром (в 1,6 раза), сильным дождем (в 1,4 раза). Одновременно с этим сократилось число случаев сильных туманов (на 43 %) и сильной метели (на 19 %).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2.4</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Динамика численности стихийных метеорологических явлений на территории Казахстана за периоды 1990-2006 годы и 2007-2023 годы</w:t>
      </w:r>
    </w:p>
    <w:p w:rsidR="00177B37" w:rsidRPr="00334334" w:rsidRDefault="00177B37" w:rsidP="00177B37">
      <w:pPr>
        <w:spacing w:after="0" w:line="240" w:lineRule="auto"/>
        <w:ind w:firstLine="709"/>
        <w:jc w:val="center"/>
        <w:rPr>
          <w:rFonts w:ascii="Times New Roman" w:eastAsia="Calibri" w:hAnsi="Times New Roman" w:cs="Times New Roman"/>
          <w:b/>
          <w:color w:val="000000"/>
          <w:lang w:val="ru-RU"/>
        </w:rPr>
      </w:pPr>
      <w:r w:rsidRPr="00334334">
        <w:rPr>
          <w:rFonts w:ascii="Times New Roman" w:eastAsia="Calibri" w:hAnsi="Times New Roman" w:cs="Times New Roman"/>
          <w:b/>
          <w:noProof/>
          <w:color w:val="000000"/>
        </w:rPr>
        <w:drawing>
          <wp:inline distT="0" distB="0" distL="0" distR="0" wp14:anchorId="4AAFD11B" wp14:editId="55F5C443">
            <wp:extent cx="4231005" cy="2127885"/>
            <wp:effectExtent l="0" t="0" r="0" b="5715"/>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1005" cy="2127885"/>
                    </a:xfrm>
                    <a:prstGeom prst="rect">
                      <a:avLst/>
                    </a:prstGeom>
                    <a:noFill/>
                  </pic:spPr>
                </pic:pic>
              </a:graphicData>
            </a:graphic>
          </wp:inline>
        </w:drawing>
      </w:r>
    </w:p>
    <w:p w:rsidR="00177B37" w:rsidRPr="00334334" w:rsidRDefault="00177B37" w:rsidP="00177B37">
      <w:pPr>
        <w:keepNext/>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По данным наблюдательной сети РГП «Казгидромет», в 2023 году на территории Казахстана произошло стихийных метеорологических явлений на 71 случай больше, чем в 2022 году (рисунок 2.5). Гидрометцентром РГП «Казгидромет» было выпущено 81 штормовое предупреждение о резких изменениях погоды и опасных стихийных метеорологических явлениях на территории страны.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2.5</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Динамика стихийных метеорологических явлений на территории Республики Казахстан за 2022-2023 годы</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lastRenderedPageBreak/>
        <w:drawing>
          <wp:inline distT="0" distB="0" distL="0" distR="0" wp14:anchorId="507714CE" wp14:editId="03661435">
            <wp:extent cx="3535680" cy="2432685"/>
            <wp:effectExtent l="0" t="0" r="7620" b="571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5680" cy="2432685"/>
                    </a:xfrm>
                    <a:prstGeom prst="rect">
                      <a:avLst/>
                    </a:prstGeom>
                    <a:noFill/>
                  </pic:spPr>
                </pic:pic>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lang w:val="ru-RU"/>
        </w:rPr>
        <w:t xml:space="preserve">Наиболее высокой в 2023 году была повторяемость </w:t>
      </w:r>
      <w:r w:rsidRPr="00334334">
        <w:rPr>
          <w:rFonts w:ascii="Times New Roman" w:eastAsia="Calibri" w:hAnsi="Times New Roman" w:cs="Times New Roman"/>
          <w:iCs/>
          <w:lang w:val="ru-RU"/>
        </w:rPr>
        <w:t>сильного ветра -</w:t>
      </w:r>
      <w:r w:rsidRPr="00334334">
        <w:rPr>
          <w:rFonts w:ascii="Times New Roman" w:eastAsia="Calibri" w:hAnsi="Times New Roman" w:cs="Times New Roman"/>
          <w:lang w:val="ru-RU"/>
        </w:rPr>
        <w:t xml:space="preserve"> </w:t>
      </w:r>
      <w:r w:rsidRPr="00334334">
        <w:rPr>
          <w:rFonts w:ascii="Times New Roman" w:eastAsia="Calibri" w:hAnsi="Times New Roman" w:cs="Times New Roman"/>
          <w:color w:val="000000"/>
          <w:lang w:val="ru-RU"/>
        </w:rPr>
        <w:t>146 случаев ветра со скоростью 30 м/с и более,</w:t>
      </w:r>
      <w:r w:rsidRPr="00334334">
        <w:rPr>
          <w:rFonts w:ascii="Times New Roman" w:eastAsia="Calibri" w:hAnsi="Times New Roman" w:cs="Times New Roman"/>
          <w:lang w:val="ru-RU"/>
        </w:rPr>
        <w:t xml:space="preserve"> что составило 72 % от всех произошедших экстремальных метеорологических явлений.  </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Наиболее частые сильные ветры наблюдались в областях Жетысу, Северо-Казахстанской, Жамбылской и Алматинской (рисунок 2.6). </w:t>
      </w:r>
    </w:p>
    <w:p w:rsidR="00177B37" w:rsidRPr="00334334" w:rsidRDefault="00177B37" w:rsidP="00177B37">
      <w:pPr>
        <w:spacing w:after="0" w:line="240" w:lineRule="auto"/>
        <w:ind w:firstLine="709"/>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2.6</w:t>
      </w:r>
    </w:p>
    <w:p w:rsidR="00177B37" w:rsidRPr="00334334" w:rsidRDefault="00177B37" w:rsidP="00177B37">
      <w:pPr>
        <w:spacing w:after="0" w:line="240" w:lineRule="auto"/>
        <w:ind w:firstLine="709"/>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Количество случаев сильного ветра в Казахстане в разрезе регионов за 2023 год</w:t>
      </w:r>
    </w:p>
    <w:p w:rsidR="00177B37" w:rsidRPr="00334334" w:rsidRDefault="00177B37" w:rsidP="00177B37">
      <w:pPr>
        <w:spacing w:after="0" w:line="240" w:lineRule="auto"/>
        <w:ind w:firstLine="709"/>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drawing>
          <wp:inline distT="0" distB="0" distL="0" distR="0" wp14:anchorId="7E21E1E8" wp14:editId="74E48B5F">
            <wp:extent cx="3499485" cy="2603500"/>
            <wp:effectExtent l="0" t="0" r="5715" b="635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603500"/>
                    </a:xfrm>
                    <a:prstGeom prst="rect">
                      <a:avLst/>
                    </a:prstGeom>
                    <a:noFill/>
                  </pic:spPr>
                </pic:pic>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lang w:val="ru-RU"/>
        </w:rPr>
        <w:t xml:space="preserve">Наибольшая продолжительность (36 часов) и скорость (45 м/с) ветра также была зафиксирована в области Жетысу (АМС Достык). </w:t>
      </w:r>
      <w:r w:rsidRPr="00334334">
        <w:rPr>
          <w:rFonts w:ascii="Times New Roman" w:eastAsia="Calibri" w:hAnsi="Times New Roman" w:cs="Times New Roman"/>
          <w:color w:val="000000"/>
          <w:lang w:val="ru-RU"/>
        </w:rPr>
        <w:t>Последствиями таких ветров были отключение электроэнергии, закрытие автодорог, сорванные покрытия крыш, поломанные ветви деревьев, повреждение автомобилей, отмена занятий в учебных организациях.</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color w:val="000000"/>
          <w:lang w:val="ru-RU"/>
        </w:rPr>
        <w:t xml:space="preserve">Также в 2023 году на территории Казахстана было зарегистрировано 23 случая сильного дождя, в основном в горных и предгорных районах юга Казахстана – Алматинской, Жетысу, Жамбылской и Туркестанской областях. </w:t>
      </w:r>
      <w:r w:rsidRPr="00334334">
        <w:rPr>
          <w:rFonts w:ascii="Times New Roman" w:eastAsia="Calibri" w:hAnsi="Times New Roman" w:cs="Times New Roman"/>
          <w:lang w:val="ru-RU"/>
        </w:rPr>
        <w:t>Наибольшее количество случаев (16) наблюдалось в Алматинской области.</w:t>
      </w:r>
    </w:p>
    <w:p w:rsidR="00177B37" w:rsidRPr="00334334" w:rsidRDefault="00177B37" w:rsidP="00177B37">
      <w:pPr>
        <w:spacing w:line="240" w:lineRule="auto"/>
        <w:ind w:firstLine="851"/>
        <w:jc w:val="both"/>
        <w:rPr>
          <w:rFonts w:ascii="Times New Roman" w:eastAsia="Calibri" w:hAnsi="Times New Roman" w:cs="Times New Roman"/>
          <w:b/>
          <w:bCs/>
          <w:i/>
          <w:iCs/>
          <w:lang w:val="ru-RU"/>
        </w:rPr>
      </w:pPr>
      <w:r w:rsidRPr="00334334">
        <w:rPr>
          <w:rFonts w:ascii="Times New Roman" w:eastAsia="Calibri" w:hAnsi="Times New Roman" w:cs="Times New Roman"/>
          <w:lang w:val="ru-RU"/>
        </w:rPr>
        <w:t>По количеству зарегистрированных экстремальных метеорологических явлений в 2023 году первое место занимает область Жетысу – около 35 % от всех случаев экстремальных метеорологических явлений в Казахстане, затем следует Алматинская область (около 16 %), на третьем месте Северо-Казахстанская (около 9 %), далее Жамбылская и Туркестанская области (около 7 %), затем следуют Акмолинская (около 5 %) и Павлодарская области (около 4 %).</w:t>
      </w:r>
    </w:p>
    <w:p w:rsidR="00177B37" w:rsidRPr="00334334" w:rsidRDefault="00177B37" w:rsidP="00177B37">
      <w:pPr>
        <w:keepNext/>
        <w:spacing w:after="0" w:line="240" w:lineRule="auto"/>
        <w:jc w:val="right"/>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lastRenderedPageBreak/>
        <w:t>Таблица 2.7</w:t>
      </w:r>
    </w:p>
    <w:p w:rsidR="00177B37" w:rsidRPr="00334334" w:rsidRDefault="00177B37" w:rsidP="00177B37">
      <w:pPr>
        <w:keepNext/>
        <w:spacing w:before="50" w:after="50" w:line="240" w:lineRule="auto"/>
        <w:jc w:val="center"/>
        <w:rPr>
          <w:rFonts w:ascii="Times New Roman" w:eastAsia="Times New Roman,BoldItalic" w:hAnsi="Times New Roman" w:cs="Times New Roman"/>
          <w:b/>
          <w:bCs/>
          <w:iCs/>
          <w:lang w:val="ru-RU"/>
        </w:rPr>
      </w:pPr>
      <w:r w:rsidRPr="00334334">
        <w:rPr>
          <w:rFonts w:ascii="Times New Roman" w:eastAsia="Times New Roman,BoldItalic" w:hAnsi="Times New Roman" w:cs="Times New Roman"/>
          <w:b/>
          <w:bCs/>
          <w:iCs/>
          <w:lang w:val="ru-RU"/>
        </w:rPr>
        <w:t xml:space="preserve">Количество стихийных метеорологических явлений в 2023 году по областям Казахстана </w:t>
      </w:r>
    </w:p>
    <w:tbl>
      <w:tblPr>
        <w:tblStyle w:val="TabBorder3"/>
        <w:tblW w:w="9209" w:type="dxa"/>
        <w:jc w:val="center"/>
        <w:tblLayout w:type="fixed"/>
        <w:tblLook w:val="04A0" w:firstRow="1" w:lastRow="0" w:firstColumn="1" w:lastColumn="0" w:noHBand="0" w:noVBand="1"/>
      </w:tblPr>
      <w:tblGrid>
        <w:gridCol w:w="1838"/>
        <w:gridCol w:w="851"/>
        <w:gridCol w:w="850"/>
        <w:gridCol w:w="851"/>
        <w:gridCol w:w="850"/>
        <w:gridCol w:w="856"/>
        <w:gridCol w:w="1129"/>
        <w:gridCol w:w="850"/>
        <w:gridCol w:w="1134"/>
      </w:tblGrid>
      <w:tr w:rsidR="00177B37" w:rsidRPr="00334334" w:rsidTr="00E2742E">
        <w:trPr>
          <w:trHeight w:val="193"/>
          <w:jc w:val="center"/>
        </w:trPr>
        <w:tc>
          <w:tcPr>
            <w:tcW w:w="1838" w:type="dxa"/>
            <w:vMerge w:val="restart"/>
          </w:tcPr>
          <w:p w:rsidR="00177B37" w:rsidRPr="00334334" w:rsidRDefault="00177B37" w:rsidP="00177B37">
            <w:pPr>
              <w:jc w:val="center"/>
              <w:rPr>
                <w:rFonts w:ascii="Times New Roman" w:hAnsi="Times New Roman"/>
                <w:b/>
              </w:rPr>
            </w:pPr>
          </w:p>
          <w:p w:rsidR="00177B37" w:rsidRPr="00334334" w:rsidRDefault="00177B37" w:rsidP="00177B37">
            <w:pPr>
              <w:jc w:val="center"/>
              <w:rPr>
                <w:rFonts w:ascii="Times New Roman" w:hAnsi="Times New Roman"/>
                <w:b/>
              </w:rPr>
            </w:pPr>
            <w:r w:rsidRPr="00334334">
              <w:rPr>
                <w:rFonts w:ascii="Times New Roman" w:hAnsi="Times New Roman"/>
                <w:b/>
              </w:rPr>
              <w:t>Область</w:t>
            </w:r>
          </w:p>
        </w:tc>
        <w:tc>
          <w:tcPr>
            <w:tcW w:w="7371" w:type="dxa"/>
            <w:gridSpan w:val="8"/>
          </w:tcPr>
          <w:p w:rsidR="00177B37" w:rsidRPr="00334334" w:rsidRDefault="00177B37" w:rsidP="00177B37">
            <w:pPr>
              <w:jc w:val="center"/>
              <w:rPr>
                <w:rFonts w:ascii="Times New Roman" w:hAnsi="Times New Roman"/>
                <w:b/>
              </w:rPr>
            </w:pPr>
            <w:r w:rsidRPr="00334334">
              <w:rPr>
                <w:rFonts w:ascii="Times New Roman" w:hAnsi="Times New Roman"/>
                <w:b/>
              </w:rPr>
              <w:t xml:space="preserve">Наименование </w:t>
            </w:r>
          </w:p>
        </w:tc>
      </w:tr>
      <w:tr w:rsidR="00177B37" w:rsidRPr="00334334" w:rsidTr="00E2742E">
        <w:trPr>
          <w:trHeight w:val="806"/>
          <w:jc w:val="center"/>
        </w:trPr>
        <w:tc>
          <w:tcPr>
            <w:tcW w:w="1838" w:type="dxa"/>
            <w:vMerge/>
          </w:tcPr>
          <w:p w:rsidR="00177B37" w:rsidRPr="00334334" w:rsidRDefault="00177B37" w:rsidP="00177B37">
            <w:pPr>
              <w:rPr>
                <w:rFonts w:ascii="Times New Roman" w:hAnsi="Times New Roman"/>
                <w:b/>
                <w:i/>
              </w:rPr>
            </w:pPr>
          </w:p>
        </w:tc>
        <w:tc>
          <w:tcPr>
            <w:tcW w:w="851"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ветер</w:t>
            </w:r>
          </w:p>
        </w:tc>
        <w:tc>
          <w:tcPr>
            <w:tcW w:w="850"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сильная метель</w:t>
            </w:r>
          </w:p>
        </w:tc>
        <w:tc>
          <w:tcPr>
            <w:tcW w:w="851"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туман</w:t>
            </w:r>
          </w:p>
        </w:tc>
        <w:tc>
          <w:tcPr>
            <w:tcW w:w="850"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дождь</w:t>
            </w:r>
          </w:p>
        </w:tc>
        <w:tc>
          <w:tcPr>
            <w:tcW w:w="856"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Очень сильный снег</w:t>
            </w:r>
          </w:p>
        </w:tc>
        <w:tc>
          <w:tcPr>
            <w:tcW w:w="1129" w:type="dxa"/>
          </w:tcPr>
          <w:p w:rsidR="00177B37" w:rsidRPr="00334334" w:rsidRDefault="00177B37" w:rsidP="00177B37">
            <w:pPr>
              <w:ind w:left="-108" w:right="-108"/>
              <w:jc w:val="center"/>
              <w:rPr>
                <w:rFonts w:ascii="Times New Roman" w:hAnsi="Times New Roman"/>
                <w:b/>
                <w:i/>
              </w:rPr>
            </w:pPr>
            <w:r w:rsidRPr="00334334">
              <w:rPr>
                <w:rFonts w:ascii="Times New Roman" w:hAnsi="Times New Roman"/>
                <w:b/>
              </w:rPr>
              <w:t>Отложение мокрого снега</w:t>
            </w:r>
          </w:p>
        </w:tc>
        <w:tc>
          <w:tcPr>
            <w:tcW w:w="850" w:type="dxa"/>
          </w:tcPr>
          <w:p w:rsidR="00177B37" w:rsidRPr="00334334" w:rsidRDefault="00177B37" w:rsidP="00177B37">
            <w:pPr>
              <w:ind w:left="-108" w:right="-108"/>
              <w:jc w:val="center"/>
              <w:rPr>
                <w:rFonts w:ascii="Times New Roman" w:hAnsi="Times New Roman"/>
                <w:b/>
                <w:lang w:val="kk-KZ"/>
              </w:rPr>
            </w:pPr>
            <w:r w:rsidRPr="00334334">
              <w:rPr>
                <w:rFonts w:ascii="Times New Roman" w:hAnsi="Times New Roman"/>
                <w:b/>
                <w:lang w:val="kk-KZ"/>
              </w:rPr>
              <w:t>Очень сильная пыльная буря</w:t>
            </w:r>
          </w:p>
        </w:tc>
        <w:tc>
          <w:tcPr>
            <w:tcW w:w="1134" w:type="dxa"/>
          </w:tcPr>
          <w:p w:rsidR="00177B37" w:rsidRPr="00334334" w:rsidRDefault="00177B37" w:rsidP="00177B37">
            <w:pPr>
              <w:ind w:left="-108" w:right="-108"/>
              <w:jc w:val="center"/>
              <w:rPr>
                <w:rFonts w:ascii="Times New Roman" w:hAnsi="Times New Roman"/>
                <w:b/>
              </w:rPr>
            </w:pPr>
            <w:r w:rsidRPr="00334334">
              <w:rPr>
                <w:rFonts w:ascii="Times New Roman" w:hAnsi="Times New Roman"/>
                <w:b/>
              </w:rPr>
              <w:t>Количество</w:t>
            </w:r>
          </w:p>
        </w:tc>
      </w:tr>
      <w:tr w:rsidR="00177B37" w:rsidRPr="00334334" w:rsidTr="00E2742E">
        <w:trPr>
          <w:trHeight w:val="273"/>
          <w:jc w:val="center"/>
        </w:trPr>
        <w:tc>
          <w:tcPr>
            <w:tcW w:w="1838" w:type="dxa"/>
          </w:tcPr>
          <w:p w:rsidR="00177B37" w:rsidRPr="00334334" w:rsidRDefault="00177B37" w:rsidP="00177B37">
            <w:pPr>
              <w:ind w:right="-108"/>
              <w:rPr>
                <w:rFonts w:ascii="Times New Roman" w:hAnsi="Times New Roman"/>
                <w:b/>
              </w:rPr>
            </w:pPr>
            <w:r w:rsidRPr="00334334">
              <w:rPr>
                <w:rFonts w:ascii="Times New Roman" w:hAnsi="Times New Roman"/>
                <w:b/>
              </w:rPr>
              <w:t>Казахстан</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146</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15</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23</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10</w:t>
            </w:r>
          </w:p>
        </w:tc>
        <w:tc>
          <w:tcPr>
            <w:tcW w:w="1129"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5</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203</w:t>
            </w:r>
          </w:p>
        </w:tc>
      </w:tr>
      <w:tr w:rsidR="00177B37" w:rsidRPr="00334334" w:rsidTr="00E2742E">
        <w:trPr>
          <w:trHeight w:val="171"/>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Абай</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5</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Алматинская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13</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16</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1129"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Акмолинская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9</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10</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Актюбинская</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Атырауская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c>
          <w:tcPr>
            <w:tcW w:w="1134"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Восточно-Казахстанская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Жамбылская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14</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15</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Жетысу</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68</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70</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 xml:space="preserve">Западно-Казахстанская </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3</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Карагандинская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4</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7</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Костанайская</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5</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6</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Кызылординская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3</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Мангистауская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2</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lang w:val="kk-KZ"/>
              </w:rPr>
            </w:pPr>
            <w:r w:rsidRPr="00334334">
              <w:rPr>
                <w:rFonts w:ascii="Times New Roman" w:hAnsi="Times New Roman"/>
              </w:rPr>
              <w:t>Павлодарска</w:t>
            </w:r>
            <w:r w:rsidRPr="00334334">
              <w:rPr>
                <w:rFonts w:ascii="Times New Roman" w:hAnsi="Times New Roman"/>
                <w:lang w:val="kk-KZ"/>
              </w:rPr>
              <w:t>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9</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9</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Северо-Казахстанская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16</w:t>
            </w: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19</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Туркестанская</w:t>
            </w:r>
          </w:p>
        </w:tc>
        <w:tc>
          <w:tcPr>
            <w:tcW w:w="851" w:type="dxa"/>
          </w:tcPr>
          <w:p w:rsidR="00177B37" w:rsidRPr="00334334" w:rsidRDefault="00177B37" w:rsidP="00177B37">
            <w:pPr>
              <w:ind w:right="35"/>
              <w:jc w:val="center"/>
              <w:rPr>
                <w:rFonts w:ascii="Times New Roman" w:hAnsi="Times New Roman"/>
              </w:rPr>
            </w:pPr>
            <w:r w:rsidRPr="00334334">
              <w:rPr>
                <w:rFonts w:ascii="Times New Roman" w:hAnsi="Times New Roman"/>
              </w:rPr>
              <w:t>7</w:t>
            </w:r>
          </w:p>
        </w:tc>
        <w:tc>
          <w:tcPr>
            <w:tcW w:w="850" w:type="dxa"/>
          </w:tcPr>
          <w:p w:rsidR="00177B37" w:rsidRPr="00334334" w:rsidRDefault="00177B37" w:rsidP="00177B37">
            <w:pPr>
              <w:ind w:right="35"/>
              <w:jc w:val="center"/>
              <w:rPr>
                <w:rFonts w:ascii="Times New Roman" w:hAnsi="Times New Roman"/>
              </w:rPr>
            </w:pP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2</w:t>
            </w:r>
          </w:p>
        </w:tc>
        <w:tc>
          <w:tcPr>
            <w:tcW w:w="856" w:type="dxa"/>
          </w:tcPr>
          <w:p w:rsidR="00177B37" w:rsidRPr="00334334" w:rsidRDefault="00177B37" w:rsidP="00177B37">
            <w:pPr>
              <w:ind w:right="35"/>
              <w:jc w:val="center"/>
              <w:rPr>
                <w:rFonts w:ascii="Times New Roman" w:hAnsi="Times New Roman"/>
              </w:rPr>
            </w:pPr>
            <w:r w:rsidRPr="00334334">
              <w:rPr>
                <w:rFonts w:ascii="Times New Roman" w:hAnsi="Times New Roman"/>
              </w:rPr>
              <w:t>5</w:t>
            </w: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14</w:t>
            </w:r>
          </w:p>
        </w:tc>
      </w:tr>
      <w:tr w:rsidR="00177B37" w:rsidRPr="00334334" w:rsidTr="00E2742E">
        <w:trPr>
          <w:trHeight w:val="193"/>
          <w:jc w:val="center"/>
        </w:trPr>
        <w:tc>
          <w:tcPr>
            <w:tcW w:w="1838" w:type="dxa"/>
          </w:tcPr>
          <w:p w:rsidR="00177B37" w:rsidRPr="00334334" w:rsidRDefault="00177B37" w:rsidP="00177B37">
            <w:pPr>
              <w:ind w:left="-57" w:right="-108"/>
              <w:rPr>
                <w:rFonts w:ascii="Times New Roman" w:hAnsi="Times New Roman"/>
              </w:rPr>
            </w:pPr>
            <w:r w:rsidRPr="00334334">
              <w:rPr>
                <w:rFonts w:ascii="Times New Roman" w:hAnsi="Times New Roman"/>
              </w:rPr>
              <w:t>Улытау</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r w:rsidRPr="00334334">
              <w:rPr>
                <w:rFonts w:ascii="Times New Roman" w:hAnsi="Times New Roman"/>
              </w:rPr>
              <w:t>1</w:t>
            </w:r>
          </w:p>
        </w:tc>
        <w:tc>
          <w:tcPr>
            <w:tcW w:w="851"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rPr>
            </w:pPr>
          </w:p>
        </w:tc>
        <w:tc>
          <w:tcPr>
            <w:tcW w:w="856" w:type="dxa"/>
          </w:tcPr>
          <w:p w:rsidR="00177B37" w:rsidRPr="00334334" w:rsidRDefault="00177B37" w:rsidP="00177B37">
            <w:pPr>
              <w:ind w:right="35"/>
              <w:jc w:val="center"/>
              <w:rPr>
                <w:rFonts w:ascii="Times New Roman" w:hAnsi="Times New Roman"/>
              </w:rPr>
            </w:pPr>
          </w:p>
        </w:tc>
        <w:tc>
          <w:tcPr>
            <w:tcW w:w="1129" w:type="dxa"/>
          </w:tcPr>
          <w:p w:rsidR="00177B37" w:rsidRPr="00334334" w:rsidRDefault="00177B37" w:rsidP="00177B37">
            <w:pPr>
              <w:ind w:right="35"/>
              <w:jc w:val="center"/>
              <w:rPr>
                <w:rFonts w:ascii="Times New Roman" w:hAnsi="Times New Roman"/>
              </w:rPr>
            </w:pPr>
          </w:p>
        </w:tc>
        <w:tc>
          <w:tcPr>
            <w:tcW w:w="850" w:type="dxa"/>
          </w:tcPr>
          <w:p w:rsidR="00177B37" w:rsidRPr="00334334" w:rsidRDefault="00177B37" w:rsidP="00177B37">
            <w:pPr>
              <w:ind w:right="35"/>
              <w:jc w:val="center"/>
              <w:rPr>
                <w:rFonts w:ascii="Times New Roman" w:hAnsi="Times New Roman"/>
                <w:lang w:val="kk-KZ"/>
              </w:rPr>
            </w:pPr>
          </w:p>
        </w:tc>
        <w:tc>
          <w:tcPr>
            <w:tcW w:w="1134" w:type="dxa"/>
          </w:tcPr>
          <w:p w:rsidR="00177B37" w:rsidRPr="00334334" w:rsidRDefault="00177B37" w:rsidP="00177B37">
            <w:pPr>
              <w:ind w:right="35"/>
              <w:jc w:val="center"/>
              <w:rPr>
                <w:rFonts w:ascii="Times New Roman" w:hAnsi="Times New Roman"/>
                <w:lang w:val="kk-KZ"/>
              </w:rPr>
            </w:pPr>
            <w:r w:rsidRPr="00334334">
              <w:rPr>
                <w:rFonts w:ascii="Times New Roman" w:hAnsi="Times New Roman"/>
                <w:lang w:val="kk-KZ"/>
              </w:rPr>
              <w:t>1</w:t>
            </w:r>
          </w:p>
        </w:tc>
      </w:tr>
    </w:tbl>
    <w:p w:rsidR="00177B37" w:rsidRPr="00334334" w:rsidRDefault="00177B37" w:rsidP="00177B37">
      <w:pPr>
        <w:spacing w:after="0" w:line="240" w:lineRule="auto"/>
        <w:ind w:firstLine="709"/>
        <w:jc w:val="center"/>
        <w:rPr>
          <w:rFonts w:ascii="Times New Roman" w:eastAsia="Calibri" w:hAnsi="Times New Roman" w:cs="Times New Roman"/>
          <w:i/>
          <w:color w:val="000000"/>
          <w:lang w:val="ru-RU"/>
        </w:rPr>
      </w:pPr>
      <w:r w:rsidRPr="00334334">
        <w:rPr>
          <w:rFonts w:ascii="Times New Roman" w:eastAsia="Calibri" w:hAnsi="Times New Roman" w:cs="Times New Roman"/>
          <w:i/>
          <w:color w:val="000000"/>
          <w:lang w:val="ru-RU"/>
        </w:rPr>
        <w:t>Источник: РГП «Казгидромет».</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kk-KZ"/>
        </w:rPr>
      </w:pPr>
      <w:r w:rsidRPr="00334334">
        <w:rPr>
          <w:rFonts w:ascii="Times New Roman" w:eastAsia="Calibri" w:hAnsi="Times New Roman" w:cs="Times New Roman"/>
          <w:iCs/>
          <w:lang w:val="ru-RU"/>
        </w:rPr>
        <w:t>Очень сильные метели</w:t>
      </w:r>
      <w:r w:rsidRPr="00334334">
        <w:rPr>
          <w:rFonts w:ascii="Times New Roman" w:eastAsia="Calibri" w:hAnsi="Times New Roman" w:cs="Times New Roman"/>
          <w:lang w:val="ru-RU"/>
        </w:rPr>
        <w:t xml:space="preserve"> с видимостью 50-500 м, продолжительностью 12-50 ч. и средней скоростью ветра 15-29 м/с, в основном, наблюдались в январе, феврале, марте и декабре 2023 года – всего 15 случаев: в Костанайской - 5, в Абай - 3, в Северо-Казахстанской и Улытау по 2 случая, в Акмолинской, Жамбылской, Карагандинской областях по 1 случаю).</w:t>
      </w:r>
      <w:r w:rsidRPr="00334334">
        <w:rPr>
          <w:rFonts w:ascii="Times New Roman" w:eastAsia="Calibri" w:hAnsi="Times New Roman" w:cs="Times New Roman"/>
          <w:lang w:val="kk-KZ"/>
        </w:rPr>
        <w:t xml:space="preserve"> Метели, отмеченные в центральных, северных, восточных и юго-восточных регионах обусловлены выходом Атлантических циклонов.</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Выпадение сильного снега в 2023 году было обусловлено северо-западным вторжением, что привело к обострению фронтальных разделов. Количество выпавшего снега в Туркестанской области составило 26,2–53,0 мм, Восточно-Казахстанской - 20,0-20,2 мм</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Северо-Казахстанской и Алматинской областях - 24,8–26,3 мм.</w:t>
      </w:r>
    </w:p>
    <w:p w:rsidR="00177B37" w:rsidRPr="00334334" w:rsidRDefault="00177B37" w:rsidP="00177B37">
      <w:pPr>
        <w:tabs>
          <w:tab w:val="left" w:pos="3076"/>
        </w:tabs>
        <w:spacing w:after="0" w:line="288" w:lineRule="auto"/>
        <w:ind w:firstLine="709"/>
        <w:jc w:val="both"/>
        <w:rPr>
          <w:rFonts w:ascii="Times New Roman" w:eastAsia="Calibri" w:hAnsi="Times New Roman" w:cs="Times New Roman"/>
          <w:lang w:val="ru-RU"/>
        </w:rPr>
      </w:pPr>
      <w:r w:rsidRPr="00334334">
        <w:rPr>
          <w:rFonts w:ascii="Times New Roman" w:eastAsia="Calibri" w:hAnsi="Times New Roman" w:cs="Times New Roman"/>
          <w:iCs/>
          <w:lang w:val="ru-RU"/>
        </w:rPr>
        <w:t>Очень сильная пыльная буря</w:t>
      </w:r>
      <w:r w:rsidRPr="00334334">
        <w:rPr>
          <w:rFonts w:ascii="Times New Roman" w:eastAsia="Calibri" w:hAnsi="Times New Roman" w:cs="Times New Roman"/>
          <w:lang w:val="ru-RU"/>
        </w:rPr>
        <w:t xml:space="preserve"> отмечалась в апреле, августе и декабре 2023 года было зафиксировано 5 случаев (в Кызылординской – 3, в Мангистауской и Атырауской областях по 1 случаю): продолжительность пыльных бурь составляла 12-36 часов, при видимости 200-500 м,</w:t>
      </w:r>
      <w:r w:rsidRPr="00334334">
        <w:rPr>
          <w:rFonts w:ascii="Times New Roman" w:eastAsia="Calibri" w:hAnsi="Times New Roman" w:cs="Times New Roman"/>
          <w:lang w:val="kk-KZ"/>
        </w:rPr>
        <w:t xml:space="preserve"> при скорости ветра 16-24 м/с.</w:t>
      </w:r>
      <w:r w:rsidRPr="00334334">
        <w:rPr>
          <w:rFonts w:ascii="Times New Roman" w:eastAsia="Calibri" w:hAnsi="Times New Roman" w:cs="Times New Roman"/>
          <w:lang w:val="ru-RU"/>
        </w:rPr>
        <w:t xml:space="preserve"> </w:t>
      </w:r>
      <w:r w:rsidRPr="00334334">
        <w:rPr>
          <w:rFonts w:ascii="Times New Roman" w:eastAsia="Calibri" w:hAnsi="Times New Roman" w:cs="Times New Roman"/>
          <w:lang w:val="kk-KZ"/>
        </w:rPr>
        <w:t>В</w:t>
      </w:r>
      <w:r w:rsidRPr="00334334">
        <w:rPr>
          <w:rFonts w:ascii="Times New Roman" w:eastAsia="Calibri" w:hAnsi="Times New Roman" w:cs="Times New Roman"/>
          <w:lang w:val="ru-RU"/>
        </w:rPr>
        <w:t xml:space="preserve"> том числе</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в Кызылординской и Атырауской областях 13-14 декабря были зафиксированы 3 случая пыльной бури</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Пыльная буря была обусловлена быстрым смещением обширного антициклона, при котором отмечались большие барические градиенты (изменения атмосферного давления), что обусловило усиление ветра восточных направлений  до 16-20 м/с. Так как на территориях данных областей отсутствовал снежный покров, усиление ветра привело к образованию пыльной бури</w:t>
      </w:r>
    </w:p>
    <w:p w:rsidR="00177B37" w:rsidRPr="00334334" w:rsidRDefault="00177B37" w:rsidP="00177B37">
      <w:pPr>
        <w:spacing w:after="0" w:line="240" w:lineRule="auto"/>
        <w:ind w:firstLine="709"/>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Предупреждение чрезвычайных ситуаций природного и техногенного характера</w:t>
      </w:r>
    </w:p>
    <w:p w:rsidR="00177B37" w:rsidRPr="00334334" w:rsidRDefault="00177B37" w:rsidP="00177B37">
      <w:pPr>
        <w:spacing w:after="0" w:line="240" w:lineRule="auto"/>
        <w:ind w:firstLine="709"/>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Реализацию государственной политики в сфере гражданской защиты в части предупреждения и ликвидации чрезвычайных ситуаций природного и техногенного характера осуществляет Министерство по чрезвычайным ситуациям, которое организует межотраслевую координацию.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По данным МЧС РК, в 2023 году зарегистрировано 12 891 чрезвычайная ситуация и происшествие природного и техногенного характера, в которых пострадали 1 942 человека (без учета коронавирусной инфекции), из них погибли 744 (рисунок 2.7).</w:t>
      </w:r>
    </w:p>
    <w:p w:rsidR="00177B37" w:rsidRPr="00334334" w:rsidRDefault="00177B37" w:rsidP="00177B37">
      <w:pPr>
        <w:spacing w:after="0" w:line="240" w:lineRule="auto"/>
        <w:jc w:val="right"/>
        <w:rPr>
          <w:rFonts w:ascii="Times New Roman" w:eastAsia="Cambria" w:hAnsi="Times New Roman" w:cs="Times New Roman"/>
          <w:b/>
          <w:i/>
          <w:lang w:val="ru-RU" w:eastAsia="ru-RU" w:bidi="ru-RU"/>
        </w:rPr>
      </w:pPr>
      <w:r w:rsidRPr="00334334">
        <w:rPr>
          <w:rFonts w:ascii="Times New Roman" w:eastAsia="Cambria" w:hAnsi="Times New Roman" w:cs="Times New Roman"/>
          <w:b/>
          <w:i/>
          <w:lang w:val="ru-RU" w:eastAsia="ru-RU" w:bidi="ru-RU"/>
        </w:rPr>
        <w:t>Рисунок 2.7</w:t>
      </w:r>
    </w:p>
    <w:p w:rsidR="00177B37" w:rsidRPr="00334334" w:rsidRDefault="00177B37" w:rsidP="00177B37">
      <w:pPr>
        <w:spacing w:after="0" w:line="240" w:lineRule="auto"/>
        <w:jc w:val="center"/>
        <w:rPr>
          <w:rFonts w:ascii="Times New Roman" w:eastAsia="Cambria" w:hAnsi="Times New Roman" w:cs="Times New Roman"/>
          <w:b/>
          <w:i/>
          <w:lang w:val="ru-RU" w:eastAsia="ru-RU" w:bidi="ru-RU"/>
        </w:rPr>
      </w:pPr>
      <w:r w:rsidRPr="00334334">
        <w:rPr>
          <w:rFonts w:ascii="Times New Roman" w:eastAsia="Cambria" w:hAnsi="Times New Roman" w:cs="Times New Roman"/>
          <w:b/>
          <w:i/>
          <w:lang w:val="ru-RU" w:eastAsia="ru-RU" w:bidi="ru-RU"/>
        </w:rPr>
        <w:t>Чрезвычайные ситуации и происшествия природно-техногенного характера</w:t>
      </w:r>
      <w:r w:rsidRPr="00334334">
        <w:rPr>
          <w:rFonts w:ascii="Times New Roman" w:eastAsia="Calibri" w:hAnsi="Times New Roman" w:cs="Times New Roman"/>
          <w:lang w:val="ru-RU"/>
        </w:rPr>
        <w:t xml:space="preserve"> </w:t>
      </w:r>
      <w:r w:rsidRPr="00334334">
        <w:rPr>
          <w:rFonts w:ascii="Times New Roman" w:eastAsia="Cambria" w:hAnsi="Times New Roman" w:cs="Times New Roman"/>
          <w:b/>
          <w:i/>
          <w:lang w:val="ru-RU" w:eastAsia="ru-RU" w:bidi="ru-RU"/>
        </w:rPr>
        <w:t>на территории Республики Казахстан за 2021-2023 годы, ед.</w:t>
      </w:r>
    </w:p>
    <w:p w:rsidR="00177B37" w:rsidRPr="00334334" w:rsidRDefault="00177B37" w:rsidP="00177B37">
      <w:pPr>
        <w:spacing w:after="0" w:line="240" w:lineRule="auto"/>
        <w:rPr>
          <w:rFonts w:ascii="Times New Roman" w:eastAsia="Cambria" w:hAnsi="Times New Roman" w:cs="Times New Roman"/>
          <w:b/>
          <w:lang w:val="ru-RU" w:eastAsia="ru-RU" w:bidi="ru-RU"/>
        </w:rPr>
      </w:pPr>
    </w:p>
    <w:p w:rsidR="00177B37" w:rsidRPr="00334334" w:rsidRDefault="00177B37" w:rsidP="00177B37">
      <w:pPr>
        <w:spacing w:after="0" w:line="240" w:lineRule="auto"/>
        <w:jc w:val="center"/>
        <w:rPr>
          <w:rFonts w:ascii="Times New Roman" w:eastAsia="Cambria" w:hAnsi="Times New Roman" w:cs="Times New Roman"/>
          <w:b/>
          <w:lang w:val="ru-RU" w:eastAsia="ru-RU" w:bidi="ru-RU"/>
        </w:rPr>
      </w:pPr>
      <w:r w:rsidRPr="00334334">
        <w:rPr>
          <w:rFonts w:ascii="Times New Roman" w:eastAsia="Cambria" w:hAnsi="Times New Roman" w:cs="Times New Roman"/>
          <w:b/>
          <w:noProof/>
        </w:rPr>
        <w:drawing>
          <wp:inline distT="0" distB="0" distL="0" distR="0" wp14:anchorId="7EC3B2B8" wp14:editId="34AC3CBF">
            <wp:extent cx="3230880" cy="2383790"/>
            <wp:effectExtent l="0" t="0" r="762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383790"/>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before="120" w:line="240" w:lineRule="atLeast"/>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 телефоны экстренных служб «112» и «101» поступило более 7,979 млн звонков от граждан (2022 год - 7,962 млн), по всем звонкам приняты меры реагирования.  Для ликвидации последствий чрезвычайных ситуаций силами Министерства по ЧС совершено 83 230 выездов, спасено 17 548 и эвакуировано 13 827 человек, оказана первая медицинская помощь 5 359 пострадавшим.</w:t>
      </w:r>
    </w:p>
    <w:p w:rsidR="00177B37" w:rsidRPr="00334334" w:rsidRDefault="00177B37" w:rsidP="00177B37">
      <w:pPr>
        <w:spacing w:before="120" w:line="240" w:lineRule="atLeast"/>
        <w:ind w:firstLine="709"/>
        <w:jc w:val="both"/>
        <w:rPr>
          <w:rFonts w:ascii="Times New Roman" w:eastAsia="Calibri" w:hAnsi="Times New Roman" w:cs="Times New Roman"/>
          <w:b/>
          <w:i/>
          <w:lang w:val="ru-RU"/>
        </w:rPr>
      </w:pPr>
      <w:r w:rsidRPr="00334334">
        <w:rPr>
          <w:rFonts w:ascii="Times New Roman" w:eastAsia="Calibri" w:hAnsi="Times New Roman" w:cs="Times New Roman"/>
          <w:b/>
          <w:bCs/>
          <w:i/>
          <w:iCs/>
          <w:lang w:val="ru-RU"/>
        </w:rPr>
        <w:t>Опасные гидрологические явления: н</w:t>
      </w:r>
      <w:r w:rsidRPr="00334334">
        <w:rPr>
          <w:rFonts w:ascii="Times New Roman" w:eastAsia="Calibri" w:hAnsi="Times New Roman" w:cs="Times New Roman"/>
          <w:b/>
          <w:i/>
          <w:lang w:val="ru-RU"/>
        </w:rPr>
        <w:t>аводнения, паводки</w:t>
      </w:r>
    </w:p>
    <w:p w:rsidR="00177B37" w:rsidRPr="00334334" w:rsidRDefault="00177B37" w:rsidP="00177B37">
      <w:pPr>
        <w:spacing w:before="120" w:line="240" w:lineRule="atLeast"/>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Опасные гидрологические явления в Казахстане в основном связаны с паводковым периодом, обусловленным интенсивным таянием снега весной. </w:t>
      </w:r>
    </w:p>
    <w:p w:rsidR="00177B37" w:rsidRPr="00334334" w:rsidRDefault="00177B37" w:rsidP="00177B37">
      <w:pPr>
        <w:spacing w:before="120" w:line="240" w:lineRule="atLeast"/>
        <w:ind w:firstLine="709"/>
        <w:jc w:val="both"/>
        <w:rPr>
          <w:rFonts w:ascii="Times New Roman" w:eastAsia="Calibri" w:hAnsi="Times New Roman" w:cs="Times New Roman"/>
          <w:lang w:val="kk-KZ"/>
        </w:rPr>
      </w:pPr>
      <w:r w:rsidRPr="00334334">
        <w:rPr>
          <w:rFonts w:ascii="Times New Roman" w:eastAsia="Calibri" w:hAnsi="Times New Roman" w:cs="Times New Roman"/>
          <w:lang w:val="ru-RU"/>
        </w:rPr>
        <w:t>По информации РГП «Казгидромет», ранняя весна 2023 года со значительной аномалией температуры воздуха выше среднегодовых значений способствовала интенсивному снеготаянию и резкому повышению уровня воды в реках.</w:t>
      </w:r>
      <w:r w:rsidRPr="00334334">
        <w:rPr>
          <w:rFonts w:ascii="Times New Roman" w:eastAsia="Calibri" w:hAnsi="Times New Roman" w:cs="Times New Roman"/>
          <w:lang w:val="kk-KZ"/>
        </w:rPr>
        <w:t xml:space="preserve"> Из-за  сильного промерзания почвы образовавшиеся талые воды не впитались в грунт и сформировали поверхностный сток. На реках Уил (Актюбинская область), Утва, Шаган (Западно-Казахстанская область), Тобол, Аят и Торгай (Костанайская область) объемы половодья превысили ожидаемые значения в 2-7 раз.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информации Министерства по чрезвычайным ситуациям РК, в 2023 году в сравнении с аналогичным периодом прошлого года количество пострадавших от паводков населенных пунктов увеличилось более чем в 2 раза, а жилых домов - в 1,8 раза (рисунок 2.8).</w:t>
      </w:r>
    </w:p>
    <w:p w:rsidR="00177B37" w:rsidRPr="00334334" w:rsidRDefault="00177B37" w:rsidP="00177B37">
      <w:pPr>
        <w:tabs>
          <w:tab w:val="left" w:pos="8931"/>
        </w:tabs>
        <w:spacing w:after="0" w:line="240" w:lineRule="auto"/>
        <w:ind w:firstLine="567"/>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2.8</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Паводковые подтопления населенных пунктов за 2022-2023 годы, ед.</w:t>
      </w:r>
    </w:p>
    <w:p w:rsidR="00177B37" w:rsidRPr="00334334" w:rsidRDefault="00177B37" w:rsidP="00177B37">
      <w:pPr>
        <w:spacing w:after="0" w:line="240" w:lineRule="auto"/>
        <w:ind w:firstLine="708"/>
        <w:jc w:val="center"/>
        <w:rPr>
          <w:rFonts w:ascii="Times New Roman" w:eastAsia="Calibri" w:hAnsi="Times New Roman" w:cs="Times New Roman"/>
          <w:lang w:val="ru-RU"/>
        </w:rPr>
      </w:pPr>
      <w:r w:rsidRPr="00334334">
        <w:rPr>
          <w:rFonts w:ascii="Times New Roman" w:eastAsia="Calibri" w:hAnsi="Times New Roman" w:cs="Times New Roman"/>
          <w:noProof/>
        </w:rPr>
        <w:lastRenderedPageBreak/>
        <w:drawing>
          <wp:inline distT="0" distB="0" distL="0" distR="0" wp14:anchorId="4EA3479F" wp14:editId="68FF8F9A">
            <wp:extent cx="3261360" cy="2280285"/>
            <wp:effectExtent l="0" t="0" r="0" b="571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1360" cy="228028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708"/>
        <w:jc w:val="both"/>
        <w:rPr>
          <w:rFonts w:ascii="Times New Roman" w:eastAsia="Calibri" w:hAnsi="Times New Roman" w:cs="Times New Roman"/>
          <w:lang w:val="ru-RU"/>
        </w:rPr>
      </w:pP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Наиболее сложная паводковая обстановка в 2023 году сложилась в Западно-Казахстанской, Актюбинской, Костанайской и Туркестанской областях. В результате подтопления 46 домов в Актюбинской и Западно-Казахстанской областях признаны непригодными для дальнейшего проживания.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Кроме того зарегистрировано 102 факта подтопления автомобильных дорог – 6, 2 км: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21 – республиканского значения  (Алматинская – 3 Актюбинская – 5, ЗКО – 2, Костанайская – 4, Жамбылская – 1, СКО – 6);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- 33 – областного  (Туркестанская – 1, Алматинская – 2, Актюбинская – 5, ЗКО – 13, Костанайская – 2, Атырауская – 1, Жетісу – 1, Акмолинская – 6, Северо-Казахстанской области – 2);</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- 48 – местного (Алматинская – 2, Актюбинская  – 8, Западно-Казахстанская – 20, Костанайская – 11, Кызылординская – 1, Акмолинская – 3, СКО – 3).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Также зафиксированы размывы 23 участков дорог протяженностью 4,9 км, в том числе 1– республиканского значения  (ЗКО), 4 – областного  (Туркестанская – 1, Актюбинская – 1, ЗКО – 1, Атырауская – 1) и 18 – местного (Актюбинская – 6, ЗКО – 9, Костанайская – 1, Акмолинская – 1, СКО – 1) значений. При этом в 2023 году количество подтопленных участков дорог в сравнении с прошлым годом уменьшилось на 5,6% (109), а количество размывов аналогично 2022 году (рисунок 2.9).</w:t>
      </w:r>
    </w:p>
    <w:p w:rsidR="00177B37" w:rsidRPr="00334334" w:rsidRDefault="00177B37" w:rsidP="00177B37">
      <w:pPr>
        <w:tabs>
          <w:tab w:val="left" w:pos="8931"/>
        </w:tabs>
        <w:spacing w:after="0" w:line="240" w:lineRule="auto"/>
        <w:ind w:firstLine="567"/>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2.9</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Количество подтопленных и размытых участков дорог за 2022-2023 годы, ед.</w:t>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2F34F5EA" wp14:editId="1DCAEC39">
            <wp:extent cx="3395980" cy="2280285"/>
            <wp:effectExtent l="0" t="0" r="0" b="571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5980" cy="2280285"/>
                    </a:xfrm>
                    <a:prstGeom prst="rect">
                      <a:avLst/>
                    </a:prstGeom>
                    <a:noFill/>
                  </pic:spPr>
                </pic:pic>
              </a:graphicData>
            </a:graphic>
          </wp:inline>
        </w:drawing>
      </w:r>
    </w:p>
    <w:p w:rsidR="00177B37" w:rsidRPr="00334334" w:rsidRDefault="00177B37" w:rsidP="00177B37">
      <w:pPr>
        <w:tabs>
          <w:tab w:val="left" w:pos="8931"/>
        </w:tabs>
        <w:spacing w:after="0" w:line="240" w:lineRule="auto"/>
        <w:ind w:firstLine="567"/>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Из-за размыва автодорог 34 населенных пункта в Западно-Казахстанской, Актюбинской, Костанайской и Акмолинской областях остались без транспортного сообщения. Ежегодно из-за переливов дорожного полотна затруднено транспортное сообщение с поселками Ягодное в Акмолинской, Екидин в Костанайской, селами Оймауыт, Жарык, Утек и Култогай в Актюбинской </w:t>
      </w:r>
      <w:r w:rsidRPr="00334334">
        <w:rPr>
          <w:rFonts w:ascii="Times New Roman" w:eastAsia="Calibri" w:hAnsi="Times New Roman" w:cs="Times New Roman"/>
          <w:lang w:val="ru-RU"/>
        </w:rPr>
        <w:lastRenderedPageBreak/>
        <w:t xml:space="preserve">областях. Основными причинами подтопления участков автомобильных дорог является  отсутствие    или недостаточное  количество водопропускных труб и их низкая  пропускная способность. </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5 областях во время паводка были эвакуированы 1 154 человека (Туркестанская – 204, Западно-Казахстанская – 297, Актюбинская – 572, Атырауская – 3, Костанайская – 78).</w:t>
      </w:r>
    </w:p>
    <w:p w:rsidR="00177B37" w:rsidRPr="00334334" w:rsidRDefault="00177B37" w:rsidP="00177B37">
      <w:pPr>
        <w:tabs>
          <w:tab w:val="left" w:pos="8931"/>
        </w:tabs>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 начала 2023 года в регионах возведены 24,7 км временных дамб и сооружены 56,8 км валов вокруг населенных пунктов, очищены 4 715км каналов и 6 065 км арыков, 14 887 автомобильных и 3 157 железнодорожных водопропускных сооружений. Из населенных пунктов вывезено более 13 млн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xml:space="preserve"> снега. Кроме того, заготовлено 267,4 тыс. тонн инертных и 14,6 тыс. тонн горюче-смазочных материалов, более 1,1 млн мешкотары. Заключено 1 895 договоров об организации питания на 122,3 млн тенге, заготовлено 1 635 тонн продуктов питания, 1 695 палаток, 48 997 кроватей и 207 тыс. комплектов постельных принадлежностей.    </w:t>
      </w:r>
    </w:p>
    <w:p w:rsidR="00177B37" w:rsidRPr="00334334" w:rsidRDefault="00177B37" w:rsidP="00177B37">
      <w:pPr>
        <w:tabs>
          <w:tab w:val="left" w:pos="8931"/>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Проводилась также информационная работа среди населения: организовано и проведено 9 320 сходов, роздано 113 228 рекомендаций по правилам поведения при паводках, организовано 249 теле- и 975 радиовыступлений, в печатных СМИ размещено 457 публикаций.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b/>
          <w:i/>
          <w:lang w:val="ru-RU"/>
        </w:rPr>
        <w:t>Сели</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Сели (от арабского ‎‎сайль — «бурный поток») – движущиеся с большой скоростью грязевые   потоки, которые формируются в руслах рек, расположенных в горных и предгорных районах. Причины возникновения селей - сильные дожди, таяние снега или льдов, землетрясения, оползни и обвалы, а также инженерные и строительные работы на склонах.</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Казахстане селям подвержены горные районы Алматы и Шымкента, Алматинской, Восточно-Казахстанской, Жамбылской, Туркестанской областей, а также области Абай и Жетысу. </w:t>
      </w:r>
    </w:p>
    <w:p w:rsidR="00177B37" w:rsidRPr="00334334" w:rsidRDefault="00177B37" w:rsidP="00177B37">
      <w:pPr>
        <w:spacing w:after="0" w:line="240" w:lineRule="auto"/>
        <w:ind w:right="-1"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по результатам наземных и аэровизуальных обследований территории республики выявлено 610 селеопасных участков (рисунок 2.10).</w:t>
      </w:r>
    </w:p>
    <w:p w:rsidR="00177B37" w:rsidRPr="00334334" w:rsidRDefault="00177B37" w:rsidP="00177B37">
      <w:pPr>
        <w:spacing w:after="0" w:line="240" w:lineRule="auto"/>
        <w:ind w:right="-1" w:firstLine="709"/>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2.10</w:t>
      </w:r>
    </w:p>
    <w:p w:rsidR="00177B37" w:rsidRPr="00334334" w:rsidRDefault="00177B37" w:rsidP="00177B37">
      <w:pPr>
        <w:spacing w:after="0" w:line="240" w:lineRule="auto"/>
        <w:ind w:right="-1" w:firstLine="709"/>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Селеопасные участки на территории Республики Казахстан, выявленные в 2023 году</w:t>
      </w:r>
    </w:p>
    <w:p w:rsidR="00177B37" w:rsidRPr="00334334" w:rsidRDefault="00177B37" w:rsidP="00177B37">
      <w:pPr>
        <w:spacing w:after="0" w:line="240" w:lineRule="auto"/>
        <w:ind w:right="-1" w:firstLine="709"/>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0CD514DC" wp14:editId="658E00B4">
            <wp:extent cx="3605650" cy="234378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7530" cy="2351508"/>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right="-1" w:firstLine="709"/>
        <w:jc w:val="right"/>
        <w:rPr>
          <w:rFonts w:ascii="Times New Roman" w:eastAsia="Calibri" w:hAnsi="Times New Roman" w:cs="Times New Roman"/>
          <w:b/>
          <w:i/>
          <w:noProof/>
          <w:lang w:val="kk-KZ" w:eastAsia="ru-RU"/>
        </w:rPr>
      </w:pPr>
      <w:r w:rsidRPr="00334334">
        <w:rPr>
          <w:rFonts w:ascii="Times New Roman" w:eastAsia="Calibri" w:hAnsi="Times New Roman" w:cs="Times New Roman"/>
          <w:b/>
          <w:i/>
          <w:noProof/>
          <w:lang w:val="kk-KZ" w:eastAsia="ru-RU"/>
        </w:rPr>
        <w:t>Рисунок 2.11</w:t>
      </w:r>
    </w:p>
    <w:p w:rsidR="00177B37" w:rsidRPr="00334334" w:rsidRDefault="00177B37" w:rsidP="00177B37">
      <w:pPr>
        <w:spacing w:after="0" w:line="240" w:lineRule="auto"/>
        <w:ind w:right="-1" w:firstLine="709"/>
        <w:jc w:val="center"/>
        <w:rPr>
          <w:rFonts w:ascii="Times New Roman" w:eastAsia="Calibri" w:hAnsi="Times New Roman" w:cs="Times New Roman"/>
          <w:b/>
          <w:i/>
          <w:noProof/>
          <w:lang w:val="ru-RU" w:eastAsia="ru-RU"/>
        </w:rPr>
      </w:pPr>
      <w:r w:rsidRPr="00334334">
        <w:rPr>
          <w:rFonts w:ascii="Times New Roman" w:eastAsia="Calibri" w:hAnsi="Times New Roman" w:cs="Times New Roman"/>
          <w:b/>
          <w:i/>
          <w:noProof/>
          <w:lang w:val="ru-RU" w:eastAsia="ru-RU"/>
        </w:rPr>
        <w:t>Динамика образования селеопасных участков за 2021-2023 годы, ед.</w:t>
      </w:r>
    </w:p>
    <w:p w:rsidR="00177B37" w:rsidRPr="00334334" w:rsidRDefault="00177B37" w:rsidP="00177B37">
      <w:pPr>
        <w:spacing w:after="0" w:line="240" w:lineRule="auto"/>
        <w:ind w:right="-1" w:firstLine="709"/>
        <w:jc w:val="center"/>
        <w:rPr>
          <w:rFonts w:ascii="Times New Roman" w:eastAsia="Calibri" w:hAnsi="Times New Roman" w:cs="Times New Roman"/>
          <w:b/>
          <w:noProof/>
          <w:lang w:val="ru-RU" w:eastAsia="ru-RU"/>
        </w:rPr>
      </w:pPr>
      <w:r w:rsidRPr="00334334">
        <w:rPr>
          <w:rFonts w:ascii="Times New Roman" w:eastAsia="Calibri" w:hAnsi="Times New Roman" w:cs="Times New Roman"/>
          <w:b/>
          <w:noProof/>
        </w:rPr>
        <w:lastRenderedPageBreak/>
        <w:drawing>
          <wp:inline distT="0" distB="0" distL="0" distR="0" wp14:anchorId="13BDEFDB" wp14:editId="78A75EB3">
            <wp:extent cx="3091180" cy="2280285"/>
            <wp:effectExtent l="0" t="0" r="0" b="5715"/>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180" cy="228028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РГП «Казгидромет» и ГУ «Казселезащита», в 2023 году на территории Казахстана произошло 7 случаев селевых явлений – в Мангистауской (1) и Алматинской (6) областях.</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гидрометеорологической обстановки и наблюдения за горными реками в 2023 году осуществлялись 29 диспетчерскими пунктами ГУ «Казселезащита», на 63 круглогодичных и 50 сезонных постах наблюдения. Проведены 1 341 наземное и 31 аэровизуальное обследования селеопасных участков. С июня по сентябрь на 13 наиболее прорывоопасных мореных озерах проводились превентивные мероприятия: откачка воды через эвакуационные каналы и с помощью нитей 26 сифонов, проведен контролируемый сброс более 8,6 млн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xml:space="preserve"> воды.</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На опасных участках русел рек и автодорог выставлены 299 предупреждающих информационных щитов. Местным исполнительным органам, руководителям организаций и предприятий, владельцам частных домовладений, расположенных в селеопасных зонах, выдано 1 492 уведомлений-рекомендаций, роздано 7 651 брошюр. Организовано 54 выступления в средствах масссовых информации.</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В г.Алматы и Алматинской области осуществляется строительство селезадерживающих плотин «Аксай» и «Чукурбулак (Алмалы)». Проведение всех этих мероприятий позволило избежать прорыва моренных озер и снизить образование селевых потоков и обеспечить безопасность населенных пунктов.</w:t>
      </w:r>
    </w:p>
    <w:p w:rsidR="00177B37" w:rsidRPr="00334334" w:rsidRDefault="00177B37" w:rsidP="00177B37">
      <w:pPr>
        <w:spacing w:after="0" w:line="240" w:lineRule="auto"/>
        <w:ind w:firstLine="425"/>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Лавины</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Ежегодно от воздействия снежных лавин страдают населенные пункты, объекты хозяйствования и автодороги горных районов республики. В горных районах республики имеются 619 лавиноопасных участков (ВКО – 325, г. Алматы – 165, Алматинская область – 55, область Жетісу – 61, Туркестанская область – 10, Жамбылская область – 3) в зону воздействия которых попадают более 4,6 тыс. человек, 234 объекта и 159 км автодорог (республиканского, областного и местного значений).</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В лавиноопасный период 2022/2023 года зарегистрировано 177 самопроизвольных сходов снежных лавин (г. Алматы – 113, Алматинская область – 47, Восточно-Казахстанская область – 14, Жамбылская область – 2, область Жетысу – 1), погиб 1 человек - в г. Алматы.</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Причинами сходов снежных лавин во многих случаях послужили выпадение осадков со значительным приростом снежного покрова и оттепели. Сходы снежных лавин провоцируют также катания сноубордистов, лыжников, фрирайдеров на необорудованных склонах гор и подрезки заснеженных склонов гор дикими животными.</w:t>
      </w:r>
    </w:p>
    <w:p w:rsidR="00177B37" w:rsidRPr="00334334" w:rsidRDefault="00177B37" w:rsidP="00177B37">
      <w:pPr>
        <w:spacing w:after="0" w:line="240" w:lineRule="auto"/>
        <w:ind w:right="-1"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Из-за освоения горных территорий количество лавиноопасных участков, влияющих на человеческую деятельность, за последние пять увеличилось с 599 в 2019 г. до 619 в 2023 г. (+20).</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ru-RU"/>
        </w:rPr>
        <w:t xml:space="preserve">В 2023 году оценка и мониторинг гидрометеорологической обстановки и наблюдения за лавиноопасными участками в 2023 году обеспечивали 67 круглогодичных постов, 29 диспетчерских пунктов, 25 снегомерных маршрутов ГУ «Казселезащита». </w:t>
      </w:r>
      <w:r w:rsidRPr="00334334">
        <w:rPr>
          <w:rFonts w:ascii="Times New Roman" w:eastAsia="Calibri" w:hAnsi="Times New Roman" w:cs="Times New Roman"/>
          <w:lang w:val="kk-KZ"/>
        </w:rPr>
        <w:t xml:space="preserve">Специалистами ГУ «Казселезащита» совместно с ДЧС и РГП «Казгидромет» проведены 692 наземных и 16аэровизуальных обследований лавиноопасных участков. Акиматам, руководителям организаций и предприятий, частным домовладельцам, расположенным в лавиноопасных зонах выдано 1  662 уведомлений и роздано 9 223брошюр. </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kk-KZ"/>
        </w:rPr>
        <w:lastRenderedPageBreak/>
        <w:t>В целях информирования населения о правилах поведения в лавиноопасный период и проведении профилактических спусков снежных лавин организовано 33 выступления на телевидении и радио, в печатных изданиях и на сайтах информационных агентств размещено 323 статьи.</w:t>
      </w:r>
    </w:p>
    <w:p w:rsidR="00177B37" w:rsidRPr="00334334" w:rsidRDefault="00177B37" w:rsidP="00177B37">
      <w:pPr>
        <w:spacing w:after="0" w:line="240" w:lineRule="auto"/>
        <w:ind w:right="-1" w:firstLine="426"/>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Для обеспечения безопасности автодорог и горных районов республики на основании рекомендаций Казгидромета проведено 134 профилактическихспуска снежных лавин общим объемом снежной массы 443 780 м³, из них в Восточно-Казахстанской области – 101, г. Алматы – 20, Алматинской области – 13. Защита горных районов города Алматы и Восточно-Казахстанской области обеспечивается 1 903  снегозадерживающими щитами и на лавиноопасных участках выставлено 116 информационных щитов. </w:t>
      </w:r>
    </w:p>
    <w:p w:rsidR="00177B37" w:rsidRPr="00334334" w:rsidRDefault="00177B37" w:rsidP="00177B37">
      <w:pPr>
        <w:spacing w:after="0" w:line="240" w:lineRule="auto"/>
        <w:ind w:right="-1" w:firstLine="426"/>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Оползни</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по результатам проведенных наземных и аэровизуальных обследований выявлено 410 оползнеопасных участков (Алматинская обл. - 195, г. Алматы - 145, Туркестанская обл. - 41, г. Шымкент -12, Восточно-Казахстанская обл. - 9, обл.Жетысу - 8).</w:t>
      </w:r>
    </w:p>
    <w:p w:rsidR="00177B37" w:rsidRPr="00334334" w:rsidRDefault="00177B37" w:rsidP="00177B37">
      <w:pPr>
        <w:spacing w:after="0" w:line="240" w:lineRule="auto"/>
        <w:ind w:firstLine="426"/>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2.12</w:t>
      </w:r>
    </w:p>
    <w:p w:rsidR="00177B37" w:rsidRPr="00334334" w:rsidRDefault="00177B37" w:rsidP="00177B37">
      <w:pPr>
        <w:spacing w:after="0" w:line="240" w:lineRule="auto"/>
        <w:ind w:firstLine="426"/>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Динамика возникновения оползнеопасных участков за 2019-2023 годы, ед.</w:t>
      </w:r>
    </w:p>
    <w:p w:rsidR="00177B37" w:rsidRPr="00334334" w:rsidRDefault="00177B37" w:rsidP="00177B37">
      <w:pPr>
        <w:spacing w:after="0" w:line="240" w:lineRule="auto"/>
        <w:ind w:firstLine="426"/>
        <w:jc w:val="center"/>
        <w:rPr>
          <w:rFonts w:ascii="Times New Roman" w:eastAsia="Calibri" w:hAnsi="Times New Roman" w:cs="Times New Roman"/>
          <w:b/>
          <w:i/>
          <w:lang w:val="ru-RU"/>
        </w:rPr>
      </w:pPr>
    </w:p>
    <w:p w:rsidR="00177B37" w:rsidRPr="00334334" w:rsidRDefault="00177B37" w:rsidP="00177B37">
      <w:pPr>
        <w:spacing w:after="0" w:line="240" w:lineRule="auto"/>
        <w:ind w:firstLine="426"/>
        <w:jc w:val="center"/>
        <w:rPr>
          <w:rFonts w:ascii="Times New Roman" w:eastAsia="Calibri" w:hAnsi="Times New Roman" w:cs="Times New Roman"/>
          <w:b/>
          <w:lang w:val="ru-RU"/>
        </w:rPr>
      </w:pPr>
      <w:r w:rsidRPr="00334334">
        <w:rPr>
          <w:rFonts w:ascii="Times New Roman" w:eastAsia="Calibri" w:hAnsi="Times New Roman" w:cs="Times New Roman"/>
          <w:b/>
          <w:noProof/>
        </w:rPr>
        <w:drawing>
          <wp:inline distT="0" distB="0" distL="0" distR="0" wp14:anchorId="47E8F76E" wp14:editId="4F692149">
            <wp:extent cx="3462655" cy="2310765"/>
            <wp:effectExtent l="0" t="0" r="444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655" cy="231076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С начала 2023 года в стране зарегистрировано 7 оползневых явлений (г. Алматы - 3, Алматинская обл. - 3, Туркестанская обл. - 1), жертв и пострадавших нет.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гидрометеорологической обстановки и наблюдения за горными реками осуществляются 63 круглогодичными и 30 диспетчерскими пунктами ГУ «Казселезащита». Совместно с ДЧС и МИО специалистами ГУ «Казселезащита» проведены 825 наземных и 15 аэровизуальных обследований оползнеопасных участков. На опасных участках русел рек и автодорог выставлены 101 предупреждающий знак. Акиматам, руководителям организаций и предприятий, частным домовладениям, расположенным в оползнеопасных зонах, выдано 757 уведомлений-рекомендаций и 2 313 брошюр.</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b/>
          <w:i/>
          <w:lang w:val="ru-RU"/>
        </w:rPr>
        <w:t>Природные пожары</w:t>
      </w: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Одним из основных факторов, наносящих значительный ущерб природным экосистемам, являются лесные и степные пожары.</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Ежегодно, в пожароопасный период, в нашей стране регистрируется порядка тысячи лесных и степных пожаров, четырех тысяч природных загораний, которые представляют угрозу населению, имуществу и природе.</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2023 году только в лесном фонде страны произошло 810 лесных пожаров (Павлодарская – 207, обл. Абай – 191, Акмолинская – 107, Восточно-Казахстанская – 77, Костанайская – 50, Карагандинская – 45, Алматинская – 30, Северо-Казахстанская – 27, Кызылординская – 24, Актюбинская – 18, Западно-Казахстанская, Жамбылская, Жетысу по 7, Атырауская – 6, Туркестанская – 5, г. Шымкент (1), Улытау (1). </w:t>
      </w:r>
    </w:p>
    <w:p w:rsidR="00177B37" w:rsidRPr="00334334" w:rsidRDefault="00177B37" w:rsidP="00177B37">
      <w:pPr>
        <w:spacing w:after="0" w:line="240" w:lineRule="auto"/>
        <w:ind w:firstLine="426"/>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2.13</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Информация по лесным пожарам на территории Республики Казахстан </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за 2022-2023 годы</w:t>
      </w:r>
    </w:p>
    <w:p w:rsidR="00177B37" w:rsidRPr="00334334" w:rsidRDefault="00177B37" w:rsidP="00177B37">
      <w:pPr>
        <w:spacing w:after="0" w:line="240" w:lineRule="auto"/>
        <w:ind w:firstLine="426"/>
        <w:jc w:val="center"/>
        <w:rPr>
          <w:rFonts w:ascii="Times New Roman" w:eastAsia="Calibri" w:hAnsi="Times New Roman" w:cs="Times New Roman"/>
          <w:b/>
          <w:noProof/>
          <w:color w:val="000000"/>
          <w:lang w:val="ru-RU" w:eastAsia="ru-RU"/>
        </w:rPr>
      </w:pPr>
      <w:r w:rsidRPr="00334334">
        <w:rPr>
          <w:rFonts w:ascii="Times New Roman" w:eastAsia="Calibri" w:hAnsi="Times New Roman" w:cs="Times New Roman"/>
          <w:b/>
          <w:noProof/>
          <w:color w:val="000000"/>
        </w:rPr>
        <w:lastRenderedPageBreak/>
        <w:drawing>
          <wp:inline distT="0" distB="0" distL="0" distR="0" wp14:anchorId="0F2EBDB2" wp14:editId="0F3016C8">
            <wp:extent cx="3638550" cy="230505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2305050"/>
                    </a:xfrm>
                    <a:prstGeom prst="rect">
                      <a:avLst/>
                    </a:prstGeom>
                    <a:noFill/>
                  </pic:spPr>
                </pic:pic>
              </a:graphicData>
            </a:graphic>
          </wp:inline>
        </w:drawing>
      </w:r>
    </w:p>
    <w:p w:rsidR="00177B37" w:rsidRPr="00334334" w:rsidRDefault="00177B37" w:rsidP="00177B37">
      <w:pPr>
        <w:spacing w:after="0" w:line="240" w:lineRule="auto"/>
        <w:ind w:firstLine="426"/>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При этом, количество лесных пожаров по сравнению с аналогичным периодом прошлого года выросло на 1%, площадь пожаров увеличилась на 13%, а материальный ущерб вырос в 7,9 раза.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Также в 2023 году отмечается снижение количества степных пожаров по сравнению с прошлым годом на 48%, при этом наблюдается увеличение их площади на 27% (рисунок 2.14). </w:t>
      </w:r>
    </w:p>
    <w:p w:rsidR="00177B37" w:rsidRPr="00334334" w:rsidRDefault="00177B37" w:rsidP="00177B37">
      <w:pPr>
        <w:spacing w:after="0" w:line="240" w:lineRule="auto"/>
        <w:ind w:firstLine="426"/>
        <w:jc w:val="right"/>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Рисунок 2.14</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Информация по степным пожарам на территории Республики Казахстан </w:t>
      </w:r>
    </w:p>
    <w:p w:rsidR="00177B37" w:rsidRPr="00334334" w:rsidRDefault="00177B37" w:rsidP="00177B37">
      <w:pPr>
        <w:spacing w:after="0" w:line="240" w:lineRule="auto"/>
        <w:ind w:firstLine="426"/>
        <w:jc w:val="center"/>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за 2022-2023 годы</w:t>
      </w:r>
    </w:p>
    <w:p w:rsidR="00177B37" w:rsidRPr="00334334" w:rsidRDefault="00177B37" w:rsidP="00177B37">
      <w:pPr>
        <w:spacing w:after="0" w:line="240" w:lineRule="auto"/>
        <w:ind w:firstLine="426"/>
        <w:jc w:val="center"/>
        <w:rPr>
          <w:rFonts w:ascii="Times New Roman" w:eastAsia="Calibri" w:hAnsi="Times New Roman" w:cs="Times New Roman"/>
          <w:color w:val="000000"/>
          <w:lang w:val="ru-RU"/>
        </w:rPr>
      </w:pPr>
      <w:r w:rsidRPr="00334334">
        <w:rPr>
          <w:rFonts w:ascii="Times New Roman" w:eastAsia="Calibri" w:hAnsi="Times New Roman" w:cs="Times New Roman"/>
          <w:noProof/>
          <w:color w:val="000000"/>
        </w:rPr>
        <w:drawing>
          <wp:inline distT="0" distB="0" distL="0" distR="0" wp14:anchorId="42E6A436" wp14:editId="2536963E">
            <wp:extent cx="3749675" cy="2578735"/>
            <wp:effectExtent l="0" t="0" r="317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9675" cy="2578735"/>
                    </a:xfrm>
                    <a:prstGeom prst="rect">
                      <a:avLst/>
                    </a:prstGeom>
                    <a:noFill/>
                  </pic:spPr>
                </pic:pic>
              </a:graphicData>
            </a:graphic>
          </wp:inline>
        </w:drawing>
      </w:r>
    </w:p>
    <w:p w:rsidR="00177B37" w:rsidRPr="00334334" w:rsidRDefault="00177B37" w:rsidP="00177B37">
      <w:pPr>
        <w:spacing w:after="0" w:line="240" w:lineRule="auto"/>
        <w:ind w:firstLine="426"/>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по чрезвычайным ситуациям Республики Казахстан.</w:t>
      </w:r>
    </w:p>
    <w:p w:rsidR="00177B37" w:rsidRPr="00334334" w:rsidRDefault="00177B37" w:rsidP="00177B37">
      <w:pPr>
        <w:spacing w:after="0" w:line="240" w:lineRule="auto"/>
        <w:ind w:firstLine="426"/>
        <w:jc w:val="center"/>
        <w:rPr>
          <w:rFonts w:ascii="Times New Roman" w:eastAsia="Calibri" w:hAnsi="Times New Roman" w:cs="Times New Roman"/>
          <w:color w:val="000000"/>
          <w:lang w:val="ru-RU"/>
        </w:rPr>
      </w:pP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Так, увеличение площади степных пожаров отмечено в Павлодарской области - в 13,9 раза, Жамбылской - в 10,5 раза, Акмолинской - в 4,6 раза, Костанайской - 2,8 раза.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информации МЭПР, 61% лесных пожаров происходят по причине грозовых разрядов (493), и только 10% - в результате перехода степных пожаров и загораний на земли лесного фонда (81).</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данным РГП «Казгидромет», в 2023 году на территории Казахстана отмечалось аномально жаркое лето, в некоторых регионах дневная температура воздуха доходила до +40-44</w:t>
      </w:r>
      <w:r w:rsidRPr="00334334">
        <w:rPr>
          <w:rFonts w:ascii="Times New Roman" w:eastAsia="Calibri" w:hAnsi="Times New Roman" w:cs="Times New Roman"/>
          <w:color w:val="000000"/>
          <w:vertAlign w:val="superscript"/>
          <w:lang w:val="ru-RU"/>
        </w:rPr>
        <w:t>0</w:t>
      </w:r>
      <w:r w:rsidRPr="00334334">
        <w:rPr>
          <w:rFonts w:ascii="Times New Roman" w:eastAsia="Calibri" w:hAnsi="Times New Roman" w:cs="Times New Roman"/>
          <w:color w:val="000000"/>
          <w:lang w:val="ru-RU"/>
        </w:rPr>
        <w:t>С, что способствовало возникновению пожаров. Так, в период 5-28 июля 2023 года на территории государственного лесного фонда зарегистрировано 301 случай пожаров на территориях  государственного лесного фонда: в «Ертіс орманы» - 85 и 103 - «Семей орманы».</w:t>
      </w:r>
      <w:r w:rsidRPr="00334334">
        <w:rPr>
          <w:rFonts w:ascii="Times New Roman" w:eastAsia="Calibri" w:hAnsi="Times New Roman" w:cs="Times New Roman"/>
          <w:b/>
          <w:i/>
          <w:color w:val="000000"/>
          <w:lang w:val="ru-RU"/>
        </w:rPr>
        <w:t xml:space="preserve"> </w:t>
      </w:r>
    </w:p>
    <w:p w:rsidR="00177B37" w:rsidRPr="00334334" w:rsidRDefault="00177B37" w:rsidP="00177B37">
      <w:pPr>
        <w:spacing w:after="0" w:line="240" w:lineRule="auto"/>
        <w:ind w:firstLine="426"/>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Предупреждение пожаров</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Основными мерами по предупреждению и раннему обнаружению лесных и степных пожаров является мониторинг пожарной опасности по данным дистанционного зондирования Земли,  авиационное патрулирование, а также информационная работа с населением.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lastRenderedPageBreak/>
        <w:t>Государственный контроль за выполнением требований пожарной безопасности в лесах осуществляется уполномоченным органом в области лесного хозяйства – КЛХЖМ МЭПР и предусматривает проверку мероприятий по предупреждению лесных пожаров, обеспеченность лесоохранных учреждений средствами их своевременного обнаружения.</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Перед началом пожароопасного сезона 2023 года </w:t>
      </w:r>
      <w:r w:rsidRPr="00334334">
        <w:rPr>
          <w:rFonts w:ascii="Times New Roman" w:eastAsia="Calibri" w:hAnsi="Times New Roman" w:cs="Times New Roman"/>
          <w:lang w:val="ru-RU"/>
        </w:rPr>
        <w:t xml:space="preserve">Министерством по </w:t>
      </w:r>
      <w:r w:rsidRPr="00334334">
        <w:rPr>
          <w:rFonts w:ascii="Times New Roman" w:eastAsia="Calibri" w:hAnsi="Times New Roman" w:cs="Times New Roman"/>
          <w:color w:val="000000"/>
          <w:lang w:val="ru-RU"/>
        </w:rPr>
        <w:t>ЧС совместно с Министерством экологии разработан и согласован с заинтересованными государственными органами (МО, МВД, МИИР, МЗ, МП, МЦРИиАП, КНБ, МЭ, МИиОР и акиматами) Межведомственный план. Согласно Плану, в весенний период с местными исполнительными органами областей, городов республиканского значения и столицы проведены оперативные заседания комитетов по ЧС, созданы областные штабы, откорректированы планы привлечения сил и средств, схем связи, оповещения и информирования населения. Отработан регламент взаимодействия территориальных подразделений МЧС, МЭПР, местных исполнительных органов с территориальными подразделениями Пограничной службы КНБ на случай угрозы возможных переходов лесных и степных пожаров с территории сопредельных государств (Российская Федерация и Кыргызская Республика). Заключены договоры с АО «Қазақстан Ғарыш Сапары» о доступе к данным дистанционного зондирования Земли по природным пожарам.</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Утверждены с МЭПР совместные План мероприятий по совершенствованию системы предупреждения и ликвидации лесных пожаров, Соглашение «О порядке привлечения государственной противопожарной службы к тушению лесных пожаров». Также утвержден  Алгоритм управления и взаимодействия при реагировании на чрезвычайную ситуацию, предусматривающий мероприятия по 7 режимам:</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режим повседневной деятельности;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- 1-3 классы пожарной опасности в лесах;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при наступлении высокого класса пожарной опасности (4-5 классы);</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обнаружении пожара;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развитии пожара до крупных размеров;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угрозе населенным пунктам;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при объявлении режима ЧС;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при угрозе перехода пожара на территорию сопредельного государства.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По каждому режиму определены конкретные задачи и действия центральных государственных и местных исполнительных органов в соответствии с Планами действий по ликвидации чрезвычайных ситуаций глобального и регионального масштабов.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Совместно с Комитетом национальной безопасности, Национальной гвардией, министерствами обороны, экологии и природных ресурсов утвержден Порядок привлечения вертолетов для организации высотного тушении природных пожаров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целях обеспечения соблюдения требований пожарной безопасности (несанкционированные отжиги, неконтролируемый пал сухой травы на сельскохозяйственных полях, сжигание стерни) организованы 615 мобильных групп из сотрудников полиции и противопожарной службы, местных исполнительных органов и лесной инспекции для патрулирования в лесостепных массивах.    Проведены 16 864 совместных рейда, к административной ответственности привлечены 2 831 человек на 43,6 млн тенге.</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С природоохранными и местными лесохозяйственными учреждениями проведены 449 пожарно-тактических учений. Организовано свыше 30 тыс. выступлений: на ТВ – 1 185, радио – 10 075, в печатных СМИ – 3 490 публикаций и   15 335 постов в социальных сетях. С руководителями и работниками крестьянских хозяйств проводятся инструктажи и проверки состояния средств пожаротушения, распространены памятки с рекомендациями.  </w:t>
      </w:r>
    </w:p>
    <w:p w:rsidR="00177B37" w:rsidRPr="00334334" w:rsidRDefault="00177B37" w:rsidP="00177B37">
      <w:pPr>
        <w:spacing w:after="0" w:line="240" w:lineRule="auto"/>
        <w:ind w:firstLine="426"/>
        <w:jc w:val="both"/>
        <w:rPr>
          <w:rFonts w:ascii="Times New Roman" w:eastAsia="Calibri" w:hAnsi="Times New Roman" w:cs="Times New Roman"/>
          <w:b/>
          <w:i/>
          <w:color w:val="000000"/>
          <w:lang w:val="ru-RU"/>
        </w:rPr>
      </w:pPr>
      <w:r w:rsidRPr="00334334">
        <w:rPr>
          <w:rFonts w:ascii="Times New Roman" w:eastAsia="Calibri" w:hAnsi="Times New Roman" w:cs="Times New Roman"/>
          <w:b/>
          <w:i/>
          <w:color w:val="000000"/>
          <w:lang w:val="ru-RU"/>
        </w:rPr>
        <w:t xml:space="preserve">Опасные агрометеорологические явления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По данным РГП «Казгидромет», в 2023 году на территории Казахстана наблюдались такие опасные агрометеорологические явления, как атмосферная и почвенная засуха, переувлажнение почвы, суховеи.</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Атмосферная засуха</w:t>
      </w:r>
      <w:r w:rsidRPr="00334334">
        <w:rPr>
          <w:rFonts w:ascii="Times New Roman" w:eastAsia="Calibri" w:hAnsi="Times New Roman" w:cs="Times New Roman"/>
          <w:color w:val="000000"/>
          <w:lang w:val="ru-RU"/>
        </w:rPr>
        <w:t xml:space="preserve"> характеризуется устойчивой антициклональной погодой с длительным бездождным периодом, высокой температурой и сухостью воздуха.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основных зерносеющих регионах страны в период вегетации сельскохозяйственных культур с мая по август 2023 года количество осадков распределялось неравномерно - от незначительных до </w:t>
      </w:r>
      <w:r w:rsidRPr="00334334">
        <w:rPr>
          <w:rFonts w:ascii="Times New Roman" w:eastAsia="Calibri" w:hAnsi="Times New Roman" w:cs="Times New Roman"/>
          <w:color w:val="000000"/>
          <w:lang w:val="ru-RU"/>
        </w:rPr>
        <w:lastRenderedPageBreak/>
        <w:t xml:space="preserve">обильных, что при повышенном температурном фоне способствовало образованию атмосферной засухи в отдельных районах на юге и юго-востоке, западе, юго-западе, востоке и в центре страны. Так, в Кызылординской области летом 2023 года зафиксирована наиболее длительная атмосферная засуха в данном регионе: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МС Карак Кармакшинского района продолжительностью 112 суток (11.05.-30.08.2023);</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МС Ширик-Рабат Шиелийского района продолжительностью 106 суток (17.05.-27.08.2023);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МС Шиели Шиелийского района продолжительностью 103 суток (17.05.-27.08.2023).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Туркестанской области в окрестностях МС Жетисай Жетисайского района была зафиксирована засуха продолжительностью 115 суток (05.05.-27.08.2023). В течение этого периода максимальная температура воздуха достигала +44</w:t>
      </w:r>
      <w:r w:rsidRPr="00334334">
        <w:rPr>
          <w:rFonts w:ascii="Times New Roman" w:eastAsia="Calibri" w:hAnsi="Times New Roman" w:cs="Times New Roman"/>
          <w:color w:val="000000"/>
          <w:vertAlign w:val="superscript"/>
          <w:lang w:val="ru-RU"/>
        </w:rPr>
        <w:t>0</w:t>
      </w:r>
      <w:r w:rsidRPr="00334334">
        <w:rPr>
          <w:rFonts w:ascii="Times New Roman" w:eastAsia="Calibri" w:hAnsi="Times New Roman" w:cs="Times New Roman"/>
          <w:color w:val="000000"/>
          <w:lang w:val="ru-RU"/>
        </w:rPr>
        <w:t xml:space="preserve">С, количество осадков составило всего 1,3 мм, а минимальная относительная влажность воздуха - 8 %.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Почвенная засуха</w:t>
      </w:r>
      <w:r w:rsidRPr="00334334">
        <w:rPr>
          <w:rFonts w:ascii="Times New Roman" w:eastAsia="Calibri" w:hAnsi="Times New Roman" w:cs="Times New Roman"/>
          <w:b/>
          <w:color w:val="000000"/>
          <w:lang w:val="ru-RU"/>
        </w:rPr>
        <w:t>.</w:t>
      </w:r>
      <w:r w:rsidRPr="00334334">
        <w:rPr>
          <w:rFonts w:ascii="Times New Roman" w:eastAsia="Calibri" w:hAnsi="Times New Roman" w:cs="Times New Roman"/>
          <w:color w:val="000000"/>
          <w:lang w:val="ru-RU"/>
        </w:rPr>
        <w:t xml:space="preserve">  По результатам мониторинга РГП «Казгидромет», с мая по август 2023 года в Северо-Казахстанской, Акмолинской, Павлодарской, Костанайской, Карагандинской, Восточно-Казахстанской, Западно-Казахстанской, Актюбинской, Мангистауской, Алматинской, Жетысу, Туркестанской и Кызылординской областях наблюдалась почвенная засуха.</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течение вегетационного периода была зафиксирована затяжная почвенная засуха, когда запасы продуктивной влаги в пахотном слое почве 0-20 см составили 10 мм и менее: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в Павлодарской области на МС Успенка Успенского района 83 суток (28.05-18.08.2023);</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в Карагандинской области на  АМП Буркитты Каркалинского района 90 суток (28.05-28.08.2023); - в Алматинской области на МС Айдарлы Жамбылского района 83 суток (08.06-28.08.2023).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Переувлажнение почвы</w:t>
      </w:r>
      <w:r w:rsidRPr="00334334">
        <w:rPr>
          <w:rFonts w:ascii="Times New Roman" w:eastAsia="Calibri" w:hAnsi="Times New Roman" w:cs="Times New Roman"/>
          <w:i/>
          <w:color w:val="000000"/>
          <w:lang w:val="ru-RU"/>
        </w:rPr>
        <w:t>.</w:t>
      </w:r>
      <w:r w:rsidRPr="00334334">
        <w:rPr>
          <w:rFonts w:ascii="Times New Roman" w:eastAsia="Calibri" w:hAnsi="Times New Roman" w:cs="Times New Roman"/>
          <w:color w:val="000000"/>
          <w:lang w:val="ru-RU"/>
        </w:rPr>
        <w:t xml:space="preserve">  В 2023 году в восточном регионе страны наблюдалось избыточное увлажнение почвы: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в Восточно-Казахстанской области на МС Самарка Кокпектинского района продолжительностью 25 суток (06-30.09.2023), МС Зыряновск района Алтай продолжительностью 25 суток (14.09.-08.10.2023), МС Улкен-Нарын Каттон-Карагайского района продолжительностью 19 суток (14.09.-02.10.2023), МС Шемонаиха г. Шемонаиха продолжительностью 14 суток (26.09-09.10.2023); </w:t>
      </w:r>
    </w:p>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в области Абай на МС Дмитриевка Бородулихинского района продолжительностью 12 суток (22.09.-03.10.2023).</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ru-RU"/>
        </w:rPr>
        <w:t>Суховеи.</w:t>
      </w:r>
      <w:r w:rsidRPr="00334334">
        <w:rPr>
          <w:rFonts w:ascii="Times New Roman" w:eastAsia="Calibri" w:hAnsi="Times New Roman" w:cs="Times New Roman"/>
          <w:color w:val="000000"/>
          <w:lang w:val="ru-RU"/>
        </w:rPr>
        <w:t xml:space="preserve">   Суховеи возникают при скорости ветра более 5 м/с, высокой максимальной температуре воздуха +25°С и более и низкой относительной влажности воздуха менее 30 % в течение 5 дней и более. </w:t>
      </w:r>
    </w:p>
    <w:p w:rsidR="00177B37" w:rsidRPr="00334334" w:rsidRDefault="00177B37" w:rsidP="00177B37">
      <w:pPr>
        <w:spacing w:after="0" w:line="240" w:lineRule="auto"/>
        <w:ind w:firstLine="426"/>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вегетационный</w:t>
      </w:r>
      <w:r w:rsidRPr="00334334">
        <w:rPr>
          <w:rFonts w:ascii="Times New Roman" w:eastAsia="Calibri" w:hAnsi="Times New Roman" w:cs="Times New Roman"/>
          <w:color w:val="000000"/>
          <w:lang w:val="ru-RU"/>
        </w:rPr>
        <w:tab/>
        <w:t>период 2023 года суховеи отмечались в Мангистауской области в течение 5 суток на МС Тущибек Мангистауского района (01-05.08.2023), Атырауской области на МС Сагиз Кзылкогинского района (14-18.06.2023), Кызылординской области на МС Жосалы и МС Ширик-Рабат Кармакшинского района (11-16.06.2023), Западно-Казахстанской области в окрестностях МС Джамбейты Сырымского района (12-17.06.2023).</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jc w:val="both"/>
        <w:rPr>
          <w:rFonts w:ascii="Calibri" w:eastAsia="Calibri" w:hAnsi="Calibri" w:cs="Times New Roman"/>
          <w:b/>
          <w:color w:val="FF0000"/>
          <w:lang w:val="ru-RU"/>
        </w:rPr>
      </w:pPr>
      <w:r w:rsidRPr="00334334">
        <w:rPr>
          <w:rFonts w:ascii="Calibri" w:eastAsia="Calibri" w:hAnsi="Calibri" w:cs="Times New Roman"/>
          <w:b/>
          <w:color w:val="FF0000"/>
          <w:lang w:val="ru-RU"/>
        </w:rPr>
        <w:t>РАЗДЕЛ 4. БИОРАЗНООБРАЗИЕ</w:t>
      </w:r>
    </w:p>
    <w:p w:rsidR="00177B37" w:rsidRPr="00334334" w:rsidRDefault="00177B37" w:rsidP="00177B37">
      <w:pPr>
        <w:jc w:val="both"/>
        <w:rPr>
          <w:rFonts w:ascii="Calibri" w:eastAsia="Calibri" w:hAnsi="Calibri" w:cs="Times New Roman"/>
          <w:b/>
          <w:lang w:val="ru-RU"/>
        </w:rPr>
      </w:pPr>
      <w:r w:rsidRPr="00334334">
        <w:rPr>
          <w:rFonts w:ascii="Calibri" w:eastAsia="Calibri" w:hAnsi="Calibri" w:cs="Times New Roman"/>
          <w:b/>
          <w:color w:val="FF0000"/>
          <w:lang w:val="ru-RU"/>
        </w:rPr>
        <w:t>Нет информации</w:t>
      </w:r>
    </w:p>
    <w:p w:rsidR="00177B37" w:rsidRPr="00334334" w:rsidRDefault="00177B37" w:rsidP="00177B37">
      <w:pPr>
        <w:jc w:val="both"/>
        <w:rPr>
          <w:rFonts w:ascii="Calibri" w:eastAsia="Calibri" w:hAnsi="Calibri" w:cs="Times New Roman"/>
          <w:b/>
          <w:lang w:val="ru-RU"/>
        </w:rPr>
      </w:pPr>
    </w:p>
    <w:p w:rsidR="00177B37" w:rsidRPr="00334334" w:rsidRDefault="00177B37" w:rsidP="00177B37">
      <w:pPr>
        <w:ind w:firstLine="709"/>
        <w:jc w:val="both"/>
        <w:rPr>
          <w:rFonts w:ascii="Calibri" w:eastAsia="Calibri" w:hAnsi="Calibri" w:cs="Times New Roman"/>
          <w:lang w:val="ru-RU"/>
        </w:rPr>
      </w:pPr>
      <w:r w:rsidRPr="00334334">
        <w:rPr>
          <w:rFonts w:ascii="Calibri" w:eastAsia="Calibri" w:hAnsi="Calibri" w:cs="Times New Roman"/>
          <w:lang w:val="ru-RU"/>
        </w:rPr>
        <w:t xml:space="preserve">Территория Казахстана, занимающая 9-е место в мире по площади, играет важнейшую роль в сохранении биоразнообразия планеты. В 1992 году Казахстан подписал, а в 1994 году ратифицировал Конвенцию ООН о биологическом разнообразии. Присоединение к Конвенции накладывает на республику особую ответственность за сохранение и устойчивое использование собственных ресурсов. </w:t>
      </w:r>
    </w:p>
    <w:p w:rsidR="00177B37" w:rsidRPr="00334334" w:rsidRDefault="00177B37" w:rsidP="00177B37">
      <w:pPr>
        <w:jc w:val="both"/>
        <w:rPr>
          <w:rFonts w:ascii="Calibri" w:eastAsia="Calibri" w:hAnsi="Calibri" w:cs="Times New Roman"/>
          <w:b/>
          <w:lang w:val="ru-RU"/>
        </w:rPr>
      </w:pPr>
    </w:p>
    <w:p w:rsidR="00177B37" w:rsidRPr="00334334" w:rsidRDefault="00177B37" w:rsidP="00177B37">
      <w:pPr>
        <w:jc w:val="both"/>
        <w:rPr>
          <w:rFonts w:ascii="Calibri" w:eastAsia="Calibri" w:hAnsi="Calibri" w:cs="Times New Roman"/>
          <w:b/>
          <w:lang w:val="ru-RU"/>
        </w:rPr>
      </w:pPr>
      <w:r w:rsidRPr="00334334">
        <w:rPr>
          <w:rFonts w:ascii="Calibri" w:eastAsia="Calibri" w:hAnsi="Calibri" w:cs="Times New Roman"/>
          <w:b/>
          <w:lang w:val="ru-RU"/>
        </w:rPr>
        <w:t xml:space="preserve">       4.1. ОСОБО ОХРАНЯЕМЫЕ ПРИРОДНЫЕ ТЕРРИТОРИИ</w:t>
      </w: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color w:val="FF0000"/>
          <w:lang w:val="ru-RU"/>
        </w:rPr>
      </w:pPr>
    </w:p>
    <w:p w:rsidR="00177B37" w:rsidRPr="00334334" w:rsidRDefault="00177B37" w:rsidP="00177B37">
      <w:pPr>
        <w:ind w:firstLine="709"/>
        <w:jc w:val="both"/>
        <w:rPr>
          <w:rFonts w:ascii="Calibri" w:eastAsia="Calibri" w:hAnsi="Calibri" w:cs="Times New Roman"/>
          <w:bCs/>
          <w:lang w:val="x-none" w:eastAsia="x-none"/>
        </w:rPr>
      </w:pPr>
      <w:r w:rsidRPr="00334334">
        <w:rPr>
          <w:rFonts w:ascii="Calibri" w:eastAsia="Calibri" w:hAnsi="Calibri" w:cs="Times New Roman"/>
          <w:bCs/>
          <w:lang w:val="x-none" w:eastAsia="x-none"/>
        </w:rPr>
        <w:t xml:space="preserve">Система особо охраняемых природных территорий Республики Казахстан включает 10 государственных природных заповедников, 14 государственных национальных природных парков, 7 государственных природных резервата, 6 государственных ботанических садов, 5 государственных заповедных зон, 50 государственных природных заказников, 25 государственных памятников природы республиканского значения и 3 государственных региональных природных парка, 1 государственный дендрологический парк, 20 заказников местного значения и 22 памятника природы местного значения. </w:t>
      </w:r>
    </w:p>
    <w:p w:rsidR="00177B37" w:rsidRPr="00334334" w:rsidRDefault="00177B37" w:rsidP="00177B37">
      <w:pPr>
        <w:ind w:firstLine="709"/>
        <w:jc w:val="both"/>
        <w:rPr>
          <w:rFonts w:ascii="Calibri" w:eastAsia="Calibri" w:hAnsi="Calibri" w:cs="Times New Roman"/>
          <w:bCs/>
          <w:lang w:val="x-none" w:eastAsia="x-none"/>
        </w:rPr>
      </w:pPr>
      <w:r w:rsidRPr="00334334">
        <w:rPr>
          <w:rFonts w:ascii="Calibri" w:eastAsia="Calibri" w:hAnsi="Calibri" w:cs="Times New Roman"/>
          <w:bCs/>
          <w:lang w:val="x-none" w:eastAsia="x-none"/>
        </w:rPr>
        <w:lastRenderedPageBreak/>
        <w:t>Общая площадь особо охраняемых природных территорий на 1 июля 2024 года составляет 30 886,4 тыс. га (11,3 % от площади страны).</w:t>
      </w:r>
    </w:p>
    <w:p w:rsidR="00177B37" w:rsidRPr="00334334" w:rsidRDefault="00177B37" w:rsidP="00177B37">
      <w:pPr>
        <w:ind w:firstLine="709"/>
        <w:jc w:val="both"/>
        <w:rPr>
          <w:rFonts w:ascii="Calibri" w:eastAsia="Calibri" w:hAnsi="Calibri" w:cs="Times New Roman"/>
          <w:bCs/>
          <w:lang w:val="x-none" w:eastAsia="x-none"/>
        </w:rPr>
      </w:pPr>
      <w:r w:rsidRPr="00334334">
        <w:rPr>
          <w:rFonts w:ascii="Calibri" w:eastAsia="Calibri" w:hAnsi="Calibri" w:cs="Times New Roman"/>
          <w:bCs/>
          <w:lang w:val="x-none" w:eastAsia="x-none"/>
        </w:rPr>
        <w:t>При этом, ООПТ со статусом юридического лица занимают 7 996,6 тыс. га или 2,93 % площади республики.</w:t>
      </w:r>
    </w:p>
    <w:p w:rsidR="00177B37" w:rsidRPr="00334334" w:rsidRDefault="00177B37" w:rsidP="00177B37">
      <w:pPr>
        <w:jc w:val="both"/>
        <w:rPr>
          <w:rFonts w:ascii="Calibri" w:eastAsia="Calibri" w:hAnsi="Calibri" w:cs="Times New Roman"/>
          <w:b/>
          <w:bCs/>
          <w:i/>
          <w:lang w:val="x-none" w:eastAsia="x-none"/>
        </w:rPr>
      </w:pPr>
    </w:p>
    <w:p w:rsidR="00177B37" w:rsidRPr="00334334" w:rsidRDefault="00177B37" w:rsidP="00177B37">
      <w:pPr>
        <w:jc w:val="center"/>
        <w:rPr>
          <w:rFonts w:ascii="Calibri" w:eastAsia="Calibri" w:hAnsi="Calibri" w:cs="Times New Roman"/>
          <w:b/>
          <w:bCs/>
          <w:i/>
          <w:lang w:val="ru-RU" w:eastAsia="x-none"/>
        </w:rPr>
      </w:pPr>
      <w:r w:rsidRPr="00334334">
        <w:rPr>
          <w:rFonts w:ascii="Calibri" w:eastAsia="Calibri" w:hAnsi="Calibri" w:cs="Times New Roman"/>
          <w:b/>
          <w:bCs/>
          <w:i/>
          <w:lang w:val="x-none" w:eastAsia="x-none"/>
        </w:rPr>
        <w:t xml:space="preserve">Удельный вес земель </w:t>
      </w:r>
      <w:r w:rsidRPr="00334334">
        <w:rPr>
          <w:rFonts w:ascii="Calibri" w:eastAsia="Calibri" w:hAnsi="Calibri" w:cs="Times New Roman"/>
          <w:b/>
          <w:bCs/>
          <w:i/>
          <w:lang w:val="ru-RU" w:eastAsia="x-none"/>
        </w:rPr>
        <w:t xml:space="preserve">ООПТ </w:t>
      </w:r>
      <w:r w:rsidRPr="00334334">
        <w:rPr>
          <w:rFonts w:ascii="Calibri" w:eastAsia="Calibri" w:hAnsi="Calibri" w:cs="Times New Roman"/>
          <w:b/>
          <w:bCs/>
          <w:i/>
          <w:lang w:val="x-none" w:eastAsia="x-none"/>
        </w:rPr>
        <w:t xml:space="preserve">в земельных фондах областей </w:t>
      </w:r>
      <w:r w:rsidRPr="00334334">
        <w:rPr>
          <w:rFonts w:ascii="Calibri" w:eastAsia="Calibri" w:hAnsi="Calibri" w:cs="Times New Roman"/>
          <w:b/>
          <w:bCs/>
          <w:i/>
          <w:lang w:val="ru-RU" w:eastAsia="x-none"/>
        </w:rPr>
        <w:t>Казахстана</w:t>
      </w:r>
    </w:p>
    <w:p w:rsidR="00177B37" w:rsidRPr="00334334" w:rsidRDefault="00177B37" w:rsidP="00177B37">
      <w:pPr>
        <w:jc w:val="center"/>
        <w:rPr>
          <w:rFonts w:ascii="Calibri" w:eastAsia="Calibri" w:hAnsi="Calibri" w:cs="Times New Roman"/>
          <w:b/>
          <w:bCs/>
          <w:i/>
          <w:lang w:val="x-none" w:eastAsia="x-none"/>
        </w:rPr>
      </w:pPr>
      <w:r w:rsidRPr="00334334">
        <w:rPr>
          <w:rFonts w:ascii="Calibri" w:eastAsia="Calibri" w:hAnsi="Calibri" w:cs="Times New Roman"/>
          <w:b/>
          <w:bCs/>
          <w:i/>
          <w:lang w:val="x-none" w:eastAsia="x-none"/>
        </w:rPr>
        <w:t xml:space="preserve">на </w:t>
      </w:r>
      <w:r w:rsidRPr="00334334">
        <w:rPr>
          <w:rFonts w:ascii="Calibri" w:eastAsia="Calibri" w:hAnsi="Calibri" w:cs="Times New Roman"/>
          <w:b/>
          <w:bCs/>
          <w:i/>
          <w:lang w:val="ru-RU" w:eastAsia="x-none"/>
        </w:rPr>
        <w:t>0</w:t>
      </w:r>
      <w:r w:rsidRPr="00334334">
        <w:rPr>
          <w:rFonts w:ascii="Calibri" w:eastAsia="Calibri" w:hAnsi="Calibri" w:cs="Times New Roman"/>
          <w:b/>
          <w:bCs/>
          <w:i/>
          <w:lang w:val="x-none" w:eastAsia="x-none"/>
        </w:rPr>
        <w:t>1</w:t>
      </w:r>
      <w:r w:rsidRPr="00334334">
        <w:rPr>
          <w:rFonts w:ascii="Calibri" w:eastAsia="Calibri" w:hAnsi="Calibri" w:cs="Times New Roman"/>
          <w:b/>
          <w:bCs/>
          <w:i/>
          <w:lang w:val="ru-RU" w:eastAsia="x-none"/>
        </w:rPr>
        <w:t>.11.</w:t>
      </w:r>
      <w:r w:rsidRPr="00334334">
        <w:rPr>
          <w:rFonts w:ascii="Calibri" w:eastAsia="Calibri" w:hAnsi="Calibri" w:cs="Times New Roman"/>
          <w:b/>
          <w:bCs/>
          <w:i/>
          <w:lang w:val="x-none" w:eastAsia="x-none"/>
        </w:rPr>
        <w:t>20</w:t>
      </w:r>
      <w:r w:rsidRPr="00334334">
        <w:rPr>
          <w:rFonts w:ascii="Calibri" w:eastAsia="Calibri" w:hAnsi="Calibri" w:cs="Times New Roman"/>
          <w:b/>
          <w:bCs/>
          <w:i/>
          <w:lang w:val="ru-RU" w:eastAsia="x-none"/>
        </w:rPr>
        <w:t>22</w:t>
      </w:r>
      <w:r w:rsidRPr="00334334">
        <w:rPr>
          <w:rFonts w:ascii="Calibri" w:eastAsia="Calibri" w:hAnsi="Calibri" w:cs="Times New Roman"/>
          <w:b/>
          <w:bCs/>
          <w:i/>
          <w:lang w:val="x-none" w:eastAsia="x-none"/>
        </w:rPr>
        <w:t xml:space="preserve"> года, %</w:t>
      </w:r>
    </w:p>
    <w:p w:rsidR="00177B37" w:rsidRPr="00334334" w:rsidRDefault="00177B37" w:rsidP="00177B37">
      <w:pPr>
        <w:jc w:val="both"/>
        <w:rPr>
          <w:rFonts w:ascii="Calibri" w:eastAsia="Calibri" w:hAnsi="Calibri" w:cs="Times New Roman"/>
          <w:b/>
          <w:bCs/>
          <w:i/>
          <w:lang w:val="x-none" w:eastAsia="x-none"/>
        </w:rPr>
      </w:pP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ru-RU"/>
        </w:rPr>
      </w:pPr>
      <w:r w:rsidRPr="00334334">
        <w:rPr>
          <w:rFonts w:ascii="Calibri" w:eastAsia="Calibri" w:hAnsi="Calibri" w:cs="Times New Roman"/>
          <w:b/>
          <w:bCs/>
          <w:noProof/>
          <w:color w:val="FF0000"/>
        </w:rPr>
        <w:drawing>
          <wp:inline distT="0" distB="0" distL="0" distR="0" wp14:anchorId="3A2E8E35" wp14:editId="27125E3F">
            <wp:extent cx="4772025" cy="2719070"/>
            <wp:effectExtent l="0" t="0" r="9525" b="508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2025" cy="2719070"/>
                    </a:xfrm>
                    <a:prstGeom prst="rect">
                      <a:avLst/>
                    </a:prstGeom>
                    <a:noFill/>
                  </pic:spPr>
                </pic:pic>
              </a:graphicData>
            </a:graphic>
          </wp:inline>
        </w:drawing>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ru-RU"/>
        </w:rPr>
      </w:pP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i/>
          <w:lang w:val="kk-KZ"/>
        </w:rPr>
      </w:pPr>
      <w:r w:rsidRPr="00334334">
        <w:rPr>
          <w:rFonts w:ascii="Times New Roman" w:eastAsia="Calibri" w:hAnsi="Times New Roman" w:cs="Times New Roman"/>
          <w:i/>
          <w:lang w:val="kk-KZ"/>
        </w:rPr>
        <w:t>Источник: Комитет по управлению земельными ресурсами МСХ РК.</w:t>
      </w:r>
    </w:p>
    <w:p w:rsidR="00177B37" w:rsidRPr="00334334" w:rsidRDefault="00177B37" w:rsidP="00177B37">
      <w:pPr>
        <w:pBdr>
          <w:bottom w:val="single" w:sz="4" w:space="0" w:color="FFFFFF"/>
        </w:pBdr>
        <w:tabs>
          <w:tab w:val="left" w:pos="4170"/>
        </w:tabs>
        <w:spacing w:after="0" w:line="240" w:lineRule="auto"/>
        <w:ind w:left="-284" w:hanging="283"/>
        <w:jc w:val="both"/>
        <w:rPr>
          <w:rFonts w:ascii="Times New Roman" w:eastAsia="Calibri" w:hAnsi="Times New Roman" w:cs="Times New Roman"/>
          <w:i/>
          <w:lang w:val="kk-KZ"/>
        </w:rPr>
      </w:pPr>
    </w:p>
    <w:p w:rsidR="00177B37" w:rsidRPr="00334334" w:rsidRDefault="00177B37" w:rsidP="00177B37">
      <w:pPr>
        <w:pBdr>
          <w:bottom w:val="single" w:sz="4" w:space="1" w:color="FFFFFF"/>
        </w:pBdr>
        <w:tabs>
          <w:tab w:val="left" w:pos="4170"/>
        </w:tabs>
        <w:spacing w:after="120" w:line="240" w:lineRule="auto"/>
        <w:ind w:firstLine="765"/>
        <w:jc w:val="right"/>
        <w:rPr>
          <w:rFonts w:ascii="Times New Roman" w:eastAsia="Calibri" w:hAnsi="Times New Roman" w:cs="Times New Roman"/>
          <w:b/>
          <w:color w:val="FF0000"/>
          <w:lang w:val="ru-RU"/>
        </w:rPr>
      </w:pPr>
      <w:r w:rsidRPr="00334334">
        <w:rPr>
          <w:rFonts w:ascii="Times New Roman" w:eastAsia="Calibri" w:hAnsi="Times New Roman" w:cs="Times New Roman"/>
          <w:b/>
          <w:color w:val="FF0000"/>
          <w:lang w:val="ru-RU"/>
        </w:rPr>
        <w:t>Таблица 4.1</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lang w:val="ru-RU"/>
        </w:rPr>
      </w:pPr>
      <w:r w:rsidRPr="00334334">
        <w:rPr>
          <w:rFonts w:ascii="Times New Roman" w:eastAsia="Calibri" w:hAnsi="Times New Roman" w:cs="Times New Roman"/>
          <w:b/>
          <w:lang w:val="ru-RU"/>
        </w:rPr>
        <w:t>Особо охраняемые природные территории республиканского значения в Республике Казахстан за 2022-2023 годы*</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lang w:val="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559"/>
        <w:gridCol w:w="1844"/>
        <w:gridCol w:w="1702"/>
        <w:gridCol w:w="1979"/>
        <w:gridCol w:w="6"/>
      </w:tblGrid>
      <w:tr w:rsidR="00177B37" w:rsidRPr="00334334" w:rsidTr="00E2742E">
        <w:trPr>
          <w:gridAfter w:val="1"/>
          <w:wAfter w:w="6" w:type="dxa"/>
          <w:trHeight w:val="343"/>
        </w:trPr>
        <w:tc>
          <w:tcPr>
            <w:tcW w:w="2660"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b/>
                <w:bCs/>
                <w:color w:val="000000"/>
                <w:lang w:val="ru-RU"/>
              </w:rPr>
              <w:t>Виды особо охраняемых природ</w:t>
            </w:r>
            <w:r w:rsidRPr="00334334">
              <w:rPr>
                <w:rFonts w:ascii="Calibri" w:eastAsia="Calibri" w:hAnsi="Calibri" w:cs="Times New Roman"/>
                <w:b/>
                <w:bCs/>
                <w:color w:val="000000"/>
                <w:lang w:val="ru-RU"/>
              </w:rPr>
              <w:softHyphen/>
              <w:t>ных территорий</w:t>
            </w:r>
          </w:p>
        </w:tc>
        <w:tc>
          <w:tcPr>
            <w:tcW w:w="3403"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2022 год</w:t>
            </w:r>
          </w:p>
        </w:tc>
        <w:tc>
          <w:tcPr>
            <w:tcW w:w="3681"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2023 год</w:t>
            </w:r>
          </w:p>
        </w:tc>
      </w:tr>
      <w:tr w:rsidR="00177B37" w:rsidRPr="00334334" w:rsidTr="00E2742E">
        <w:trPr>
          <w:trHeight w:val="281"/>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76" w:lineRule="auto"/>
              <w:rPr>
                <w:rFonts w:ascii="Calibri" w:eastAsia="Calibri" w:hAnsi="Calibri" w:cs="Times New Roman"/>
                <w:color w:val="000000"/>
                <w:lang w:val="ru-RU"/>
              </w:rPr>
            </w:pP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количество объектов</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площадь,</w:t>
            </w:r>
          </w:p>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тыс. га</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количество объектов</w:t>
            </w:r>
          </w:p>
        </w:tc>
        <w:tc>
          <w:tcPr>
            <w:tcW w:w="198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площадь,</w:t>
            </w:r>
          </w:p>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b/>
                <w:bCs/>
                <w:color w:val="000000"/>
                <w:lang w:val="ru-RU"/>
              </w:rPr>
              <w:t>тыс. га</w:t>
            </w:r>
          </w:p>
        </w:tc>
      </w:tr>
      <w:tr w:rsidR="00177B37" w:rsidRPr="00334334" w:rsidTr="00E2742E">
        <w:trPr>
          <w:gridAfter w:val="1"/>
          <w:wAfter w:w="6" w:type="dxa"/>
          <w:trHeight w:val="28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Государственные природные заповедники</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10</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1613,7</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10</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1613,7</w:t>
            </w:r>
          </w:p>
        </w:tc>
      </w:tr>
      <w:tr w:rsidR="00177B37" w:rsidRPr="00334334" w:rsidTr="00E2742E">
        <w:trPr>
          <w:gridAfter w:val="1"/>
          <w:wAfter w:w="6" w:type="dxa"/>
          <w:trHeight w:val="28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Государственные национальные природные парки</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14</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2727,8</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14</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2727,8</w:t>
            </w:r>
          </w:p>
        </w:tc>
      </w:tr>
      <w:tr w:rsidR="00177B37" w:rsidRPr="00334334" w:rsidTr="00E2742E">
        <w:trPr>
          <w:gridAfter w:val="1"/>
          <w:wAfter w:w="6" w:type="dxa"/>
          <w:trHeight w:val="28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Государственные природные резерваты</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7</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3465,1</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7</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3465,1</w:t>
            </w:r>
          </w:p>
        </w:tc>
      </w:tr>
      <w:tr w:rsidR="00177B37" w:rsidRPr="00334334" w:rsidTr="00E2742E">
        <w:trPr>
          <w:gridAfter w:val="1"/>
          <w:wAfter w:w="6" w:type="dxa"/>
          <w:trHeight w:val="28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lastRenderedPageBreak/>
              <w:t>Государственные природные заказники</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50</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8538,4</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rPr>
            </w:pPr>
            <w:r w:rsidRPr="00334334">
              <w:rPr>
                <w:rFonts w:ascii="Calibri" w:eastAsia="Calibri" w:hAnsi="Calibri" w:cs="Times New Roman"/>
                <w:color w:val="000000"/>
                <w:lang w:val="ru-RU"/>
              </w:rPr>
              <w:t>50</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lang w:val="ru-RU"/>
              </w:rPr>
              <w:t>8538,4</w:t>
            </w:r>
          </w:p>
        </w:tc>
      </w:tr>
      <w:tr w:rsidR="00177B37" w:rsidRPr="00334334" w:rsidTr="00E2742E">
        <w:trPr>
          <w:gridAfter w:val="1"/>
          <w:wAfter w:w="6" w:type="dxa"/>
          <w:trHeight w:val="148"/>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Государственные заповедные зоны</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5</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11 311,9</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5</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11 311,9</w:t>
            </w:r>
          </w:p>
        </w:tc>
      </w:tr>
      <w:tr w:rsidR="00177B37" w:rsidRPr="00334334" w:rsidTr="00E2742E">
        <w:trPr>
          <w:gridAfter w:val="1"/>
          <w:wAfter w:w="6" w:type="dxa"/>
          <w:trHeight w:val="28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Государственные памятники природы</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25</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0,272</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25</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0,272</w:t>
            </w:r>
          </w:p>
        </w:tc>
      </w:tr>
      <w:tr w:rsidR="00177B37" w:rsidRPr="00334334" w:rsidTr="00E2742E">
        <w:trPr>
          <w:gridAfter w:val="1"/>
          <w:wAfter w:w="6" w:type="dxa"/>
          <w:trHeight w:val="306"/>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color w:val="000000"/>
                <w:lang w:val="ru-RU"/>
              </w:rPr>
              <w:t>Ботанические сады</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6</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rPr>
            </w:pPr>
            <w:r w:rsidRPr="00334334">
              <w:rPr>
                <w:rFonts w:ascii="Calibri" w:eastAsia="Calibri" w:hAnsi="Calibri" w:cs="Times New Roman"/>
                <w:color w:val="000000"/>
                <w:lang w:val="ru-RU"/>
              </w:rPr>
              <w:t>0,47</w:t>
            </w:r>
            <w:r w:rsidRPr="00334334">
              <w:rPr>
                <w:rFonts w:ascii="Calibri" w:eastAsia="Calibri" w:hAnsi="Calibri" w:cs="Times New Roman"/>
                <w:color w:val="000000"/>
              </w:rPr>
              <w:t>0</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6</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rPr>
            </w:pPr>
            <w:r w:rsidRPr="00334334">
              <w:rPr>
                <w:rFonts w:ascii="Calibri" w:eastAsia="Calibri" w:hAnsi="Calibri" w:cs="Times New Roman"/>
                <w:color w:val="000000"/>
                <w:lang w:val="ru-RU"/>
              </w:rPr>
              <w:t>0,47</w:t>
            </w:r>
            <w:r w:rsidRPr="00334334">
              <w:rPr>
                <w:rFonts w:ascii="Calibri" w:eastAsia="Calibri" w:hAnsi="Calibri" w:cs="Times New Roman"/>
                <w:color w:val="000000"/>
              </w:rPr>
              <w:t>0</w:t>
            </w:r>
          </w:p>
        </w:tc>
      </w:tr>
      <w:tr w:rsidR="00177B37" w:rsidRPr="00334334" w:rsidTr="00E2742E">
        <w:trPr>
          <w:gridAfter w:val="1"/>
          <w:wAfter w:w="6" w:type="dxa"/>
          <w:trHeight w:val="15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bCs/>
                <w:color w:val="000000"/>
                <w:lang w:val="ru-RU"/>
              </w:rPr>
            </w:pPr>
            <w:r w:rsidRPr="00334334">
              <w:rPr>
                <w:rFonts w:ascii="Calibri" w:eastAsia="Calibri" w:hAnsi="Calibri" w:cs="Times New Roman"/>
                <w:bCs/>
                <w:color w:val="000000"/>
                <w:lang w:val="ru-RU"/>
              </w:rPr>
              <w:t>Государственный дендрологический парк</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rPr>
            </w:pPr>
            <w:r w:rsidRPr="00334334">
              <w:rPr>
                <w:rFonts w:ascii="Calibri" w:eastAsia="Calibri" w:hAnsi="Calibri" w:cs="Times New Roman"/>
                <w:color w:val="000000"/>
                <w:lang w:val="ru-RU"/>
              </w:rPr>
              <w:t>0,36</w:t>
            </w:r>
            <w:r w:rsidRPr="00334334">
              <w:rPr>
                <w:rFonts w:ascii="Calibri" w:eastAsia="Calibri" w:hAnsi="Calibri" w:cs="Times New Roman"/>
                <w:color w:val="000000"/>
              </w:rPr>
              <w:t>5</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lang w:val="ru-RU"/>
              </w:rPr>
            </w:pPr>
            <w:r w:rsidRPr="00334334">
              <w:rPr>
                <w:rFonts w:ascii="Calibri" w:eastAsia="Calibri" w:hAnsi="Calibri" w:cs="Times New Roman"/>
                <w:color w:val="000000"/>
                <w:lang w:val="ru-RU"/>
              </w:rPr>
              <w:t>1</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color w:val="000000"/>
              </w:rPr>
            </w:pPr>
            <w:r w:rsidRPr="00334334">
              <w:rPr>
                <w:rFonts w:ascii="Calibri" w:eastAsia="Calibri" w:hAnsi="Calibri" w:cs="Times New Roman"/>
                <w:color w:val="000000"/>
                <w:lang w:val="ru-RU"/>
              </w:rPr>
              <w:t>0,36</w:t>
            </w:r>
            <w:r w:rsidRPr="00334334">
              <w:rPr>
                <w:rFonts w:ascii="Calibri" w:eastAsia="Calibri" w:hAnsi="Calibri" w:cs="Times New Roman"/>
                <w:color w:val="000000"/>
              </w:rPr>
              <w:t>5</w:t>
            </w:r>
          </w:p>
        </w:tc>
      </w:tr>
      <w:tr w:rsidR="00177B37" w:rsidRPr="00334334" w:rsidTr="00E2742E">
        <w:trPr>
          <w:gridAfter w:val="1"/>
          <w:wAfter w:w="6" w:type="dxa"/>
          <w:trHeight w:val="150"/>
        </w:trPr>
        <w:tc>
          <w:tcPr>
            <w:tcW w:w="26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rPr>
                <w:rFonts w:ascii="Calibri" w:eastAsia="Calibri" w:hAnsi="Calibri" w:cs="Times New Roman"/>
                <w:color w:val="000000"/>
                <w:lang w:val="ru-RU"/>
              </w:rPr>
            </w:pPr>
            <w:r w:rsidRPr="00334334">
              <w:rPr>
                <w:rFonts w:ascii="Calibri" w:eastAsia="Calibri" w:hAnsi="Calibri" w:cs="Times New Roman"/>
                <w:b/>
                <w:bCs/>
                <w:color w:val="000000"/>
                <w:lang w:val="ru-RU"/>
              </w:rPr>
              <w:t>Всего</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b/>
                <w:color w:val="000000"/>
                <w:lang w:val="ru-RU"/>
              </w:rPr>
            </w:pPr>
            <w:r w:rsidRPr="00334334">
              <w:rPr>
                <w:rFonts w:ascii="Calibri" w:eastAsia="Calibri" w:hAnsi="Calibri" w:cs="Times New Roman"/>
                <w:b/>
                <w:color w:val="000000"/>
                <w:lang w:val="ru-RU"/>
              </w:rPr>
              <w:t>118</w:t>
            </w:r>
          </w:p>
        </w:tc>
        <w:tc>
          <w:tcPr>
            <w:tcW w:w="18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b/>
                <w:color w:val="000000"/>
                <w:lang w:val="ru-RU"/>
              </w:rPr>
            </w:pPr>
            <w:r w:rsidRPr="00334334">
              <w:rPr>
                <w:rFonts w:ascii="Calibri" w:eastAsia="Calibri" w:hAnsi="Calibri" w:cs="Times New Roman"/>
                <w:b/>
                <w:color w:val="000000"/>
                <w:lang w:val="ru-RU"/>
              </w:rPr>
              <w:t>27658,1</w:t>
            </w:r>
          </w:p>
        </w:tc>
        <w:tc>
          <w:tcPr>
            <w:tcW w:w="17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b/>
                <w:color w:val="000000"/>
                <w:lang w:val="ru-RU"/>
              </w:rPr>
            </w:pPr>
            <w:r w:rsidRPr="00334334">
              <w:rPr>
                <w:rFonts w:ascii="Calibri" w:eastAsia="Calibri" w:hAnsi="Calibri" w:cs="Times New Roman"/>
                <w:b/>
                <w:color w:val="000000"/>
                <w:lang w:val="ru-RU"/>
              </w:rPr>
              <w:t>118</w:t>
            </w:r>
          </w:p>
        </w:tc>
        <w:tc>
          <w:tcPr>
            <w:tcW w:w="1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center"/>
              <w:rPr>
                <w:rFonts w:ascii="Calibri" w:eastAsia="Calibri" w:hAnsi="Calibri" w:cs="Times New Roman"/>
                <w:b/>
                <w:color w:val="000000"/>
                <w:lang w:val="ru-RU"/>
              </w:rPr>
            </w:pPr>
            <w:r w:rsidRPr="00334334">
              <w:rPr>
                <w:rFonts w:ascii="Calibri" w:eastAsia="Calibri" w:hAnsi="Calibri" w:cs="Times New Roman"/>
                <w:b/>
                <w:bCs/>
                <w:color w:val="000000"/>
                <w:lang w:val="ru-RU"/>
              </w:rPr>
              <w:t>27658,1</w:t>
            </w:r>
          </w:p>
        </w:tc>
      </w:tr>
      <w:tr w:rsidR="00177B37" w:rsidRPr="00334334" w:rsidTr="00E2742E">
        <w:trPr>
          <w:gridAfter w:val="1"/>
          <w:wAfter w:w="6" w:type="dxa"/>
          <w:trHeight w:val="412"/>
        </w:trPr>
        <w:tc>
          <w:tcPr>
            <w:tcW w:w="9744" w:type="dxa"/>
            <w:gridSpan w:val="5"/>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line="276" w:lineRule="auto"/>
              <w:jc w:val="both"/>
              <w:rPr>
                <w:rFonts w:ascii="Calibri" w:eastAsia="Calibri" w:hAnsi="Calibri" w:cs="Times New Roman"/>
                <w:color w:val="000000"/>
                <w:lang w:val="ru-RU"/>
              </w:rPr>
            </w:pPr>
            <w:r w:rsidRPr="00334334">
              <w:rPr>
                <w:rFonts w:ascii="Calibri" w:eastAsia="Calibri" w:hAnsi="Calibri" w:cs="Times New Roman"/>
                <w:b/>
                <w:bCs/>
                <w:i/>
                <w:iCs/>
                <w:color w:val="000000"/>
                <w:lang w:val="ru-RU"/>
              </w:rPr>
              <w:t xml:space="preserve">Примечание: </w:t>
            </w:r>
            <w:r w:rsidRPr="00334334">
              <w:rPr>
                <w:rFonts w:ascii="Calibri" w:eastAsia="Calibri" w:hAnsi="Calibri" w:cs="Times New Roman"/>
                <w:i/>
                <w:iCs/>
                <w:color w:val="000000"/>
                <w:lang w:val="ru-RU"/>
              </w:rPr>
              <w:t>Информация представлена по данным Перечня особо охраняемых природных территорий республиканского значения, утвержденного Постановлением Правительства РК от 26.09.2017 года № 593.</w:t>
            </w:r>
          </w:p>
        </w:tc>
      </w:tr>
    </w:tbl>
    <w:p w:rsidR="00177B37" w:rsidRPr="00334334" w:rsidRDefault="00177B37" w:rsidP="00177B37">
      <w:pPr>
        <w:pBdr>
          <w:bottom w:val="single" w:sz="4" w:space="0" w:color="FFFFFF"/>
        </w:pBdr>
        <w:tabs>
          <w:tab w:val="left" w:pos="4170"/>
        </w:tabs>
        <w:spacing w:after="120" w:line="300" w:lineRule="auto"/>
        <w:ind w:left="284"/>
        <w:jc w:val="both"/>
        <w:rPr>
          <w:rFonts w:ascii="Times New Roman" w:eastAsia="Calibri" w:hAnsi="Times New Roman" w:cs="Times New Roman"/>
          <w:b/>
          <w:lang w:val="ru-RU"/>
        </w:rPr>
      </w:pPr>
    </w:p>
    <w:p w:rsidR="00177B37" w:rsidRPr="00334334" w:rsidRDefault="00177B37" w:rsidP="00177B37">
      <w:pPr>
        <w:pBdr>
          <w:bottom w:val="single" w:sz="4" w:space="0" w:color="FFFFFF"/>
        </w:pBdr>
        <w:tabs>
          <w:tab w:val="left" w:pos="4170"/>
        </w:tabs>
        <w:spacing w:after="120" w:line="30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общей площади, занятой объектами особо охраняемых природных территорий республиканского значения, на долю государственных природных заповедников приходятся 5,8 %, государственных национальных природных парков – 9,8 %, государственных природных резерватов – 12,5 %. Основные площади особо охраняемых природных территорий занима¬ют государственные заповедные зоны – 40,9 % и государственные природные заказники – 30,9 %. </w:t>
      </w:r>
    </w:p>
    <w:p w:rsidR="00177B37" w:rsidRPr="00334334" w:rsidRDefault="00177B37" w:rsidP="00177B37">
      <w:pPr>
        <w:pBdr>
          <w:bottom w:val="single" w:sz="4" w:space="0" w:color="FFFFFF"/>
        </w:pBdr>
        <w:tabs>
          <w:tab w:val="left" w:pos="4170"/>
        </w:tabs>
        <w:spacing w:after="120" w:line="30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При этом, согласно статье 122 Земельного кодекса Республики Казахстан, земельные участки государственных заповедных зон и государственных природных заказников находятся в составе других категорий земель без изъятия их у собственников земельных участков и землепользователей.</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pBdr>
          <w:bottom w:val="single" w:sz="4" w:space="0" w:color="FFFFFF"/>
        </w:pBdr>
        <w:tabs>
          <w:tab w:val="left" w:pos="4170"/>
        </w:tabs>
        <w:spacing w:after="12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Рисунок 4.1 </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Размещение объектов особо охраняемых природных территорий в Республике Казахстан</w:t>
      </w:r>
    </w:p>
    <w:p w:rsidR="00177B37" w:rsidRPr="00334334" w:rsidRDefault="00177B37" w:rsidP="00177B37">
      <w:pPr>
        <w:pBdr>
          <w:bottom w:val="single" w:sz="4" w:space="0" w:color="FFFFFF"/>
        </w:pBdr>
        <w:tabs>
          <w:tab w:val="left" w:pos="4170"/>
        </w:tabs>
        <w:spacing w:after="120" w:line="240" w:lineRule="auto"/>
        <w:jc w:val="center"/>
        <w:rPr>
          <w:rFonts w:ascii="Calibri" w:eastAsia="Calibri" w:hAnsi="Calibri" w:cs="Times New Roman"/>
          <w:b/>
          <w:i/>
          <w:lang w:val="ru-RU"/>
        </w:rPr>
      </w:pPr>
      <w:r w:rsidRPr="00334334">
        <w:rPr>
          <w:rFonts w:ascii="Calibri" w:eastAsia="Calibri" w:hAnsi="Calibri" w:cs="Times New Roman"/>
          <w:b/>
          <w:i/>
          <w:noProof/>
        </w:rPr>
        <w:drawing>
          <wp:inline distT="0" distB="0" distL="0" distR="0" wp14:anchorId="06B66C4F" wp14:editId="1F65C8E0">
            <wp:extent cx="4547870" cy="2707005"/>
            <wp:effectExtent l="0" t="0" r="508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7870" cy="2707005"/>
                    </a:xfrm>
                    <a:prstGeom prst="rect">
                      <a:avLst/>
                    </a:prstGeom>
                    <a:noFill/>
                  </pic:spPr>
                </pic:pic>
              </a:graphicData>
            </a:graphic>
          </wp:inline>
        </w:drawing>
      </w:r>
    </w:p>
    <w:p w:rsidR="00177B37" w:rsidRPr="00334334" w:rsidRDefault="00177B37" w:rsidP="00177B37">
      <w:pPr>
        <w:pBdr>
          <w:bottom w:val="single" w:sz="4" w:space="0" w:color="FFFFFF"/>
        </w:pBdr>
        <w:tabs>
          <w:tab w:val="left" w:pos="4170"/>
        </w:tabs>
        <w:spacing w:after="120"/>
        <w:ind w:left="283" w:firstLine="765"/>
        <w:jc w:val="both"/>
        <w:rPr>
          <w:rFonts w:ascii="Times New Roman" w:eastAsia="Calibri" w:hAnsi="Times New Roman" w:cs="Times New Roman"/>
          <w:i/>
          <w:lang w:val="ru-RU"/>
        </w:rPr>
      </w:pPr>
      <w:r w:rsidRPr="00334334">
        <w:rPr>
          <w:rFonts w:ascii="Times New Roman" w:eastAsia="Calibri" w:hAnsi="Times New Roman" w:cs="Times New Roman"/>
          <w:i/>
          <w:lang w:val="ru-RU"/>
        </w:rPr>
        <w:lastRenderedPageBreak/>
        <w:t>Источник: Комитет управления земельными ресурсами МСХ РК.</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Анализ размещения объектов особо охраняемых природных территорий показывает, что такие территории имеются во всех областях республики. Государственные природные заповедники и государственные национальные природные парки сосредоточены, в основном, в Алматинской, Акмолинской, Восточно-Казахстанской и Туркестанской областях. Государственные природные резерваты выделены в Актюбинской, Абай, Алматинской, Атырауской, Восточно-Казахстанской, Костанайской и Павлодарской областях.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Наибольшее количество государственных природных заказников находится в Карагандинской (6), Туркестанской (5), Жетысу (4), Северо-Казахстанской (4), Алматинской (3), Восточно-Казахстанской (3), Акмолинской (3), Жамбылской (3), Западно-Казахстанской (3) и Костанайской (3) областях.</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Государственные природные заповедные зоны выделены в Атырауской (акватория северной части Каспийского моря), Жамбылской, Мангистауской и Туркестанской областях.</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Памятники природы по своим размерам занимают относительно небольшие площади. Их основное количество выделено в Северо-Казахстанской, Акмолинской, Алматинской областях.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Ботанические сады расположены в городе Алматы (Главный ботанический сад Института ботаники и фитоинтродукции), Алматинской (Илийский ботанический сад), Восточно-Казахстанской (Алтайский ботанический сад, г. Риддер), Карагандинской (Жезказганский ботанический сад, г. Жезказган) и Мангистауской (Мангышлакский экспериментальный ботанический сад, г. Актау) областях и г. Астане (Астанинский ботанический сад).</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ru-RU"/>
        </w:rPr>
        <w:t xml:space="preserve">Кроме этого, в областях созданы объекты особо охраняемых природных территорий местного значения, развитие которых является одной из актуальных задач охраны природы регионов республики. </w:t>
      </w:r>
    </w:p>
    <w:p w:rsidR="00177B37" w:rsidRPr="00334334" w:rsidRDefault="00177B37" w:rsidP="00177B37">
      <w:pPr>
        <w:pBdr>
          <w:bottom w:val="single" w:sz="4" w:space="0" w:color="FFFFFF"/>
        </w:pBdr>
        <w:tabs>
          <w:tab w:val="left" w:pos="4170"/>
        </w:tabs>
        <w:spacing w:after="120" w:line="240" w:lineRule="atLeast"/>
        <w:jc w:val="both"/>
        <w:rPr>
          <w:rFonts w:ascii="Times New Roman" w:eastAsia="Calibri" w:hAnsi="Times New Roman" w:cs="Times New Roman"/>
          <w:lang w:val="ru-RU"/>
        </w:rPr>
      </w:pPr>
      <w:r w:rsidRPr="00334334">
        <w:rPr>
          <w:rFonts w:ascii="Times New Roman" w:eastAsia="Calibri" w:hAnsi="Times New Roman" w:cs="Times New Roman"/>
          <w:lang w:val="kk-KZ"/>
        </w:rPr>
        <w:t xml:space="preserve">   В целях сохранения уральской популяции сайгаков Постановлением Правительства от 25.05.2022 года № 330 созданы государственный природный резерват «Бокейорда» на общей площади 343, 04 тыс.га и Ащиозекский государственный природный заказник в Западно-Казахстанской области на общей площади 314, 5 тыс. га. Также, в 2022 году расширена территория Андасайского государственного природного заказника в Жамбылской области на   2 415,8 тыс. га.</w:t>
      </w:r>
      <w:r w:rsidRPr="00334334">
        <w:rPr>
          <w:rFonts w:ascii="Times New Roman" w:eastAsia="Calibri" w:hAnsi="Times New Roman" w:cs="Times New Roman"/>
          <w:lang w:val="ru-RU"/>
        </w:rPr>
        <w:t xml:space="preserve"> </w:t>
      </w:r>
    </w:p>
    <w:p w:rsidR="00177B37" w:rsidRPr="00334334" w:rsidRDefault="00177B37" w:rsidP="00177B37">
      <w:pPr>
        <w:pBdr>
          <w:bottom w:val="single" w:sz="4" w:space="0" w:color="FFFFFF"/>
        </w:pBdr>
        <w:tabs>
          <w:tab w:val="left" w:pos="4170"/>
        </w:tabs>
        <w:spacing w:after="120" w:line="240" w:lineRule="atLeast"/>
        <w:ind w:left="283"/>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Охрана особо охраняемых природных территорий</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Охрана особо охраняемых природных территорий осуществляется инспекторами природоохранных учреждений посредством рейдов по пресечению нарушений природоохранного законодательства. </w:t>
      </w:r>
    </w:p>
    <w:p w:rsidR="00177B37" w:rsidRPr="00334334" w:rsidRDefault="00177B37" w:rsidP="00177B37">
      <w:pPr>
        <w:pBdr>
          <w:bottom w:val="single" w:sz="4" w:space="0" w:color="FFFFFF"/>
        </w:pBdr>
        <w:tabs>
          <w:tab w:val="left" w:pos="4170"/>
        </w:tabs>
        <w:spacing w:after="120" w:line="240" w:lineRule="auto"/>
        <w:ind w:left="284"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ООПТ, включенные в международные списки</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1994 году Республика Казахстан ратифицировала Конвенцию об охране Всемирного культурного и природного наследия, которая была принята 16 ноября 1972 года Генеральной конференцией ООН по вопросам образования, науки и культуры. Национальной комиссией по делам ЮНЕСКО и ИСЕСКО Казахстана при содействии Комитета лесного хозяйства и животного мира МЭПР РК ведется активная работа по включению особо охраняемых природных территорий в списки ООПТ международного значения </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7 июля 2008 года Коргалжынский и Наурзумский государственные природные заповедники внесены в список Всемирного природного наследия ЮНЕСКО. 10 – 17 июля 2016 года на 40-й сессии Комитета Всемирного наследия ЮНЕСКО в г. Стамбуле (Турция) объектом Всемирного природного наследия утверждена трансграничная серийная номинация «Западный Тянь-Шань». Трансграничный объект «Западный Тянь-Шань» включает в себя 8 особо охраняемых природных территорий, расположенных в Казахстане, Кыргызстане и Узбекистане. Казахстанскую часть представляют Аксу-Жабаглинский и Каратауский государственные природные заповедники и Сайрам-Угамский государственный национальный природный парк. </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 xml:space="preserve">В предварительный список Всемирного природного наследия ЮНЕСКО включен государственные национальные природные парки «Алтын Эмель» и Иле-Алатауский, а также Устюртский и Барсакельмесский государственные природные заповедники. </w:t>
      </w:r>
    </w:p>
    <w:p w:rsidR="00177B37" w:rsidRPr="00334334" w:rsidRDefault="00177B37" w:rsidP="00177B37">
      <w:pPr>
        <w:pBdr>
          <w:bottom w:val="single" w:sz="4" w:space="0" w:color="FFFFFF"/>
        </w:pBdr>
        <w:tabs>
          <w:tab w:val="left" w:pos="4170"/>
        </w:tabs>
        <w:spacing w:after="120" w:line="240" w:lineRule="auto"/>
        <w:ind w:left="283"/>
        <w:jc w:val="both"/>
        <w:rPr>
          <w:rFonts w:ascii="Times New Roman" w:eastAsia="Calibri" w:hAnsi="Times New Roman" w:cs="Times New Roman"/>
          <w:lang w:val="ru-RU"/>
        </w:rPr>
      </w:pPr>
      <w:r w:rsidRPr="00334334">
        <w:rPr>
          <w:rFonts w:ascii="Times New Roman" w:eastAsia="Calibri" w:hAnsi="Times New Roman" w:cs="Times New Roman"/>
          <w:lang w:val="ru-RU"/>
        </w:rPr>
        <w:t>Казахстан проводит активную работу по включению особо охраняемых природных территорий в список Всемирной сети биосферных резерватов ЮНЕСКО (таблица 4.2).</w:t>
      </w:r>
    </w:p>
    <w:p w:rsidR="00177B37" w:rsidRPr="00334334" w:rsidRDefault="00177B37" w:rsidP="00177B37">
      <w:pPr>
        <w:pBdr>
          <w:bottom w:val="single" w:sz="4" w:space="0" w:color="FFFFFF"/>
        </w:pBdr>
        <w:tabs>
          <w:tab w:val="left" w:pos="4170"/>
        </w:tabs>
        <w:spacing w:after="120" w:line="240" w:lineRule="auto"/>
        <w:ind w:left="284"/>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4.2</w:t>
      </w:r>
    </w:p>
    <w:p w:rsidR="00177B37" w:rsidRPr="00334334" w:rsidRDefault="00177B37" w:rsidP="00177B37">
      <w:pPr>
        <w:pBdr>
          <w:bottom w:val="single" w:sz="4" w:space="0" w:color="FFFFFF"/>
        </w:pBdr>
        <w:tabs>
          <w:tab w:val="left" w:pos="4170"/>
        </w:tabs>
        <w:spacing w:after="120" w:line="240" w:lineRule="auto"/>
        <w:ind w:left="284"/>
        <w:jc w:val="both"/>
        <w:rPr>
          <w:rFonts w:ascii="Times New Roman" w:eastAsia="Calibri" w:hAnsi="Times New Roman" w:cs="Times New Roman"/>
          <w:b/>
          <w:lang w:val="ru-RU"/>
        </w:rPr>
      </w:pPr>
      <w:r w:rsidRPr="00334334">
        <w:rPr>
          <w:rFonts w:ascii="Times New Roman" w:eastAsia="Calibri" w:hAnsi="Times New Roman" w:cs="Times New Roman"/>
          <w:b/>
          <w:lang w:val="ru-RU"/>
        </w:rPr>
        <w:t>Особо охраняемые природные территории Казахстана, получившие международный статус биосферных резерватов ЮНЕСКО</w:t>
      </w:r>
    </w:p>
    <w:tbl>
      <w:tblPr>
        <w:tblStyle w:val="af0"/>
        <w:tblW w:w="0" w:type="auto"/>
        <w:tblInd w:w="284" w:type="dxa"/>
        <w:tblLayout w:type="fixed"/>
        <w:tblLook w:val="04A0" w:firstRow="1" w:lastRow="0" w:firstColumn="1" w:lastColumn="0" w:noHBand="0" w:noVBand="1"/>
      </w:tblPr>
      <w:tblGrid>
        <w:gridCol w:w="562"/>
        <w:gridCol w:w="5386"/>
        <w:gridCol w:w="2410"/>
      </w:tblGrid>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b/>
              </w:rPr>
            </w:pPr>
            <w:r w:rsidRPr="00334334">
              <w:rPr>
                <w:rFonts w:ascii="Times New Roman" w:eastAsia="Calibri" w:hAnsi="Times New Roman" w:cs="Times New Roman"/>
                <w:b/>
              </w:rPr>
              <w:t>№</w:t>
            </w:r>
          </w:p>
          <w:p w:rsidR="00177B37" w:rsidRPr="00334334" w:rsidRDefault="00177B37" w:rsidP="00177B37">
            <w:pPr>
              <w:tabs>
                <w:tab w:val="left" w:pos="4170"/>
              </w:tabs>
              <w:spacing w:after="120"/>
              <w:jc w:val="both"/>
              <w:rPr>
                <w:rFonts w:ascii="Times New Roman" w:eastAsia="Calibri" w:hAnsi="Times New Roman" w:cs="Times New Roman"/>
                <w:b/>
              </w:rPr>
            </w:pPr>
            <w:r w:rsidRPr="00334334">
              <w:rPr>
                <w:rFonts w:ascii="Times New Roman" w:eastAsia="Calibri" w:hAnsi="Times New Roman" w:cs="Times New Roman"/>
                <w:b/>
              </w:rPr>
              <w:t>п/п</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b/>
              </w:rPr>
            </w:pPr>
            <w:r w:rsidRPr="00334334">
              <w:rPr>
                <w:rFonts w:ascii="Times New Roman" w:eastAsia="Calibri" w:hAnsi="Times New Roman" w:cs="Times New Roman"/>
                <w:b/>
              </w:rPr>
              <w:t>Наименование ООПТ</w:t>
            </w:r>
          </w:p>
        </w:tc>
        <w:tc>
          <w:tcPr>
            <w:tcW w:w="2410" w:type="dxa"/>
          </w:tcPr>
          <w:p w:rsidR="00177B37" w:rsidRPr="00334334" w:rsidRDefault="00177B37" w:rsidP="00177B37">
            <w:pPr>
              <w:pBdr>
                <w:bottom w:val="single" w:sz="4" w:space="0" w:color="FFFFFF"/>
              </w:pBdr>
              <w:tabs>
                <w:tab w:val="left" w:pos="4170"/>
              </w:tabs>
              <w:spacing w:after="120"/>
              <w:ind w:left="284"/>
              <w:jc w:val="both"/>
              <w:rPr>
                <w:rFonts w:ascii="Times New Roman" w:eastAsia="Calibri" w:hAnsi="Times New Roman" w:cs="Times New Roman"/>
                <w:b/>
              </w:rPr>
            </w:pPr>
            <w:r w:rsidRPr="00334334">
              <w:rPr>
                <w:rFonts w:ascii="Times New Roman" w:eastAsia="Calibri" w:hAnsi="Times New Roman" w:cs="Times New Roman"/>
                <w:b/>
              </w:rPr>
              <w:t xml:space="preserve">Год присвоения статуса «Биосферный резерват» </w:t>
            </w:r>
          </w:p>
          <w:p w:rsidR="00177B37" w:rsidRPr="00334334" w:rsidRDefault="00177B37" w:rsidP="00177B37">
            <w:pPr>
              <w:pBdr>
                <w:bottom w:val="single" w:sz="4" w:space="0" w:color="FFFFFF"/>
              </w:pBdr>
              <w:tabs>
                <w:tab w:val="left" w:pos="4170"/>
              </w:tabs>
              <w:spacing w:after="120"/>
              <w:ind w:left="284"/>
              <w:jc w:val="both"/>
              <w:rPr>
                <w:rFonts w:ascii="Times New Roman" w:eastAsia="Calibri" w:hAnsi="Times New Roman" w:cs="Times New Roman"/>
                <w:b/>
              </w:rPr>
            </w:pPr>
            <w:r w:rsidRPr="00334334">
              <w:rPr>
                <w:rFonts w:ascii="Times New Roman" w:eastAsia="Calibri" w:hAnsi="Times New Roman" w:cs="Times New Roman"/>
                <w:b/>
              </w:rPr>
              <w:t>ЮНЕСКО</w:t>
            </w:r>
          </w:p>
          <w:p w:rsidR="00177B37" w:rsidRPr="00334334" w:rsidRDefault="00177B37" w:rsidP="00177B37">
            <w:pPr>
              <w:tabs>
                <w:tab w:val="left" w:pos="4170"/>
              </w:tabs>
              <w:spacing w:after="120"/>
              <w:jc w:val="both"/>
              <w:rPr>
                <w:rFonts w:ascii="Times New Roman" w:eastAsia="Calibri" w:hAnsi="Times New Roman" w:cs="Times New Roman"/>
                <w:b/>
              </w:rPr>
            </w:pP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Коргалжынский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2012</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Алакольский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2013</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3</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Государственный природный резерват «Акжайык»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2014</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4</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Катон-Карагайский государственный национальный природный парк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2015</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5</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Аксу-Жабаглинский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2016</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6</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Природный заповедник «Барсакельмес»</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2017</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7</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Каратауский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2017</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8</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Государственный национальный природный парк «Алтын Эмель»</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2017</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9</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Чарынский национальный природный парк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2018</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10</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Жонгарский национальный природный парк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2018</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11</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Западно-Алтайский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2020</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12</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Алматинский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2020</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13</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Национальный парк «Көлсай көлдері»</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2021</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14</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Маркакольский природный заповедник</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2022</w:t>
            </w:r>
          </w:p>
        </w:tc>
      </w:tr>
      <w:tr w:rsidR="00177B37" w:rsidRPr="00334334" w:rsidTr="00E2742E">
        <w:tc>
          <w:tcPr>
            <w:tcW w:w="562"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15</w:t>
            </w:r>
          </w:p>
        </w:tc>
        <w:tc>
          <w:tcPr>
            <w:tcW w:w="5386"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Национальный парк «Бурабай»</w:t>
            </w:r>
          </w:p>
        </w:tc>
        <w:tc>
          <w:tcPr>
            <w:tcW w:w="2410" w:type="dxa"/>
          </w:tcPr>
          <w:p w:rsidR="00177B37" w:rsidRPr="00334334" w:rsidRDefault="00177B37" w:rsidP="00177B37">
            <w:pPr>
              <w:tabs>
                <w:tab w:val="left" w:pos="4170"/>
              </w:tabs>
              <w:spacing w:after="120"/>
              <w:jc w:val="both"/>
              <w:rPr>
                <w:rFonts w:ascii="Times New Roman" w:eastAsia="Calibri" w:hAnsi="Times New Roman" w:cs="Times New Roman"/>
              </w:rPr>
            </w:pPr>
            <w:r w:rsidRPr="00334334">
              <w:rPr>
                <w:rFonts w:ascii="Times New Roman" w:eastAsia="Calibri" w:hAnsi="Times New Roman" w:cs="Times New Roman"/>
              </w:rPr>
              <w:t>2022</w:t>
            </w:r>
          </w:p>
        </w:tc>
      </w:tr>
    </w:tbl>
    <w:p w:rsidR="00177B37" w:rsidRPr="00334334" w:rsidRDefault="00177B37" w:rsidP="00177B37">
      <w:pPr>
        <w:pBdr>
          <w:bottom w:val="single" w:sz="4" w:space="0" w:color="FFFFFF"/>
        </w:pBdr>
        <w:tabs>
          <w:tab w:val="left" w:pos="4170"/>
        </w:tabs>
        <w:spacing w:after="120" w:line="240" w:lineRule="auto"/>
        <w:ind w:left="284"/>
        <w:jc w:val="both"/>
        <w:rPr>
          <w:rFonts w:ascii="Times New Roman" w:eastAsia="Calibri" w:hAnsi="Times New Roman" w:cs="Times New Roman"/>
          <w:i/>
          <w:lang w:val="ru-RU"/>
        </w:rPr>
      </w:pPr>
      <w:r w:rsidRPr="00334334">
        <w:rPr>
          <w:rFonts w:ascii="Times New Roman" w:eastAsia="Calibri" w:hAnsi="Times New Roman" w:cs="Times New Roman"/>
          <w:i/>
          <w:lang w:val="ru-RU"/>
        </w:rPr>
        <w:t>Источник: Комитет лесного хозяйства и животного мира МЭПР РК.</w:t>
      </w:r>
    </w:p>
    <w:p w:rsidR="00177B37" w:rsidRPr="00334334" w:rsidRDefault="00177B37" w:rsidP="00177B37">
      <w:pPr>
        <w:pBdr>
          <w:bottom w:val="single" w:sz="4" w:space="0" w:color="FFFFFF"/>
        </w:pBdr>
        <w:tabs>
          <w:tab w:val="left" w:pos="4170"/>
        </w:tabs>
        <w:spacing w:after="120" w:line="240" w:lineRule="auto"/>
        <w:ind w:left="284"/>
        <w:jc w:val="both"/>
        <w:rPr>
          <w:rFonts w:ascii="Times New Roman" w:eastAsia="Calibri" w:hAnsi="Times New Roman" w:cs="Times New Roman"/>
          <w:lang w:val="ru-RU"/>
        </w:rPr>
      </w:pPr>
      <w:r w:rsidRPr="00334334">
        <w:rPr>
          <w:rFonts w:ascii="Times New Roman" w:eastAsia="Calibri" w:hAnsi="Times New Roman" w:cs="Times New Roman"/>
          <w:lang w:val="ru-RU"/>
        </w:rPr>
        <w:t>Кроме того, в 2017 году был создан первый в Азии трансграничный биосферный резерват «Алтай» на основе двух национальных биосферных резерватов Казахстана и России - Катон-Карагайского и Катунского.</w:t>
      </w:r>
    </w:p>
    <w:p w:rsidR="00177B37" w:rsidRPr="00334334" w:rsidRDefault="00177B37" w:rsidP="00177B37">
      <w:pPr>
        <w:tabs>
          <w:tab w:val="left" w:pos="1845"/>
        </w:tabs>
        <w:ind w:firstLine="709"/>
        <w:jc w:val="both"/>
        <w:rPr>
          <w:rFonts w:ascii="Calibri" w:eastAsia="Calibri" w:hAnsi="Calibri" w:cs="Times New Roman"/>
          <w:b/>
          <w:lang w:val="ru-RU"/>
        </w:rPr>
      </w:pPr>
    </w:p>
    <w:p w:rsidR="00177B37" w:rsidRPr="00334334" w:rsidRDefault="00177B37" w:rsidP="00177B37">
      <w:pPr>
        <w:tabs>
          <w:tab w:val="left" w:pos="1845"/>
        </w:tabs>
        <w:ind w:firstLine="709"/>
        <w:jc w:val="both"/>
        <w:rPr>
          <w:rFonts w:ascii="Calibri" w:eastAsia="Calibri" w:hAnsi="Calibri" w:cs="Times New Roman"/>
          <w:lang w:val="ru-RU"/>
        </w:rPr>
      </w:pPr>
      <w:r w:rsidRPr="00334334">
        <w:rPr>
          <w:rFonts w:ascii="Calibri" w:eastAsia="Calibri" w:hAnsi="Calibri" w:cs="Times New Roman"/>
          <w:b/>
          <w:lang w:val="ru-RU"/>
        </w:rPr>
        <w:t>4.2. ЛЕСА И ПРОЧИЕ ЛЕСОПОКРЫТЫЕ ЗЕМЛИ</w:t>
      </w:r>
    </w:p>
    <w:p w:rsidR="00177B37" w:rsidRPr="00334334" w:rsidRDefault="00177B37" w:rsidP="00177B37">
      <w:pPr>
        <w:pBdr>
          <w:bottom w:val="single" w:sz="4" w:space="0" w:color="FFFFFF"/>
        </w:pBdr>
        <w:tabs>
          <w:tab w:val="left" w:pos="4170"/>
        </w:tabs>
        <w:spacing w:after="0" w:line="240" w:lineRule="auto"/>
        <w:ind w:firstLine="709"/>
        <w:jc w:val="both"/>
        <w:rPr>
          <w:rFonts w:ascii="Times New Roman" w:eastAsia="Calibri" w:hAnsi="Times New Roman" w:cs="Times New Roman"/>
          <w:b/>
          <w:lang w:val="ru-RU"/>
        </w:rPr>
      </w:pP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Земли лесного фонда включают земельные участки, покрытые лесом, а также не покрытые лесом, но предоставленные для нужд лесного хозяйства.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lastRenderedPageBreak/>
        <w:t xml:space="preserve">   По данным баланса земель на 01.11.2022 года КУЗР МСХ РК, лесные площади в республике занимают 16 273,5 тыс. га, из них покрытые лесом – 11 943,8 тыс. га, не покрытые лесом – 4 168,1 тыс. га, питомники и несомкнувшиеся лесные культуры – 161,6 тыс. га. Древесно-кустарниковых насаждений числится 1 215,5 тыс. га, в том числе защитных – 194.1 тыс. га.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Лесные площади являются важным фактором экологической защищенности территории, поэтому, учитывая низкую лесистость территории Казахстана в целом, все леса в республике отнесены к лесам I группы, которые выполняют преимущественно водоохранные, защитные, санитарно-гигиенические и оздоровительные функции. Наиболее распространенными видами лесов являются березовые колковые леса, сосновые колковые и ленточные боры, горные леса, пойменные и тугайные леса, саксауловые леса.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Основные      лесные      площади      числятся в Кызылординской – 36,8 % (саксаульники), Жамбылской – 13,8 %, Алматинской – 12,6 %, Восточно-Казахстанской – 11,0 % областях, древесно-кустарниковые насаждения – в области Абай – 17,4 %, Восточно-Казахстанской – 13,6 % , Жетісу – 10,8 %, Алматинской – 9,2 % областях.</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color w:val="000000"/>
          <w:lang w:val="kk-KZ"/>
        </w:rPr>
      </w:pPr>
      <w:r w:rsidRPr="00334334">
        <w:rPr>
          <w:rFonts w:ascii="Times New Roman" w:eastAsia="Calibri" w:hAnsi="Times New Roman" w:cs="Times New Roman"/>
          <w:b/>
          <w:color w:val="000000"/>
          <w:lang w:val="kk-KZ"/>
        </w:rPr>
        <w:t xml:space="preserve">Таблица </w:t>
      </w:r>
      <w:r w:rsidRPr="00334334">
        <w:rPr>
          <w:rFonts w:ascii="Times New Roman" w:eastAsia="Calibri" w:hAnsi="Times New Roman" w:cs="Times New Roman"/>
          <w:b/>
          <w:lang w:val="ru-RU"/>
        </w:rPr>
        <w:t>4.2</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color w:val="000000"/>
          <w:lang w:val="kk-KZ"/>
        </w:rPr>
      </w:pPr>
      <w:r w:rsidRPr="00334334">
        <w:rPr>
          <w:rFonts w:ascii="Times New Roman" w:eastAsia="Calibri" w:hAnsi="Times New Roman" w:cs="Times New Roman"/>
          <w:b/>
          <w:color w:val="000000"/>
          <w:lang w:val="kk-KZ"/>
        </w:rPr>
        <w:t>Распределение лесных площадей и древесно-кустарниковых насаждений по областям по состоянию на 01.11.2022 года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9"/>
        <w:gridCol w:w="1154"/>
        <w:gridCol w:w="1147"/>
        <w:gridCol w:w="1079"/>
        <w:gridCol w:w="1257"/>
        <w:gridCol w:w="1240"/>
        <w:gridCol w:w="1101"/>
      </w:tblGrid>
      <w:tr w:rsidR="00177B37" w:rsidRPr="00334334" w:rsidTr="00E2742E">
        <w:trPr>
          <w:trHeight w:val="230"/>
        </w:trPr>
        <w:tc>
          <w:tcPr>
            <w:tcW w:w="2379"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10"/>
              <w:jc w:val="both"/>
              <w:rPr>
                <w:rFonts w:ascii="Calibri" w:eastAsia="Calibri" w:hAnsi="Calibri" w:cs="Times New Roman"/>
                <w:b/>
                <w:lang w:val="ru-RU"/>
              </w:rPr>
            </w:pPr>
          </w:p>
          <w:p w:rsidR="00177B37" w:rsidRPr="00334334" w:rsidRDefault="00177B37" w:rsidP="00177B37">
            <w:pPr>
              <w:widowControl w:val="0"/>
              <w:autoSpaceDE w:val="0"/>
              <w:autoSpaceDN w:val="0"/>
              <w:ind w:left="158"/>
              <w:jc w:val="both"/>
              <w:rPr>
                <w:rFonts w:ascii="Calibri" w:eastAsia="Calibri" w:hAnsi="Calibri" w:cs="Times New Roman"/>
                <w:b/>
                <w:lang w:val="ru-RU"/>
              </w:rPr>
            </w:pPr>
            <w:r w:rsidRPr="00334334">
              <w:rPr>
                <w:rFonts w:ascii="Calibri" w:eastAsia="Calibri" w:hAnsi="Calibri" w:cs="Times New Roman"/>
                <w:b/>
                <w:lang w:val="ru-RU"/>
              </w:rPr>
              <w:t>Наименование</w:t>
            </w:r>
            <w:r w:rsidRPr="00334334">
              <w:rPr>
                <w:rFonts w:ascii="Calibri" w:eastAsia="Calibri" w:hAnsi="Calibri" w:cs="Times New Roman"/>
                <w:b/>
                <w:spacing w:val="-6"/>
                <w:lang w:val="ru-RU"/>
              </w:rPr>
              <w:t xml:space="preserve"> </w:t>
            </w:r>
            <w:r w:rsidRPr="00334334">
              <w:rPr>
                <w:rFonts w:ascii="Calibri" w:eastAsia="Calibri" w:hAnsi="Calibri" w:cs="Times New Roman"/>
                <w:b/>
                <w:lang w:val="ru-RU"/>
              </w:rPr>
              <w:t>областей</w:t>
            </w:r>
          </w:p>
        </w:tc>
        <w:tc>
          <w:tcPr>
            <w:tcW w:w="1154" w:type="dxa"/>
            <w:vMerge w:val="restart"/>
          </w:tcPr>
          <w:p w:rsidR="00177B37" w:rsidRPr="00334334" w:rsidRDefault="00177B37" w:rsidP="00177B37">
            <w:pPr>
              <w:widowControl w:val="0"/>
              <w:autoSpaceDE w:val="0"/>
              <w:autoSpaceDN w:val="0"/>
              <w:spacing w:before="9"/>
              <w:jc w:val="both"/>
              <w:rPr>
                <w:rFonts w:ascii="Calibri" w:eastAsia="Calibri" w:hAnsi="Calibri" w:cs="Times New Roman"/>
                <w:b/>
                <w:lang w:val="ru-RU"/>
              </w:rPr>
            </w:pPr>
          </w:p>
          <w:p w:rsidR="00177B37" w:rsidRPr="00334334" w:rsidRDefault="00177B37" w:rsidP="00177B37">
            <w:pPr>
              <w:widowControl w:val="0"/>
              <w:autoSpaceDE w:val="0"/>
              <w:autoSpaceDN w:val="0"/>
              <w:ind w:left="172" w:right="164" w:hanging="3"/>
              <w:jc w:val="both"/>
              <w:rPr>
                <w:rFonts w:ascii="Calibri" w:eastAsia="Calibri" w:hAnsi="Calibri" w:cs="Times New Roman"/>
                <w:b/>
                <w:lang w:val="ru-RU"/>
              </w:rPr>
            </w:pPr>
            <w:r w:rsidRPr="00334334">
              <w:rPr>
                <w:rFonts w:ascii="Calibri" w:eastAsia="Calibri" w:hAnsi="Calibri" w:cs="Times New Roman"/>
                <w:b/>
                <w:lang w:val="ru-RU"/>
              </w:rPr>
              <w:t>Лесные</w:t>
            </w:r>
            <w:r w:rsidRPr="00334334">
              <w:rPr>
                <w:rFonts w:ascii="Calibri" w:eastAsia="Calibri" w:hAnsi="Calibri" w:cs="Times New Roman"/>
                <w:b/>
                <w:spacing w:val="1"/>
                <w:lang w:val="ru-RU"/>
              </w:rPr>
              <w:t xml:space="preserve"> </w:t>
            </w:r>
            <w:r w:rsidRPr="00334334">
              <w:rPr>
                <w:rFonts w:ascii="Calibri" w:eastAsia="Calibri" w:hAnsi="Calibri" w:cs="Times New Roman"/>
                <w:b/>
                <w:spacing w:val="-1"/>
                <w:lang w:val="ru-RU"/>
              </w:rPr>
              <w:t>площади,</w:t>
            </w:r>
            <w:r w:rsidRPr="00334334">
              <w:rPr>
                <w:rFonts w:ascii="Calibri" w:eastAsia="Calibri" w:hAnsi="Calibri" w:cs="Times New Roman"/>
                <w:b/>
                <w:spacing w:val="-47"/>
                <w:lang w:val="ru-RU"/>
              </w:rPr>
              <w:t xml:space="preserve"> </w:t>
            </w:r>
            <w:r w:rsidRPr="00334334">
              <w:rPr>
                <w:rFonts w:ascii="Calibri" w:eastAsia="Calibri" w:hAnsi="Calibri" w:cs="Times New Roman"/>
                <w:b/>
                <w:lang w:val="ru-RU"/>
              </w:rPr>
              <w:t>всего</w:t>
            </w:r>
          </w:p>
        </w:tc>
        <w:tc>
          <w:tcPr>
            <w:tcW w:w="3483" w:type="dxa"/>
            <w:gridSpan w:val="3"/>
          </w:tcPr>
          <w:p w:rsidR="00177B37" w:rsidRPr="00334334" w:rsidRDefault="00177B37" w:rsidP="00177B37">
            <w:pPr>
              <w:widowControl w:val="0"/>
              <w:autoSpaceDE w:val="0"/>
              <w:autoSpaceDN w:val="0"/>
              <w:spacing w:line="210" w:lineRule="exact"/>
              <w:ind w:left="1449" w:right="1436"/>
              <w:jc w:val="both"/>
              <w:rPr>
                <w:rFonts w:ascii="Calibri" w:eastAsia="Calibri" w:hAnsi="Calibri" w:cs="Times New Roman"/>
                <w:b/>
                <w:lang w:val="ru-RU"/>
              </w:rPr>
            </w:pPr>
            <w:r w:rsidRPr="00334334">
              <w:rPr>
                <w:rFonts w:ascii="Calibri" w:eastAsia="Calibri" w:hAnsi="Calibri" w:cs="Times New Roman"/>
                <w:b/>
                <w:lang w:val="ru-RU"/>
              </w:rPr>
              <w:t>из</w:t>
            </w:r>
            <w:r w:rsidRPr="00334334">
              <w:rPr>
                <w:rFonts w:ascii="Calibri" w:eastAsia="Calibri" w:hAnsi="Calibri" w:cs="Times New Roman"/>
                <w:b/>
                <w:spacing w:val="-3"/>
                <w:lang w:val="ru-RU"/>
              </w:rPr>
              <w:t xml:space="preserve"> </w:t>
            </w:r>
            <w:r w:rsidRPr="00334334">
              <w:rPr>
                <w:rFonts w:ascii="Calibri" w:eastAsia="Calibri" w:hAnsi="Calibri" w:cs="Times New Roman"/>
                <w:b/>
                <w:lang w:val="ru-RU"/>
              </w:rPr>
              <w:t>них</w:t>
            </w:r>
          </w:p>
        </w:tc>
        <w:tc>
          <w:tcPr>
            <w:tcW w:w="1240" w:type="dxa"/>
            <w:vMerge w:val="restart"/>
          </w:tcPr>
          <w:p w:rsidR="00177B37" w:rsidRPr="00334334" w:rsidRDefault="00177B37" w:rsidP="00177B37">
            <w:pPr>
              <w:widowControl w:val="0"/>
              <w:autoSpaceDE w:val="0"/>
              <w:autoSpaceDN w:val="0"/>
              <w:spacing w:before="113"/>
              <w:ind w:left="187" w:right="169"/>
              <w:jc w:val="both"/>
              <w:rPr>
                <w:rFonts w:ascii="Calibri" w:eastAsia="Calibri" w:hAnsi="Calibri" w:cs="Times New Roman"/>
                <w:b/>
                <w:lang w:val="ru-RU"/>
              </w:rPr>
            </w:pPr>
            <w:r w:rsidRPr="00334334">
              <w:rPr>
                <w:rFonts w:ascii="Calibri" w:eastAsia="Calibri" w:hAnsi="Calibri" w:cs="Times New Roman"/>
                <w:b/>
                <w:lang w:val="ru-RU"/>
              </w:rPr>
              <w:t>Древесно-</w:t>
            </w:r>
            <w:r w:rsidRPr="00334334">
              <w:rPr>
                <w:rFonts w:ascii="Calibri" w:eastAsia="Calibri" w:hAnsi="Calibri" w:cs="Times New Roman"/>
                <w:b/>
                <w:spacing w:val="-47"/>
                <w:lang w:val="ru-RU"/>
              </w:rPr>
              <w:t xml:space="preserve"> </w:t>
            </w:r>
            <w:r w:rsidRPr="00334334">
              <w:rPr>
                <w:rFonts w:ascii="Calibri" w:eastAsia="Calibri" w:hAnsi="Calibri" w:cs="Times New Roman"/>
                <w:b/>
                <w:lang w:val="ru-RU"/>
              </w:rPr>
              <w:t>кустар-</w:t>
            </w:r>
            <w:r w:rsidRPr="00334334">
              <w:rPr>
                <w:rFonts w:ascii="Calibri" w:eastAsia="Calibri" w:hAnsi="Calibri" w:cs="Times New Roman"/>
                <w:b/>
                <w:spacing w:val="1"/>
                <w:lang w:val="ru-RU"/>
              </w:rPr>
              <w:t xml:space="preserve"> </w:t>
            </w:r>
            <w:r w:rsidRPr="00334334">
              <w:rPr>
                <w:rFonts w:ascii="Calibri" w:eastAsia="Calibri" w:hAnsi="Calibri" w:cs="Times New Roman"/>
                <w:b/>
                <w:lang w:val="ru-RU"/>
              </w:rPr>
              <w:t>никовые</w:t>
            </w:r>
          </w:p>
          <w:p w:rsidR="00177B37" w:rsidRPr="00334334" w:rsidRDefault="00177B37" w:rsidP="00177B37">
            <w:pPr>
              <w:widowControl w:val="0"/>
              <w:autoSpaceDE w:val="0"/>
              <w:autoSpaceDN w:val="0"/>
              <w:spacing w:line="229" w:lineRule="exact"/>
              <w:ind w:left="96" w:right="85"/>
              <w:jc w:val="both"/>
              <w:rPr>
                <w:rFonts w:ascii="Calibri" w:eastAsia="Calibri" w:hAnsi="Calibri" w:cs="Times New Roman"/>
                <w:b/>
                <w:lang w:val="ru-RU"/>
              </w:rPr>
            </w:pPr>
            <w:r w:rsidRPr="00334334">
              <w:rPr>
                <w:rFonts w:ascii="Calibri" w:eastAsia="Calibri" w:hAnsi="Calibri" w:cs="Times New Roman"/>
                <w:b/>
                <w:lang w:val="ru-RU"/>
              </w:rPr>
              <w:t>насаждения</w:t>
            </w:r>
          </w:p>
        </w:tc>
        <w:tc>
          <w:tcPr>
            <w:tcW w:w="1101" w:type="dxa"/>
            <w:vMerge w:val="restart"/>
          </w:tcPr>
          <w:p w:rsidR="00177B37" w:rsidRPr="00334334" w:rsidRDefault="00177B37" w:rsidP="00177B37">
            <w:pPr>
              <w:widowControl w:val="0"/>
              <w:autoSpaceDE w:val="0"/>
              <w:autoSpaceDN w:val="0"/>
              <w:spacing w:before="10"/>
              <w:jc w:val="both"/>
              <w:rPr>
                <w:rFonts w:ascii="Calibri" w:eastAsia="Calibri" w:hAnsi="Calibri" w:cs="Times New Roman"/>
                <w:b/>
                <w:lang w:val="ru-RU"/>
              </w:rPr>
            </w:pPr>
          </w:p>
          <w:p w:rsidR="00177B37" w:rsidRPr="00334334" w:rsidRDefault="00177B37" w:rsidP="00177B37">
            <w:pPr>
              <w:widowControl w:val="0"/>
              <w:autoSpaceDE w:val="0"/>
              <w:autoSpaceDN w:val="0"/>
              <w:ind w:left="130" w:right="102" w:firstLine="148"/>
              <w:jc w:val="both"/>
              <w:rPr>
                <w:rFonts w:ascii="Calibri" w:eastAsia="Calibri" w:hAnsi="Calibri" w:cs="Times New Roman"/>
                <w:b/>
                <w:lang w:val="ru-RU"/>
              </w:rPr>
            </w:pPr>
            <w:r w:rsidRPr="00334334">
              <w:rPr>
                <w:rFonts w:ascii="Calibri" w:eastAsia="Calibri" w:hAnsi="Calibri" w:cs="Times New Roman"/>
                <w:b/>
                <w:lang w:val="ru-RU"/>
              </w:rPr>
              <w:t>из них</w:t>
            </w:r>
            <w:r w:rsidRPr="00334334">
              <w:rPr>
                <w:rFonts w:ascii="Calibri" w:eastAsia="Calibri" w:hAnsi="Calibri" w:cs="Times New Roman"/>
                <w:b/>
                <w:spacing w:val="1"/>
                <w:lang w:val="ru-RU"/>
              </w:rPr>
              <w:t xml:space="preserve"> </w:t>
            </w:r>
            <w:r w:rsidRPr="00334334">
              <w:rPr>
                <w:rFonts w:ascii="Calibri" w:eastAsia="Calibri" w:hAnsi="Calibri" w:cs="Times New Roman"/>
                <w:b/>
                <w:spacing w:val="-1"/>
                <w:lang w:val="ru-RU"/>
              </w:rPr>
              <w:t>защитные</w:t>
            </w:r>
          </w:p>
        </w:tc>
      </w:tr>
      <w:tr w:rsidR="00177B37" w:rsidRPr="00334334" w:rsidTr="00E2742E">
        <w:trPr>
          <w:trHeight w:val="918"/>
        </w:trPr>
        <w:tc>
          <w:tcPr>
            <w:tcW w:w="2379" w:type="dxa"/>
            <w:vMerge/>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154" w:type="dxa"/>
            <w:vMerge/>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147" w:type="dxa"/>
          </w:tcPr>
          <w:p w:rsidR="00177B37" w:rsidRPr="00334334" w:rsidRDefault="00177B37" w:rsidP="00177B37">
            <w:pPr>
              <w:widowControl w:val="0"/>
              <w:autoSpaceDE w:val="0"/>
              <w:autoSpaceDN w:val="0"/>
              <w:spacing w:before="5"/>
              <w:jc w:val="both"/>
              <w:rPr>
                <w:rFonts w:ascii="Calibri" w:eastAsia="Calibri" w:hAnsi="Calibri" w:cs="Times New Roman"/>
                <w:b/>
                <w:lang w:val="ru-RU"/>
              </w:rPr>
            </w:pPr>
          </w:p>
          <w:p w:rsidR="00177B37" w:rsidRPr="00334334" w:rsidRDefault="00177B37" w:rsidP="00177B37">
            <w:pPr>
              <w:widowControl w:val="0"/>
              <w:autoSpaceDE w:val="0"/>
              <w:autoSpaceDN w:val="0"/>
              <w:ind w:left="319" w:right="127" w:hanging="171"/>
              <w:jc w:val="both"/>
              <w:rPr>
                <w:rFonts w:ascii="Calibri" w:eastAsia="Calibri" w:hAnsi="Calibri" w:cs="Times New Roman"/>
                <w:b/>
                <w:lang w:val="ru-RU"/>
              </w:rPr>
            </w:pPr>
            <w:r w:rsidRPr="00334334">
              <w:rPr>
                <w:rFonts w:ascii="Calibri" w:eastAsia="Calibri" w:hAnsi="Calibri" w:cs="Times New Roman"/>
                <w:b/>
                <w:spacing w:val="-1"/>
                <w:lang w:val="ru-RU"/>
              </w:rPr>
              <w:t>покрытые</w:t>
            </w:r>
            <w:r w:rsidRPr="00334334">
              <w:rPr>
                <w:rFonts w:ascii="Calibri" w:eastAsia="Calibri" w:hAnsi="Calibri" w:cs="Times New Roman"/>
                <w:b/>
                <w:spacing w:val="-47"/>
                <w:lang w:val="ru-RU"/>
              </w:rPr>
              <w:t xml:space="preserve"> </w:t>
            </w:r>
            <w:r w:rsidRPr="00334334">
              <w:rPr>
                <w:rFonts w:ascii="Calibri" w:eastAsia="Calibri" w:hAnsi="Calibri" w:cs="Times New Roman"/>
                <w:b/>
                <w:lang w:val="ru-RU"/>
              </w:rPr>
              <w:t>лесом</w:t>
            </w:r>
          </w:p>
        </w:tc>
        <w:tc>
          <w:tcPr>
            <w:tcW w:w="1079" w:type="dxa"/>
          </w:tcPr>
          <w:p w:rsidR="00177B37" w:rsidRPr="00334334" w:rsidRDefault="00177B37" w:rsidP="00177B37">
            <w:pPr>
              <w:widowControl w:val="0"/>
              <w:autoSpaceDE w:val="0"/>
              <w:autoSpaceDN w:val="0"/>
              <w:spacing w:before="108"/>
              <w:ind w:left="267" w:right="219" w:hanging="36"/>
              <w:jc w:val="both"/>
              <w:rPr>
                <w:rFonts w:ascii="Calibri" w:eastAsia="Calibri" w:hAnsi="Calibri" w:cs="Times New Roman"/>
                <w:b/>
                <w:lang w:val="ru-RU"/>
              </w:rPr>
            </w:pPr>
            <w:r w:rsidRPr="00334334">
              <w:rPr>
                <w:rFonts w:ascii="Calibri" w:eastAsia="Calibri" w:hAnsi="Calibri" w:cs="Times New Roman"/>
                <w:b/>
                <w:lang w:val="ru-RU"/>
              </w:rPr>
              <w:t>не пок-</w:t>
            </w:r>
            <w:r w:rsidRPr="00334334">
              <w:rPr>
                <w:rFonts w:ascii="Calibri" w:eastAsia="Calibri" w:hAnsi="Calibri" w:cs="Times New Roman"/>
                <w:b/>
                <w:spacing w:val="-48"/>
                <w:lang w:val="ru-RU"/>
              </w:rPr>
              <w:t xml:space="preserve"> </w:t>
            </w:r>
            <w:r w:rsidRPr="00334334">
              <w:rPr>
                <w:rFonts w:ascii="Calibri" w:eastAsia="Calibri" w:hAnsi="Calibri" w:cs="Times New Roman"/>
                <w:b/>
                <w:lang w:val="ru-RU"/>
              </w:rPr>
              <w:t>рытые</w:t>
            </w:r>
            <w:r w:rsidRPr="00334334">
              <w:rPr>
                <w:rFonts w:ascii="Calibri" w:eastAsia="Calibri" w:hAnsi="Calibri" w:cs="Times New Roman"/>
                <w:b/>
                <w:spacing w:val="-48"/>
                <w:lang w:val="ru-RU"/>
              </w:rPr>
              <w:t xml:space="preserve"> </w:t>
            </w:r>
            <w:r w:rsidRPr="00334334">
              <w:rPr>
                <w:rFonts w:ascii="Calibri" w:eastAsia="Calibri" w:hAnsi="Calibri" w:cs="Times New Roman"/>
                <w:b/>
                <w:lang w:val="ru-RU"/>
              </w:rPr>
              <w:t>лесом</w:t>
            </w:r>
          </w:p>
        </w:tc>
        <w:tc>
          <w:tcPr>
            <w:tcW w:w="1257" w:type="dxa"/>
          </w:tcPr>
          <w:p w:rsidR="00177B37" w:rsidRPr="00334334" w:rsidRDefault="00177B37" w:rsidP="00177B37">
            <w:pPr>
              <w:widowControl w:val="0"/>
              <w:autoSpaceDE w:val="0"/>
              <w:autoSpaceDN w:val="0"/>
              <w:ind w:left="215" w:right="130" w:hanging="56"/>
              <w:jc w:val="both"/>
              <w:rPr>
                <w:rFonts w:ascii="Calibri" w:eastAsia="Calibri" w:hAnsi="Calibri" w:cs="Times New Roman"/>
                <w:b/>
                <w:lang w:val="ru-RU"/>
              </w:rPr>
            </w:pPr>
            <w:r w:rsidRPr="00334334">
              <w:rPr>
                <w:rFonts w:ascii="Calibri" w:eastAsia="Calibri" w:hAnsi="Calibri" w:cs="Times New Roman"/>
                <w:b/>
                <w:spacing w:val="-1"/>
                <w:lang w:val="ru-RU"/>
              </w:rPr>
              <w:t>питомники</w:t>
            </w:r>
            <w:r w:rsidRPr="00334334">
              <w:rPr>
                <w:rFonts w:ascii="Calibri" w:eastAsia="Calibri" w:hAnsi="Calibri" w:cs="Times New Roman"/>
                <w:b/>
                <w:spacing w:val="-47"/>
                <w:lang w:val="ru-RU"/>
              </w:rPr>
              <w:t xml:space="preserve"> </w:t>
            </w:r>
            <w:r w:rsidRPr="00334334">
              <w:rPr>
                <w:rFonts w:ascii="Calibri" w:eastAsia="Calibri" w:hAnsi="Calibri" w:cs="Times New Roman"/>
                <w:b/>
                <w:lang w:val="ru-RU"/>
              </w:rPr>
              <w:t>и</w:t>
            </w:r>
            <w:r w:rsidRPr="00334334">
              <w:rPr>
                <w:rFonts w:ascii="Calibri" w:eastAsia="Calibri" w:hAnsi="Calibri" w:cs="Times New Roman"/>
                <w:b/>
                <w:spacing w:val="-2"/>
                <w:lang w:val="ru-RU"/>
              </w:rPr>
              <w:t xml:space="preserve"> </w:t>
            </w:r>
            <w:r w:rsidRPr="00334334">
              <w:rPr>
                <w:rFonts w:ascii="Calibri" w:eastAsia="Calibri" w:hAnsi="Calibri" w:cs="Times New Roman"/>
                <w:b/>
                <w:lang w:val="ru-RU"/>
              </w:rPr>
              <w:t>несомк-</w:t>
            </w:r>
          </w:p>
          <w:p w:rsidR="00177B37" w:rsidRPr="00334334" w:rsidRDefault="00177B37" w:rsidP="00177B37">
            <w:pPr>
              <w:widowControl w:val="0"/>
              <w:autoSpaceDE w:val="0"/>
              <w:autoSpaceDN w:val="0"/>
              <w:spacing w:line="228" w:lineRule="exact"/>
              <w:ind w:left="224" w:right="188" w:hanging="10"/>
              <w:jc w:val="both"/>
              <w:rPr>
                <w:rFonts w:ascii="Calibri" w:eastAsia="Calibri" w:hAnsi="Calibri" w:cs="Times New Roman"/>
                <w:b/>
                <w:lang w:val="ru-RU"/>
              </w:rPr>
            </w:pPr>
            <w:r w:rsidRPr="00334334">
              <w:rPr>
                <w:rFonts w:ascii="Calibri" w:eastAsia="Calibri" w:hAnsi="Calibri" w:cs="Times New Roman"/>
                <w:b/>
                <w:spacing w:val="-1"/>
                <w:lang w:val="ru-RU"/>
              </w:rPr>
              <w:t>нувшиеся</w:t>
            </w:r>
            <w:r w:rsidRPr="00334334">
              <w:rPr>
                <w:rFonts w:ascii="Calibri" w:eastAsia="Calibri" w:hAnsi="Calibri" w:cs="Times New Roman"/>
                <w:b/>
                <w:spacing w:val="-47"/>
                <w:lang w:val="ru-RU"/>
              </w:rPr>
              <w:t xml:space="preserve"> </w:t>
            </w:r>
            <w:r w:rsidRPr="00334334">
              <w:rPr>
                <w:rFonts w:ascii="Calibri" w:eastAsia="Calibri" w:hAnsi="Calibri" w:cs="Times New Roman"/>
                <w:b/>
                <w:lang w:val="ru-RU"/>
              </w:rPr>
              <w:t>культуры</w:t>
            </w:r>
          </w:p>
        </w:tc>
        <w:tc>
          <w:tcPr>
            <w:tcW w:w="1240" w:type="dxa"/>
            <w:vMerge/>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101" w:type="dxa"/>
            <w:vMerge/>
          </w:tcPr>
          <w:p w:rsidR="00177B37" w:rsidRPr="00334334" w:rsidRDefault="00177B37" w:rsidP="00177B37">
            <w:pPr>
              <w:widowControl w:val="0"/>
              <w:autoSpaceDE w:val="0"/>
              <w:autoSpaceDN w:val="0"/>
              <w:jc w:val="both"/>
              <w:rPr>
                <w:rFonts w:ascii="Calibri" w:eastAsia="Calibri" w:hAnsi="Calibri" w:cs="Times New Roman"/>
                <w:lang w:val="ru-RU"/>
              </w:rPr>
            </w:pPr>
          </w:p>
        </w:tc>
      </w:tr>
      <w:tr w:rsidR="00177B37" w:rsidRPr="00334334" w:rsidTr="00E2742E">
        <w:trPr>
          <w:trHeight w:val="356"/>
        </w:trPr>
        <w:tc>
          <w:tcPr>
            <w:tcW w:w="2379" w:type="dxa"/>
          </w:tcPr>
          <w:p w:rsidR="00177B37" w:rsidRPr="00334334" w:rsidRDefault="00177B37" w:rsidP="00177B37">
            <w:pPr>
              <w:widowControl w:val="0"/>
              <w:autoSpaceDE w:val="0"/>
              <w:autoSpaceDN w:val="0"/>
              <w:spacing w:before="84"/>
              <w:ind w:left="107"/>
              <w:jc w:val="both"/>
              <w:rPr>
                <w:rFonts w:ascii="Calibri" w:eastAsia="Calibri" w:hAnsi="Calibri" w:cs="Times New Roman"/>
                <w:lang w:val="ru-RU"/>
              </w:rPr>
            </w:pPr>
            <w:r w:rsidRPr="00334334">
              <w:rPr>
                <w:rFonts w:ascii="Calibri" w:eastAsia="Calibri" w:hAnsi="Calibri" w:cs="Times New Roman"/>
                <w:lang w:val="ru-RU"/>
              </w:rPr>
              <w:t>Абай</w:t>
            </w:r>
          </w:p>
        </w:tc>
        <w:tc>
          <w:tcPr>
            <w:tcW w:w="1154" w:type="dxa"/>
          </w:tcPr>
          <w:p w:rsidR="00177B37" w:rsidRPr="00334334" w:rsidRDefault="00177B37" w:rsidP="00177B37">
            <w:pPr>
              <w:widowControl w:val="0"/>
              <w:autoSpaceDE w:val="0"/>
              <w:autoSpaceDN w:val="0"/>
              <w:spacing w:before="48"/>
              <w:ind w:right="102"/>
              <w:jc w:val="both"/>
              <w:rPr>
                <w:rFonts w:ascii="Calibri" w:eastAsia="Calibri" w:hAnsi="Calibri" w:cs="Times New Roman"/>
                <w:lang w:val="ru-RU"/>
              </w:rPr>
            </w:pPr>
            <w:r w:rsidRPr="00334334">
              <w:rPr>
                <w:rFonts w:ascii="Calibri" w:eastAsia="Calibri" w:hAnsi="Calibri" w:cs="Times New Roman"/>
                <w:lang w:val="ru-RU"/>
              </w:rPr>
              <w:t>610,0</w:t>
            </w:r>
          </w:p>
        </w:tc>
        <w:tc>
          <w:tcPr>
            <w:tcW w:w="1147" w:type="dxa"/>
          </w:tcPr>
          <w:p w:rsidR="00177B37" w:rsidRPr="00334334" w:rsidRDefault="00177B37" w:rsidP="00177B37">
            <w:pPr>
              <w:widowControl w:val="0"/>
              <w:autoSpaceDE w:val="0"/>
              <w:autoSpaceDN w:val="0"/>
              <w:spacing w:before="48"/>
              <w:ind w:right="100"/>
              <w:jc w:val="both"/>
              <w:rPr>
                <w:rFonts w:ascii="Calibri" w:eastAsia="Calibri" w:hAnsi="Calibri" w:cs="Times New Roman"/>
                <w:lang w:val="ru-RU"/>
              </w:rPr>
            </w:pPr>
            <w:r w:rsidRPr="00334334">
              <w:rPr>
                <w:rFonts w:ascii="Calibri" w:eastAsia="Calibri" w:hAnsi="Calibri" w:cs="Times New Roman"/>
                <w:lang w:val="ru-RU"/>
              </w:rPr>
              <w:t>420,1</w:t>
            </w:r>
          </w:p>
        </w:tc>
        <w:tc>
          <w:tcPr>
            <w:tcW w:w="1079" w:type="dxa"/>
          </w:tcPr>
          <w:p w:rsidR="00177B37" w:rsidRPr="00334334" w:rsidRDefault="00177B37" w:rsidP="00177B37">
            <w:pPr>
              <w:widowControl w:val="0"/>
              <w:autoSpaceDE w:val="0"/>
              <w:autoSpaceDN w:val="0"/>
              <w:spacing w:before="48"/>
              <w:ind w:right="96"/>
              <w:jc w:val="both"/>
              <w:rPr>
                <w:rFonts w:ascii="Calibri" w:eastAsia="Calibri" w:hAnsi="Calibri" w:cs="Times New Roman"/>
                <w:lang w:val="ru-RU"/>
              </w:rPr>
            </w:pPr>
            <w:r w:rsidRPr="00334334">
              <w:rPr>
                <w:rFonts w:ascii="Calibri" w:eastAsia="Calibri" w:hAnsi="Calibri" w:cs="Times New Roman"/>
                <w:lang w:val="ru-RU"/>
              </w:rPr>
              <w:t>170</w:t>
            </w:r>
          </w:p>
        </w:tc>
        <w:tc>
          <w:tcPr>
            <w:tcW w:w="1257" w:type="dxa"/>
          </w:tcPr>
          <w:p w:rsidR="00177B37" w:rsidRPr="00334334" w:rsidRDefault="00177B37" w:rsidP="00177B37">
            <w:pPr>
              <w:widowControl w:val="0"/>
              <w:autoSpaceDE w:val="0"/>
              <w:autoSpaceDN w:val="0"/>
              <w:spacing w:before="48"/>
              <w:ind w:right="95"/>
              <w:jc w:val="both"/>
              <w:rPr>
                <w:rFonts w:ascii="Calibri" w:eastAsia="Calibri" w:hAnsi="Calibri" w:cs="Times New Roman"/>
                <w:lang w:val="ru-RU"/>
              </w:rPr>
            </w:pPr>
            <w:r w:rsidRPr="00334334">
              <w:rPr>
                <w:rFonts w:ascii="Calibri" w:eastAsia="Calibri" w:hAnsi="Calibri" w:cs="Times New Roman"/>
                <w:lang w:val="ru-RU"/>
              </w:rPr>
              <w:t>19,9</w:t>
            </w:r>
          </w:p>
        </w:tc>
        <w:tc>
          <w:tcPr>
            <w:tcW w:w="1240" w:type="dxa"/>
          </w:tcPr>
          <w:p w:rsidR="00177B37" w:rsidRPr="00334334" w:rsidRDefault="00177B37" w:rsidP="00177B37">
            <w:pPr>
              <w:widowControl w:val="0"/>
              <w:autoSpaceDE w:val="0"/>
              <w:autoSpaceDN w:val="0"/>
              <w:spacing w:before="48"/>
              <w:ind w:right="99"/>
              <w:jc w:val="both"/>
              <w:rPr>
                <w:rFonts w:ascii="Calibri" w:eastAsia="Calibri" w:hAnsi="Calibri" w:cs="Times New Roman"/>
                <w:lang w:val="ru-RU"/>
              </w:rPr>
            </w:pPr>
            <w:r w:rsidRPr="00334334">
              <w:rPr>
                <w:rFonts w:ascii="Calibri" w:eastAsia="Calibri" w:hAnsi="Calibri" w:cs="Times New Roman"/>
                <w:lang w:val="ru-RU"/>
              </w:rPr>
              <w:t>212,1</w:t>
            </w:r>
          </w:p>
        </w:tc>
        <w:tc>
          <w:tcPr>
            <w:tcW w:w="1101" w:type="dxa"/>
          </w:tcPr>
          <w:p w:rsidR="00177B37" w:rsidRPr="00334334" w:rsidRDefault="00177B37" w:rsidP="00177B37">
            <w:pPr>
              <w:widowControl w:val="0"/>
              <w:autoSpaceDE w:val="0"/>
              <w:autoSpaceDN w:val="0"/>
              <w:spacing w:before="48"/>
              <w:ind w:right="90"/>
              <w:jc w:val="both"/>
              <w:rPr>
                <w:rFonts w:ascii="Calibri" w:eastAsia="Calibri" w:hAnsi="Calibri" w:cs="Times New Roman"/>
                <w:lang w:val="ru-RU"/>
              </w:rPr>
            </w:pPr>
            <w:r w:rsidRPr="00334334">
              <w:rPr>
                <w:rFonts w:ascii="Calibri" w:eastAsia="Calibri" w:hAnsi="Calibri" w:cs="Times New Roman"/>
                <w:lang w:val="ru-RU"/>
              </w:rPr>
              <w:t>6,4</w:t>
            </w:r>
          </w:p>
        </w:tc>
      </w:tr>
      <w:tr w:rsidR="00177B37" w:rsidRPr="00334334" w:rsidTr="00E2742E">
        <w:trPr>
          <w:trHeight w:val="340"/>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Акмолинская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497,0</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380,1</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44,3</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72,6</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60,4</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22,6</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Актюбинская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84,8</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46,8</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33,2</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4,8</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48,0</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21,1</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Алматинская</w:t>
            </w:r>
          </w:p>
        </w:tc>
        <w:tc>
          <w:tcPr>
            <w:tcW w:w="1154" w:type="dxa"/>
          </w:tcPr>
          <w:p w:rsidR="00177B37" w:rsidRPr="00334334" w:rsidRDefault="00177B37" w:rsidP="00177B37">
            <w:pPr>
              <w:widowControl w:val="0"/>
              <w:autoSpaceDE w:val="0"/>
              <w:autoSpaceDN w:val="0"/>
              <w:spacing w:before="31"/>
              <w:ind w:right="103"/>
              <w:jc w:val="both"/>
              <w:rPr>
                <w:rFonts w:ascii="Calibri" w:eastAsia="Calibri" w:hAnsi="Calibri" w:cs="Times New Roman"/>
                <w:lang w:val="ru-RU"/>
              </w:rPr>
            </w:pPr>
            <w:r w:rsidRPr="00334334">
              <w:rPr>
                <w:rFonts w:ascii="Calibri" w:eastAsia="Calibri" w:hAnsi="Calibri" w:cs="Times New Roman"/>
                <w:lang w:val="ru-RU"/>
              </w:rPr>
              <w:t>2 043,5</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1 393,4</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645,7</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4,4</w:t>
            </w:r>
          </w:p>
        </w:tc>
        <w:tc>
          <w:tcPr>
            <w:tcW w:w="1240" w:type="dxa"/>
          </w:tcPr>
          <w:p w:rsidR="00177B37" w:rsidRPr="00334334" w:rsidRDefault="00177B37" w:rsidP="00177B37">
            <w:pPr>
              <w:widowControl w:val="0"/>
              <w:autoSpaceDE w:val="0"/>
              <w:autoSpaceDN w:val="0"/>
              <w:spacing w:before="31"/>
              <w:ind w:right="99"/>
              <w:jc w:val="both"/>
              <w:rPr>
                <w:rFonts w:ascii="Calibri" w:eastAsia="Calibri" w:hAnsi="Calibri" w:cs="Times New Roman"/>
                <w:lang w:val="ru-RU"/>
              </w:rPr>
            </w:pPr>
            <w:r w:rsidRPr="00334334">
              <w:rPr>
                <w:rFonts w:ascii="Calibri" w:eastAsia="Calibri" w:hAnsi="Calibri" w:cs="Times New Roman"/>
                <w:lang w:val="ru-RU"/>
              </w:rPr>
              <w:t>111,6</w:t>
            </w:r>
          </w:p>
        </w:tc>
        <w:tc>
          <w:tcPr>
            <w:tcW w:w="1101" w:type="dxa"/>
          </w:tcPr>
          <w:p w:rsidR="00177B37" w:rsidRPr="00334334" w:rsidRDefault="00177B37" w:rsidP="00177B37">
            <w:pPr>
              <w:widowControl w:val="0"/>
              <w:autoSpaceDE w:val="0"/>
              <w:autoSpaceDN w:val="0"/>
              <w:spacing w:before="31"/>
              <w:ind w:right="91"/>
              <w:jc w:val="both"/>
              <w:rPr>
                <w:rFonts w:ascii="Calibri" w:eastAsia="Calibri" w:hAnsi="Calibri" w:cs="Times New Roman"/>
                <w:lang w:val="ru-RU"/>
              </w:rPr>
            </w:pPr>
            <w:r w:rsidRPr="00334334">
              <w:rPr>
                <w:rFonts w:ascii="Calibri" w:eastAsia="Calibri" w:hAnsi="Calibri" w:cs="Times New Roman"/>
                <w:lang w:val="ru-RU"/>
              </w:rPr>
              <w:t>11,8</w:t>
            </w:r>
          </w:p>
        </w:tc>
      </w:tr>
      <w:tr w:rsidR="00177B37" w:rsidRPr="00334334" w:rsidTr="00E2742E">
        <w:trPr>
          <w:trHeight w:val="340"/>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Атырауская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26,2</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17,0</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8,8</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0,4</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29,9</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0,3</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В-Казахстанская</w:t>
            </w:r>
          </w:p>
        </w:tc>
        <w:tc>
          <w:tcPr>
            <w:tcW w:w="1154" w:type="dxa"/>
          </w:tcPr>
          <w:p w:rsidR="00177B37" w:rsidRPr="00334334" w:rsidRDefault="00177B37" w:rsidP="00177B37">
            <w:pPr>
              <w:widowControl w:val="0"/>
              <w:autoSpaceDE w:val="0"/>
              <w:autoSpaceDN w:val="0"/>
              <w:spacing w:before="33"/>
              <w:ind w:right="103"/>
              <w:jc w:val="both"/>
              <w:rPr>
                <w:rFonts w:ascii="Calibri" w:eastAsia="Calibri" w:hAnsi="Calibri" w:cs="Times New Roman"/>
                <w:lang w:val="ru-RU"/>
              </w:rPr>
            </w:pPr>
            <w:r w:rsidRPr="00334334">
              <w:rPr>
                <w:rFonts w:ascii="Calibri" w:eastAsia="Calibri" w:hAnsi="Calibri" w:cs="Times New Roman"/>
                <w:lang w:val="ru-RU"/>
              </w:rPr>
              <w:t>1 783,3</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1 548,7</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227,1</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7,5</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165,1</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1,4</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Жамбылская</w:t>
            </w:r>
          </w:p>
        </w:tc>
        <w:tc>
          <w:tcPr>
            <w:tcW w:w="1154" w:type="dxa"/>
          </w:tcPr>
          <w:p w:rsidR="00177B37" w:rsidRPr="00334334" w:rsidRDefault="00177B37" w:rsidP="00177B37">
            <w:pPr>
              <w:widowControl w:val="0"/>
              <w:autoSpaceDE w:val="0"/>
              <w:autoSpaceDN w:val="0"/>
              <w:spacing w:before="31"/>
              <w:ind w:right="103"/>
              <w:jc w:val="both"/>
              <w:rPr>
                <w:rFonts w:ascii="Calibri" w:eastAsia="Calibri" w:hAnsi="Calibri" w:cs="Times New Roman"/>
                <w:lang w:val="ru-RU"/>
              </w:rPr>
            </w:pPr>
            <w:r w:rsidRPr="00334334">
              <w:rPr>
                <w:rFonts w:ascii="Calibri" w:eastAsia="Calibri" w:hAnsi="Calibri" w:cs="Times New Roman"/>
                <w:lang w:val="ru-RU"/>
              </w:rPr>
              <w:t>2 242,2</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1 930,3</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310,3</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1,6</w:t>
            </w:r>
          </w:p>
        </w:tc>
        <w:tc>
          <w:tcPr>
            <w:tcW w:w="1240" w:type="dxa"/>
          </w:tcPr>
          <w:p w:rsidR="00177B37" w:rsidRPr="00334334" w:rsidRDefault="00177B37" w:rsidP="00177B37">
            <w:pPr>
              <w:widowControl w:val="0"/>
              <w:autoSpaceDE w:val="0"/>
              <w:autoSpaceDN w:val="0"/>
              <w:spacing w:before="31"/>
              <w:ind w:right="99"/>
              <w:jc w:val="both"/>
              <w:rPr>
                <w:rFonts w:ascii="Calibri" w:eastAsia="Calibri" w:hAnsi="Calibri" w:cs="Times New Roman"/>
                <w:lang w:val="ru-RU"/>
              </w:rPr>
            </w:pPr>
            <w:r w:rsidRPr="00334334">
              <w:rPr>
                <w:rFonts w:ascii="Calibri" w:eastAsia="Calibri" w:hAnsi="Calibri" w:cs="Times New Roman"/>
                <w:lang w:val="ru-RU"/>
              </w:rPr>
              <w:t>29,5</w:t>
            </w:r>
          </w:p>
        </w:tc>
        <w:tc>
          <w:tcPr>
            <w:tcW w:w="1101" w:type="dxa"/>
          </w:tcPr>
          <w:p w:rsidR="00177B37" w:rsidRPr="00334334" w:rsidRDefault="00177B37" w:rsidP="00177B37">
            <w:pPr>
              <w:widowControl w:val="0"/>
              <w:autoSpaceDE w:val="0"/>
              <w:autoSpaceDN w:val="0"/>
              <w:spacing w:before="31"/>
              <w:ind w:right="90"/>
              <w:jc w:val="both"/>
              <w:rPr>
                <w:rFonts w:ascii="Calibri" w:eastAsia="Calibri" w:hAnsi="Calibri" w:cs="Times New Roman"/>
                <w:lang w:val="ru-RU"/>
              </w:rPr>
            </w:pPr>
            <w:r w:rsidRPr="00334334">
              <w:rPr>
                <w:rFonts w:ascii="Calibri" w:eastAsia="Calibri" w:hAnsi="Calibri" w:cs="Times New Roman"/>
                <w:lang w:val="ru-RU"/>
              </w:rPr>
              <w:t>9,3</w:t>
            </w:r>
          </w:p>
        </w:tc>
      </w:tr>
      <w:tr w:rsidR="00177B37" w:rsidRPr="00334334" w:rsidTr="00E2742E">
        <w:trPr>
          <w:trHeight w:val="340"/>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Жетісу</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621,4</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428,3</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192,1</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1,0</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131,0</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22,8</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З-Казахстанская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160,1</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89,6</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67,2</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3,3</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25,6</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18,1</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Карагандинская</w:t>
            </w:r>
          </w:p>
        </w:tc>
        <w:tc>
          <w:tcPr>
            <w:tcW w:w="1154" w:type="dxa"/>
          </w:tcPr>
          <w:p w:rsidR="00177B37" w:rsidRPr="00334334" w:rsidRDefault="00177B37" w:rsidP="00177B37">
            <w:pPr>
              <w:widowControl w:val="0"/>
              <w:autoSpaceDE w:val="0"/>
              <w:autoSpaceDN w:val="0"/>
              <w:spacing w:before="31"/>
              <w:ind w:right="102"/>
              <w:jc w:val="both"/>
              <w:rPr>
                <w:rFonts w:ascii="Calibri" w:eastAsia="Calibri" w:hAnsi="Calibri" w:cs="Times New Roman"/>
                <w:lang w:val="ru-RU"/>
              </w:rPr>
            </w:pPr>
            <w:r w:rsidRPr="00334334">
              <w:rPr>
                <w:rFonts w:ascii="Calibri" w:eastAsia="Calibri" w:hAnsi="Calibri" w:cs="Times New Roman"/>
                <w:lang w:val="ru-RU"/>
              </w:rPr>
              <w:t>149,6</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124,2</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24,3</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1,1</w:t>
            </w:r>
          </w:p>
        </w:tc>
        <w:tc>
          <w:tcPr>
            <w:tcW w:w="1240" w:type="dxa"/>
          </w:tcPr>
          <w:p w:rsidR="00177B37" w:rsidRPr="00334334" w:rsidRDefault="00177B37" w:rsidP="00177B37">
            <w:pPr>
              <w:widowControl w:val="0"/>
              <w:autoSpaceDE w:val="0"/>
              <w:autoSpaceDN w:val="0"/>
              <w:spacing w:before="31"/>
              <w:ind w:right="99"/>
              <w:jc w:val="both"/>
              <w:rPr>
                <w:rFonts w:ascii="Calibri" w:eastAsia="Calibri" w:hAnsi="Calibri" w:cs="Times New Roman"/>
                <w:lang w:val="ru-RU"/>
              </w:rPr>
            </w:pPr>
            <w:r w:rsidRPr="00334334">
              <w:rPr>
                <w:rFonts w:ascii="Calibri" w:eastAsia="Calibri" w:hAnsi="Calibri" w:cs="Times New Roman"/>
                <w:lang w:val="ru-RU"/>
              </w:rPr>
              <w:t>75,4</w:t>
            </w:r>
          </w:p>
        </w:tc>
        <w:tc>
          <w:tcPr>
            <w:tcW w:w="1101" w:type="dxa"/>
          </w:tcPr>
          <w:p w:rsidR="00177B37" w:rsidRPr="00334334" w:rsidRDefault="00177B37" w:rsidP="00177B37">
            <w:pPr>
              <w:widowControl w:val="0"/>
              <w:autoSpaceDE w:val="0"/>
              <w:autoSpaceDN w:val="0"/>
              <w:spacing w:before="31"/>
              <w:ind w:right="91"/>
              <w:jc w:val="both"/>
              <w:rPr>
                <w:rFonts w:ascii="Calibri" w:eastAsia="Calibri" w:hAnsi="Calibri" w:cs="Times New Roman"/>
                <w:lang w:val="ru-RU"/>
              </w:rPr>
            </w:pPr>
            <w:r w:rsidRPr="00334334">
              <w:rPr>
                <w:rFonts w:ascii="Calibri" w:eastAsia="Calibri" w:hAnsi="Calibri" w:cs="Times New Roman"/>
                <w:lang w:val="ru-RU"/>
              </w:rPr>
              <w:t>15,2</w:t>
            </w:r>
          </w:p>
        </w:tc>
      </w:tr>
      <w:tr w:rsidR="00177B37" w:rsidRPr="00334334" w:rsidTr="00E2742E">
        <w:trPr>
          <w:trHeight w:val="341"/>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Кызылординская</w:t>
            </w:r>
          </w:p>
        </w:tc>
        <w:tc>
          <w:tcPr>
            <w:tcW w:w="1154" w:type="dxa"/>
          </w:tcPr>
          <w:p w:rsidR="00177B37" w:rsidRPr="00334334" w:rsidRDefault="00177B37" w:rsidP="00177B37">
            <w:pPr>
              <w:widowControl w:val="0"/>
              <w:autoSpaceDE w:val="0"/>
              <w:autoSpaceDN w:val="0"/>
              <w:spacing w:before="33"/>
              <w:ind w:right="103"/>
              <w:jc w:val="both"/>
              <w:rPr>
                <w:rFonts w:ascii="Calibri" w:eastAsia="Calibri" w:hAnsi="Calibri" w:cs="Times New Roman"/>
                <w:lang w:val="ru-RU"/>
              </w:rPr>
            </w:pPr>
            <w:r w:rsidRPr="00334334">
              <w:rPr>
                <w:rFonts w:ascii="Calibri" w:eastAsia="Calibri" w:hAnsi="Calibri" w:cs="Times New Roman"/>
                <w:lang w:val="ru-RU"/>
              </w:rPr>
              <w:t>5 993,4</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3 810,0</w:t>
            </w:r>
          </w:p>
        </w:tc>
        <w:tc>
          <w:tcPr>
            <w:tcW w:w="1079"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2 173,4</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10,0</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87,2</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1,5</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lastRenderedPageBreak/>
              <w:t>Костанайская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334,0</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268,0</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58,6</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7,4</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44,6</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18,1</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Мангистауская</w:t>
            </w:r>
          </w:p>
        </w:tc>
        <w:tc>
          <w:tcPr>
            <w:tcW w:w="1154" w:type="dxa"/>
          </w:tcPr>
          <w:p w:rsidR="00177B37" w:rsidRPr="00334334" w:rsidRDefault="00177B37" w:rsidP="00177B37">
            <w:pPr>
              <w:widowControl w:val="0"/>
              <w:autoSpaceDE w:val="0"/>
              <w:autoSpaceDN w:val="0"/>
              <w:spacing w:before="31"/>
              <w:ind w:right="102"/>
              <w:jc w:val="both"/>
              <w:rPr>
                <w:rFonts w:ascii="Calibri" w:eastAsia="Calibri" w:hAnsi="Calibri" w:cs="Times New Roman"/>
                <w:lang w:val="ru-RU"/>
              </w:rPr>
            </w:pPr>
            <w:r w:rsidRPr="00334334">
              <w:rPr>
                <w:rFonts w:ascii="Calibri" w:eastAsia="Calibri" w:hAnsi="Calibri" w:cs="Times New Roman"/>
                <w:lang w:val="ru-RU"/>
              </w:rPr>
              <w:t>143,8</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125,5</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18,3</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0,0</w:t>
            </w:r>
          </w:p>
        </w:tc>
        <w:tc>
          <w:tcPr>
            <w:tcW w:w="1240" w:type="dxa"/>
          </w:tcPr>
          <w:p w:rsidR="00177B37" w:rsidRPr="00334334" w:rsidRDefault="00177B37" w:rsidP="00177B37">
            <w:pPr>
              <w:widowControl w:val="0"/>
              <w:autoSpaceDE w:val="0"/>
              <w:autoSpaceDN w:val="0"/>
              <w:spacing w:before="31"/>
              <w:ind w:right="99"/>
              <w:jc w:val="both"/>
              <w:rPr>
                <w:rFonts w:ascii="Calibri" w:eastAsia="Calibri" w:hAnsi="Calibri" w:cs="Times New Roman"/>
                <w:lang w:val="ru-RU"/>
              </w:rPr>
            </w:pPr>
            <w:r w:rsidRPr="00334334">
              <w:rPr>
                <w:rFonts w:ascii="Calibri" w:eastAsia="Calibri" w:hAnsi="Calibri" w:cs="Times New Roman"/>
                <w:lang w:val="ru-RU"/>
              </w:rPr>
              <w:t>18,2</w:t>
            </w:r>
          </w:p>
        </w:tc>
        <w:tc>
          <w:tcPr>
            <w:tcW w:w="1101" w:type="dxa"/>
          </w:tcPr>
          <w:p w:rsidR="00177B37" w:rsidRPr="00334334" w:rsidRDefault="00177B37" w:rsidP="00177B37">
            <w:pPr>
              <w:widowControl w:val="0"/>
              <w:autoSpaceDE w:val="0"/>
              <w:autoSpaceDN w:val="0"/>
              <w:spacing w:before="31"/>
              <w:ind w:right="90"/>
              <w:jc w:val="both"/>
              <w:rPr>
                <w:rFonts w:ascii="Calibri" w:eastAsia="Calibri" w:hAnsi="Calibri" w:cs="Times New Roman"/>
                <w:lang w:val="ru-RU"/>
              </w:rPr>
            </w:pPr>
            <w:r w:rsidRPr="00334334">
              <w:rPr>
                <w:rFonts w:ascii="Calibri" w:eastAsia="Calibri" w:hAnsi="Calibri" w:cs="Times New Roman"/>
                <w:lang w:val="ru-RU"/>
              </w:rPr>
              <w:t>0,1</w:t>
            </w:r>
          </w:p>
        </w:tc>
      </w:tr>
      <w:tr w:rsidR="00177B37" w:rsidRPr="00334334" w:rsidTr="00E2742E">
        <w:trPr>
          <w:trHeight w:val="340"/>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Павлодарская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369,9</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269,9</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80,9</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19,1</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42,3</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12,6</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С-Казахстанская</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597,5</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540,9</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52,0</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4,6</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81,5</w:t>
            </w:r>
          </w:p>
        </w:tc>
        <w:tc>
          <w:tcPr>
            <w:tcW w:w="1101" w:type="dxa"/>
          </w:tcPr>
          <w:p w:rsidR="00177B37" w:rsidRPr="00334334" w:rsidRDefault="00177B37" w:rsidP="00177B37">
            <w:pPr>
              <w:widowControl w:val="0"/>
              <w:autoSpaceDE w:val="0"/>
              <w:autoSpaceDN w:val="0"/>
              <w:spacing w:before="33"/>
              <w:ind w:right="91"/>
              <w:jc w:val="both"/>
              <w:rPr>
                <w:rFonts w:ascii="Calibri" w:eastAsia="Calibri" w:hAnsi="Calibri" w:cs="Times New Roman"/>
                <w:lang w:val="ru-RU"/>
              </w:rPr>
            </w:pPr>
            <w:r w:rsidRPr="00334334">
              <w:rPr>
                <w:rFonts w:ascii="Calibri" w:eastAsia="Calibri" w:hAnsi="Calibri" w:cs="Times New Roman"/>
                <w:lang w:val="ru-RU"/>
              </w:rPr>
              <w:t>13,7</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Туркестанская</w:t>
            </w:r>
          </w:p>
        </w:tc>
        <w:tc>
          <w:tcPr>
            <w:tcW w:w="1154" w:type="dxa"/>
          </w:tcPr>
          <w:p w:rsidR="00177B37" w:rsidRPr="00334334" w:rsidRDefault="00177B37" w:rsidP="00177B37">
            <w:pPr>
              <w:widowControl w:val="0"/>
              <w:autoSpaceDE w:val="0"/>
              <w:autoSpaceDN w:val="0"/>
              <w:spacing w:before="31"/>
              <w:ind w:right="102"/>
              <w:jc w:val="both"/>
              <w:rPr>
                <w:rFonts w:ascii="Calibri" w:eastAsia="Calibri" w:hAnsi="Calibri" w:cs="Times New Roman"/>
                <w:lang w:val="ru-RU"/>
              </w:rPr>
            </w:pPr>
            <w:r w:rsidRPr="00334334">
              <w:rPr>
                <w:rFonts w:ascii="Calibri" w:eastAsia="Calibri" w:hAnsi="Calibri" w:cs="Times New Roman"/>
                <w:lang w:val="ru-RU"/>
              </w:rPr>
              <w:t>589,9</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526,5</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59,7</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3,7</w:t>
            </w:r>
          </w:p>
        </w:tc>
        <w:tc>
          <w:tcPr>
            <w:tcW w:w="1240" w:type="dxa"/>
          </w:tcPr>
          <w:p w:rsidR="00177B37" w:rsidRPr="00334334" w:rsidRDefault="00177B37" w:rsidP="00177B37">
            <w:pPr>
              <w:widowControl w:val="0"/>
              <w:autoSpaceDE w:val="0"/>
              <w:autoSpaceDN w:val="0"/>
              <w:spacing w:before="31"/>
              <w:ind w:right="99"/>
              <w:jc w:val="both"/>
              <w:rPr>
                <w:rFonts w:ascii="Calibri" w:eastAsia="Calibri" w:hAnsi="Calibri" w:cs="Times New Roman"/>
                <w:lang w:val="ru-RU"/>
              </w:rPr>
            </w:pPr>
            <w:r w:rsidRPr="00334334">
              <w:rPr>
                <w:rFonts w:ascii="Calibri" w:eastAsia="Calibri" w:hAnsi="Calibri" w:cs="Times New Roman"/>
                <w:lang w:val="ru-RU"/>
              </w:rPr>
              <w:t>12,6</w:t>
            </w:r>
          </w:p>
        </w:tc>
        <w:tc>
          <w:tcPr>
            <w:tcW w:w="1101" w:type="dxa"/>
          </w:tcPr>
          <w:p w:rsidR="00177B37" w:rsidRPr="00334334" w:rsidRDefault="00177B37" w:rsidP="00177B37">
            <w:pPr>
              <w:widowControl w:val="0"/>
              <w:autoSpaceDE w:val="0"/>
              <w:autoSpaceDN w:val="0"/>
              <w:spacing w:before="31"/>
              <w:ind w:right="90"/>
              <w:jc w:val="both"/>
              <w:rPr>
                <w:rFonts w:ascii="Calibri" w:eastAsia="Calibri" w:hAnsi="Calibri" w:cs="Times New Roman"/>
                <w:lang w:val="ru-RU"/>
              </w:rPr>
            </w:pPr>
            <w:r w:rsidRPr="00334334">
              <w:rPr>
                <w:rFonts w:ascii="Calibri" w:eastAsia="Calibri" w:hAnsi="Calibri" w:cs="Times New Roman"/>
                <w:lang w:val="ru-RU"/>
              </w:rPr>
              <w:t>8,9</w:t>
            </w:r>
          </w:p>
        </w:tc>
      </w:tr>
      <w:tr w:rsidR="00177B37" w:rsidRPr="00334334" w:rsidTr="00E2742E">
        <w:trPr>
          <w:trHeight w:val="340"/>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Ұлытау</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15,6</w:t>
            </w:r>
          </w:p>
        </w:tc>
        <w:tc>
          <w:tcPr>
            <w:tcW w:w="1147" w:type="dxa"/>
          </w:tcPr>
          <w:p w:rsidR="00177B37" w:rsidRPr="00334334" w:rsidRDefault="00177B37" w:rsidP="00177B37">
            <w:pPr>
              <w:widowControl w:val="0"/>
              <w:autoSpaceDE w:val="0"/>
              <w:autoSpaceDN w:val="0"/>
              <w:spacing w:before="33"/>
              <w:ind w:right="100"/>
              <w:jc w:val="both"/>
              <w:rPr>
                <w:rFonts w:ascii="Calibri" w:eastAsia="Calibri" w:hAnsi="Calibri" w:cs="Times New Roman"/>
                <w:lang w:val="ru-RU"/>
              </w:rPr>
            </w:pPr>
            <w:r w:rsidRPr="00334334">
              <w:rPr>
                <w:rFonts w:ascii="Calibri" w:eastAsia="Calibri" w:hAnsi="Calibri" w:cs="Times New Roman"/>
                <w:lang w:val="ru-RU"/>
              </w:rPr>
              <w:t>13,3</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2,2</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0,1</w:t>
            </w:r>
          </w:p>
        </w:tc>
        <w:tc>
          <w:tcPr>
            <w:tcW w:w="1240"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37,8</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7,5</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г.</w:t>
            </w:r>
            <w:r w:rsidRPr="00334334">
              <w:rPr>
                <w:rFonts w:ascii="Calibri" w:eastAsia="Calibri" w:hAnsi="Calibri" w:cs="Times New Roman"/>
                <w:spacing w:val="-3"/>
                <w:lang w:val="ru-RU"/>
              </w:rPr>
              <w:t xml:space="preserve"> </w:t>
            </w:r>
            <w:r w:rsidRPr="00334334">
              <w:rPr>
                <w:rFonts w:ascii="Calibri" w:eastAsia="Calibri" w:hAnsi="Calibri" w:cs="Times New Roman"/>
                <w:lang w:val="ru-RU"/>
              </w:rPr>
              <w:t>Алматы</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0,0</w:t>
            </w:r>
          </w:p>
        </w:tc>
        <w:tc>
          <w:tcPr>
            <w:tcW w:w="1147"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0,0</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0,0</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0,0</w:t>
            </w:r>
          </w:p>
        </w:tc>
        <w:tc>
          <w:tcPr>
            <w:tcW w:w="1240"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0,0</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0,0</w:t>
            </w:r>
          </w:p>
        </w:tc>
      </w:tr>
      <w:tr w:rsidR="00177B37" w:rsidRPr="00334334" w:rsidTr="00E2742E">
        <w:trPr>
          <w:trHeight w:val="339"/>
        </w:trPr>
        <w:tc>
          <w:tcPr>
            <w:tcW w:w="2379" w:type="dxa"/>
          </w:tcPr>
          <w:p w:rsidR="00177B37" w:rsidRPr="00334334" w:rsidRDefault="00177B37" w:rsidP="00177B37">
            <w:pPr>
              <w:widowControl w:val="0"/>
              <w:autoSpaceDE w:val="0"/>
              <w:autoSpaceDN w:val="0"/>
              <w:spacing w:before="67"/>
              <w:ind w:left="107"/>
              <w:jc w:val="both"/>
              <w:rPr>
                <w:rFonts w:ascii="Calibri" w:eastAsia="Calibri" w:hAnsi="Calibri" w:cs="Times New Roman"/>
                <w:lang w:val="ru-RU"/>
              </w:rPr>
            </w:pPr>
            <w:r w:rsidRPr="00334334">
              <w:rPr>
                <w:rFonts w:ascii="Calibri" w:eastAsia="Calibri" w:hAnsi="Calibri" w:cs="Times New Roman"/>
                <w:lang w:val="ru-RU"/>
              </w:rPr>
              <w:t>г.</w:t>
            </w:r>
            <w:r w:rsidRPr="00334334">
              <w:rPr>
                <w:rFonts w:ascii="Calibri" w:eastAsia="Calibri" w:hAnsi="Calibri" w:cs="Times New Roman"/>
                <w:spacing w:val="-3"/>
                <w:lang w:val="ru-RU"/>
              </w:rPr>
              <w:t xml:space="preserve"> </w:t>
            </w:r>
            <w:r w:rsidRPr="00334334">
              <w:rPr>
                <w:rFonts w:ascii="Calibri" w:eastAsia="Calibri" w:hAnsi="Calibri" w:cs="Times New Roman"/>
                <w:lang w:val="ru-RU"/>
              </w:rPr>
              <w:t>Астана</w:t>
            </w:r>
          </w:p>
        </w:tc>
        <w:tc>
          <w:tcPr>
            <w:tcW w:w="1154" w:type="dxa"/>
          </w:tcPr>
          <w:p w:rsidR="00177B37" w:rsidRPr="00334334" w:rsidRDefault="00177B37" w:rsidP="00177B37">
            <w:pPr>
              <w:widowControl w:val="0"/>
              <w:autoSpaceDE w:val="0"/>
              <w:autoSpaceDN w:val="0"/>
              <w:spacing w:before="31"/>
              <w:ind w:right="102"/>
              <w:jc w:val="both"/>
              <w:rPr>
                <w:rFonts w:ascii="Calibri" w:eastAsia="Calibri" w:hAnsi="Calibri" w:cs="Times New Roman"/>
                <w:lang w:val="ru-RU"/>
              </w:rPr>
            </w:pPr>
            <w:r w:rsidRPr="00334334">
              <w:rPr>
                <w:rFonts w:ascii="Calibri" w:eastAsia="Calibri" w:hAnsi="Calibri" w:cs="Times New Roman"/>
                <w:lang w:val="ru-RU"/>
              </w:rPr>
              <w:t>10,9</w:t>
            </w:r>
          </w:p>
        </w:tc>
        <w:tc>
          <w:tcPr>
            <w:tcW w:w="1147" w:type="dxa"/>
          </w:tcPr>
          <w:p w:rsidR="00177B37" w:rsidRPr="00334334" w:rsidRDefault="00177B37" w:rsidP="00177B37">
            <w:pPr>
              <w:widowControl w:val="0"/>
              <w:autoSpaceDE w:val="0"/>
              <w:autoSpaceDN w:val="0"/>
              <w:spacing w:before="31"/>
              <w:ind w:right="100"/>
              <w:jc w:val="both"/>
              <w:rPr>
                <w:rFonts w:ascii="Calibri" w:eastAsia="Calibri" w:hAnsi="Calibri" w:cs="Times New Roman"/>
                <w:lang w:val="ru-RU"/>
              </w:rPr>
            </w:pPr>
            <w:r w:rsidRPr="00334334">
              <w:rPr>
                <w:rFonts w:ascii="Calibri" w:eastAsia="Calibri" w:hAnsi="Calibri" w:cs="Times New Roman"/>
                <w:lang w:val="ru-RU"/>
              </w:rPr>
              <w:t>10,9</w:t>
            </w:r>
          </w:p>
        </w:tc>
        <w:tc>
          <w:tcPr>
            <w:tcW w:w="1079"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0,0</w:t>
            </w:r>
          </w:p>
        </w:tc>
        <w:tc>
          <w:tcPr>
            <w:tcW w:w="1257" w:type="dxa"/>
          </w:tcPr>
          <w:p w:rsidR="00177B37" w:rsidRPr="00334334" w:rsidRDefault="00177B37" w:rsidP="00177B37">
            <w:pPr>
              <w:widowControl w:val="0"/>
              <w:autoSpaceDE w:val="0"/>
              <w:autoSpaceDN w:val="0"/>
              <w:spacing w:before="31"/>
              <w:ind w:right="95"/>
              <w:jc w:val="both"/>
              <w:rPr>
                <w:rFonts w:ascii="Calibri" w:eastAsia="Calibri" w:hAnsi="Calibri" w:cs="Times New Roman"/>
                <w:lang w:val="ru-RU"/>
              </w:rPr>
            </w:pPr>
            <w:r w:rsidRPr="00334334">
              <w:rPr>
                <w:rFonts w:ascii="Calibri" w:eastAsia="Calibri" w:hAnsi="Calibri" w:cs="Times New Roman"/>
                <w:lang w:val="ru-RU"/>
              </w:rPr>
              <w:t>0,0</w:t>
            </w:r>
          </w:p>
        </w:tc>
        <w:tc>
          <w:tcPr>
            <w:tcW w:w="1240" w:type="dxa"/>
          </w:tcPr>
          <w:p w:rsidR="00177B37" w:rsidRPr="00334334" w:rsidRDefault="00177B37" w:rsidP="00177B37">
            <w:pPr>
              <w:widowControl w:val="0"/>
              <w:autoSpaceDE w:val="0"/>
              <w:autoSpaceDN w:val="0"/>
              <w:spacing w:before="31"/>
              <w:ind w:right="98"/>
              <w:jc w:val="both"/>
              <w:rPr>
                <w:rFonts w:ascii="Calibri" w:eastAsia="Calibri" w:hAnsi="Calibri" w:cs="Times New Roman"/>
                <w:lang w:val="ru-RU"/>
              </w:rPr>
            </w:pPr>
            <w:r w:rsidRPr="00334334">
              <w:rPr>
                <w:rFonts w:ascii="Calibri" w:eastAsia="Calibri" w:hAnsi="Calibri" w:cs="Times New Roman"/>
                <w:lang w:val="ru-RU"/>
              </w:rPr>
              <w:t>0,3</w:t>
            </w:r>
          </w:p>
        </w:tc>
        <w:tc>
          <w:tcPr>
            <w:tcW w:w="1101" w:type="dxa"/>
          </w:tcPr>
          <w:p w:rsidR="00177B37" w:rsidRPr="00334334" w:rsidRDefault="00177B37" w:rsidP="00177B37">
            <w:pPr>
              <w:widowControl w:val="0"/>
              <w:autoSpaceDE w:val="0"/>
              <w:autoSpaceDN w:val="0"/>
              <w:spacing w:before="31"/>
              <w:ind w:right="90"/>
              <w:jc w:val="both"/>
              <w:rPr>
                <w:rFonts w:ascii="Calibri" w:eastAsia="Calibri" w:hAnsi="Calibri" w:cs="Times New Roman"/>
                <w:lang w:val="ru-RU"/>
              </w:rPr>
            </w:pPr>
            <w:r w:rsidRPr="00334334">
              <w:rPr>
                <w:rFonts w:ascii="Calibri" w:eastAsia="Calibri" w:hAnsi="Calibri" w:cs="Times New Roman"/>
                <w:lang w:val="ru-RU"/>
              </w:rPr>
              <w:t>0,3</w:t>
            </w:r>
          </w:p>
        </w:tc>
      </w:tr>
      <w:tr w:rsidR="00177B37" w:rsidRPr="00334334" w:rsidTr="00E2742E">
        <w:trPr>
          <w:trHeight w:val="343"/>
        </w:trPr>
        <w:tc>
          <w:tcPr>
            <w:tcW w:w="2379" w:type="dxa"/>
          </w:tcPr>
          <w:p w:rsidR="00177B37" w:rsidRPr="00334334" w:rsidRDefault="00177B37" w:rsidP="00177B37">
            <w:pPr>
              <w:widowControl w:val="0"/>
              <w:autoSpaceDE w:val="0"/>
              <w:autoSpaceDN w:val="0"/>
              <w:spacing w:before="69"/>
              <w:ind w:left="107"/>
              <w:jc w:val="both"/>
              <w:rPr>
                <w:rFonts w:ascii="Calibri" w:eastAsia="Calibri" w:hAnsi="Calibri" w:cs="Times New Roman"/>
                <w:lang w:val="ru-RU"/>
              </w:rPr>
            </w:pPr>
            <w:r w:rsidRPr="00334334">
              <w:rPr>
                <w:rFonts w:ascii="Calibri" w:eastAsia="Calibri" w:hAnsi="Calibri" w:cs="Times New Roman"/>
                <w:lang w:val="ru-RU"/>
              </w:rPr>
              <w:t>г.</w:t>
            </w:r>
            <w:r w:rsidRPr="00334334">
              <w:rPr>
                <w:rFonts w:ascii="Calibri" w:eastAsia="Calibri" w:hAnsi="Calibri" w:cs="Times New Roman"/>
                <w:spacing w:val="-3"/>
                <w:lang w:val="ru-RU"/>
              </w:rPr>
              <w:t xml:space="preserve"> </w:t>
            </w:r>
            <w:r w:rsidRPr="00334334">
              <w:rPr>
                <w:rFonts w:ascii="Calibri" w:eastAsia="Calibri" w:hAnsi="Calibri" w:cs="Times New Roman"/>
                <w:lang w:val="ru-RU"/>
              </w:rPr>
              <w:t>Шымкент</w:t>
            </w:r>
          </w:p>
        </w:tc>
        <w:tc>
          <w:tcPr>
            <w:tcW w:w="1154" w:type="dxa"/>
          </w:tcPr>
          <w:p w:rsidR="00177B37" w:rsidRPr="00334334" w:rsidRDefault="00177B37" w:rsidP="00177B37">
            <w:pPr>
              <w:widowControl w:val="0"/>
              <w:autoSpaceDE w:val="0"/>
              <w:autoSpaceDN w:val="0"/>
              <w:spacing w:before="33"/>
              <w:ind w:right="102"/>
              <w:jc w:val="both"/>
              <w:rPr>
                <w:rFonts w:ascii="Calibri" w:eastAsia="Calibri" w:hAnsi="Calibri" w:cs="Times New Roman"/>
                <w:lang w:val="ru-RU"/>
              </w:rPr>
            </w:pPr>
            <w:r w:rsidRPr="00334334">
              <w:rPr>
                <w:rFonts w:ascii="Calibri" w:eastAsia="Calibri" w:hAnsi="Calibri" w:cs="Times New Roman"/>
                <w:lang w:val="ru-RU"/>
              </w:rPr>
              <w:t>0,4</w:t>
            </w:r>
          </w:p>
        </w:tc>
        <w:tc>
          <w:tcPr>
            <w:tcW w:w="1147" w:type="dxa"/>
          </w:tcPr>
          <w:p w:rsidR="00177B37" w:rsidRPr="00334334" w:rsidRDefault="00177B37" w:rsidP="00177B37">
            <w:pPr>
              <w:widowControl w:val="0"/>
              <w:autoSpaceDE w:val="0"/>
              <w:autoSpaceDN w:val="0"/>
              <w:spacing w:before="33"/>
              <w:ind w:right="99"/>
              <w:jc w:val="both"/>
              <w:rPr>
                <w:rFonts w:ascii="Calibri" w:eastAsia="Calibri" w:hAnsi="Calibri" w:cs="Times New Roman"/>
                <w:lang w:val="ru-RU"/>
              </w:rPr>
            </w:pPr>
            <w:r w:rsidRPr="00334334">
              <w:rPr>
                <w:rFonts w:ascii="Calibri" w:eastAsia="Calibri" w:hAnsi="Calibri" w:cs="Times New Roman"/>
                <w:lang w:val="ru-RU"/>
              </w:rPr>
              <w:t>0,3</w:t>
            </w:r>
          </w:p>
        </w:tc>
        <w:tc>
          <w:tcPr>
            <w:tcW w:w="1079"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0,0</w:t>
            </w:r>
          </w:p>
        </w:tc>
        <w:tc>
          <w:tcPr>
            <w:tcW w:w="1257" w:type="dxa"/>
          </w:tcPr>
          <w:p w:rsidR="00177B37" w:rsidRPr="00334334" w:rsidRDefault="00177B37" w:rsidP="00177B37">
            <w:pPr>
              <w:widowControl w:val="0"/>
              <w:autoSpaceDE w:val="0"/>
              <w:autoSpaceDN w:val="0"/>
              <w:spacing w:before="33"/>
              <w:ind w:right="95"/>
              <w:jc w:val="both"/>
              <w:rPr>
                <w:rFonts w:ascii="Calibri" w:eastAsia="Calibri" w:hAnsi="Calibri" w:cs="Times New Roman"/>
                <w:lang w:val="ru-RU"/>
              </w:rPr>
            </w:pPr>
            <w:r w:rsidRPr="00334334">
              <w:rPr>
                <w:rFonts w:ascii="Calibri" w:eastAsia="Calibri" w:hAnsi="Calibri" w:cs="Times New Roman"/>
                <w:lang w:val="ru-RU"/>
              </w:rPr>
              <w:t>0,1</w:t>
            </w:r>
          </w:p>
        </w:tc>
        <w:tc>
          <w:tcPr>
            <w:tcW w:w="1240" w:type="dxa"/>
          </w:tcPr>
          <w:p w:rsidR="00177B37" w:rsidRPr="00334334" w:rsidRDefault="00177B37" w:rsidP="00177B37">
            <w:pPr>
              <w:widowControl w:val="0"/>
              <w:autoSpaceDE w:val="0"/>
              <w:autoSpaceDN w:val="0"/>
              <w:spacing w:before="33"/>
              <w:ind w:right="98"/>
              <w:jc w:val="both"/>
              <w:rPr>
                <w:rFonts w:ascii="Calibri" w:eastAsia="Calibri" w:hAnsi="Calibri" w:cs="Times New Roman"/>
                <w:lang w:val="ru-RU"/>
              </w:rPr>
            </w:pPr>
            <w:r w:rsidRPr="00334334">
              <w:rPr>
                <w:rFonts w:ascii="Calibri" w:eastAsia="Calibri" w:hAnsi="Calibri" w:cs="Times New Roman"/>
                <w:lang w:val="ru-RU"/>
              </w:rPr>
              <w:t>2,4</w:t>
            </w:r>
          </w:p>
        </w:tc>
        <w:tc>
          <w:tcPr>
            <w:tcW w:w="1101" w:type="dxa"/>
          </w:tcPr>
          <w:p w:rsidR="00177B37" w:rsidRPr="00334334" w:rsidRDefault="00177B37" w:rsidP="00177B37">
            <w:pPr>
              <w:widowControl w:val="0"/>
              <w:autoSpaceDE w:val="0"/>
              <w:autoSpaceDN w:val="0"/>
              <w:spacing w:before="33"/>
              <w:ind w:right="90"/>
              <w:jc w:val="both"/>
              <w:rPr>
                <w:rFonts w:ascii="Calibri" w:eastAsia="Calibri" w:hAnsi="Calibri" w:cs="Times New Roman"/>
                <w:lang w:val="ru-RU"/>
              </w:rPr>
            </w:pPr>
            <w:r w:rsidRPr="00334334">
              <w:rPr>
                <w:rFonts w:ascii="Calibri" w:eastAsia="Calibri" w:hAnsi="Calibri" w:cs="Times New Roman"/>
                <w:lang w:val="ru-RU"/>
              </w:rPr>
              <w:t>2,4</w:t>
            </w:r>
          </w:p>
        </w:tc>
      </w:tr>
      <w:tr w:rsidR="00177B37" w:rsidRPr="00334334" w:rsidTr="00E2742E">
        <w:trPr>
          <w:trHeight w:val="322"/>
        </w:trPr>
        <w:tc>
          <w:tcPr>
            <w:tcW w:w="2379" w:type="dxa"/>
          </w:tcPr>
          <w:p w:rsidR="00177B37" w:rsidRPr="00334334" w:rsidRDefault="00177B37" w:rsidP="00177B37">
            <w:pPr>
              <w:widowControl w:val="0"/>
              <w:autoSpaceDE w:val="0"/>
              <w:autoSpaceDN w:val="0"/>
              <w:spacing w:before="66"/>
              <w:ind w:left="107"/>
              <w:jc w:val="both"/>
              <w:rPr>
                <w:rFonts w:ascii="Calibri" w:eastAsia="Calibri" w:hAnsi="Calibri" w:cs="Times New Roman"/>
                <w:b/>
                <w:lang w:val="ru-RU"/>
              </w:rPr>
            </w:pPr>
            <w:r w:rsidRPr="00334334">
              <w:rPr>
                <w:rFonts w:ascii="Calibri" w:eastAsia="Calibri" w:hAnsi="Calibri" w:cs="Times New Roman"/>
                <w:b/>
                <w:lang w:val="ru-RU"/>
              </w:rPr>
              <w:t>Всего</w:t>
            </w:r>
            <w:r w:rsidRPr="00334334">
              <w:rPr>
                <w:rFonts w:ascii="Calibri" w:eastAsia="Calibri" w:hAnsi="Calibri" w:cs="Times New Roman"/>
                <w:b/>
                <w:spacing w:val="-4"/>
                <w:lang w:val="ru-RU"/>
              </w:rPr>
              <w:t xml:space="preserve"> </w:t>
            </w:r>
            <w:r w:rsidRPr="00334334">
              <w:rPr>
                <w:rFonts w:ascii="Calibri" w:eastAsia="Calibri" w:hAnsi="Calibri" w:cs="Times New Roman"/>
                <w:b/>
                <w:lang w:val="ru-RU"/>
              </w:rPr>
              <w:t>(территория)</w:t>
            </w:r>
          </w:p>
        </w:tc>
        <w:tc>
          <w:tcPr>
            <w:tcW w:w="1154" w:type="dxa"/>
          </w:tcPr>
          <w:p w:rsidR="00177B37" w:rsidRPr="00334334" w:rsidRDefault="00177B37" w:rsidP="00177B37">
            <w:pPr>
              <w:widowControl w:val="0"/>
              <w:autoSpaceDE w:val="0"/>
              <w:autoSpaceDN w:val="0"/>
              <w:spacing w:before="35"/>
              <w:ind w:right="103"/>
              <w:jc w:val="both"/>
              <w:rPr>
                <w:rFonts w:ascii="Calibri" w:eastAsia="Calibri" w:hAnsi="Calibri" w:cs="Times New Roman"/>
                <w:b/>
                <w:lang w:val="ru-RU"/>
              </w:rPr>
            </w:pPr>
            <w:r w:rsidRPr="00334334">
              <w:rPr>
                <w:rFonts w:ascii="Calibri" w:eastAsia="Calibri" w:hAnsi="Calibri" w:cs="Times New Roman"/>
                <w:b/>
                <w:lang w:val="ru-RU"/>
              </w:rPr>
              <w:t>16 273,5</w:t>
            </w:r>
          </w:p>
        </w:tc>
        <w:tc>
          <w:tcPr>
            <w:tcW w:w="1147" w:type="dxa"/>
          </w:tcPr>
          <w:p w:rsidR="00177B37" w:rsidRPr="00334334" w:rsidRDefault="00177B37" w:rsidP="00177B37">
            <w:pPr>
              <w:widowControl w:val="0"/>
              <w:autoSpaceDE w:val="0"/>
              <w:autoSpaceDN w:val="0"/>
              <w:spacing w:before="35"/>
              <w:ind w:right="100"/>
              <w:jc w:val="both"/>
              <w:rPr>
                <w:rFonts w:ascii="Calibri" w:eastAsia="Calibri" w:hAnsi="Calibri" w:cs="Times New Roman"/>
                <w:b/>
                <w:lang w:val="ru-RU"/>
              </w:rPr>
            </w:pPr>
            <w:r w:rsidRPr="00334334">
              <w:rPr>
                <w:rFonts w:ascii="Calibri" w:eastAsia="Calibri" w:hAnsi="Calibri" w:cs="Times New Roman"/>
                <w:b/>
                <w:lang w:val="ru-RU"/>
              </w:rPr>
              <w:t>11 943,8</w:t>
            </w:r>
          </w:p>
        </w:tc>
        <w:tc>
          <w:tcPr>
            <w:tcW w:w="1079" w:type="dxa"/>
          </w:tcPr>
          <w:p w:rsidR="00177B37" w:rsidRPr="00334334" w:rsidRDefault="00177B37" w:rsidP="00177B37">
            <w:pPr>
              <w:widowControl w:val="0"/>
              <w:autoSpaceDE w:val="0"/>
              <w:autoSpaceDN w:val="0"/>
              <w:spacing w:before="35"/>
              <w:ind w:right="99"/>
              <w:jc w:val="both"/>
              <w:rPr>
                <w:rFonts w:ascii="Calibri" w:eastAsia="Calibri" w:hAnsi="Calibri" w:cs="Times New Roman"/>
                <w:b/>
                <w:lang w:val="ru-RU"/>
              </w:rPr>
            </w:pPr>
            <w:r w:rsidRPr="00334334">
              <w:rPr>
                <w:rFonts w:ascii="Calibri" w:eastAsia="Calibri" w:hAnsi="Calibri" w:cs="Times New Roman"/>
                <w:b/>
                <w:lang w:val="ru-RU"/>
              </w:rPr>
              <w:t>4 168,1</w:t>
            </w:r>
          </w:p>
        </w:tc>
        <w:tc>
          <w:tcPr>
            <w:tcW w:w="1257" w:type="dxa"/>
          </w:tcPr>
          <w:p w:rsidR="00177B37" w:rsidRPr="00334334" w:rsidRDefault="00177B37" w:rsidP="00177B37">
            <w:pPr>
              <w:widowControl w:val="0"/>
              <w:autoSpaceDE w:val="0"/>
              <w:autoSpaceDN w:val="0"/>
              <w:spacing w:before="35"/>
              <w:ind w:right="95"/>
              <w:jc w:val="both"/>
              <w:rPr>
                <w:rFonts w:ascii="Calibri" w:eastAsia="Calibri" w:hAnsi="Calibri" w:cs="Times New Roman"/>
                <w:b/>
                <w:lang w:val="ru-RU"/>
              </w:rPr>
            </w:pPr>
            <w:r w:rsidRPr="00334334">
              <w:rPr>
                <w:rFonts w:ascii="Calibri" w:eastAsia="Calibri" w:hAnsi="Calibri" w:cs="Times New Roman"/>
                <w:b/>
                <w:lang w:val="ru-RU"/>
              </w:rPr>
              <w:t>161,6</w:t>
            </w:r>
          </w:p>
        </w:tc>
        <w:tc>
          <w:tcPr>
            <w:tcW w:w="1240" w:type="dxa"/>
          </w:tcPr>
          <w:p w:rsidR="00177B37" w:rsidRPr="00334334" w:rsidRDefault="00177B37" w:rsidP="00177B37">
            <w:pPr>
              <w:widowControl w:val="0"/>
              <w:autoSpaceDE w:val="0"/>
              <w:autoSpaceDN w:val="0"/>
              <w:spacing w:before="35"/>
              <w:ind w:right="99"/>
              <w:jc w:val="both"/>
              <w:rPr>
                <w:rFonts w:ascii="Calibri" w:eastAsia="Calibri" w:hAnsi="Calibri" w:cs="Times New Roman"/>
                <w:b/>
                <w:lang w:val="ru-RU"/>
              </w:rPr>
            </w:pPr>
            <w:r w:rsidRPr="00334334">
              <w:rPr>
                <w:rFonts w:ascii="Calibri" w:eastAsia="Calibri" w:hAnsi="Calibri" w:cs="Times New Roman"/>
                <w:b/>
                <w:lang w:val="ru-RU"/>
              </w:rPr>
              <w:t>1 215,5</w:t>
            </w:r>
          </w:p>
        </w:tc>
        <w:tc>
          <w:tcPr>
            <w:tcW w:w="1101" w:type="dxa"/>
          </w:tcPr>
          <w:p w:rsidR="00177B37" w:rsidRPr="00334334" w:rsidRDefault="00177B37" w:rsidP="00177B37">
            <w:pPr>
              <w:widowControl w:val="0"/>
              <w:autoSpaceDE w:val="0"/>
              <w:autoSpaceDN w:val="0"/>
              <w:spacing w:before="35"/>
              <w:ind w:right="91"/>
              <w:jc w:val="both"/>
              <w:rPr>
                <w:rFonts w:ascii="Calibri" w:eastAsia="Calibri" w:hAnsi="Calibri" w:cs="Times New Roman"/>
                <w:b/>
                <w:lang w:val="ru-RU"/>
              </w:rPr>
            </w:pPr>
            <w:r w:rsidRPr="00334334">
              <w:rPr>
                <w:rFonts w:ascii="Calibri" w:eastAsia="Calibri" w:hAnsi="Calibri" w:cs="Times New Roman"/>
                <w:b/>
                <w:lang w:val="ru-RU"/>
              </w:rPr>
              <w:t>194,1</w:t>
            </w:r>
          </w:p>
        </w:tc>
      </w:tr>
    </w:tbl>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i/>
          <w:color w:val="000000"/>
          <w:lang w:val="kk-KZ"/>
        </w:rPr>
      </w:pPr>
      <w:r w:rsidRPr="00334334">
        <w:rPr>
          <w:rFonts w:ascii="Times New Roman" w:eastAsia="Calibri" w:hAnsi="Times New Roman" w:cs="Times New Roman"/>
          <w:i/>
          <w:color w:val="000000"/>
          <w:lang w:val="kk-KZ"/>
        </w:rPr>
        <w:t>Источник: Комитет по управлению земельными ресурсами МСХ РК.</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Согласно данным КУЗР МСХ РК, за 2022 год произошло увеличение лесных площадей на 558,9 тыс. га, из них покрытых лесом - на 329,8 тыс. га, не покрытых лесом - на 210,9 тыс. га. Площади древесно-кустарниковых насаждений уменшилось на 1,2 тыс. га, из них защитные - на 0,1 тыс. га. Основное влияние на сложившуюся динамику оказали Костанайская, Алматинская, Павлодарская, Карагандинская и Туркестанская области.</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color w:val="000000"/>
          <w:lang w:val="kk-KZ"/>
        </w:rPr>
      </w:pPr>
      <w:r w:rsidRPr="00334334">
        <w:rPr>
          <w:rFonts w:ascii="Times New Roman" w:eastAsia="Calibri" w:hAnsi="Times New Roman" w:cs="Times New Roman"/>
          <w:b/>
          <w:color w:val="000000"/>
          <w:lang w:val="kk-KZ"/>
        </w:rPr>
        <w:t xml:space="preserve">Таблица </w:t>
      </w:r>
      <w:r w:rsidRPr="00334334">
        <w:rPr>
          <w:rFonts w:ascii="Times New Roman" w:eastAsia="Calibri" w:hAnsi="Times New Roman" w:cs="Times New Roman"/>
          <w:b/>
          <w:lang w:val="ru-RU"/>
        </w:rPr>
        <w:t>4.3</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color w:val="000000"/>
          <w:lang w:val="kk-KZ"/>
        </w:rPr>
      </w:pPr>
      <w:r w:rsidRPr="00334334">
        <w:rPr>
          <w:rFonts w:ascii="Times New Roman" w:eastAsia="Calibri" w:hAnsi="Times New Roman" w:cs="Times New Roman"/>
          <w:b/>
          <w:color w:val="000000"/>
          <w:lang w:val="kk-KZ"/>
        </w:rPr>
        <w:t xml:space="preserve">Динамика лесных площадей и древесно-кустарниковых насаждений в Казахстане </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color w:val="000000"/>
          <w:lang w:val="kk-KZ"/>
        </w:rPr>
      </w:pPr>
      <w:r w:rsidRPr="00334334">
        <w:rPr>
          <w:rFonts w:ascii="Times New Roman" w:eastAsia="Calibri" w:hAnsi="Times New Roman" w:cs="Times New Roman"/>
          <w:b/>
          <w:color w:val="000000"/>
          <w:lang w:val="kk-KZ"/>
        </w:rPr>
        <w:t>за 1991-2022 годы,  тыс.га</w:t>
      </w:r>
    </w:p>
    <w:tbl>
      <w:tblPr>
        <w:tblW w:w="93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8"/>
        <w:gridCol w:w="1239"/>
        <w:gridCol w:w="1277"/>
        <w:gridCol w:w="1275"/>
        <w:gridCol w:w="1135"/>
        <w:gridCol w:w="992"/>
        <w:gridCol w:w="996"/>
      </w:tblGrid>
      <w:tr w:rsidR="00177B37" w:rsidRPr="00334334" w:rsidTr="00E2742E">
        <w:trPr>
          <w:trHeight w:val="378"/>
        </w:trPr>
        <w:tc>
          <w:tcPr>
            <w:tcW w:w="2448"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6"/>
              <w:jc w:val="both"/>
              <w:rPr>
                <w:rFonts w:ascii="Calibri" w:eastAsia="Calibri" w:hAnsi="Calibri" w:cs="Times New Roman"/>
                <w:b/>
                <w:lang w:val="ru-RU"/>
              </w:rPr>
            </w:pPr>
          </w:p>
          <w:p w:rsidR="00177B37" w:rsidRPr="00334334" w:rsidRDefault="00177B37" w:rsidP="00177B37">
            <w:pPr>
              <w:widowControl w:val="0"/>
              <w:autoSpaceDE w:val="0"/>
              <w:autoSpaceDN w:val="0"/>
              <w:ind w:left="684"/>
              <w:jc w:val="both"/>
              <w:rPr>
                <w:rFonts w:ascii="Calibri" w:eastAsia="Calibri" w:hAnsi="Calibri" w:cs="Times New Roman"/>
                <w:b/>
                <w:lang w:val="ru-RU"/>
              </w:rPr>
            </w:pPr>
            <w:r w:rsidRPr="00334334">
              <w:rPr>
                <w:rFonts w:ascii="Calibri" w:eastAsia="Calibri" w:hAnsi="Calibri" w:cs="Times New Roman"/>
                <w:b/>
                <w:lang w:val="ru-RU"/>
              </w:rPr>
              <w:t>Показатели</w:t>
            </w:r>
          </w:p>
        </w:tc>
        <w:tc>
          <w:tcPr>
            <w:tcW w:w="1239"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6"/>
              <w:jc w:val="both"/>
              <w:rPr>
                <w:rFonts w:ascii="Calibri" w:eastAsia="Calibri" w:hAnsi="Calibri" w:cs="Times New Roman"/>
                <w:b/>
                <w:lang w:val="ru-RU"/>
              </w:rPr>
            </w:pPr>
          </w:p>
          <w:p w:rsidR="00177B37" w:rsidRPr="00334334" w:rsidRDefault="00177B37" w:rsidP="00177B37">
            <w:pPr>
              <w:widowControl w:val="0"/>
              <w:autoSpaceDE w:val="0"/>
              <w:autoSpaceDN w:val="0"/>
              <w:ind w:left="324"/>
              <w:jc w:val="both"/>
              <w:rPr>
                <w:rFonts w:ascii="Calibri" w:eastAsia="Calibri" w:hAnsi="Calibri" w:cs="Times New Roman"/>
                <w:b/>
                <w:lang w:val="ru-RU"/>
              </w:rPr>
            </w:pPr>
            <w:r w:rsidRPr="00334334">
              <w:rPr>
                <w:rFonts w:ascii="Calibri" w:eastAsia="Calibri" w:hAnsi="Calibri" w:cs="Times New Roman"/>
                <w:b/>
                <w:lang w:val="ru-RU"/>
              </w:rPr>
              <w:t>1991 год</w:t>
            </w:r>
          </w:p>
        </w:tc>
        <w:tc>
          <w:tcPr>
            <w:tcW w:w="1277"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6"/>
              <w:jc w:val="both"/>
              <w:rPr>
                <w:rFonts w:ascii="Calibri" w:eastAsia="Calibri" w:hAnsi="Calibri" w:cs="Times New Roman"/>
                <w:b/>
                <w:lang w:val="ru-RU"/>
              </w:rPr>
            </w:pPr>
          </w:p>
          <w:p w:rsidR="00177B37" w:rsidRPr="00334334" w:rsidRDefault="00177B37" w:rsidP="00177B37">
            <w:pPr>
              <w:widowControl w:val="0"/>
              <w:autoSpaceDE w:val="0"/>
              <w:autoSpaceDN w:val="0"/>
              <w:ind w:left="314"/>
              <w:jc w:val="both"/>
              <w:rPr>
                <w:rFonts w:ascii="Calibri" w:eastAsia="Calibri" w:hAnsi="Calibri" w:cs="Times New Roman"/>
                <w:b/>
                <w:lang w:val="ru-RU"/>
              </w:rPr>
            </w:pPr>
            <w:r w:rsidRPr="00334334">
              <w:rPr>
                <w:rFonts w:ascii="Calibri" w:eastAsia="Calibri" w:hAnsi="Calibri" w:cs="Times New Roman"/>
                <w:b/>
                <w:lang w:val="ru-RU"/>
              </w:rPr>
              <w:t>2020 год</w:t>
            </w:r>
          </w:p>
        </w:tc>
        <w:tc>
          <w:tcPr>
            <w:tcW w:w="1275"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6"/>
              <w:jc w:val="both"/>
              <w:rPr>
                <w:rFonts w:ascii="Calibri" w:eastAsia="Calibri" w:hAnsi="Calibri" w:cs="Times New Roman"/>
                <w:b/>
                <w:lang w:val="ru-RU"/>
              </w:rPr>
            </w:pPr>
          </w:p>
          <w:p w:rsidR="00177B37" w:rsidRPr="00334334" w:rsidRDefault="00177B37" w:rsidP="00177B37">
            <w:pPr>
              <w:widowControl w:val="0"/>
              <w:autoSpaceDE w:val="0"/>
              <w:autoSpaceDN w:val="0"/>
              <w:ind w:left="314"/>
              <w:jc w:val="both"/>
              <w:rPr>
                <w:rFonts w:ascii="Calibri" w:eastAsia="Calibri" w:hAnsi="Calibri" w:cs="Times New Roman"/>
                <w:b/>
                <w:lang w:val="ru-RU"/>
              </w:rPr>
            </w:pPr>
            <w:r w:rsidRPr="00334334">
              <w:rPr>
                <w:rFonts w:ascii="Calibri" w:eastAsia="Calibri" w:hAnsi="Calibri" w:cs="Times New Roman"/>
                <w:b/>
                <w:lang w:val="ru-RU"/>
              </w:rPr>
              <w:t>2021год</w:t>
            </w:r>
          </w:p>
        </w:tc>
        <w:tc>
          <w:tcPr>
            <w:tcW w:w="1135" w:type="dxa"/>
            <w:vMerge w:val="restart"/>
          </w:tcPr>
          <w:p w:rsidR="00177B37" w:rsidRPr="00334334" w:rsidRDefault="00177B37" w:rsidP="00177B37">
            <w:pPr>
              <w:widowControl w:val="0"/>
              <w:autoSpaceDE w:val="0"/>
              <w:autoSpaceDN w:val="0"/>
              <w:jc w:val="both"/>
              <w:rPr>
                <w:rFonts w:ascii="Calibri" w:eastAsia="Calibri" w:hAnsi="Calibri" w:cs="Times New Roman"/>
                <w:b/>
                <w:lang w:val="ru-RU"/>
              </w:rPr>
            </w:pPr>
          </w:p>
          <w:p w:rsidR="00177B37" w:rsidRPr="00334334" w:rsidRDefault="00177B37" w:rsidP="00177B37">
            <w:pPr>
              <w:widowControl w:val="0"/>
              <w:autoSpaceDE w:val="0"/>
              <w:autoSpaceDN w:val="0"/>
              <w:spacing w:before="6"/>
              <w:jc w:val="both"/>
              <w:rPr>
                <w:rFonts w:ascii="Calibri" w:eastAsia="Calibri" w:hAnsi="Calibri" w:cs="Times New Roman"/>
                <w:b/>
                <w:lang w:val="ru-RU"/>
              </w:rPr>
            </w:pPr>
          </w:p>
          <w:p w:rsidR="00177B37" w:rsidRPr="00334334" w:rsidRDefault="00177B37" w:rsidP="00177B37">
            <w:pPr>
              <w:widowControl w:val="0"/>
              <w:autoSpaceDE w:val="0"/>
              <w:autoSpaceDN w:val="0"/>
              <w:ind w:left="242"/>
              <w:jc w:val="both"/>
              <w:rPr>
                <w:rFonts w:ascii="Calibri" w:eastAsia="Calibri" w:hAnsi="Calibri" w:cs="Times New Roman"/>
                <w:b/>
                <w:lang w:val="ru-RU"/>
              </w:rPr>
            </w:pPr>
            <w:r w:rsidRPr="00334334">
              <w:rPr>
                <w:rFonts w:ascii="Calibri" w:eastAsia="Calibri" w:hAnsi="Calibri" w:cs="Times New Roman"/>
                <w:b/>
                <w:lang w:val="ru-RU"/>
              </w:rPr>
              <w:t>2022 год</w:t>
            </w:r>
          </w:p>
        </w:tc>
        <w:tc>
          <w:tcPr>
            <w:tcW w:w="1988" w:type="dxa"/>
            <w:gridSpan w:val="2"/>
          </w:tcPr>
          <w:p w:rsidR="00177B37" w:rsidRPr="00334334" w:rsidRDefault="00177B37" w:rsidP="00177B37">
            <w:pPr>
              <w:widowControl w:val="0"/>
              <w:autoSpaceDE w:val="0"/>
              <w:autoSpaceDN w:val="0"/>
              <w:spacing w:before="99"/>
              <w:ind w:left="247"/>
              <w:jc w:val="both"/>
              <w:rPr>
                <w:rFonts w:ascii="Calibri" w:eastAsia="Calibri" w:hAnsi="Calibri" w:cs="Times New Roman"/>
                <w:b/>
                <w:lang w:val="ru-RU"/>
              </w:rPr>
            </w:pPr>
            <w:r w:rsidRPr="00334334">
              <w:rPr>
                <w:rFonts w:ascii="Calibri" w:eastAsia="Calibri" w:hAnsi="Calibri" w:cs="Times New Roman"/>
                <w:b/>
                <w:lang w:val="ru-RU"/>
              </w:rPr>
              <w:t>Изменения</w:t>
            </w:r>
            <w:r w:rsidRPr="00334334">
              <w:rPr>
                <w:rFonts w:ascii="Calibri" w:eastAsia="Calibri" w:hAnsi="Calibri" w:cs="Times New Roman"/>
                <w:b/>
                <w:spacing w:val="-3"/>
                <w:lang w:val="ru-RU"/>
              </w:rPr>
              <w:t xml:space="preserve"> </w:t>
            </w:r>
            <w:r w:rsidRPr="00334334">
              <w:rPr>
                <w:rFonts w:ascii="Calibri" w:eastAsia="Calibri" w:hAnsi="Calibri" w:cs="Times New Roman"/>
                <w:b/>
                <w:lang w:val="ru-RU"/>
              </w:rPr>
              <w:t>(+,-)</w:t>
            </w:r>
          </w:p>
        </w:tc>
      </w:tr>
      <w:tr w:rsidR="00177B37" w:rsidRPr="00334334" w:rsidTr="00E2742E">
        <w:trPr>
          <w:trHeight w:val="1140"/>
        </w:trPr>
        <w:tc>
          <w:tcPr>
            <w:tcW w:w="2448" w:type="dxa"/>
            <w:vMerge/>
          </w:tcPr>
          <w:p w:rsidR="00177B37" w:rsidRPr="00334334" w:rsidRDefault="00177B37" w:rsidP="00177B37">
            <w:pPr>
              <w:widowControl w:val="0"/>
              <w:autoSpaceDE w:val="0"/>
              <w:autoSpaceDN w:val="0"/>
              <w:jc w:val="both"/>
              <w:rPr>
                <w:rFonts w:ascii="Calibri" w:eastAsia="Calibri" w:hAnsi="Calibri" w:cs="Times New Roman"/>
                <w:b/>
                <w:lang w:val="ru-RU"/>
              </w:rPr>
            </w:pPr>
          </w:p>
        </w:tc>
        <w:tc>
          <w:tcPr>
            <w:tcW w:w="1239" w:type="dxa"/>
            <w:vMerge/>
          </w:tcPr>
          <w:p w:rsidR="00177B37" w:rsidRPr="00334334" w:rsidRDefault="00177B37" w:rsidP="00177B37">
            <w:pPr>
              <w:widowControl w:val="0"/>
              <w:autoSpaceDE w:val="0"/>
              <w:autoSpaceDN w:val="0"/>
              <w:jc w:val="both"/>
              <w:rPr>
                <w:rFonts w:ascii="Calibri" w:eastAsia="Calibri" w:hAnsi="Calibri" w:cs="Times New Roman"/>
                <w:b/>
                <w:lang w:val="ru-RU"/>
              </w:rPr>
            </w:pPr>
          </w:p>
        </w:tc>
        <w:tc>
          <w:tcPr>
            <w:tcW w:w="1277" w:type="dxa"/>
            <w:vMerge/>
          </w:tcPr>
          <w:p w:rsidR="00177B37" w:rsidRPr="00334334" w:rsidRDefault="00177B37" w:rsidP="00177B37">
            <w:pPr>
              <w:widowControl w:val="0"/>
              <w:autoSpaceDE w:val="0"/>
              <w:autoSpaceDN w:val="0"/>
              <w:jc w:val="both"/>
              <w:rPr>
                <w:rFonts w:ascii="Calibri" w:eastAsia="Calibri" w:hAnsi="Calibri" w:cs="Times New Roman"/>
                <w:b/>
                <w:lang w:val="ru-RU"/>
              </w:rPr>
            </w:pPr>
          </w:p>
        </w:tc>
        <w:tc>
          <w:tcPr>
            <w:tcW w:w="1275" w:type="dxa"/>
            <w:vMerge/>
          </w:tcPr>
          <w:p w:rsidR="00177B37" w:rsidRPr="00334334" w:rsidRDefault="00177B37" w:rsidP="00177B37">
            <w:pPr>
              <w:widowControl w:val="0"/>
              <w:autoSpaceDE w:val="0"/>
              <w:autoSpaceDN w:val="0"/>
              <w:jc w:val="both"/>
              <w:rPr>
                <w:rFonts w:ascii="Calibri" w:eastAsia="Calibri" w:hAnsi="Calibri" w:cs="Times New Roman"/>
                <w:b/>
                <w:lang w:val="ru-RU"/>
              </w:rPr>
            </w:pPr>
          </w:p>
        </w:tc>
        <w:tc>
          <w:tcPr>
            <w:tcW w:w="1135" w:type="dxa"/>
            <w:vMerge/>
          </w:tcPr>
          <w:p w:rsidR="00177B37" w:rsidRPr="00334334" w:rsidRDefault="00177B37" w:rsidP="00177B37">
            <w:pPr>
              <w:widowControl w:val="0"/>
              <w:autoSpaceDE w:val="0"/>
              <w:autoSpaceDN w:val="0"/>
              <w:jc w:val="both"/>
              <w:rPr>
                <w:rFonts w:ascii="Calibri" w:eastAsia="Calibri" w:hAnsi="Calibri" w:cs="Times New Roman"/>
                <w:b/>
                <w:lang w:val="ru-RU"/>
              </w:rPr>
            </w:pPr>
          </w:p>
        </w:tc>
        <w:tc>
          <w:tcPr>
            <w:tcW w:w="992" w:type="dxa"/>
          </w:tcPr>
          <w:p w:rsidR="00177B37" w:rsidRPr="00334334" w:rsidRDefault="00177B37" w:rsidP="00177B37">
            <w:pPr>
              <w:widowControl w:val="0"/>
              <w:autoSpaceDE w:val="0"/>
              <w:autoSpaceDN w:val="0"/>
              <w:spacing w:before="99"/>
              <w:ind w:left="143" w:right="137"/>
              <w:jc w:val="both"/>
              <w:rPr>
                <w:rFonts w:ascii="Calibri" w:eastAsia="Calibri" w:hAnsi="Calibri" w:cs="Times New Roman"/>
                <w:b/>
                <w:lang w:val="ru-RU"/>
              </w:rPr>
            </w:pPr>
            <w:r w:rsidRPr="00334334">
              <w:rPr>
                <w:rFonts w:ascii="Calibri" w:eastAsia="Calibri" w:hAnsi="Calibri" w:cs="Times New Roman"/>
                <w:b/>
                <w:lang w:val="ru-RU"/>
              </w:rPr>
              <w:t>2022</w:t>
            </w:r>
            <w:r w:rsidRPr="00334334">
              <w:rPr>
                <w:rFonts w:ascii="Calibri" w:eastAsia="Calibri" w:hAnsi="Calibri" w:cs="Times New Roman"/>
                <w:b/>
                <w:spacing w:val="2"/>
                <w:lang w:val="ru-RU"/>
              </w:rPr>
              <w:t xml:space="preserve"> </w:t>
            </w:r>
            <w:r w:rsidRPr="00334334">
              <w:rPr>
                <w:rFonts w:ascii="Calibri" w:eastAsia="Calibri" w:hAnsi="Calibri" w:cs="Times New Roman"/>
                <w:b/>
                <w:lang w:val="ru-RU"/>
              </w:rPr>
              <w:t>год</w:t>
            </w:r>
          </w:p>
          <w:p w:rsidR="00177B37" w:rsidRPr="00334334" w:rsidRDefault="00177B37" w:rsidP="00177B37">
            <w:pPr>
              <w:widowControl w:val="0"/>
              <w:autoSpaceDE w:val="0"/>
              <w:autoSpaceDN w:val="0"/>
              <w:spacing w:before="2" w:line="380" w:lineRule="atLeast"/>
              <w:ind w:left="201" w:right="190" w:hanging="5"/>
              <w:jc w:val="both"/>
              <w:rPr>
                <w:rFonts w:ascii="Calibri" w:eastAsia="Calibri" w:hAnsi="Calibri" w:cs="Times New Roman"/>
                <w:b/>
                <w:lang w:val="ru-RU"/>
              </w:rPr>
            </w:pPr>
            <w:r w:rsidRPr="00334334">
              <w:rPr>
                <w:rFonts w:ascii="Calibri" w:eastAsia="Calibri" w:hAnsi="Calibri" w:cs="Times New Roman"/>
                <w:b/>
                <w:lang w:val="ru-RU"/>
              </w:rPr>
              <w:t>к</w:t>
            </w:r>
            <w:r w:rsidRPr="00334334">
              <w:rPr>
                <w:rFonts w:ascii="Calibri" w:eastAsia="Calibri" w:hAnsi="Calibri" w:cs="Times New Roman"/>
                <w:b/>
                <w:spacing w:val="1"/>
                <w:lang w:val="ru-RU"/>
              </w:rPr>
              <w:t xml:space="preserve"> </w:t>
            </w:r>
            <w:r w:rsidRPr="00334334">
              <w:rPr>
                <w:rFonts w:ascii="Calibri" w:eastAsia="Calibri" w:hAnsi="Calibri" w:cs="Times New Roman"/>
                <w:b/>
                <w:lang w:val="ru-RU"/>
              </w:rPr>
              <w:t>1991 году</w:t>
            </w:r>
          </w:p>
        </w:tc>
        <w:tc>
          <w:tcPr>
            <w:tcW w:w="996" w:type="dxa"/>
          </w:tcPr>
          <w:p w:rsidR="00177B37" w:rsidRPr="00334334" w:rsidRDefault="00177B37" w:rsidP="00177B37">
            <w:pPr>
              <w:widowControl w:val="0"/>
              <w:autoSpaceDE w:val="0"/>
              <w:autoSpaceDN w:val="0"/>
              <w:spacing w:before="99"/>
              <w:ind w:left="175"/>
              <w:jc w:val="both"/>
              <w:rPr>
                <w:rFonts w:ascii="Calibri" w:eastAsia="Calibri" w:hAnsi="Calibri" w:cs="Times New Roman"/>
                <w:b/>
                <w:lang w:val="ru-RU"/>
              </w:rPr>
            </w:pPr>
            <w:r w:rsidRPr="00334334">
              <w:rPr>
                <w:rFonts w:ascii="Calibri" w:eastAsia="Calibri" w:hAnsi="Calibri" w:cs="Times New Roman"/>
                <w:b/>
                <w:lang w:val="ru-RU"/>
              </w:rPr>
              <w:t>2022</w:t>
            </w:r>
            <w:r w:rsidRPr="00334334">
              <w:rPr>
                <w:rFonts w:ascii="Calibri" w:eastAsia="Calibri" w:hAnsi="Calibri" w:cs="Times New Roman"/>
                <w:b/>
                <w:spacing w:val="2"/>
                <w:lang w:val="ru-RU"/>
              </w:rPr>
              <w:t xml:space="preserve"> </w:t>
            </w:r>
            <w:r w:rsidRPr="00334334">
              <w:rPr>
                <w:rFonts w:ascii="Calibri" w:eastAsia="Calibri" w:hAnsi="Calibri" w:cs="Times New Roman"/>
                <w:b/>
                <w:lang w:val="ru-RU"/>
              </w:rPr>
              <w:t>год</w:t>
            </w:r>
          </w:p>
          <w:p w:rsidR="00177B37" w:rsidRPr="00334334" w:rsidRDefault="00177B37" w:rsidP="00177B37">
            <w:pPr>
              <w:widowControl w:val="0"/>
              <w:autoSpaceDE w:val="0"/>
              <w:autoSpaceDN w:val="0"/>
              <w:spacing w:before="2" w:line="380" w:lineRule="atLeast"/>
              <w:ind w:left="177" w:right="86" w:firstLine="266"/>
              <w:jc w:val="both"/>
              <w:rPr>
                <w:rFonts w:ascii="Calibri" w:eastAsia="Calibri" w:hAnsi="Calibri" w:cs="Times New Roman"/>
                <w:b/>
                <w:lang w:val="ru-RU"/>
              </w:rPr>
            </w:pPr>
            <w:r w:rsidRPr="00334334">
              <w:rPr>
                <w:rFonts w:ascii="Calibri" w:eastAsia="Calibri" w:hAnsi="Calibri" w:cs="Times New Roman"/>
                <w:b/>
                <w:lang w:val="ru-RU"/>
              </w:rPr>
              <w:t>к</w:t>
            </w:r>
            <w:r w:rsidRPr="00334334">
              <w:rPr>
                <w:rFonts w:ascii="Calibri" w:eastAsia="Calibri" w:hAnsi="Calibri" w:cs="Times New Roman"/>
                <w:b/>
                <w:spacing w:val="1"/>
                <w:lang w:val="ru-RU"/>
              </w:rPr>
              <w:t xml:space="preserve"> </w:t>
            </w:r>
            <w:r w:rsidRPr="00334334">
              <w:rPr>
                <w:rFonts w:ascii="Calibri" w:eastAsia="Calibri" w:hAnsi="Calibri" w:cs="Times New Roman"/>
                <w:b/>
                <w:spacing w:val="-1"/>
                <w:lang w:val="ru-RU"/>
              </w:rPr>
              <w:t>2021</w:t>
            </w:r>
            <w:r w:rsidRPr="00334334">
              <w:rPr>
                <w:rFonts w:ascii="Calibri" w:eastAsia="Calibri" w:hAnsi="Calibri" w:cs="Times New Roman"/>
                <w:b/>
                <w:spacing w:val="-11"/>
                <w:lang w:val="ru-RU"/>
              </w:rPr>
              <w:t xml:space="preserve"> </w:t>
            </w:r>
            <w:r w:rsidRPr="00334334">
              <w:rPr>
                <w:rFonts w:ascii="Calibri" w:eastAsia="Calibri" w:hAnsi="Calibri" w:cs="Times New Roman"/>
                <w:b/>
                <w:lang w:val="ru-RU"/>
              </w:rPr>
              <w:t>году</w:t>
            </w:r>
          </w:p>
        </w:tc>
      </w:tr>
      <w:tr w:rsidR="00177B37" w:rsidRPr="00334334" w:rsidTr="00E2742E">
        <w:trPr>
          <w:trHeight w:val="507"/>
        </w:trPr>
        <w:tc>
          <w:tcPr>
            <w:tcW w:w="2448" w:type="dxa"/>
          </w:tcPr>
          <w:p w:rsidR="00177B37" w:rsidRPr="00334334" w:rsidRDefault="00177B37" w:rsidP="00177B37">
            <w:pPr>
              <w:widowControl w:val="0"/>
              <w:autoSpaceDE w:val="0"/>
              <w:autoSpaceDN w:val="0"/>
              <w:spacing w:line="254" w:lineRule="exact"/>
              <w:ind w:left="107" w:right="611"/>
              <w:jc w:val="both"/>
              <w:rPr>
                <w:rFonts w:ascii="Calibri" w:eastAsia="Calibri" w:hAnsi="Calibri" w:cs="Times New Roman"/>
                <w:lang w:val="ru-RU"/>
              </w:rPr>
            </w:pPr>
            <w:r w:rsidRPr="00334334">
              <w:rPr>
                <w:rFonts w:ascii="Calibri" w:eastAsia="Calibri" w:hAnsi="Calibri" w:cs="Times New Roman"/>
                <w:lang w:val="ru-RU"/>
              </w:rPr>
              <w:t>Лесные площади</w:t>
            </w:r>
            <w:r w:rsidRPr="00334334">
              <w:rPr>
                <w:rFonts w:ascii="Calibri" w:eastAsia="Calibri" w:hAnsi="Calibri" w:cs="Times New Roman"/>
                <w:spacing w:val="-52"/>
                <w:lang w:val="ru-RU"/>
              </w:rPr>
              <w:t xml:space="preserve"> </w:t>
            </w:r>
            <w:r w:rsidRPr="00334334">
              <w:rPr>
                <w:rFonts w:ascii="Calibri" w:eastAsia="Calibri" w:hAnsi="Calibri" w:cs="Times New Roman"/>
                <w:lang w:val="ru-RU"/>
              </w:rPr>
              <w:t>(территория)</w:t>
            </w:r>
          </w:p>
        </w:tc>
        <w:tc>
          <w:tcPr>
            <w:tcW w:w="1239" w:type="dxa"/>
          </w:tcPr>
          <w:p w:rsidR="00177B37" w:rsidRPr="00334334" w:rsidRDefault="00177B37" w:rsidP="00177B37">
            <w:pPr>
              <w:widowControl w:val="0"/>
              <w:autoSpaceDE w:val="0"/>
              <w:autoSpaceDN w:val="0"/>
              <w:spacing w:before="125"/>
              <w:ind w:right="101"/>
              <w:jc w:val="both"/>
              <w:rPr>
                <w:rFonts w:ascii="Calibri" w:eastAsia="Calibri" w:hAnsi="Calibri" w:cs="Times New Roman"/>
                <w:lang w:val="ru-RU"/>
              </w:rPr>
            </w:pPr>
            <w:r w:rsidRPr="00334334">
              <w:rPr>
                <w:rFonts w:ascii="Calibri" w:eastAsia="Calibri" w:hAnsi="Calibri" w:cs="Times New Roman"/>
                <w:lang w:val="ru-RU"/>
              </w:rPr>
              <w:t>12</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791.50</w:t>
            </w:r>
          </w:p>
        </w:tc>
        <w:tc>
          <w:tcPr>
            <w:tcW w:w="1277" w:type="dxa"/>
          </w:tcPr>
          <w:p w:rsidR="00177B37" w:rsidRPr="00334334" w:rsidRDefault="00177B37" w:rsidP="00177B37">
            <w:pPr>
              <w:widowControl w:val="0"/>
              <w:autoSpaceDE w:val="0"/>
              <w:autoSpaceDN w:val="0"/>
              <w:spacing w:before="125"/>
              <w:ind w:right="102"/>
              <w:jc w:val="both"/>
              <w:rPr>
                <w:rFonts w:ascii="Calibri" w:eastAsia="Calibri" w:hAnsi="Calibri" w:cs="Times New Roman"/>
                <w:lang w:val="ru-RU"/>
              </w:rPr>
            </w:pPr>
            <w:r w:rsidRPr="00334334">
              <w:rPr>
                <w:rFonts w:ascii="Calibri" w:eastAsia="Calibri" w:hAnsi="Calibri" w:cs="Times New Roman"/>
                <w:lang w:val="ru-RU"/>
              </w:rPr>
              <w:t>15</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340.80</w:t>
            </w:r>
          </w:p>
        </w:tc>
        <w:tc>
          <w:tcPr>
            <w:tcW w:w="1275" w:type="dxa"/>
          </w:tcPr>
          <w:p w:rsidR="00177B37" w:rsidRPr="00334334" w:rsidRDefault="00177B37" w:rsidP="00177B37">
            <w:pPr>
              <w:widowControl w:val="0"/>
              <w:autoSpaceDE w:val="0"/>
              <w:autoSpaceDN w:val="0"/>
              <w:spacing w:before="125"/>
              <w:ind w:right="101"/>
              <w:jc w:val="both"/>
              <w:rPr>
                <w:rFonts w:ascii="Calibri" w:eastAsia="Calibri" w:hAnsi="Calibri" w:cs="Times New Roman"/>
                <w:lang w:val="ru-RU"/>
              </w:rPr>
            </w:pPr>
            <w:r w:rsidRPr="00334334">
              <w:rPr>
                <w:rFonts w:ascii="Calibri" w:eastAsia="Calibri" w:hAnsi="Calibri" w:cs="Times New Roman"/>
                <w:lang w:val="ru-RU"/>
              </w:rPr>
              <w:t>15</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714.60</w:t>
            </w:r>
          </w:p>
        </w:tc>
        <w:tc>
          <w:tcPr>
            <w:tcW w:w="1135" w:type="dxa"/>
          </w:tcPr>
          <w:p w:rsidR="00177B37" w:rsidRPr="00334334" w:rsidRDefault="00177B37" w:rsidP="00177B37">
            <w:pPr>
              <w:widowControl w:val="0"/>
              <w:autoSpaceDE w:val="0"/>
              <w:autoSpaceDN w:val="0"/>
              <w:spacing w:before="125"/>
              <w:ind w:right="103"/>
              <w:jc w:val="both"/>
              <w:rPr>
                <w:rFonts w:ascii="Calibri" w:eastAsia="Calibri" w:hAnsi="Calibri" w:cs="Times New Roman"/>
                <w:lang w:val="ru-RU"/>
              </w:rPr>
            </w:pPr>
            <w:r w:rsidRPr="00334334">
              <w:rPr>
                <w:rFonts w:ascii="Calibri" w:eastAsia="Calibri" w:hAnsi="Calibri" w:cs="Times New Roman"/>
                <w:lang w:val="ru-RU"/>
              </w:rPr>
              <w:t>16</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273.50</w:t>
            </w:r>
          </w:p>
        </w:tc>
        <w:tc>
          <w:tcPr>
            <w:tcW w:w="992" w:type="dxa"/>
          </w:tcPr>
          <w:p w:rsidR="00177B37" w:rsidRPr="00334334" w:rsidRDefault="00177B37" w:rsidP="00177B37">
            <w:pPr>
              <w:widowControl w:val="0"/>
              <w:autoSpaceDE w:val="0"/>
              <w:autoSpaceDN w:val="0"/>
              <w:spacing w:before="125"/>
              <w:ind w:right="99"/>
              <w:jc w:val="both"/>
              <w:rPr>
                <w:rFonts w:ascii="Calibri" w:eastAsia="Calibri" w:hAnsi="Calibri" w:cs="Times New Roman"/>
                <w:lang w:val="ru-RU"/>
              </w:rPr>
            </w:pPr>
            <w:r w:rsidRPr="00334334">
              <w:rPr>
                <w:rFonts w:ascii="Calibri" w:eastAsia="Calibri" w:hAnsi="Calibri" w:cs="Times New Roman"/>
                <w:lang w:val="ru-RU"/>
              </w:rPr>
              <w:t>3</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482.00</w:t>
            </w:r>
          </w:p>
        </w:tc>
        <w:tc>
          <w:tcPr>
            <w:tcW w:w="996" w:type="dxa"/>
          </w:tcPr>
          <w:p w:rsidR="00177B37" w:rsidRPr="00334334" w:rsidRDefault="00177B37" w:rsidP="00177B37">
            <w:pPr>
              <w:widowControl w:val="0"/>
              <w:autoSpaceDE w:val="0"/>
              <w:autoSpaceDN w:val="0"/>
              <w:spacing w:before="125"/>
              <w:ind w:right="93"/>
              <w:jc w:val="both"/>
              <w:rPr>
                <w:rFonts w:ascii="Calibri" w:eastAsia="Calibri" w:hAnsi="Calibri" w:cs="Times New Roman"/>
                <w:lang w:val="ru-RU"/>
              </w:rPr>
            </w:pPr>
            <w:r w:rsidRPr="00334334">
              <w:rPr>
                <w:rFonts w:ascii="Calibri" w:eastAsia="Calibri" w:hAnsi="Calibri" w:cs="Times New Roman"/>
                <w:lang w:val="ru-RU"/>
              </w:rPr>
              <w:t>558.90</w:t>
            </w:r>
          </w:p>
        </w:tc>
      </w:tr>
      <w:tr w:rsidR="00177B37" w:rsidRPr="00334334" w:rsidTr="00E2742E">
        <w:trPr>
          <w:trHeight w:val="249"/>
        </w:trPr>
        <w:tc>
          <w:tcPr>
            <w:tcW w:w="2448" w:type="dxa"/>
          </w:tcPr>
          <w:p w:rsidR="00177B37" w:rsidRPr="00334334" w:rsidRDefault="00177B37" w:rsidP="00177B37">
            <w:pPr>
              <w:widowControl w:val="0"/>
              <w:autoSpaceDE w:val="0"/>
              <w:autoSpaceDN w:val="0"/>
              <w:spacing w:line="230" w:lineRule="exact"/>
              <w:ind w:left="107"/>
              <w:jc w:val="both"/>
              <w:rPr>
                <w:rFonts w:ascii="Calibri" w:eastAsia="Calibri" w:hAnsi="Calibri" w:cs="Times New Roman"/>
                <w:lang w:val="ru-RU"/>
              </w:rPr>
            </w:pPr>
            <w:r w:rsidRPr="00334334">
              <w:rPr>
                <w:rFonts w:ascii="Calibri" w:eastAsia="Calibri" w:hAnsi="Calibri" w:cs="Times New Roman"/>
                <w:lang w:val="ru-RU"/>
              </w:rPr>
              <w:t>из</w:t>
            </w:r>
            <w:r w:rsidRPr="00334334">
              <w:rPr>
                <w:rFonts w:ascii="Calibri" w:eastAsia="Calibri" w:hAnsi="Calibri" w:cs="Times New Roman"/>
                <w:spacing w:val="-3"/>
                <w:lang w:val="ru-RU"/>
              </w:rPr>
              <w:t xml:space="preserve"> </w:t>
            </w:r>
            <w:r w:rsidRPr="00334334">
              <w:rPr>
                <w:rFonts w:ascii="Calibri" w:eastAsia="Calibri" w:hAnsi="Calibri" w:cs="Times New Roman"/>
                <w:lang w:val="ru-RU"/>
              </w:rPr>
              <w:t>них:</w:t>
            </w:r>
          </w:p>
        </w:tc>
        <w:tc>
          <w:tcPr>
            <w:tcW w:w="1239" w:type="dxa"/>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277" w:type="dxa"/>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275" w:type="dxa"/>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1135" w:type="dxa"/>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992" w:type="dxa"/>
          </w:tcPr>
          <w:p w:rsidR="00177B37" w:rsidRPr="00334334" w:rsidRDefault="00177B37" w:rsidP="00177B37">
            <w:pPr>
              <w:widowControl w:val="0"/>
              <w:autoSpaceDE w:val="0"/>
              <w:autoSpaceDN w:val="0"/>
              <w:jc w:val="both"/>
              <w:rPr>
                <w:rFonts w:ascii="Calibri" w:eastAsia="Calibri" w:hAnsi="Calibri" w:cs="Times New Roman"/>
                <w:lang w:val="ru-RU"/>
              </w:rPr>
            </w:pPr>
          </w:p>
        </w:tc>
        <w:tc>
          <w:tcPr>
            <w:tcW w:w="996" w:type="dxa"/>
          </w:tcPr>
          <w:p w:rsidR="00177B37" w:rsidRPr="00334334" w:rsidRDefault="00177B37" w:rsidP="00177B37">
            <w:pPr>
              <w:widowControl w:val="0"/>
              <w:autoSpaceDE w:val="0"/>
              <w:autoSpaceDN w:val="0"/>
              <w:jc w:val="both"/>
              <w:rPr>
                <w:rFonts w:ascii="Calibri" w:eastAsia="Calibri" w:hAnsi="Calibri" w:cs="Times New Roman"/>
                <w:lang w:val="ru-RU"/>
              </w:rPr>
            </w:pPr>
          </w:p>
        </w:tc>
      </w:tr>
      <w:tr w:rsidR="00177B37" w:rsidRPr="00334334" w:rsidTr="00E2742E">
        <w:trPr>
          <w:trHeight w:val="255"/>
        </w:trPr>
        <w:tc>
          <w:tcPr>
            <w:tcW w:w="2448" w:type="dxa"/>
          </w:tcPr>
          <w:p w:rsidR="00177B37" w:rsidRPr="00334334" w:rsidRDefault="00177B37" w:rsidP="00177B37">
            <w:pPr>
              <w:widowControl w:val="0"/>
              <w:autoSpaceDE w:val="0"/>
              <w:autoSpaceDN w:val="0"/>
              <w:spacing w:line="236" w:lineRule="exact"/>
              <w:ind w:left="107"/>
              <w:jc w:val="both"/>
              <w:rPr>
                <w:rFonts w:ascii="Calibri" w:eastAsia="Calibri" w:hAnsi="Calibri" w:cs="Times New Roman"/>
                <w:lang w:val="ru-RU"/>
              </w:rPr>
            </w:pPr>
            <w:r w:rsidRPr="00334334">
              <w:rPr>
                <w:rFonts w:ascii="Calibri" w:eastAsia="Calibri" w:hAnsi="Calibri" w:cs="Times New Roman"/>
                <w:lang w:val="ru-RU"/>
              </w:rPr>
              <w:t>покрытые</w:t>
            </w:r>
            <w:r w:rsidRPr="00334334">
              <w:rPr>
                <w:rFonts w:ascii="Calibri" w:eastAsia="Calibri" w:hAnsi="Calibri" w:cs="Times New Roman"/>
                <w:spacing w:val="-3"/>
                <w:lang w:val="ru-RU"/>
              </w:rPr>
              <w:t xml:space="preserve"> </w:t>
            </w:r>
            <w:r w:rsidRPr="00334334">
              <w:rPr>
                <w:rFonts w:ascii="Calibri" w:eastAsia="Calibri" w:hAnsi="Calibri" w:cs="Times New Roman"/>
                <w:lang w:val="ru-RU"/>
              </w:rPr>
              <w:t>лесом</w:t>
            </w:r>
          </w:p>
        </w:tc>
        <w:tc>
          <w:tcPr>
            <w:tcW w:w="1239" w:type="dxa"/>
          </w:tcPr>
          <w:p w:rsidR="00177B37" w:rsidRPr="00334334" w:rsidRDefault="00177B37" w:rsidP="00177B37">
            <w:pPr>
              <w:widowControl w:val="0"/>
              <w:autoSpaceDE w:val="0"/>
              <w:autoSpaceDN w:val="0"/>
              <w:spacing w:line="236" w:lineRule="exact"/>
              <w:ind w:right="100"/>
              <w:jc w:val="both"/>
              <w:rPr>
                <w:rFonts w:ascii="Calibri" w:eastAsia="Calibri" w:hAnsi="Calibri" w:cs="Times New Roman"/>
                <w:lang w:val="ru-RU"/>
              </w:rPr>
            </w:pPr>
            <w:r w:rsidRPr="00334334">
              <w:rPr>
                <w:rFonts w:ascii="Calibri" w:eastAsia="Calibri" w:hAnsi="Calibri" w:cs="Times New Roman"/>
                <w:lang w:val="ru-RU"/>
              </w:rPr>
              <w:t>8</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453.30</w:t>
            </w:r>
          </w:p>
        </w:tc>
        <w:tc>
          <w:tcPr>
            <w:tcW w:w="1277" w:type="dxa"/>
          </w:tcPr>
          <w:p w:rsidR="00177B37" w:rsidRPr="00334334" w:rsidRDefault="00177B37" w:rsidP="00177B37">
            <w:pPr>
              <w:widowControl w:val="0"/>
              <w:autoSpaceDE w:val="0"/>
              <w:autoSpaceDN w:val="0"/>
              <w:spacing w:line="236" w:lineRule="exact"/>
              <w:ind w:right="102"/>
              <w:jc w:val="both"/>
              <w:rPr>
                <w:rFonts w:ascii="Calibri" w:eastAsia="Calibri" w:hAnsi="Calibri" w:cs="Times New Roman"/>
                <w:lang w:val="ru-RU"/>
              </w:rPr>
            </w:pPr>
            <w:r w:rsidRPr="00334334">
              <w:rPr>
                <w:rFonts w:ascii="Calibri" w:eastAsia="Calibri" w:hAnsi="Calibri" w:cs="Times New Roman"/>
                <w:lang w:val="ru-RU"/>
              </w:rPr>
              <w:t>11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075.00</w:t>
            </w:r>
          </w:p>
        </w:tc>
        <w:tc>
          <w:tcPr>
            <w:tcW w:w="1275" w:type="dxa"/>
          </w:tcPr>
          <w:p w:rsidR="00177B37" w:rsidRPr="00334334" w:rsidRDefault="00177B37" w:rsidP="00177B37">
            <w:pPr>
              <w:widowControl w:val="0"/>
              <w:autoSpaceDE w:val="0"/>
              <w:autoSpaceDN w:val="0"/>
              <w:spacing w:line="236" w:lineRule="exact"/>
              <w:ind w:right="101"/>
              <w:jc w:val="both"/>
              <w:rPr>
                <w:rFonts w:ascii="Calibri" w:eastAsia="Calibri" w:hAnsi="Calibri" w:cs="Times New Roman"/>
                <w:lang w:val="ru-RU"/>
              </w:rPr>
            </w:pPr>
            <w:r w:rsidRPr="00334334">
              <w:rPr>
                <w:rFonts w:ascii="Calibri" w:eastAsia="Calibri" w:hAnsi="Calibri" w:cs="Times New Roman"/>
                <w:lang w:val="ru-RU"/>
              </w:rPr>
              <w:t>11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614.00</w:t>
            </w:r>
          </w:p>
        </w:tc>
        <w:tc>
          <w:tcPr>
            <w:tcW w:w="1135" w:type="dxa"/>
          </w:tcPr>
          <w:p w:rsidR="00177B37" w:rsidRPr="00334334" w:rsidRDefault="00177B37" w:rsidP="00177B37">
            <w:pPr>
              <w:widowControl w:val="0"/>
              <w:autoSpaceDE w:val="0"/>
              <w:autoSpaceDN w:val="0"/>
              <w:spacing w:line="236" w:lineRule="exact"/>
              <w:ind w:right="103"/>
              <w:jc w:val="both"/>
              <w:rPr>
                <w:rFonts w:ascii="Calibri" w:eastAsia="Calibri" w:hAnsi="Calibri" w:cs="Times New Roman"/>
                <w:lang w:val="ru-RU"/>
              </w:rPr>
            </w:pPr>
            <w:r w:rsidRPr="00334334">
              <w:rPr>
                <w:rFonts w:ascii="Calibri" w:eastAsia="Calibri" w:hAnsi="Calibri" w:cs="Times New Roman"/>
                <w:lang w:val="ru-RU"/>
              </w:rPr>
              <w:t>11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943.80</w:t>
            </w:r>
          </w:p>
        </w:tc>
        <w:tc>
          <w:tcPr>
            <w:tcW w:w="992" w:type="dxa"/>
          </w:tcPr>
          <w:p w:rsidR="00177B37" w:rsidRPr="00334334" w:rsidRDefault="00177B37" w:rsidP="00177B37">
            <w:pPr>
              <w:widowControl w:val="0"/>
              <w:autoSpaceDE w:val="0"/>
              <w:autoSpaceDN w:val="0"/>
              <w:spacing w:before="1" w:line="234" w:lineRule="exact"/>
              <w:ind w:right="99"/>
              <w:jc w:val="both"/>
              <w:rPr>
                <w:rFonts w:ascii="Calibri" w:eastAsia="Calibri" w:hAnsi="Calibri" w:cs="Times New Roman"/>
                <w:lang w:val="ru-RU"/>
              </w:rPr>
            </w:pPr>
            <w:r w:rsidRPr="00334334">
              <w:rPr>
                <w:rFonts w:ascii="Calibri" w:eastAsia="Calibri" w:hAnsi="Calibri" w:cs="Times New Roman"/>
                <w:lang w:val="ru-RU"/>
              </w:rPr>
              <w:t>3</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490.50</w:t>
            </w:r>
          </w:p>
        </w:tc>
        <w:tc>
          <w:tcPr>
            <w:tcW w:w="996" w:type="dxa"/>
          </w:tcPr>
          <w:p w:rsidR="00177B37" w:rsidRPr="00334334" w:rsidRDefault="00177B37" w:rsidP="00177B37">
            <w:pPr>
              <w:widowControl w:val="0"/>
              <w:autoSpaceDE w:val="0"/>
              <w:autoSpaceDN w:val="0"/>
              <w:spacing w:before="1" w:line="234" w:lineRule="exact"/>
              <w:ind w:right="93"/>
              <w:jc w:val="both"/>
              <w:rPr>
                <w:rFonts w:ascii="Calibri" w:eastAsia="Calibri" w:hAnsi="Calibri" w:cs="Times New Roman"/>
                <w:lang w:val="ru-RU"/>
              </w:rPr>
            </w:pPr>
            <w:r w:rsidRPr="00334334">
              <w:rPr>
                <w:rFonts w:ascii="Calibri" w:eastAsia="Calibri" w:hAnsi="Calibri" w:cs="Times New Roman"/>
                <w:lang w:val="ru-RU"/>
              </w:rPr>
              <w:t>329.80</w:t>
            </w:r>
          </w:p>
        </w:tc>
      </w:tr>
      <w:tr w:rsidR="00177B37" w:rsidRPr="00334334" w:rsidTr="00E2742E">
        <w:trPr>
          <w:trHeight w:val="253"/>
        </w:trPr>
        <w:tc>
          <w:tcPr>
            <w:tcW w:w="2448" w:type="dxa"/>
          </w:tcPr>
          <w:p w:rsidR="00177B37" w:rsidRPr="00334334" w:rsidRDefault="00177B37" w:rsidP="00177B37">
            <w:pPr>
              <w:widowControl w:val="0"/>
              <w:autoSpaceDE w:val="0"/>
              <w:autoSpaceDN w:val="0"/>
              <w:spacing w:line="233" w:lineRule="exact"/>
              <w:ind w:left="107"/>
              <w:jc w:val="both"/>
              <w:rPr>
                <w:rFonts w:ascii="Calibri" w:eastAsia="Calibri" w:hAnsi="Calibri" w:cs="Times New Roman"/>
                <w:lang w:val="ru-RU"/>
              </w:rPr>
            </w:pPr>
            <w:r w:rsidRPr="00334334">
              <w:rPr>
                <w:rFonts w:ascii="Calibri" w:eastAsia="Calibri" w:hAnsi="Calibri" w:cs="Times New Roman"/>
                <w:lang w:val="ru-RU"/>
              </w:rPr>
              <w:t>не</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покрытые</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лесом</w:t>
            </w:r>
          </w:p>
        </w:tc>
        <w:tc>
          <w:tcPr>
            <w:tcW w:w="1239" w:type="dxa"/>
          </w:tcPr>
          <w:p w:rsidR="00177B37" w:rsidRPr="00334334" w:rsidRDefault="00177B37" w:rsidP="00177B37">
            <w:pPr>
              <w:widowControl w:val="0"/>
              <w:autoSpaceDE w:val="0"/>
              <w:autoSpaceDN w:val="0"/>
              <w:spacing w:line="233" w:lineRule="exact"/>
              <w:ind w:right="100"/>
              <w:jc w:val="both"/>
              <w:rPr>
                <w:rFonts w:ascii="Calibri" w:eastAsia="Calibri" w:hAnsi="Calibri" w:cs="Times New Roman"/>
                <w:lang w:val="ru-RU"/>
              </w:rPr>
            </w:pPr>
            <w:r w:rsidRPr="00334334">
              <w:rPr>
                <w:rFonts w:ascii="Calibri" w:eastAsia="Calibri" w:hAnsi="Calibri" w:cs="Times New Roman"/>
                <w:lang w:val="ru-RU"/>
              </w:rPr>
              <w:t>4</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008.00</w:t>
            </w:r>
          </w:p>
        </w:tc>
        <w:tc>
          <w:tcPr>
            <w:tcW w:w="1277" w:type="dxa"/>
          </w:tcPr>
          <w:p w:rsidR="00177B37" w:rsidRPr="00334334" w:rsidRDefault="00177B37" w:rsidP="00177B37">
            <w:pPr>
              <w:widowControl w:val="0"/>
              <w:autoSpaceDE w:val="0"/>
              <w:autoSpaceDN w:val="0"/>
              <w:spacing w:line="233" w:lineRule="exact"/>
              <w:ind w:right="102"/>
              <w:jc w:val="both"/>
              <w:rPr>
                <w:rFonts w:ascii="Calibri" w:eastAsia="Calibri" w:hAnsi="Calibri" w:cs="Times New Roman"/>
                <w:lang w:val="ru-RU"/>
              </w:rPr>
            </w:pPr>
            <w:r w:rsidRPr="00334334">
              <w:rPr>
                <w:rFonts w:ascii="Calibri" w:eastAsia="Calibri" w:hAnsi="Calibri" w:cs="Times New Roman"/>
                <w:lang w:val="ru-RU"/>
              </w:rPr>
              <w:t>4</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122.00</w:t>
            </w:r>
          </w:p>
        </w:tc>
        <w:tc>
          <w:tcPr>
            <w:tcW w:w="1275" w:type="dxa"/>
          </w:tcPr>
          <w:p w:rsidR="00177B37" w:rsidRPr="00334334" w:rsidRDefault="00177B37" w:rsidP="00177B37">
            <w:pPr>
              <w:widowControl w:val="0"/>
              <w:autoSpaceDE w:val="0"/>
              <w:autoSpaceDN w:val="0"/>
              <w:spacing w:line="233" w:lineRule="exact"/>
              <w:ind w:right="101"/>
              <w:jc w:val="both"/>
              <w:rPr>
                <w:rFonts w:ascii="Calibri" w:eastAsia="Calibri" w:hAnsi="Calibri" w:cs="Times New Roman"/>
                <w:lang w:val="ru-RU"/>
              </w:rPr>
            </w:pPr>
            <w:r w:rsidRPr="00334334">
              <w:rPr>
                <w:rFonts w:ascii="Calibri" w:eastAsia="Calibri" w:hAnsi="Calibri" w:cs="Times New Roman"/>
                <w:lang w:val="ru-RU"/>
              </w:rPr>
              <w:t>3</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957.20</w:t>
            </w:r>
          </w:p>
        </w:tc>
        <w:tc>
          <w:tcPr>
            <w:tcW w:w="1135" w:type="dxa"/>
          </w:tcPr>
          <w:p w:rsidR="00177B37" w:rsidRPr="00334334" w:rsidRDefault="00177B37" w:rsidP="00177B37">
            <w:pPr>
              <w:widowControl w:val="0"/>
              <w:autoSpaceDE w:val="0"/>
              <w:autoSpaceDN w:val="0"/>
              <w:spacing w:line="233" w:lineRule="exact"/>
              <w:ind w:right="103"/>
              <w:jc w:val="both"/>
              <w:rPr>
                <w:rFonts w:ascii="Calibri" w:eastAsia="Calibri" w:hAnsi="Calibri" w:cs="Times New Roman"/>
                <w:lang w:val="ru-RU"/>
              </w:rPr>
            </w:pPr>
            <w:r w:rsidRPr="00334334">
              <w:rPr>
                <w:rFonts w:ascii="Calibri" w:eastAsia="Calibri" w:hAnsi="Calibri" w:cs="Times New Roman"/>
                <w:lang w:val="ru-RU"/>
              </w:rPr>
              <w:t>4</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168.10</w:t>
            </w:r>
          </w:p>
        </w:tc>
        <w:tc>
          <w:tcPr>
            <w:tcW w:w="992" w:type="dxa"/>
          </w:tcPr>
          <w:p w:rsidR="00177B37" w:rsidRPr="00334334" w:rsidRDefault="00177B37" w:rsidP="00177B37">
            <w:pPr>
              <w:widowControl w:val="0"/>
              <w:autoSpaceDE w:val="0"/>
              <w:autoSpaceDN w:val="0"/>
              <w:spacing w:line="233" w:lineRule="exact"/>
              <w:ind w:right="98"/>
              <w:jc w:val="both"/>
              <w:rPr>
                <w:rFonts w:ascii="Calibri" w:eastAsia="Calibri" w:hAnsi="Calibri" w:cs="Times New Roman"/>
                <w:lang w:val="ru-RU"/>
              </w:rPr>
            </w:pPr>
            <w:r w:rsidRPr="00334334">
              <w:rPr>
                <w:rFonts w:ascii="Calibri" w:eastAsia="Calibri" w:hAnsi="Calibri" w:cs="Times New Roman"/>
                <w:lang w:val="ru-RU"/>
              </w:rPr>
              <w:t>160.10</w:t>
            </w:r>
          </w:p>
        </w:tc>
        <w:tc>
          <w:tcPr>
            <w:tcW w:w="996" w:type="dxa"/>
          </w:tcPr>
          <w:p w:rsidR="00177B37" w:rsidRPr="00334334" w:rsidRDefault="00177B37" w:rsidP="00177B37">
            <w:pPr>
              <w:widowControl w:val="0"/>
              <w:autoSpaceDE w:val="0"/>
              <w:autoSpaceDN w:val="0"/>
              <w:spacing w:line="233" w:lineRule="exact"/>
              <w:ind w:right="93"/>
              <w:jc w:val="both"/>
              <w:rPr>
                <w:rFonts w:ascii="Calibri" w:eastAsia="Calibri" w:hAnsi="Calibri" w:cs="Times New Roman"/>
                <w:lang w:val="ru-RU"/>
              </w:rPr>
            </w:pPr>
            <w:r w:rsidRPr="00334334">
              <w:rPr>
                <w:rFonts w:ascii="Calibri" w:eastAsia="Calibri" w:hAnsi="Calibri" w:cs="Times New Roman"/>
                <w:lang w:val="ru-RU"/>
              </w:rPr>
              <w:t>210.90</w:t>
            </w:r>
          </w:p>
        </w:tc>
      </w:tr>
      <w:tr w:rsidR="00177B37" w:rsidRPr="00334334" w:rsidTr="00E2742E">
        <w:trPr>
          <w:trHeight w:val="758"/>
        </w:trPr>
        <w:tc>
          <w:tcPr>
            <w:tcW w:w="2448" w:type="dxa"/>
          </w:tcPr>
          <w:p w:rsidR="00177B37" w:rsidRPr="00334334" w:rsidRDefault="00177B37" w:rsidP="00177B37">
            <w:pPr>
              <w:widowControl w:val="0"/>
              <w:autoSpaceDE w:val="0"/>
              <w:autoSpaceDN w:val="0"/>
              <w:ind w:left="107" w:right="304"/>
              <w:jc w:val="both"/>
              <w:rPr>
                <w:rFonts w:ascii="Calibri" w:eastAsia="Calibri" w:hAnsi="Calibri" w:cs="Times New Roman"/>
                <w:lang w:val="ru-RU"/>
              </w:rPr>
            </w:pPr>
            <w:r w:rsidRPr="00334334">
              <w:rPr>
                <w:rFonts w:ascii="Calibri" w:eastAsia="Calibri" w:hAnsi="Calibri" w:cs="Times New Roman"/>
                <w:lang w:val="ru-RU"/>
              </w:rPr>
              <w:t>питомники и несомк-</w:t>
            </w:r>
            <w:r w:rsidRPr="00334334">
              <w:rPr>
                <w:rFonts w:ascii="Calibri" w:eastAsia="Calibri" w:hAnsi="Calibri" w:cs="Times New Roman"/>
                <w:spacing w:val="-52"/>
                <w:lang w:val="ru-RU"/>
              </w:rPr>
              <w:t xml:space="preserve"> </w:t>
            </w:r>
            <w:r w:rsidRPr="00334334">
              <w:rPr>
                <w:rFonts w:ascii="Calibri" w:eastAsia="Calibri" w:hAnsi="Calibri" w:cs="Times New Roman"/>
                <w:lang w:val="ru-RU"/>
              </w:rPr>
              <w:t>нувшиеся</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лесные</w:t>
            </w:r>
          </w:p>
          <w:p w:rsidR="00177B37" w:rsidRPr="00334334" w:rsidRDefault="00177B37" w:rsidP="00177B37">
            <w:pPr>
              <w:widowControl w:val="0"/>
              <w:autoSpaceDE w:val="0"/>
              <w:autoSpaceDN w:val="0"/>
              <w:spacing w:line="239" w:lineRule="exact"/>
              <w:ind w:left="107"/>
              <w:jc w:val="both"/>
              <w:rPr>
                <w:rFonts w:ascii="Calibri" w:eastAsia="Calibri" w:hAnsi="Calibri" w:cs="Times New Roman"/>
                <w:lang w:val="ru-RU"/>
              </w:rPr>
            </w:pPr>
            <w:r w:rsidRPr="00334334">
              <w:rPr>
                <w:rFonts w:ascii="Calibri" w:eastAsia="Calibri" w:hAnsi="Calibri" w:cs="Times New Roman"/>
                <w:lang w:val="ru-RU"/>
              </w:rPr>
              <w:t>культуры</w:t>
            </w:r>
          </w:p>
        </w:tc>
        <w:tc>
          <w:tcPr>
            <w:tcW w:w="1239" w:type="dxa"/>
          </w:tcPr>
          <w:p w:rsidR="00177B37" w:rsidRPr="00334334" w:rsidRDefault="00177B37" w:rsidP="00177B37">
            <w:pPr>
              <w:widowControl w:val="0"/>
              <w:autoSpaceDE w:val="0"/>
              <w:autoSpaceDN w:val="0"/>
              <w:spacing w:before="4"/>
              <w:jc w:val="both"/>
              <w:rPr>
                <w:rFonts w:ascii="Calibri" w:eastAsia="Calibri" w:hAnsi="Calibri" w:cs="Times New Roman"/>
                <w:lang w:val="ru-RU"/>
              </w:rPr>
            </w:pPr>
          </w:p>
          <w:p w:rsidR="00177B37" w:rsidRPr="00334334" w:rsidRDefault="00177B37" w:rsidP="00177B37">
            <w:pPr>
              <w:widowControl w:val="0"/>
              <w:autoSpaceDE w:val="0"/>
              <w:autoSpaceDN w:val="0"/>
              <w:ind w:right="100"/>
              <w:jc w:val="both"/>
              <w:rPr>
                <w:rFonts w:ascii="Calibri" w:eastAsia="Calibri" w:hAnsi="Calibri" w:cs="Times New Roman"/>
                <w:lang w:val="ru-RU"/>
              </w:rPr>
            </w:pPr>
            <w:r w:rsidRPr="00334334">
              <w:rPr>
                <w:rFonts w:ascii="Calibri" w:eastAsia="Calibri" w:hAnsi="Calibri" w:cs="Times New Roman"/>
                <w:lang w:val="ru-RU"/>
              </w:rPr>
              <w:t>330.2</w:t>
            </w:r>
          </w:p>
        </w:tc>
        <w:tc>
          <w:tcPr>
            <w:tcW w:w="1277" w:type="dxa"/>
          </w:tcPr>
          <w:p w:rsidR="00177B37" w:rsidRPr="00334334" w:rsidRDefault="00177B37" w:rsidP="00177B37">
            <w:pPr>
              <w:widowControl w:val="0"/>
              <w:autoSpaceDE w:val="0"/>
              <w:autoSpaceDN w:val="0"/>
              <w:spacing w:before="4"/>
              <w:jc w:val="both"/>
              <w:rPr>
                <w:rFonts w:ascii="Calibri" w:eastAsia="Calibri" w:hAnsi="Calibri" w:cs="Times New Roman"/>
                <w:lang w:val="ru-RU"/>
              </w:rPr>
            </w:pPr>
          </w:p>
          <w:p w:rsidR="00177B37" w:rsidRPr="00334334" w:rsidRDefault="00177B37" w:rsidP="00177B37">
            <w:pPr>
              <w:widowControl w:val="0"/>
              <w:autoSpaceDE w:val="0"/>
              <w:autoSpaceDN w:val="0"/>
              <w:ind w:right="102"/>
              <w:jc w:val="both"/>
              <w:rPr>
                <w:rFonts w:ascii="Calibri" w:eastAsia="Calibri" w:hAnsi="Calibri" w:cs="Times New Roman"/>
                <w:lang w:val="ru-RU"/>
              </w:rPr>
            </w:pPr>
            <w:r w:rsidRPr="00334334">
              <w:rPr>
                <w:rFonts w:ascii="Calibri" w:eastAsia="Calibri" w:hAnsi="Calibri" w:cs="Times New Roman"/>
                <w:lang w:val="ru-RU"/>
              </w:rPr>
              <w:t>143.8</w:t>
            </w:r>
          </w:p>
        </w:tc>
        <w:tc>
          <w:tcPr>
            <w:tcW w:w="1275" w:type="dxa"/>
          </w:tcPr>
          <w:p w:rsidR="00177B37" w:rsidRPr="00334334" w:rsidRDefault="00177B37" w:rsidP="00177B37">
            <w:pPr>
              <w:widowControl w:val="0"/>
              <w:autoSpaceDE w:val="0"/>
              <w:autoSpaceDN w:val="0"/>
              <w:spacing w:before="4"/>
              <w:jc w:val="both"/>
              <w:rPr>
                <w:rFonts w:ascii="Calibri" w:eastAsia="Calibri" w:hAnsi="Calibri" w:cs="Times New Roman"/>
                <w:lang w:val="ru-RU"/>
              </w:rPr>
            </w:pPr>
          </w:p>
          <w:p w:rsidR="00177B37" w:rsidRPr="00334334" w:rsidRDefault="00177B37" w:rsidP="00177B37">
            <w:pPr>
              <w:widowControl w:val="0"/>
              <w:autoSpaceDE w:val="0"/>
              <w:autoSpaceDN w:val="0"/>
              <w:ind w:right="103"/>
              <w:jc w:val="both"/>
              <w:rPr>
                <w:rFonts w:ascii="Calibri" w:eastAsia="Calibri" w:hAnsi="Calibri" w:cs="Times New Roman"/>
                <w:lang w:val="ru-RU"/>
              </w:rPr>
            </w:pPr>
            <w:r w:rsidRPr="00334334">
              <w:rPr>
                <w:rFonts w:ascii="Calibri" w:eastAsia="Calibri" w:hAnsi="Calibri" w:cs="Times New Roman"/>
                <w:lang w:val="ru-RU"/>
              </w:rPr>
              <w:t>143</w:t>
            </w:r>
          </w:p>
        </w:tc>
        <w:tc>
          <w:tcPr>
            <w:tcW w:w="1135" w:type="dxa"/>
          </w:tcPr>
          <w:p w:rsidR="00177B37" w:rsidRPr="00334334" w:rsidRDefault="00177B37" w:rsidP="00177B37">
            <w:pPr>
              <w:widowControl w:val="0"/>
              <w:autoSpaceDE w:val="0"/>
              <w:autoSpaceDN w:val="0"/>
              <w:spacing w:before="4"/>
              <w:jc w:val="both"/>
              <w:rPr>
                <w:rFonts w:ascii="Calibri" w:eastAsia="Calibri" w:hAnsi="Calibri" w:cs="Times New Roman"/>
                <w:lang w:val="ru-RU"/>
              </w:rPr>
            </w:pPr>
          </w:p>
          <w:p w:rsidR="00177B37" w:rsidRPr="00334334" w:rsidRDefault="00177B37" w:rsidP="00177B37">
            <w:pPr>
              <w:widowControl w:val="0"/>
              <w:autoSpaceDE w:val="0"/>
              <w:autoSpaceDN w:val="0"/>
              <w:ind w:right="103"/>
              <w:jc w:val="both"/>
              <w:rPr>
                <w:rFonts w:ascii="Calibri" w:eastAsia="Calibri" w:hAnsi="Calibri" w:cs="Times New Roman"/>
                <w:lang w:val="ru-RU"/>
              </w:rPr>
            </w:pPr>
            <w:r w:rsidRPr="00334334">
              <w:rPr>
                <w:rFonts w:ascii="Calibri" w:eastAsia="Calibri" w:hAnsi="Calibri" w:cs="Times New Roman"/>
                <w:lang w:val="ru-RU"/>
              </w:rPr>
              <w:t>161.6</w:t>
            </w:r>
          </w:p>
        </w:tc>
        <w:tc>
          <w:tcPr>
            <w:tcW w:w="992"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ind w:right="98"/>
              <w:jc w:val="both"/>
              <w:rPr>
                <w:rFonts w:ascii="Calibri" w:eastAsia="Calibri" w:hAnsi="Calibri" w:cs="Times New Roman"/>
                <w:lang w:val="ru-RU"/>
              </w:rPr>
            </w:pPr>
            <w:r w:rsidRPr="00334334">
              <w:rPr>
                <w:rFonts w:ascii="Calibri" w:eastAsia="Calibri" w:hAnsi="Calibri" w:cs="Times New Roman"/>
                <w:lang w:val="ru-RU"/>
              </w:rPr>
              <w:t>-168.60</w:t>
            </w:r>
          </w:p>
        </w:tc>
        <w:tc>
          <w:tcPr>
            <w:tcW w:w="996"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ind w:right="93"/>
              <w:jc w:val="both"/>
              <w:rPr>
                <w:rFonts w:ascii="Calibri" w:eastAsia="Calibri" w:hAnsi="Calibri" w:cs="Times New Roman"/>
                <w:lang w:val="ru-RU"/>
              </w:rPr>
            </w:pPr>
            <w:r w:rsidRPr="00334334">
              <w:rPr>
                <w:rFonts w:ascii="Calibri" w:eastAsia="Calibri" w:hAnsi="Calibri" w:cs="Times New Roman"/>
                <w:lang w:val="ru-RU"/>
              </w:rPr>
              <w:t>18.60</w:t>
            </w:r>
          </w:p>
        </w:tc>
      </w:tr>
      <w:tr w:rsidR="00177B37" w:rsidRPr="00334334" w:rsidTr="00E2742E">
        <w:trPr>
          <w:trHeight w:val="760"/>
        </w:trPr>
        <w:tc>
          <w:tcPr>
            <w:tcW w:w="2448" w:type="dxa"/>
          </w:tcPr>
          <w:p w:rsidR="00177B37" w:rsidRPr="00334334" w:rsidRDefault="00177B37" w:rsidP="00177B37">
            <w:pPr>
              <w:widowControl w:val="0"/>
              <w:autoSpaceDE w:val="0"/>
              <w:autoSpaceDN w:val="0"/>
              <w:ind w:left="107" w:right="318"/>
              <w:jc w:val="both"/>
              <w:rPr>
                <w:rFonts w:ascii="Calibri" w:eastAsia="Calibri" w:hAnsi="Calibri" w:cs="Times New Roman"/>
                <w:lang w:val="ru-RU"/>
              </w:rPr>
            </w:pPr>
            <w:r w:rsidRPr="00334334">
              <w:rPr>
                <w:rFonts w:ascii="Calibri" w:eastAsia="Calibri" w:hAnsi="Calibri" w:cs="Times New Roman"/>
                <w:lang w:val="ru-RU"/>
              </w:rPr>
              <w:lastRenderedPageBreak/>
              <w:t>Древесно-кустарни-</w:t>
            </w:r>
            <w:r w:rsidRPr="00334334">
              <w:rPr>
                <w:rFonts w:ascii="Calibri" w:eastAsia="Calibri" w:hAnsi="Calibri" w:cs="Times New Roman"/>
                <w:spacing w:val="-52"/>
                <w:lang w:val="ru-RU"/>
              </w:rPr>
              <w:t xml:space="preserve"> </w:t>
            </w:r>
            <w:r w:rsidRPr="00334334">
              <w:rPr>
                <w:rFonts w:ascii="Calibri" w:eastAsia="Calibri" w:hAnsi="Calibri" w:cs="Times New Roman"/>
                <w:lang w:val="ru-RU"/>
              </w:rPr>
              <w:t>ковые</w:t>
            </w:r>
            <w:r w:rsidRPr="00334334">
              <w:rPr>
                <w:rFonts w:ascii="Calibri" w:eastAsia="Calibri" w:hAnsi="Calibri" w:cs="Times New Roman"/>
                <w:spacing w:val="-2"/>
                <w:lang w:val="ru-RU"/>
              </w:rPr>
              <w:t xml:space="preserve"> </w:t>
            </w:r>
            <w:r w:rsidRPr="00334334">
              <w:rPr>
                <w:rFonts w:ascii="Calibri" w:eastAsia="Calibri" w:hAnsi="Calibri" w:cs="Times New Roman"/>
                <w:lang w:val="ru-RU"/>
              </w:rPr>
              <w:t>насаждения</w:t>
            </w:r>
          </w:p>
          <w:p w:rsidR="00177B37" w:rsidRPr="00334334" w:rsidRDefault="00177B37" w:rsidP="00177B37">
            <w:pPr>
              <w:widowControl w:val="0"/>
              <w:autoSpaceDE w:val="0"/>
              <w:autoSpaceDN w:val="0"/>
              <w:spacing w:line="234" w:lineRule="exact"/>
              <w:ind w:left="107"/>
              <w:jc w:val="both"/>
              <w:rPr>
                <w:rFonts w:ascii="Calibri" w:eastAsia="Calibri" w:hAnsi="Calibri" w:cs="Times New Roman"/>
                <w:lang w:val="ru-RU"/>
              </w:rPr>
            </w:pPr>
            <w:r w:rsidRPr="00334334">
              <w:rPr>
                <w:rFonts w:ascii="Calibri" w:eastAsia="Calibri" w:hAnsi="Calibri" w:cs="Times New Roman"/>
                <w:lang w:val="ru-RU"/>
              </w:rPr>
              <w:t>(территория)</w:t>
            </w:r>
          </w:p>
        </w:tc>
        <w:tc>
          <w:tcPr>
            <w:tcW w:w="1239"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100"/>
              <w:jc w:val="both"/>
              <w:rPr>
                <w:rFonts w:ascii="Calibri" w:eastAsia="Calibri" w:hAnsi="Calibri" w:cs="Times New Roman"/>
                <w:lang w:val="ru-RU"/>
              </w:rPr>
            </w:pPr>
            <w:r w:rsidRPr="00334334">
              <w:rPr>
                <w:rFonts w:ascii="Calibri" w:eastAsia="Calibri" w:hAnsi="Calibri" w:cs="Times New Roman"/>
                <w:lang w:val="ru-RU"/>
              </w:rPr>
              <w:t>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498.80</w:t>
            </w:r>
          </w:p>
        </w:tc>
        <w:tc>
          <w:tcPr>
            <w:tcW w:w="1277"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102"/>
              <w:jc w:val="both"/>
              <w:rPr>
                <w:rFonts w:ascii="Calibri" w:eastAsia="Calibri" w:hAnsi="Calibri" w:cs="Times New Roman"/>
                <w:lang w:val="ru-RU"/>
              </w:rPr>
            </w:pPr>
            <w:r w:rsidRPr="00334334">
              <w:rPr>
                <w:rFonts w:ascii="Calibri" w:eastAsia="Calibri" w:hAnsi="Calibri" w:cs="Times New Roman"/>
                <w:lang w:val="ru-RU"/>
              </w:rPr>
              <w:t>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213.70</w:t>
            </w:r>
          </w:p>
        </w:tc>
        <w:tc>
          <w:tcPr>
            <w:tcW w:w="1275"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101"/>
              <w:jc w:val="both"/>
              <w:rPr>
                <w:rFonts w:ascii="Calibri" w:eastAsia="Calibri" w:hAnsi="Calibri" w:cs="Times New Roman"/>
                <w:lang w:val="ru-RU"/>
              </w:rPr>
            </w:pPr>
            <w:r w:rsidRPr="00334334">
              <w:rPr>
                <w:rFonts w:ascii="Calibri" w:eastAsia="Calibri" w:hAnsi="Calibri" w:cs="Times New Roman"/>
                <w:lang w:val="ru-RU"/>
              </w:rPr>
              <w:t>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216.70</w:t>
            </w:r>
          </w:p>
        </w:tc>
        <w:tc>
          <w:tcPr>
            <w:tcW w:w="1135"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103"/>
              <w:jc w:val="both"/>
              <w:rPr>
                <w:rFonts w:ascii="Calibri" w:eastAsia="Calibri" w:hAnsi="Calibri" w:cs="Times New Roman"/>
                <w:lang w:val="ru-RU"/>
              </w:rPr>
            </w:pPr>
            <w:r w:rsidRPr="00334334">
              <w:rPr>
                <w:rFonts w:ascii="Calibri" w:eastAsia="Calibri" w:hAnsi="Calibri" w:cs="Times New Roman"/>
                <w:lang w:val="ru-RU"/>
              </w:rPr>
              <w:t>1</w:t>
            </w:r>
            <w:r w:rsidRPr="00334334">
              <w:rPr>
                <w:rFonts w:ascii="Calibri" w:eastAsia="Calibri" w:hAnsi="Calibri" w:cs="Times New Roman"/>
                <w:spacing w:val="1"/>
                <w:lang w:val="ru-RU"/>
              </w:rPr>
              <w:t xml:space="preserve"> </w:t>
            </w:r>
            <w:r w:rsidRPr="00334334">
              <w:rPr>
                <w:rFonts w:ascii="Calibri" w:eastAsia="Calibri" w:hAnsi="Calibri" w:cs="Times New Roman"/>
                <w:lang w:val="ru-RU"/>
              </w:rPr>
              <w:t>215.50</w:t>
            </w:r>
          </w:p>
        </w:tc>
        <w:tc>
          <w:tcPr>
            <w:tcW w:w="992"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98"/>
              <w:jc w:val="both"/>
              <w:rPr>
                <w:rFonts w:ascii="Calibri" w:eastAsia="Calibri" w:hAnsi="Calibri" w:cs="Times New Roman"/>
                <w:lang w:val="ru-RU"/>
              </w:rPr>
            </w:pPr>
            <w:r w:rsidRPr="00334334">
              <w:rPr>
                <w:rFonts w:ascii="Calibri" w:eastAsia="Calibri" w:hAnsi="Calibri" w:cs="Times New Roman"/>
                <w:lang w:val="ru-RU"/>
              </w:rPr>
              <w:t>-283.30</w:t>
            </w:r>
          </w:p>
        </w:tc>
        <w:tc>
          <w:tcPr>
            <w:tcW w:w="996" w:type="dxa"/>
          </w:tcPr>
          <w:p w:rsidR="00177B37" w:rsidRPr="00334334" w:rsidRDefault="00177B37" w:rsidP="00177B37">
            <w:pPr>
              <w:widowControl w:val="0"/>
              <w:autoSpaceDE w:val="0"/>
              <w:autoSpaceDN w:val="0"/>
              <w:spacing w:before="9"/>
              <w:jc w:val="both"/>
              <w:rPr>
                <w:rFonts w:ascii="Calibri" w:eastAsia="Calibri" w:hAnsi="Calibri" w:cs="Times New Roman"/>
                <w:lang w:val="ru-RU"/>
              </w:rPr>
            </w:pPr>
          </w:p>
          <w:p w:rsidR="00177B37" w:rsidRPr="00334334" w:rsidRDefault="00177B37" w:rsidP="00177B37">
            <w:pPr>
              <w:widowControl w:val="0"/>
              <w:autoSpaceDE w:val="0"/>
              <w:autoSpaceDN w:val="0"/>
              <w:spacing w:before="1"/>
              <w:ind w:right="93"/>
              <w:jc w:val="both"/>
              <w:rPr>
                <w:rFonts w:ascii="Calibri" w:eastAsia="Calibri" w:hAnsi="Calibri" w:cs="Times New Roman"/>
                <w:lang w:val="ru-RU"/>
              </w:rPr>
            </w:pPr>
            <w:r w:rsidRPr="00334334">
              <w:rPr>
                <w:rFonts w:ascii="Calibri" w:eastAsia="Calibri" w:hAnsi="Calibri" w:cs="Times New Roman"/>
                <w:lang w:val="ru-RU"/>
              </w:rPr>
              <w:t>-1.20</w:t>
            </w:r>
          </w:p>
        </w:tc>
      </w:tr>
      <w:tr w:rsidR="00177B37" w:rsidRPr="00334334" w:rsidTr="00E2742E">
        <w:trPr>
          <w:trHeight w:val="253"/>
        </w:trPr>
        <w:tc>
          <w:tcPr>
            <w:tcW w:w="2448" w:type="dxa"/>
          </w:tcPr>
          <w:p w:rsidR="00177B37" w:rsidRPr="00334334" w:rsidRDefault="00177B37" w:rsidP="00177B37">
            <w:pPr>
              <w:widowControl w:val="0"/>
              <w:autoSpaceDE w:val="0"/>
              <w:autoSpaceDN w:val="0"/>
              <w:spacing w:line="233" w:lineRule="exact"/>
              <w:ind w:left="107"/>
              <w:jc w:val="both"/>
              <w:rPr>
                <w:rFonts w:ascii="Calibri" w:eastAsia="Calibri" w:hAnsi="Calibri" w:cs="Times New Roman"/>
                <w:lang w:val="ru-RU"/>
              </w:rPr>
            </w:pPr>
            <w:r w:rsidRPr="00334334">
              <w:rPr>
                <w:rFonts w:ascii="Calibri" w:eastAsia="Calibri" w:hAnsi="Calibri" w:cs="Times New Roman"/>
                <w:lang w:val="ru-RU"/>
              </w:rPr>
              <w:t>из</w:t>
            </w:r>
            <w:r w:rsidRPr="00334334">
              <w:rPr>
                <w:rFonts w:ascii="Calibri" w:eastAsia="Calibri" w:hAnsi="Calibri" w:cs="Times New Roman"/>
                <w:spacing w:val="-4"/>
                <w:lang w:val="ru-RU"/>
              </w:rPr>
              <w:t xml:space="preserve"> </w:t>
            </w:r>
            <w:r w:rsidRPr="00334334">
              <w:rPr>
                <w:rFonts w:ascii="Calibri" w:eastAsia="Calibri" w:hAnsi="Calibri" w:cs="Times New Roman"/>
                <w:lang w:val="ru-RU"/>
              </w:rPr>
              <w:t>них</w:t>
            </w:r>
            <w:r w:rsidRPr="00334334">
              <w:rPr>
                <w:rFonts w:ascii="Calibri" w:eastAsia="Calibri" w:hAnsi="Calibri" w:cs="Times New Roman"/>
                <w:spacing w:val="-2"/>
                <w:lang w:val="ru-RU"/>
              </w:rPr>
              <w:t xml:space="preserve"> </w:t>
            </w:r>
            <w:r w:rsidRPr="00334334">
              <w:rPr>
                <w:rFonts w:ascii="Calibri" w:eastAsia="Calibri" w:hAnsi="Calibri" w:cs="Times New Roman"/>
                <w:lang w:val="ru-RU"/>
              </w:rPr>
              <w:t>защитные</w:t>
            </w:r>
          </w:p>
        </w:tc>
        <w:tc>
          <w:tcPr>
            <w:tcW w:w="1239" w:type="dxa"/>
          </w:tcPr>
          <w:p w:rsidR="00177B37" w:rsidRPr="00334334" w:rsidRDefault="00177B37" w:rsidP="00177B37">
            <w:pPr>
              <w:widowControl w:val="0"/>
              <w:autoSpaceDE w:val="0"/>
              <w:autoSpaceDN w:val="0"/>
              <w:spacing w:line="233" w:lineRule="exact"/>
              <w:ind w:right="100"/>
              <w:jc w:val="both"/>
              <w:rPr>
                <w:rFonts w:ascii="Calibri" w:eastAsia="Calibri" w:hAnsi="Calibri" w:cs="Times New Roman"/>
                <w:lang w:val="ru-RU"/>
              </w:rPr>
            </w:pPr>
            <w:r w:rsidRPr="00334334">
              <w:rPr>
                <w:rFonts w:ascii="Calibri" w:eastAsia="Calibri" w:hAnsi="Calibri" w:cs="Times New Roman"/>
                <w:lang w:val="ru-RU"/>
              </w:rPr>
              <w:t>295.5</w:t>
            </w:r>
          </w:p>
        </w:tc>
        <w:tc>
          <w:tcPr>
            <w:tcW w:w="1277" w:type="dxa"/>
          </w:tcPr>
          <w:p w:rsidR="00177B37" w:rsidRPr="00334334" w:rsidRDefault="00177B37" w:rsidP="00177B37">
            <w:pPr>
              <w:widowControl w:val="0"/>
              <w:autoSpaceDE w:val="0"/>
              <w:autoSpaceDN w:val="0"/>
              <w:spacing w:line="233" w:lineRule="exact"/>
              <w:ind w:right="102"/>
              <w:jc w:val="both"/>
              <w:rPr>
                <w:rFonts w:ascii="Calibri" w:eastAsia="Calibri" w:hAnsi="Calibri" w:cs="Times New Roman"/>
                <w:lang w:val="ru-RU"/>
              </w:rPr>
            </w:pPr>
            <w:r w:rsidRPr="00334334">
              <w:rPr>
                <w:rFonts w:ascii="Calibri" w:eastAsia="Calibri" w:hAnsi="Calibri" w:cs="Times New Roman"/>
                <w:lang w:val="ru-RU"/>
              </w:rPr>
              <w:t>191.6</w:t>
            </w:r>
          </w:p>
        </w:tc>
        <w:tc>
          <w:tcPr>
            <w:tcW w:w="1275" w:type="dxa"/>
          </w:tcPr>
          <w:p w:rsidR="00177B37" w:rsidRPr="00334334" w:rsidRDefault="00177B37" w:rsidP="00177B37">
            <w:pPr>
              <w:widowControl w:val="0"/>
              <w:autoSpaceDE w:val="0"/>
              <w:autoSpaceDN w:val="0"/>
              <w:spacing w:line="233" w:lineRule="exact"/>
              <w:ind w:right="101"/>
              <w:jc w:val="both"/>
              <w:rPr>
                <w:rFonts w:ascii="Calibri" w:eastAsia="Calibri" w:hAnsi="Calibri" w:cs="Times New Roman"/>
                <w:lang w:val="ru-RU"/>
              </w:rPr>
            </w:pPr>
            <w:r w:rsidRPr="00334334">
              <w:rPr>
                <w:rFonts w:ascii="Calibri" w:eastAsia="Calibri" w:hAnsi="Calibri" w:cs="Times New Roman"/>
                <w:lang w:val="ru-RU"/>
              </w:rPr>
              <w:t>194.2</w:t>
            </w:r>
          </w:p>
        </w:tc>
        <w:tc>
          <w:tcPr>
            <w:tcW w:w="1135" w:type="dxa"/>
          </w:tcPr>
          <w:p w:rsidR="00177B37" w:rsidRPr="00334334" w:rsidRDefault="00177B37" w:rsidP="00177B37">
            <w:pPr>
              <w:widowControl w:val="0"/>
              <w:autoSpaceDE w:val="0"/>
              <w:autoSpaceDN w:val="0"/>
              <w:spacing w:line="233" w:lineRule="exact"/>
              <w:ind w:right="103"/>
              <w:jc w:val="both"/>
              <w:rPr>
                <w:rFonts w:ascii="Calibri" w:eastAsia="Calibri" w:hAnsi="Calibri" w:cs="Times New Roman"/>
                <w:lang w:val="ru-RU"/>
              </w:rPr>
            </w:pPr>
            <w:r w:rsidRPr="00334334">
              <w:rPr>
                <w:rFonts w:ascii="Calibri" w:eastAsia="Calibri" w:hAnsi="Calibri" w:cs="Times New Roman"/>
                <w:lang w:val="ru-RU"/>
              </w:rPr>
              <w:t>194.1</w:t>
            </w:r>
          </w:p>
        </w:tc>
        <w:tc>
          <w:tcPr>
            <w:tcW w:w="992" w:type="dxa"/>
          </w:tcPr>
          <w:p w:rsidR="00177B37" w:rsidRPr="00334334" w:rsidRDefault="00177B37" w:rsidP="00177B37">
            <w:pPr>
              <w:widowControl w:val="0"/>
              <w:autoSpaceDE w:val="0"/>
              <w:autoSpaceDN w:val="0"/>
              <w:spacing w:line="233" w:lineRule="exact"/>
              <w:ind w:right="98"/>
              <w:jc w:val="both"/>
              <w:rPr>
                <w:rFonts w:ascii="Calibri" w:eastAsia="Calibri" w:hAnsi="Calibri" w:cs="Times New Roman"/>
                <w:lang w:val="ru-RU"/>
              </w:rPr>
            </w:pPr>
            <w:r w:rsidRPr="00334334">
              <w:rPr>
                <w:rFonts w:ascii="Calibri" w:eastAsia="Calibri" w:hAnsi="Calibri" w:cs="Times New Roman"/>
                <w:lang w:val="ru-RU"/>
              </w:rPr>
              <w:t>-101.40</w:t>
            </w:r>
          </w:p>
        </w:tc>
        <w:tc>
          <w:tcPr>
            <w:tcW w:w="996" w:type="dxa"/>
          </w:tcPr>
          <w:p w:rsidR="00177B37" w:rsidRPr="00334334" w:rsidRDefault="00177B37" w:rsidP="00177B37">
            <w:pPr>
              <w:widowControl w:val="0"/>
              <w:autoSpaceDE w:val="0"/>
              <w:autoSpaceDN w:val="0"/>
              <w:spacing w:line="233" w:lineRule="exact"/>
              <w:ind w:right="93"/>
              <w:jc w:val="both"/>
              <w:rPr>
                <w:rFonts w:ascii="Calibri" w:eastAsia="Calibri" w:hAnsi="Calibri" w:cs="Times New Roman"/>
                <w:lang w:val="ru-RU"/>
              </w:rPr>
            </w:pPr>
            <w:r w:rsidRPr="00334334">
              <w:rPr>
                <w:rFonts w:ascii="Calibri" w:eastAsia="Calibri" w:hAnsi="Calibri" w:cs="Times New Roman"/>
                <w:lang w:val="ru-RU"/>
              </w:rPr>
              <w:t>-0.10</w:t>
            </w:r>
          </w:p>
        </w:tc>
      </w:tr>
    </w:tbl>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i/>
          <w:color w:val="000000"/>
          <w:lang w:val="kk-KZ"/>
        </w:rPr>
      </w:pPr>
      <w:r w:rsidRPr="00334334">
        <w:rPr>
          <w:rFonts w:ascii="Times New Roman" w:eastAsia="Calibri" w:hAnsi="Times New Roman" w:cs="Times New Roman"/>
          <w:i/>
          <w:color w:val="000000"/>
          <w:lang w:val="kk-KZ"/>
        </w:rPr>
        <w:t>Источник: Комитет по управлению земельными ресурсами МСХ РК.</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В республике накоплен большой опыт защитного лесоразведения. Однако сегодня защитные лесные полосы находятся в кризисном состоянии вследствие отсутствия положения об их статусе. Значительные площади лесных полезащитных насаждений оказались вырубленными и засохшими. Прекращены работы по закладке новых защитных лесонасаждений. Единственным регионом, где в последние годы ведется закладка новых лесонасаждений, является столица республики - г. Астана, вокруг нее создается санитарно-защитная зеленая зона.</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Воспроизводство лесов и лесоразведение (лесовосстановление)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Акиматами областей и подведомственными организациями Министерства экологии РК утверждены Комплексные планы увеличения объемов воспроизводства лесов и лесоразведения на 2021-2025 гг. по посадке 2,0 млрд деревьев в государственном лесном фонде. </w:t>
      </w:r>
    </w:p>
    <w:p w:rsidR="00177B37" w:rsidRPr="00334334" w:rsidRDefault="00177B37" w:rsidP="00177B37">
      <w:pPr>
        <w:pBdr>
          <w:bottom w:val="single" w:sz="4" w:space="0" w:color="FFFFFF"/>
        </w:pBdr>
        <w:tabs>
          <w:tab w:val="left" w:pos="4170"/>
        </w:tabs>
        <w:spacing w:after="0" w:line="240" w:lineRule="auto"/>
        <w:ind w:firstLine="709"/>
        <w:jc w:val="both"/>
        <w:rPr>
          <w:rFonts w:ascii="Times New Roman" w:eastAsia="Calibri" w:hAnsi="Times New Roman" w:cs="Times New Roman"/>
          <w:b/>
          <w:lang w:val="kk-KZ"/>
        </w:rPr>
      </w:pPr>
      <w:r w:rsidRPr="00334334">
        <w:rPr>
          <w:rFonts w:ascii="Times New Roman" w:eastAsia="Calibri" w:hAnsi="Times New Roman" w:cs="Times New Roman"/>
          <w:b/>
          <w:lang w:val="kk-KZ"/>
        </w:rPr>
        <w:t>Таблица 4.2</w:t>
      </w:r>
    </w:p>
    <w:p w:rsidR="00177B37" w:rsidRPr="00334334" w:rsidRDefault="00177B37" w:rsidP="00177B37">
      <w:pPr>
        <w:pBdr>
          <w:bottom w:val="single" w:sz="4" w:space="0" w:color="FFFFFF"/>
        </w:pBdr>
        <w:tabs>
          <w:tab w:val="left" w:pos="4170"/>
        </w:tabs>
        <w:spacing w:after="0" w:line="240" w:lineRule="auto"/>
        <w:ind w:firstLine="709"/>
        <w:jc w:val="both"/>
        <w:rPr>
          <w:rFonts w:ascii="Times New Roman" w:eastAsia="Calibri" w:hAnsi="Times New Roman" w:cs="Times New Roman"/>
          <w:b/>
          <w:lang w:val="kk-KZ"/>
        </w:rPr>
      </w:pPr>
      <w:r w:rsidRPr="00334334">
        <w:rPr>
          <w:rFonts w:ascii="Times New Roman" w:eastAsia="Calibri" w:hAnsi="Times New Roman" w:cs="Times New Roman"/>
          <w:b/>
          <w:lang w:val="kk-KZ"/>
        </w:rPr>
        <w:t>Воспроизводство лесов в Республике Казахстан в разрезе регионов за 2022 год</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b/>
          <w:lang w:val="kk-KZ"/>
        </w:rPr>
      </w:pPr>
    </w:p>
    <w:tbl>
      <w:tblPr>
        <w:tblStyle w:val="24"/>
        <w:tblW w:w="10136" w:type="dxa"/>
        <w:tblInd w:w="-572" w:type="dxa"/>
        <w:tblLayout w:type="fixed"/>
        <w:tblLook w:val="04A0" w:firstRow="1" w:lastRow="0" w:firstColumn="1" w:lastColumn="0" w:noHBand="0" w:noVBand="1"/>
      </w:tblPr>
      <w:tblGrid>
        <w:gridCol w:w="709"/>
        <w:gridCol w:w="1631"/>
        <w:gridCol w:w="1417"/>
        <w:gridCol w:w="1276"/>
        <w:gridCol w:w="1364"/>
        <w:gridCol w:w="1188"/>
        <w:gridCol w:w="1134"/>
        <w:gridCol w:w="1417"/>
      </w:tblGrid>
      <w:tr w:rsidR="00177B37" w:rsidRPr="00334334" w:rsidTr="00E2742E">
        <w:trPr>
          <w:trHeight w:val="116"/>
        </w:trPr>
        <w:tc>
          <w:tcPr>
            <w:tcW w:w="709" w:type="dxa"/>
            <w:vMerge w:val="restart"/>
          </w:tcPr>
          <w:p w:rsidR="00177B37" w:rsidRPr="00334334" w:rsidRDefault="00177B37" w:rsidP="00177B37">
            <w:pPr>
              <w:ind w:firstLine="709"/>
              <w:jc w:val="both"/>
              <w:rPr>
                <w:rFonts w:eastAsia="Calibri"/>
                <w:b/>
              </w:rPr>
            </w:pPr>
          </w:p>
          <w:p w:rsidR="00177B37" w:rsidRPr="00334334" w:rsidRDefault="00177B37" w:rsidP="00177B37">
            <w:pPr>
              <w:ind w:hanging="108"/>
              <w:jc w:val="both"/>
              <w:rPr>
                <w:rFonts w:eastAsia="Calibri"/>
                <w:b/>
              </w:rPr>
            </w:pPr>
            <w:r w:rsidRPr="00334334">
              <w:rPr>
                <w:rFonts w:eastAsia="Calibri"/>
                <w:b/>
              </w:rPr>
              <w:t>№ п/п</w:t>
            </w:r>
          </w:p>
        </w:tc>
        <w:tc>
          <w:tcPr>
            <w:tcW w:w="1631" w:type="dxa"/>
            <w:vMerge w:val="restart"/>
            <w:vAlign w:val="center"/>
          </w:tcPr>
          <w:p w:rsidR="00177B37" w:rsidRPr="00334334" w:rsidRDefault="00177B37" w:rsidP="00177B37">
            <w:pPr>
              <w:jc w:val="both"/>
              <w:rPr>
                <w:rFonts w:eastAsia="Calibri"/>
                <w:b/>
              </w:rPr>
            </w:pPr>
            <w:r w:rsidRPr="00334334">
              <w:rPr>
                <w:rFonts w:eastAsia="Calibri"/>
                <w:b/>
              </w:rPr>
              <w:t>Регион/Область</w:t>
            </w:r>
          </w:p>
        </w:tc>
        <w:tc>
          <w:tcPr>
            <w:tcW w:w="7796" w:type="dxa"/>
            <w:gridSpan w:val="6"/>
            <w:vAlign w:val="center"/>
          </w:tcPr>
          <w:p w:rsidR="00177B37" w:rsidRPr="00334334" w:rsidRDefault="00177B37" w:rsidP="00177B37">
            <w:pPr>
              <w:jc w:val="both"/>
              <w:rPr>
                <w:rFonts w:eastAsia="Calibri"/>
                <w:b/>
              </w:rPr>
            </w:pPr>
            <w:r w:rsidRPr="00334334">
              <w:rPr>
                <w:rFonts w:eastAsia="Calibri"/>
                <w:b/>
              </w:rPr>
              <w:t>Посадка, дополнение, объем финансирования</w:t>
            </w:r>
          </w:p>
        </w:tc>
      </w:tr>
      <w:tr w:rsidR="00177B37" w:rsidRPr="00334334" w:rsidTr="00E2742E">
        <w:trPr>
          <w:trHeight w:val="70"/>
        </w:trPr>
        <w:tc>
          <w:tcPr>
            <w:tcW w:w="709" w:type="dxa"/>
            <w:vMerge/>
          </w:tcPr>
          <w:p w:rsidR="00177B37" w:rsidRPr="00334334" w:rsidRDefault="00177B37" w:rsidP="00177B37">
            <w:pPr>
              <w:ind w:firstLine="709"/>
              <w:jc w:val="both"/>
              <w:rPr>
                <w:rFonts w:eastAsia="Calibri"/>
                <w:b/>
              </w:rPr>
            </w:pPr>
          </w:p>
        </w:tc>
        <w:tc>
          <w:tcPr>
            <w:tcW w:w="1631" w:type="dxa"/>
            <w:vMerge/>
            <w:vAlign w:val="center"/>
          </w:tcPr>
          <w:p w:rsidR="00177B37" w:rsidRPr="00334334" w:rsidRDefault="00177B37" w:rsidP="00177B37">
            <w:pPr>
              <w:jc w:val="both"/>
              <w:rPr>
                <w:rFonts w:eastAsia="Calibri"/>
                <w:b/>
              </w:rPr>
            </w:pPr>
          </w:p>
        </w:tc>
        <w:tc>
          <w:tcPr>
            <w:tcW w:w="4057" w:type="dxa"/>
            <w:gridSpan w:val="3"/>
            <w:vAlign w:val="center"/>
          </w:tcPr>
          <w:p w:rsidR="00177B37" w:rsidRPr="00334334" w:rsidRDefault="00177B37" w:rsidP="00177B37">
            <w:pPr>
              <w:jc w:val="both"/>
              <w:rPr>
                <w:rFonts w:eastAsia="Calibri"/>
                <w:b/>
              </w:rPr>
            </w:pPr>
            <w:r w:rsidRPr="00334334">
              <w:rPr>
                <w:rFonts w:eastAsia="Calibri"/>
                <w:b/>
              </w:rPr>
              <w:t>По плану на текущий год</w:t>
            </w:r>
          </w:p>
        </w:tc>
        <w:tc>
          <w:tcPr>
            <w:tcW w:w="3739" w:type="dxa"/>
            <w:gridSpan w:val="3"/>
            <w:vAlign w:val="center"/>
          </w:tcPr>
          <w:p w:rsidR="00177B37" w:rsidRPr="00334334" w:rsidRDefault="00177B37" w:rsidP="00177B37">
            <w:pPr>
              <w:jc w:val="both"/>
              <w:rPr>
                <w:rFonts w:eastAsia="Calibri"/>
                <w:b/>
              </w:rPr>
            </w:pPr>
            <w:r w:rsidRPr="00334334">
              <w:rPr>
                <w:rFonts w:eastAsia="Calibri"/>
                <w:b/>
              </w:rPr>
              <w:t>Фактическая посадка</w:t>
            </w:r>
          </w:p>
          <w:p w:rsidR="00177B37" w:rsidRPr="00334334" w:rsidRDefault="00177B37" w:rsidP="00177B37">
            <w:pPr>
              <w:jc w:val="both"/>
              <w:rPr>
                <w:rFonts w:eastAsia="Calibri"/>
                <w:b/>
              </w:rPr>
            </w:pPr>
            <w:r w:rsidRPr="00334334">
              <w:rPr>
                <w:rFonts w:eastAsia="Calibri"/>
                <w:b/>
              </w:rPr>
              <w:t xml:space="preserve"> на 30.11.2022г.</w:t>
            </w:r>
          </w:p>
        </w:tc>
      </w:tr>
      <w:tr w:rsidR="00177B37" w:rsidRPr="00334334" w:rsidTr="00E2742E">
        <w:trPr>
          <w:trHeight w:val="154"/>
        </w:trPr>
        <w:tc>
          <w:tcPr>
            <w:tcW w:w="709" w:type="dxa"/>
            <w:vMerge/>
          </w:tcPr>
          <w:p w:rsidR="00177B37" w:rsidRPr="00334334" w:rsidRDefault="00177B37" w:rsidP="00177B37">
            <w:pPr>
              <w:ind w:firstLine="709"/>
              <w:jc w:val="both"/>
              <w:rPr>
                <w:rFonts w:eastAsia="Calibri"/>
                <w:b/>
              </w:rPr>
            </w:pPr>
          </w:p>
        </w:tc>
        <w:tc>
          <w:tcPr>
            <w:tcW w:w="1631" w:type="dxa"/>
            <w:vMerge/>
          </w:tcPr>
          <w:p w:rsidR="00177B37" w:rsidRPr="00334334" w:rsidRDefault="00177B37" w:rsidP="00177B37">
            <w:pPr>
              <w:jc w:val="both"/>
              <w:rPr>
                <w:rFonts w:eastAsia="Calibri"/>
                <w:b/>
              </w:rPr>
            </w:pPr>
          </w:p>
        </w:tc>
        <w:tc>
          <w:tcPr>
            <w:tcW w:w="1417" w:type="dxa"/>
          </w:tcPr>
          <w:p w:rsidR="00177B37" w:rsidRPr="00334334" w:rsidRDefault="00177B37" w:rsidP="00177B37">
            <w:pPr>
              <w:jc w:val="both"/>
              <w:rPr>
                <w:rFonts w:eastAsia="Calibri"/>
                <w:b/>
              </w:rPr>
            </w:pPr>
            <w:r w:rsidRPr="00334334">
              <w:rPr>
                <w:rFonts w:eastAsia="Calibri"/>
                <w:b/>
              </w:rPr>
              <w:t>га</w:t>
            </w:r>
          </w:p>
        </w:tc>
        <w:tc>
          <w:tcPr>
            <w:tcW w:w="1276" w:type="dxa"/>
          </w:tcPr>
          <w:p w:rsidR="00177B37" w:rsidRPr="00334334" w:rsidRDefault="00177B37" w:rsidP="00177B37">
            <w:pPr>
              <w:jc w:val="both"/>
              <w:rPr>
                <w:rFonts w:eastAsia="Calibri"/>
                <w:b/>
              </w:rPr>
            </w:pPr>
            <w:r w:rsidRPr="00334334">
              <w:rPr>
                <w:rFonts w:eastAsia="Calibri"/>
                <w:b/>
              </w:rPr>
              <w:t>тыс. шт</w:t>
            </w:r>
          </w:p>
        </w:tc>
        <w:tc>
          <w:tcPr>
            <w:tcW w:w="1364" w:type="dxa"/>
          </w:tcPr>
          <w:p w:rsidR="00177B37" w:rsidRPr="00334334" w:rsidRDefault="00177B37" w:rsidP="00177B37">
            <w:pPr>
              <w:jc w:val="both"/>
              <w:rPr>
                <w:rFonts w:eastAsia="Calibri"/>
                <w:b/>
              </w:rPr>
            </w:pPr>
            <w:r w:rsidRPr="00334334">
              <w:rPr>
                <w:rFonts w:eastAsia="Calibri"/>
                <w:b/>
              </w:rPr>
              <w:t>млн тенге</w:t>
            </w:r>
          </w:p>
        </w:tc>
        <w:tc>
          <w:tcPr>
            <w:tcW w:w="1188" w:type="dxa"/>
          </w:tcPr>
          <w:p w:rsidR="00177B37" w:rsidRPr="00334334" w:rsidRDefault="00177B37" w:rsidP="00177B37">
            <w:pPr>
              <w:jc w:val="both"/>
              <w:rPr>
                <w:rFonts w:eastAsia="Calibri"/>
                <w:b/>
              </w:rPr>
            </w:pPr>
            <w:r w:rsidRPr="00334334">
              <w:rPr>
                <w:rFonts w:eastAsia="Calibri"/>
                <w:b/>
              </w:rPr>
              <w:t>га</w:t>
            </w:r>
          </w:p>
        </w:tc>
        <w:tc>
          <w:tcPr>
            <w:tcW w:w="1134" w:type="dxa"/>
          </w:tcPr>
          <w:p w:rsidR="00177B37" w:rsidRPr="00334334" w:rsidRDefault="00177B37" w:rsidP="00177B37">
            <w:pPr>
              <w:jc w:val="both"/>
              <w:rPr>
                <w:rFonts w:eastAsia="Calibri"/>
                <w:b/>
              </w:rPr>
            </w:pPr>
            <w:r w:rsidRPr="00334334">
              <w:rPr>
                <w:rFonts w:eastAsia="Calibri"/>
                <w:b/>
              </w:rPr>
              <w:t>тыс. шт</w:t>
            </w:r>
          </w:p>
        </w:tc>
        <w:tc>
          <w:tcPr>
            <w:tcW w:w="1417" w:type="dxa"/>
          </w:tcPr>
          <w:p w:rsidR="00177B37" w:rsidRPr="00334334" w:rsidRDefault="00177B37" w:rsidP="00177B37">
            <w:pPr>
              <w:jc w:val="both"/>
              <w:rPr>
                <w:rFonts w:eastAsia="Calibri"/>
                <w:b/>
              </w:rPr>
            </w:pPr>
            <w:r w:rsidRPr="00334334">
              <w:rPr>
                <w:rFonts w:eastAsia="Calibri"/>
                <w:b/>
              </w:rPr>
              <w:t>млн тенге</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w:t>
            </w:r>
          </w:p>
        </w:tc>
        <w:tc>
          <w:tcPr>
            <w:tcW w:w="1631" w:type="dxa"/>
            <w:shd w:val="clear" w:color="auto" w:fill="auto"/>
          </w:tcPr>
          <w:p w:rsidR="00177B37" w:rsidRPr="00334334" w:rsidRDefault="00177B37" w:rsidP="00177B37">
            <w:pPr>
              <w:jc w:val="both"/>
              <w:rPr>
                <w:rFonts w:eastAsia="Calibri"/>
              </w:rPr>
            </w:pPr>
            <w:r w:rsidRPr="00334334">
              <w:rPr>
                <w:rFonts w:eastAsia="Calibri"/>
              </w:rPr>
              <w:t>Акмолинская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5440,0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19420,6</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6509,9</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7044,0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28286,9</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3955,4</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2</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Актюбинская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7333,1</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19201,2</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1377,2</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7287,4</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14282,2</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60,2</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3</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Алматинская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3758,5</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8265,3</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232,8</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3794,6</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8251,3</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70,1</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4</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Атырауская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543,5</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1534,6</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217,4</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544,0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1534,6</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181,1</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5</w:t>
            </w:r>
          </w:p>
        </w:tc>
        <w:tc>
          <w:tcPr>
            <w:tcW w:w="1631" w:type="dxa"/>
            <w:shd w:val="clear" w:color="auto" w:fill="auto"/>
          </w:tcPr>
          <w:p w:rsidR="00177B37" w:rsidRPr="00334334" w:rsidRDefault="00177B37" w:rsidP="00177B37">
            <w:pPr>
              <w:jc w:val="both"/>
              <w:rPr>
                <w:rFonts w:eastAsia="Calibri"/>
              </w:rPr>
            </w:pPr>
            <w:r w:rsidRPr="00334334">
              <w:rPr>
                <w:rFonts w:eastAsia="Calibri"/>
              </w:rPr>
              <w:t>Абай</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4500,0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21100,0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527,7</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4504,0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21100,0</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30,0</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6</w:t>
            </w:r>
          </w:p>
        </w:tc>
        <w:tc>
          <w:tcPr>
            <w:tcW w:w="1631" w:type="dxa"/>
            <w:shd w:val="clear" w:color="auto" w:fill="auto"/>
          </w:tcPr>
          <w:p w:rsidR="00177B37" w:rsidRPr="00334334" w:rsidRDefault="00177B37" w:rsidP="00177B37">
            <w:pPr>
              <w:jc w:val="both"/>
              <w:rPr>
                <w:rFonts w:eastAsia="Calibri"/>
              </w:rPr>
            </w:pPr>
            <w:r w:rsidRPr="00334334">
              <w:rPr>
                <w:rFonts w:eastAsia="Calibri"/>
              </w:rPr>
              <w:t>Восточно-Казахстанская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640,0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3248,0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789,8</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714,1</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3303,8</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331,5</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7</w:t>
            </w:r>
          </w:p>
        </w:tc>
        <w:tc>
          <w:tcPr>
            <w:tcW w:w="1631" w:type="dxa"/>
            <w:shd w:val="clear" w:color="auto" w:fill="auto"/>
          </w:tcPr>
          <w:p w:rsidR="00177B37" w:rsidRPr="00334334" w:rsidRDefault="00177B37" w:rsidP="00177B37">
            <w:pPr>
              <w:jc w:val="both"/>
              <w:rPr>
                <w:rFonts w:eastAsia="Calibri"/>
              </w:rPr>
            </w:pPr>
            <w:r w:rsidRPr="00334334">
              <w:rPr>
                <w:rFonts w:eastAsia="Calibri"/>
              </w:rPr>
              <w:t>Жамбылская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13040,0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24648,0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479,2</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13380,0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24648,0</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288,6</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8</w:t>
            </w:r>
          </w:p>
        </w:tc>
        <w:tc>
          <w:tcPr>
            <w:tcW w:w="1631" w:type="dxa"/>
            <w:shd w:val="clear" w:color="auto" w:fill="auto"/>
          </w:tcPr>
          <w:p w:rsidR="00177B37" w:rsidRPr="00334334" w:rsidRDefault="00177B37" w:rsidP="00177B37">
            <w:pPr>
              <w:jc w:val="both"/>
              <w:rPr>
                <w:rFonts w:eastAsia="Calibri"/>
              </w:rPr>
            </w:pPr>
            <w:r w:rsidRPr="00334334">
              <w:rPr>
                <w:rFonts w:eastAsia="Calibri"/>
              </w:rPr>
              <w:t>Жетысу</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2363,7</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5506,0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116,5</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2355,1</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5673,3</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35,1</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9</w:t>
            </w:r>
          </w:p>
        </w:tc>
        <w:tc>
          <w:tcPr>
            <w:tcW w:w="1631" w:type="dxa"/>
            <w:shd w:val="clear" w:color="auto" w:fill="auto"/>
          </w:tcPr>
          <w:p w:rsidR="00177B37" w:rsidRPr="00334334" w:rsidRDefault="00177B37" w:rsidP="00177B37">
            <w:pPr>
              <w:jc w:val="both"/>
              <w:rPr>
                <w:rFonts w:eastAsia="Calibri"/>
              </w:rPr>
            </w:pPr>
            <w:r w:rsidRPr="00334334">
              <w:rPr>
                <w:rFonts w:eastAsia="Calibri"/>
              </w:rPr>
              <w:t>Западно-Казахстанская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2225,0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8058,0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717,0</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1917,6</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6477,4</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439,0</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10</w:t>
            </w:r>
          </w:p>
        </w:tc>
        <w:tc>
          <w:tcPr>
            <w:tcW w:w="1631" w:type="dxa"/>
            <w:shd w:val="clear" w:color="auto" w:fill="auto"/>
          </w:tcPr>
          <w:p w:rsidR="00177B37" w:rsidRPr="00334334" w:rsidRDefault="00177B37" w:rsidP="00177B37">
            <w:pPr>
              <w:jc w:val="both"/>
              <w:rPr>
                <w:rFonts w:eastAsia="Calibri"/>
              </w:rPr>
            </w:pPr>
            <w:r w:rsidRPr="00334334">
              <w:rPr>
                <w:rFonts w:eastAsia="Calibri"/>
              </w:rPr>
              <w:t>Карагандинская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408,0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1148,2</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21071,1</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410,2</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1479,5</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7,4</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11</w:t>
            </w:r>
          </w:p>
        </w:tc>
        <w:tc>
          <w:tcPr>
            <w:tcW w:w="1631" w:type="dxa"/>
            <w:shd w:val="clear" w:color="auto" w:fill="auto"/>
          </w:tcPr>
          <w:p w:rsidR="00177B37" w:rsidRPr="00334334" w:rsidRDefault="00177B37" w:rsidP="00177B37">
            <w:pPr>
              <w:jc w:val="both"/>
              <w:rPr>
                <w:rFonts w:eastAsia="Calibri"/>
              </w:rPr>
            </w:pPr>
            <w:r w:rsidRPr="00334334">
              <w:rPr>
                <w:rFonts w:eastAsia="Calibri"/>
              </w:rPr>
              <w:t>Костанайская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4277,9</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24352,8</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2125,2</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2724,4</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16473,0</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735,8</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12</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Кызылординская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44900,0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38200,0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1857,5</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95453,0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95406,1</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74,0</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13</w:t>
            </w:r>
          </w:p>
        </w:tc>
        <w:tc>
          <w:tcPr>
            <w:tcW w:w="1631" w:type="dxa"/>
            <w:shd w:val="clear" w:color="auto" w:fill="auto"/>
          </w:tcPr>
          <w:p w:rsidR="00177B37" w:rsidRPr="00334334" w:rsidRDefault="00177B37" w:rsidP="00177B37">
            <w:pPr>
              <w:jc w:val="both"/>
              <w:rPr>
                <w:rFonts w:eastAsia="Calibri"/>
              </w:rPr>
            </w:pPr>
            <w:r w:rsidRPr="00334334">
              <w:rPr>
                <w:rFonts w:eastAsia="Calibri"/>
              </w:rPr>
              <w:t>Мангистауская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870,0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217,0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20,0</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870,0</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217,0</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13,0</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14</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Павлодарская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3215,0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16813,2</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312,6</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3224,9</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16894,0</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196,4</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15</w:t>
            </w:r>
          </w:p>
        </w:tc>
        <w:tc>
          <w:tcPr>
            <w:tcW w:w="1631" w:type="dxa"/>
            <w:shd w:val="clear" w:color="auto" w:fill="auto"/>
          </w:tcPr>
          <w:p w:rsidR="00177B37" w:rsidRPr="00334334" w:rsidRDefault="00177B37" w:rsidP="00177B37">
            <w:pPr>
              <w:jc w:val="both"/>
              <w:rPr>
                <w:rFonts w:eastAsia="Calibri"/>
              </w:rPr>
            </w:pPr>
            <w:r w:rsidRPr="00334334">
              <w:rPr>
                <w:rFonts w:eastAsia="Calibri"/>
              </w:rPr>
              <w:t>Северо-Казахстанская</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1710,0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6119,0</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650,6</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1674,3</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7036,6</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116,7</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16</w:t>
            </w:r>
          </w:p>
        </w:tc>
        <w:tc>
          <w:tcPr>
            <w:tcW w:w="1631" w:type="dxa"/>
            <w:shd w:val="clear" w:color="auto" w:fill="auto"/>
          </w:tcPr>
          <w:p w:rsidR="00177B37" w:rsidRPr="00334334" w:rsidRDefault="00177B37" w:rsidP="00177B37">
            <w:pPr>
              <w:jc w:val="both"/>
              <w:rPr>
                <w:rFonts w:eastAsia="Calibri"/>
              </w:rPr>
            </w:pPr>
            <w:r w:rsidRPr="00334334">
              <w:rPr>
                <w:rFonts w:eastAsia="Calibri"/>
              </w:rPr>
              <w:t>Улытау</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40,0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166,5</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36,3</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40,5</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207,3</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36,3</w:t>
            </w:r>
          </w:p>
        </w:tc>
      </w:tr>
      <w:tr w:rsidR="00177B37" w:rsidRPr="00334334" w:rsidTr="00E2742E">
        <w:tc>
          <w:tcPr>
            <w:tcW w:w="709" w:type="dxa"/>
            <w:shd w:val="clear" w:color="auto" w:fill="auto"/>
          </w:tcPr>
          <w:p w:rsidR="00177B37" w:rsidRPr="00334334" w:rsidRDefault="00177B37" w:rsidP="00177B37">
            <w:pPr>
              <w:jc w:val="both"/>
              <w:rPr>
                <w:rFonts w:eastAsia="Calibri"/>
              </w:rPr>
            </w:pPr>
            <w:r w:rsidRPr="00334334">
              <w:rPr>
                <w:rFonts w:eastAsia="Calibri"/>
              </w:rPr>
              <w:t>17</w:t>
            </w:r>
          </w:p>
        </w:tc>
        <w:tc>
          <w:tcPr>
            <w:tcW w:w="1631" w:type="dxa"/>
            <w:shd w:val="clear" w:color="auto" w:fill="auto"/>
          </w:tcPr>
          <w:p w:rsidR="00177B37" w:rsidRPr="00334334" w:rsidRDefault="00177B37" w:rsidP="00177B37">
            <w:pPr>
              <w:jc w:val="both"/>
              <w:rPr>
                <w:rFonts w:eastAsia="Calibri"/>
              </w:rPr>
            </w:pPr>
            <w:r w:rsidRPr="00334334">
              <w:rPr>
                <w:rFonts w:eastAsia="Calibri"/>
              </w:rPr>
              <w:t xml:space="preserve">Туркестанская </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16234,4</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23846,8</w:t>
            </w:r>
          </w:p>
        </w:tc>
        <w:tc>
          <w:tcPr>
            <w:tcW w:w="1364" w:type="dxa"/>
            <w:shd w:val="clear" w:color="auto" w:fill="auto"/>
            <w:vAlign w:val="center"/>
          </w:tcPr>
          <w:p w:rsidR="00177B37" w:rsidRPr="00334334" w:rsidRDefault="00177B37" w:rsidP="00177B37">
            <w:pPr>
              <w:jc w:val="both"/>
              <w:rPr>
                <w:rFonts w:eastAsia="Calibri"/>
              </w:rPr>
            </w:pPr>
            <w:r w:rsidRPr="00334334">
              <w:rPr>
                <w:rFonts w:eastAsia="Calibri"/>
              </w:rPr>
              <w:t>2120,2</w:t>
            </w: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15522,4</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22244,3</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221,2</w:t>
            </w:r>
          </w:p>
        </w:tc>
      </w:tr>
      <w:tr w:rsidR="00177B37" w:rsidRPr="00334334" w:rsidTr="00E2742E">
        <w:tc>
          <w:tcPr>
            <w:tcW w:w="2340" w:type="dxa"/>
            <w:gridSpan w:val="2"/>
            <w:shd w:val="clear" w:color="auto" w:fill="auto"/>
          </w:tcPr>
          <w:p w:rsidR="00177B37" w:rsidRPr="00334334" w:rsidRDefault="00177B37" w:rsidP="00177B37">
            <w:pPr>
              <w:jc w:val="both"/>
              <w:rPr>
                <w:rFonts w:eastAsia="Calibri"/>
              </w:rPr>
            </w:pPr>
            <w:r w:rsidRPr="00334334">
              <w:rPr>
                <w:rFonts w:eastAsia="Calibri"/>
              </w:rPr>
              <w:t>Природопользователи</w:t>
            </w:r>
          </w:p>
        </w:tc>
        <w:tc>
          <w:tcPr>
            <w:tcW w:w="1417" w:type="dxa"/>
            <w:shd w:val="clear" w:color="auto" w:fill="auto"/>
            <w:vAlign w:val="center"/>
          </w:tcPr>
          <w:p w:rsidR="00177B37" w:rsidRPr="00334334" w:rsidRDefault="00177B37" w:rsidP="00177B37">
            <w:pPr>
              <w:jc w:val="both"/>
              <w:rPr>
                <w:rFonts w:eastAsia="Calibri"/>
              </w:rPr>
            </w:pPr>
            <w:r w:rsidRPr="00334334">
              <w:rPr>
                <w:rFonts w:eastAsia="Calibri"/>
              </w:rPr>
              <w:t>0,0</w:t>
            </w:r>
          </w:p>
        </w:tc>
        <w:tc>
          <w:tcPr>
            <w:tcW w:w="1276" w:type="dxa"/>
            <w:shd w:val="clear" w:color="auto" w:fill="auto"/>
            <w:vAlign w:val="center"/>
          </w:tcPr>
          <w:p w:rsidR="00177B37" w:rsidRPr="00334334" w:rsidRDefault="00177B37" w:rsidP="00177B37">
            <w:pPr>
              <w:jc w:val="both"/>
              <w:rPr>
                <w:rFonts w:eastAsia="Calibri"/>
              </w:rPr>
            </w:pPr>
            <w:r w:rsidRPr="00334334">
              <w:rPr>
                <w:rFonts w:eastAsia="Calibri"/>
              </w:rPr>
              <w:t>56900,0</w:t>
            </w:r>
          </w:p>
        </w:tc>
        <w:tc>
          <w:tcPr>
            <w:tcW w:w="1364" w:type="dxa"/>
            <w:shd w:val="clear" w:color="auto" w:fill="auto"/>
            <w:vAlign w:val="center"/>
          </w:tcPr>
          <w:p w:rsidR="00177B37" w:rsidRPr="00334334" w:rsidRDefault="00177B37" w:rsidP="00177B37">
            <w:pPr>
              <w:jc w:val="both"/>
              <w:rPr>
                <w:rFonts w:eastAsia="Calibri"/>
              </w:rPr>
            </w:pPr>
          </w:p>
        </w:tc>
        <w:tc>
          <w:tcPr>
            <w:tcW w:w="1188" w:type="dxa"/>
            <w:shd w:val="clear" w:color="auto" w:fill="auto"/>
            <w:vAlign w:val="center"/>
          </w:tcPr>
          <w:p w:rsidR="00177B37" w:rsidRPr="00334334" w:rsidRDefault="00177B37" w:rsidP="00177B37">
            <w:pPr>
              <w:jc w:val="both"/>
              <w:rPr>
                <w:rFonts w:eastAsia="Calibri"/>
              </w:rPr>
            </w:pPr>
            <w:r w:rsidRPr="00334334">
              <w:rPr>
                <w:rFonts w:eastAsia="Calibri"/>
              </w:rPr>
              <w:t>4938,5</w:t>
            </w:r>
          </w:p>
        </w:tc>
        <w:tc>
          <w:tcPr>
            <w:tcW w:w="1134" w:type="dxa"/>
            <w:shd w:val="clear" w:color="auto" w:fill="auto"/>
            <w:vAlign w:val="center"/>
          </w:tcPr>
          <w:p w:rsidR="00177B37" w:rsidRPr="00334334" w:rsidRDefault="00177B37" w:rsidP="00177B37">
            <w:pPr>
              <w:jc w:val="both"/>
              <w:rPr>
                <w:rFonts w:eastAsia="Calibri"/>
              </w:rPr>
            </w:pPr>
            <w:r w:rsidRPr="00334334">
              <w:rPr>
                <w:rFonts w:eastAsia="Calibri"/>
              </w:rPr>
              <w:t>9338,1</w:t>
            </w:r>
          </w:p>
        </w:tc>
        <w:tc>
          <w:tcPr>
            <w:tcW w:w="1417" w:type="dxa"/>
            <w:shd w:val="clear" w:color="auto" w:fill="auto"/>
            <w:vAlign w:val="center"/>
          </w:tcPr>
          <w:p w:rsidR="00177B37" w:rsidRPr="00334334" w:rsidRDefault="00177B37" w:rsidP="00177B37">
            <w:pPr>
              <w:jc w:val="both"/>
              <w:rPr>
                <w:rFonts w:eastAsia="Calibri"/>
              </w:rPr>
            </w:pPr>
          </w:p>
        </w:tc>
      </w:tr>
      <w:tr w:rsidR="00177B37" w:rsidRPr="00334334" w:rsidTr="00E2742E">
        <w:tc>
          <w:tcPr>
            <w:tcW w:w="2340" w:type="dxa"/>
            <w:gridSpan w:val="2"/>
            <w:shd w:val="clear" w:color="auto" w:fill="auto"/>
          </w:tcPr>
          <w:p w:rsidR="00177B37" w:rsidRPr="00334334" w:rsidRDefault="00177B37" w:rsidP="00177B37">
            <w:pPr>
              <w:jc w:val="both"/>
              <w:rPr>
                <w:rFonts w:eastAsia="Calibri"/>
                <w:b/>
              </w:rPr>
            </w:pPr>
            <w:r w:rsidRPr="00334334">
              <w:rPr>
                <w:rFonts w:eastAsia="Calibri"/>
                <w:b/>
              </w:rPr>
              <w:t>ВСЕГО:</w:t>
            </w:r>
          </w:p>
        </w:tc>
        <w:tc>
          <w:tcPr>
            <w:tcW w:w="1417" w:type="dxa"/>
            <w:shd w:val="clear" w:color="auto" w:fill="auto"/>
          </w:tcPr>
          <w:p w:rsidR="00177B37" w:rsidRPr="00334334" w:rsidRDefault="00177B37" w:rsidP="00177B37">
            <w:pPr>
              <w:jc w:val="both"/>
              <w:rPr>
                <w:rFonts w:eastAsia="Calibri"/>
                <w:b/>
              </w:rPr>
            </w:pPr>
            <w:r w:rsidRPr="00334334">
              <w:rPr>
                <w:rFonts w:eastAsia="Calibri"/>
                <w:b/>
              </w:rPr>
              <w:t>111 499,4</w:t>
            </w:r>
          </w:p>
        </w:tc>
        <w:tc>
          <w:tcPr>
            <w:tcW w:w="1276" w:type="dxa"/>
            <w:shd w:val="clear" w:color="auto" w:fill="auto"/>
          </w:tcPr>
          <w:p w:rsidR="00177B37" w:rsidRPr="00334334" w:rsidRDefault="00177B37" w:rsidP="00177B37">
            <w:pPr>
              <w:jc w:val="both"/>
              <w:rPr>
                <w:rFonts w:eastAsia="Calibri"/>
                <w:b/>
              </w:rPr>
            </w:pPr>
            <w:r w:rsidRPr="00334334">
              <w:rPr>
                <w:rFonts w:eastAsia="Calibri"/>
                <w:b/>
              </w:rPr>
              <w:t>278 745,2</w:t>
            </w:r>
          </w:p>
        </w:tc>
        <w:tc>
          <w:tcPr>
            <w:tcW w:w="1364" w:type="dxa"/>
            <w:shd w:val="clear" w:color="auto" w:fill="auto"/>
          </w:tcPr>
          <w:p w:rsidR="00177B37" w:rsidRPr="00334334" w:rsidRDefault="00177B37" w:rsidP="00177B37">
            <w:pPr>
              <w:jc w:val="both"/>
              <w:rPr>
                <w:rFonts w:eastAsia="Calibri"/>
                <w:b/>
              </w:rPr>
            </w:pPr>
            <w:r w:rsidRPr="00334334">
              <w:rPr>
                <w:rFonts w:eastAsia="Calibri"/>
                <w:b/>
              </w:rPr>
              <w:t>39 161,0</w:t>
            </w:r>
          </w:p>
        </w:tc>
        <w:tc>
          <w:tcPr>
            <w:tcW w:w="1188" w:type="dxa"/>
            <w:shd w:val="clear" w:color="auto" w:fill="auto"/>
          </w:tcPr>
          <w:p w:rsidR="00177B37" w:rsidRPr="00334334" w:rsidRDefault="00177B37" w:rsidP="00177B37">
            <w:pPr>
              <w:jc w:val="both"/>
              <w:rPr>
                <w:rFonts w:eastAsia="Calibri"/>
                <w:b/>
              </w:rPr>
            </w:pPr>
            <w:r w:rsidRPr="00334334">
              <w:rPr>
                <w:rFonts w:eastAsia="Calibri"/>
                <w:b/>
              </w:rPr>
              <w:t>166 399,0</w:t>
            </w:r>
          </w:p>
        </w:tc>
        <w:tc>
          <w:tcPr>
            <w:tcW w:w="1134" w:type="dxa"/>
            <w:shd w:val="clear" w:color="auto" w:fill="auto"/>
          </w:tcPr>
          <w:p w:rsidR="00177B37" w:rsidRPr="00334334" w:rsidRDefault="00177B37" w:rsidP="00177B37">
            <w:pPr>
              <w:jc w:val="both"/>
              <w:rPr>
                <w:rFonts w:eastAsia="Calibri"/>
                <w:b/>
              </w:rPr>
            </w:pPr>
            <w:r w:rsidRPr="00334334">
              <w:rPr>
                <w:rFonts w:eastAsia="Calibri"/>
                <w:b/>
              </w:rPr>
              <w:t>282 853,4</w:t>
            </w:r>
          </w:p>
        </w:tc>
        <w:tc>
          <w:tcPr>
            <w:tcW w:w="1417" w:type="dxa"/>
            <w:shd w:val="clear" w:color="auto" w:fill="auto"/>
          </w:tcPr>
          <w:p w:rsidR="00177B37" w:rsidRPr="00334334" w:rsidRDefault="00177B37" w:rsidP="00177B37">
            <w:pPr>
              <w:jc w:val="both"/>
              <w:rPr>
                <w:rFonts w:eastAsia="Calibri"/>
                <w:b/>
              </w:rPr>
            </w:pPr>
            <w:r w:rsidRPr="00334334">
              <w:rPr>
                <w:rFonts w:eastAsia="Calibri"/>
                <w:b/>
              </w:rPr>
              <w:t>6 791,8</w:t>
            </w:r>
          </w:p>
        </w:tc>
      </w:tr>
    </w:tbl>
    <w:p w:rsidR="00177B37" w:rsidRPr="00334334" w:rsidRDefault="00177B37" w:rsidP="00177B37">
      <w:pPr>
        <w:pBdr>
          <w:bottom w:val="single" w:sz="4" w:space="0" w:color="FFFFFF"/>
        </w:pBdr>
        <w:tabs>
          <w:tab w:val="left" w:pos="4170"/>
        </w:tabs>
        <w:spacing w:after="0" w:line="240" w:lineRule="auto"/>
        <w:ind w:firstLine="709"/>
        <w:jc w:val="both"/>
        <w:rPr>
          <w:rFonts w:ascii="Times New Roman" w:eastAsia="Calibri" w:hAnsi="Times New Roman" w:cs="Times New Roman"/>
          <w:i/>
          <w:lang w:val="kk-KZ"/>
        </w:rPr>
      </w:pPr>
      <w:r w:rsidRPr="00334334">
        <w:rPr>
          <w:rFonts w:ascii="Times New Roman" w:eastAsia="Calibri" w:hAnsi="Times New Roman" w:cs="Times New Roman"/>
          <w:i/>
          <w:lang w:val="kk-KZ"/>
        </w:rPr>
        <w:t>Источник: Министерство экологии и природных ресурсов РК.</w:t>
      </w:r>
    </w:p>
    <w:p w:rsidR="00177B37" w:rsidRPr="00334334" w:rsidRDefault="00177B37" w:rsidP="00177B37">
      <w:pPr>
        <w:pBdr>
          <w:bottom w:val="single" w:sz="4" w:space="0" w:color="FFFFFF"/>
        </w:pBdr>
        <w:tabs>
          <w:tab w:val="left" w:pos="4170"/>
        </w:tabs>
        <w:spacing w:after="0" w:line="240" w:lineRule="auto"/>
        <w:ind w:firstLine="709"/>
        <w:jc w:val="both"/>
        <w:rPr>
          <w:rFonts w:ascii="Times New Roman" w:eastAsia="Calibri" w:hAnsi="Times New Roman" w:cs="Times New Roman"/>
          <w:i/>
          <w:lang w:val="kk-KZ"/>
        </w:rPr>
      </w:pP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Наряду с воспроизводством лесов на территории государственного лесного фонда для минимизации последствий экологической катастрофы в Аральском регионе в рамках исполнения поручения Главы государства по посадке саксаульных насаждений на осушенном дне Арала проводятся лесомелиоративные работы. В 2022 году фитолесомелиоративные работы проведены на площади 250,0 </w:t>
      </w:r>
      <w:r w:rsidRPr="00334334">
        <w:rPr>
          <w:rFonts w:ascii="Times New Roman" w:eastAsia="Calibri" w:hAnsi="Times New Roman" w:cs="Times New Roman"/>
          <w:color w:val="000000"/>
          <w:lang w:val="kk-KZ"/>
        </w:rPr>
        <w:lastRenderedPageBreak/>
        <w:t xml:space="preserve">тыс. га, в том числе посадка 3,6 млн штук саксаула на площади 12 тыс. га и посев саксаула на площади 238,0 тыс. га в количестве 182 150,0 млн штук.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color w:val="000000"/>
          <w:lang w:val="kk-KZ"/>
        </w:rPr>
        <w:t xml:space="preserve">  </w:t>
      </w:r>
      <w:r w:rsidRPr="00334334">
        <w:rPr>
          <w:rFonts w:ascii="Times New Roman" w:eastAsia="Calibri" w:hAnsi="Times New Roman" w:cs="Times New Roman"/>
          <w:lang w:val="kk-KZ"/>
        </w:rPr>
        <w:t>Кроме того, в рамках выполнения поручения Главы государства «Обеспечение высадки 15 млн деревьев в городах и населенных пунктах», в 2022 году высажено 3,2 млн шт деревьев (по плану 3,0 млн шт).</w:t>
      </w:r>
    </w:p>
    <w:p w:rsidR="00177B37" w:rsidRPr="00334334" w:rsidRDefault="00177B37" w:rsidP="00177B37">
      <w:pPr>
        <w:pBdr>
          <w:bottom w:val="single" w:sz="4" w:space="0" w:color="FFFFFF"/>
        </w:pBdr>
        <w:tabs>
          <w:tab w:val="left" w:pos="4170"/>
        </w:tabs>
        <w:spacing w:after="120"/>
        <w:ind w:left="283" w:firstLine="709"/>
        <w:jc w:val="both"/>
        <w:rPr>
          <w:rFonts w:ascii="Times New Roman" w:eastAsia="Calibri" w:hAnsi="Times New Roman" w:cs="Times New Roman"/>
          <w:b/>
          <w:lang w:val="kk-KZ"/>
        </w:rPr>
      </w:pPr>
      <w:r w:rsidRPr="00334334">
        <w:rPr>
          <w:rFonts w:ascii="Times New Roman" w:eastAsia="Calibri" w:hAnsi="Times New Roman" w:cs="Times New Roman"/>
          <w:b/>
          <w:lang w:val="kk-KZ"/>
        </w:rPr>
        <w:t>Таблица 4.3</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lang w:val="kk-KZ"/>
        </w:rPr>
      </w:pPr>
      <w:r w:rsidRPr="00334334">
        <w:rPr>
          <w:rFonts w:ascii="Times New Roman" w:eastAsia="Calibri" w:hAnsi="Times New Roman" w:cs="Times New Roman"/>
          <w:b/>
          <w:lang w:val="kk-KZ"/>
        </w:rPr>
        <w:t xml:space="preserve">Численность высаженных деревьев в населенных пунктах Республики Казахстан </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b/>
          <w:lang w:val="kk-KZ"/>
        </w:rPr>
      </w:pPr>
      <w:r w:rsidRPr="00334334">
        <w:rPr>
          <w:rFonts w:ascii="Times New Roman" w:eastAsia="Calibri" w:hAnsi="Times New Roman" w:cs="Times New Roman"/>
          <w:b/>
          <w:lang w:val="kk-KZ"/>
        </w:rPr>
        <w:t>за 2021-2023 годы, тыс.шт.</w:t>
      </w:r>
    </w:p>
    <w:tbl>
      <w:tblPr>
        <w:tblStyle w:val="af0"/>
        <w:tblW w:w="0" w:type="auto"/>
        <w:tblInd w:w="562" w:type="dxa"/>
        <w:tblLook w:val="04A0" w:firstRow="1" w:lastRow="0" w:firstColumn="1" w:lastColumn="0" w:noHBand="0" w:noVBand="1"/>
      </w:tblPr>
      <w:tblGrid>
        <w:gridCol w:w="436"/>
        <w:gridCol w:w="3250"/>
        <w:gridCol w:w="1701"/>
        <w:gridCol w:w="1701"/>
        <w:gridCol w:w="1695"/>
      </w:tblGrid>
      <w:tr w:rsidR="00177B37" w:rsidRPr="00334334" w:rsidTr="00E2742E">
        <w:tc>
          <w:tcPr>
            <w:tcW w:w="436" w:type="dxa"/>
            <w:vMerge w:val="restart"/>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w:t>
            </w:r>
          </w:p>
        </w:tc>
        <w:tc>
          <w:tcPr>
            <w:tcW w:w="3250" w:type="dxa"/>
            <w:vMerge w:val="restart"/>
          </w:tcPr>
          <w:p w:rsidR="00177B37" w:rsidRPr="00334334" w:rsidRDefault="00177B37" w:rsidP="00177B37">
            <w:pPr>
              <w:tabs>
                <w:tab w:val="left" w:pos="4170"/>
              </w:tabs>
              <w:spacing w:after="120"/>
              <w:jc w:val="both"/>
              <w:rPr>
                <w:rFonts w:ascii="Times New Roman" w:eastAsia="Calibri" w:hAnsi="Times New Roman" w:cs="Times New Roman"/>
                <w:b/>
                <w:lang w:val="kk-KZ"/>
              </w:rPr>
            </w:pPr>
            <w:r w:rsidRPr="00334334">
              <w:rPr>
                <w:rFonts w:ascii="Times New Roman" w:eastAsia="Calibri" w:hAnsi="Times New Roman" w:cs="Times New Roman"/>
                <w:b/>
                <w:lang w:val="kk-KZ"/>
              </w:rPr>
              <w:t>Регион/</w:t>
            </w:r>
          </w:p>
          <w:p w:rsidR="00177B37" w:rsidRPr="00334334" w:rsidRDefault="00177B37" w:rsidP="00177B37">
            <w:pPr>
              <w:tabs>
                <w:tab w:val="left" w:pos="4170"/>
              </w:tabs>
              <w:spacing w:after="120"/>
              <w:jc w:val="both"/>
              <w:rPr>
                <w:rFonts w:ascii="Times New Roman" w:eastAsia="Calibri" w:hAnsi="Times New Roman" w:cs="Times New Roman"/>
                <w:b/>
                <w:lang w:val="kk-KZ"/>
              </w:rPr>
            </w:pPr>
            <w:r w:rsidRPr="00334334">
              <w:rPr>
                <w:rFonts w:ascii="Times New Roman" w:eastAsia="Calibri" w:hAnsi="Times New Roman" w:cs="Times New Roman"/>
                <w:b/>
                <w:lang w:val="kk-KZ"/>
              </w:rPr>
              <w:t>Область</w:t>
            </w:r>
          </w:p>
        </w:tc>
        <w:tc>
          <w:tcPr>
            <w:tcW w:w="5097" w:type="dxa"/>
            <w:gridSpan w:val="3"/>
          </w:tcPr>
          <w:p w:rsidR="00177B37" w:rsidRPr="00334334" w:rsidRDefault="00177B37" w:rsidP="00177B37">
            <w:pPr>
              <w:tabs>
                <w:tab w:val="left" w:pos="4170"/>
              </w:tabs>
              <w:spacing w:after="120"/>
              <w:jc w:val="center"/>
              <w:rPr>
                <w:rFonts w:ascii="Times New Roman" w:eastAsia="Calibri" w:hAnsi="Times New Roman" w:cs="Times New Roman"/>
                <w:b/>
                <w:lang w:val="kk-KZ"/>
              </w:rPr>
            </w:pPr>
            <w:r w:rsidRPr="00334334">
              <w:rPr>
                <w:rFonts w:ascii="Times New Roman" w:eastAsia="Calibri" w:hAnsi="Times New Roman" w:cs="Times New Roman"/>
                <w:b/>
                <w:lang w:val="kk-KZ"/>
              </w:rPr>
              <w:t>Количество, тыс. штук</w:t>
            </w:r>
          </w:p>
        </w:tc>
      </w:tr>
      <w:tr w:rsidR="00177B37" w:rsidRPr="00334334" w:rsidTr="00E2742E">
        <w:tc>
          <w:tcPr>
            <w:tcW w:w="436" w:type="dxa"/>
            <w:vMerge/>
          </w:tcPr>
          <w:p w:rsidR="00177B37" w:rsidRPr="00334334" w:rsidRDefault="00177B37" w:rsidP="00177B37">
            <w:pPr>
              <w:tabs>
                <w:tab w:val="left" w:pos="4170"/>
              </w:tabs>
              <w:spacing w:after="120"/>
              <w:jc w:val="both"/>
              <w:rPr>
                <w:rFonts w:ascii="Times New Roman" w:eastAsia="Calibri" w:hAnsi="Times New Roman" w:cs="Times New Roman"/>
                <w:lang w:val="kk-KZ"/>
              </w:rPr>
            </w:pPr>
          </w:p>
        </w:tc>
        <w:tc>
          <w:tcPr>
            <w:tcW w:w="3250" w:type="dxa"/>
            <w:vMerge/>
          </w:tcPr>
          <w:p w:rsidR="00177B37" w:rsidRPr="00334334" w:rsidRDefault="00177B37" w:rsidP="00177B37">
            <w:pPr>
              <w:tabs>
                <w:tab w:val="left" w:pos="4170"/>
              </w:tabs>
              <w:spacing w:after="120"/>
              <w:jc w:val="both"/>
              <w:rPr>
                <w:rFonts w:ascii="Times New Roman" w:eastAsia="Calibri" w:hAnsi="Times New Roman" w:cs="Times New Roman"/>
                <w:b/>
                <w:lang w:val="kk-KZ"/>
              </w:rPr>
            </w:pP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b/>
                <w:lang w:val="kk-KZ"/>
              </w:rPr>
            </w:pPr>
            <w:r w:rsidRPr="00334334">
              <w:rPr>
                <w:rFonts w:ascii="Times New Roman" w:eastAsia="Calibri" w:hAnsi="Times New Roman" w:cs="Times New Roman"/>
                <w:b/>
                <w:lang w:val="kk-KZ"/>
              </w:rPr>
              <w:t>2021 год</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b/>
                <w:lang w:val="kk-KZ"/>
              </w:rPr>
            </w:pPr>
            <w:r w:rsidRPr="00334334">
              <w:rPr>
                <w:rFonts w:ascii="Times New Roman" w:eastAsia="Calibri" w:hAnsi="Times New Roman" w:cs="Times New Roman"/>
                <w:b/>
                <w:lang w:val="kk-KZ"/>
              </w:rPr>
              <w:t>2022 год</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b/>
                <w:lang w:val="kk-KZ"/>
              </w:rPr>
            </w:pPr>
            <w:r w:rsidRPr="00334334">
              <w:rPr>
                <w:rFonts w:ascii="Times New Roman" w:eastAsia="Calibri" w:hAnsi="Times New Roman" w:cs="Times New Roman"/>
                <w:b/>
                <w:lang w:val="kk-KZ"/>
              </w:rPr>
              <w:t>2023 год</w:t>
            </w: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rPr>
              <w:t>Акмолинская область</w:t>
            </w:r>
          </w:p>
        </w:tc>
        <w:tc>
          <w:tcPr>
            <w:tcW w:w="1701" w:type="dxa"/>
          </w:tcPr>
          <w:p w:rsidR="00177B37" w:rsidRPr="00334334" w:rsidRDefault="00177B37" w:rsidP="00177B37">
            <w:pPr>
              <w:tabs>
                <w:tab w:val="left" w:pos="449"/>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60,3</w:t>
            </w:r>
          </w:p>
        </w:tc>
        <w:tc>
          <w:tcPr>
            <w:tcW w:w="1701" w:type="dxa"/>
          </w:tcPr>
          <w:p w:rsidR="00177B37" w:rsidRPr="00334334" w:rsidRDefault="00177B37" w:rsidP="00177B37">
            <w:pPr>
              <w:tabs>
                <w:tab w:val="left" w:pos="449"/>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84,2</w:t>
            </w:r>
          </w:p>
        </w:tc>
        <w:tc>
          <w:tcPr>
            <w:tcW w:w="1695" w:type="dxa"/>
          </w:tcPr>
          <w:p w:rsidR="00177B37" w:rsidRPr="00334334" w:rsidRDefault="00177B37" w:rsidP="00177B37">
            <w:pPr>
              <w:tabs>
                <w:tab w:val="left" w:pos="449"/>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2</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Актюбинская</w:t>
            </w:r>
          </w:p>
        </w:tc>
        <w:tc>
          <w:tcPr>
            <w:tcW w:w="1701" w:type="dxa"/>
          </w:tcPr>
          <w:p w:rsidR="00177B37" w:rsidRPr="00334334" w:rsidRDefault="00177B37" w:rsidP="00177B37">
            <w:pPr>
              <w:tabs>
                <w:tab w:val="left" w:pos="393"/>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41</w:t>
            </w:r>
          </w:p>
        </w:tc>
        <w:tc>
          <w:tcPr>
            <w:tcW w:w="1701" w:type="dxa"/>
          </w:tcPr>
          <w:p w:rsidR="00177B37" w:rsidRPr="00334334" w:rsidRDefault="00177B37" w:rsidP="00177B37">
            <w:pPr>
              <w:tabs>
                <w:tab w:val="left" w:pos="393"/>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68,5</w:t>
            </w:r>
          </w:p>
        </w:tc>
        <w:tc>
          <w:tcPr>
            <w:tcW w:w="1695" w:type="dxa"/>
          </w:tcPr>
          <w:p w:rsidR="00177B37" w:rsidRPr="00334334" w:rsidRDefault="00177B37" w:rsidP="00177B37">
            <w:pPr>
              <w:tabs>
                <w:tab w:val="left" w:pos="393"/>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3</w:t>
            </w:r>
          </w:p>
        </w:tc>
        <w:tc>
          <w:tcPr>
            <w:tcW w:w="3250" w:type="dxa"/>
          </w:tcPr>
          <w:p w:rsidR="00177B37" w:rsidRPr="00334334" w:rsidRDefault="00177B37" w:rsidP="00177B37">
            <w:pPr>
              <w:tabs>
                <w:tab w:val="left" w:pos="1459"/>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Алматинская область</w:t>
            </w:r>
          </w:p>
        </w:tc>
        <w:tc>
          <w:tcPr>
            <w:tcW w:w="1701" w:type="dxa"/>
          </w:tcPr>
          <w:p w:rsidR="00177B37" w:rsidRPr="00334334" w:rsidRDefault="00177B37" w:rsidP="00177B37">
            <w:pPr>
              <w:tabs>
                <w:tab w:val="left" w:pos="673"/>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200,4</w:t>
            </w:r>
          </w:p>
        </w:tc>
        <w:tc>
          <w:tcPr>
            <w:tcW w:w="1701" w:type="dxa"/>
          </w:tcPr>
          <w:p w:rsidR="00177B37" w:rsidRPr="00334334" w:rsidRDefault="00177B37" w:rsidP="00177B37">
            <w:pPr>
              <w:tabs>
                <w:tab w:val="left" w:pos="673"/>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102,3</w:t>
            </w:r>
          </w:p>
        </w:tc>
        <w:tc>
          <w:tcPr>
            <w:tcW w:w="1695" w:type="dxa"/>
          </w:tcPr>
          <w:p w:rsidR="00177B37" w:rsidRPr="00334334" w:rsidRDefault="00177B37" w:rsidP="00177B37">
            <w:pPr>
              <w:tabs>
                <w:tab w:val="left" w:pos="673"/>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4</w:t>
            </w:r>
          </w:p>
        </w:tc>
        <w:tc>
          <w:tcPr>
            <w:tcW w:w="3250" w:type="dxa"/>
          </w:tcPr>
          <w:p w:rsidR="00177B37" w:rsidRPr="00334334" w:rsidRDefault="00177B37" w:rsidP="00177B37">
            <w:pPr>
              <w:tabs>
                <w:tab w:val="left" w:pos="1870"/>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Атырауская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48,7</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101,1</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5</w:t>
            </w:r>
          </w:p>
        </w:tc>
        <w:tc>
          <w:tcPr>
            <w:tcW w:w="3250" w:type="dxa"/>
          </w:tcPr>
          <w:p w:rsidR="00177B37" w:rsidRPr="00334334" w:rsidRDefault="00177B37" w:rsidP="00177B37">
            <w:pPr>
              <w:tabs>
                <w:tab w:val="left" w:pos="1982"/>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Область Абай </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73,9</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6</w:t>
            </w:r>
          </w:p>
        </w:tc>
        <w:tc>
          <w:tcPr>
            <w:tcW w:w="3250" w:type="dxa"/>
          </w:tcPr>
          <w:p w:rsidR="00177B37" w:rsidRPr="00334334" w:rsidRDefault="00177B37" w:rsidP="00177B37">
            <w:pPr>
              <w:tabs>
                <w:tab w:val="left" w:pos="2319"/>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Восточно-Казахстанская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127,5</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149,4</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7</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Жамбылская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265,3</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196,8</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8</w:t>
            </w:r>
          </w:p>
        </w:tc>
        <w:tc>
          <w:tcPr>
            <w:tcW w:w="3250" w:type="dxa"/>
          </w:tcPr>
          <w:p w:rsidR="00177B37" w:rsidRPr="00334334" w:rsidRDefault="00177B37" w:rsidP="00177B37">
            <w:pPr>
              <w:tabs>
                <w:tab w:val="left" w:pos="2356"/>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Область Жетысу</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75,5</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9</w:t>
            </w:r>
          </w:p>
        </w:tc>
        <w:tc>
          <w:tcPr>
            <w:tcW w:w="3250" w:type="dxa"/>
          </w:tcPr>
          <w:p w:rsidR="00177B37" w:rsidRPr="00334334" w:rsidRDefault="00177B37" w:rsidP="00177B37">
            <w:pPr>
              <w:tabs>
                <w:tab w:val="left" w:pos="2394"/>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Западно-Казахстанская область</w:t>
            </w:r>
          </w:p>
        </w:tc>
        <w:tc>
          <w:tcPr>
            <w:tcW w:w="1701" w:type="dxa"/>
          </w:tcPr>
          <w:p w:rsidR="00177B37" w:rsidRPr="00334334" w:rsidRDefault="00177B37" w:rsidP="00177B37">
            <w:pPr>
              <w:tabs>
                <w:tab w:val="left" w:pos="767"/>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54,1</w:t>
            </w:r>
          </w:p>
        </w:tc>
        <w:tc>
          <w:tcPr>
            <w:tcW w:w="1701" w:type="dxa"/>
          </w:tcPr>
          <w:p w:rsidR="00177B37" w:rsidRPr="00334334" w:rsidRDefault="00177B37" w:rsidP="00177B37">
            <w:pPr>
              <w:tabs>
                <w:tab w:val="left" w:pos="767"/>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217,3</w:t>
            </w:r>
          </w:p>
        </w:tc>
        <w:tc>
          <w:tcPr>
            <w:tcW w:w="1695" w:type="dxa"/>
          </w:tcPr>
          <w:p w:rsidR="00177B37" w:rsidRPr="00334334" w:rsidRDefault="00177B37" w:rsidP="00177B37">
            <w:pPr>
              <w:tabs>
                <w:tab w:val="left" w:pos="767"/>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10</w:t>
            </w:r>
          </w:p>
        </w:tc>
        <w:tc>
          <w:tcPr>
            <w:tcW w:w="3250" w:type="dxa"/>
          </w:tcPr>
          <w:p w:rsidR="00177B37" w:rsidRPr="00334334" w:rsidRDefault="00177B37" w:rsidP="00177B37">
            <w:pPr>
              <w:tabs>
                <w:tab w:val="left" w:pos="2712"/>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Карагандинская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98,6</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101,8</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11</w:t>
            </w:r>
          </w:p>
        </w:tc>
        <w:tc>
          <w:tcPr>
            <w:tcW w:w="3250" w:type="dxa"/>
          </w:tcPr>
          <w:p w:rsidR="00177B37" w:rsidRPr="00334334" w:rsidRDefault="00177B37" w:rsidP="00177B37">
            <w:pPr>
              <w:tabs>
                <w:tab w:val="left" w:pos="206"/>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Костанайская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33,1</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60,6</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12</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Кызылординская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101,7</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169,0</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13</w:t>
            </w:r>
          </w:p>
        </w:tc>
        <w:tc>
          <w:tcPr>
            <w:tcW w:w="3250" w:type="dxa"/>
          </w:tcPr>
          <w:p w:rsidR="00177B37" w:rsidRPr="00334334" w:rsidRDefault="00177B37" w:rsidP="00177B37">
            <w:pPr>
              <w:tabs>
                <w:tab w:val="left" w:pos="1982"/>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Мангистауская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556,1</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167,7</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14</w:t>
            </w:r>
          </w:p>
        </w:tc>
        <w:tc>
          <w:tcPr>
            <w:tcW w:w="3250" w:type="dxa"/>
          </w:tcPr>
          <w:p w:rsidR="00177B37" w:rsidRPr="00334334" w:rsidRDefault="00177B37" w:rsidP="00177B37">
            <w:pPr>
              <w:tabs>
                <w:tab w:val="left" w:pos="2113"/>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Павлодарская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170,2</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62,3</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15</w:t>
            </w:r>
          </w:p>
        </w:tc>
        <w:tc>
          <w:tcPr>
            <w:tcW w:w="3250" w:type="dxa"/>
          </w:tcPr>
          <w:p w:rsidR="00177B37" w:rsidRPr="00334334" w:rsidRDefault="00177B37" w:rsidP="00177B37">
            <w:pPr>
              <w:tabs>
                <w:tab w:val="left" w:pos="2207"/>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Северо-Казахстанская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89,7</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113,3</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16</w:t>
            </w:r>
          </w:p>
        </w:tc>
        <w:tc>
          <w:tcPr>
            <w:tcW w:w="3250" w:type="dxa"/>
          </w:tcPr>
          <w:p w:rsidR="00177B37" w:rsidRPr="00334334" w:rsidRDefault="00177B37" w:rsidP="00177B37">
            <w:pPr>
              <w:tabs>
                <w:tab w:val="left" w:pos="2319"/>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Область Улытау</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17,2</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17</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Туркестанская область</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169,3</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239,6</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18</w:t>
            </w:r>
          </w:p>
        </w:tc>
        <w:tc>
          <w:tcPr>
            <w:tcW w:w="3250"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Город Шымкент – 301</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156</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301,2</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19</w:t>
            </w:r>
          </w:p>
        </w:tc>
        <w:tc>
          <w:tcPr>
            <w:tcW w:w="3250" w:type="dxa"/>
          </w:tcPr>
          <w:p w:rsidR="00177B37" w:rsidRPr="00334334" w:rsidRDefault="00177B37" w:rsidP="00177B37">
            <w:pPr>
              <w:tabs>
                <w:tab w:val="left" w:pos="2151"/>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Город Алматы – 423,3 тыс. шт.</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346,2</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423,3</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r w:rsidR="00177B37" w:rsidRPr="00334334" w:rsidTr="00E2742E">
        <w:tc>
          <w:tcPr>
            <w:tcW w:w="436" w:type="dxa"/>
          </w:tcPr>
          <w:p w:rsidR="00177B37" w:rsidRPr="00334334" w:rsidRDefault="00177B37" w:rsidP="00177B37">
            <w:pPr>
              <w:tabs>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20</w:t>
            </w:r>
          </w:p>
        </w:tc>
        <w:tc>
          <w:tcPr>
            <w:tcW w:w="3250" w:type="dxa"/>
          </w:tcPr>
          <w:p w:rsidR="00177B37" w:rsidRPr="00334334" w:rsidRDefault="00177B37" w:rsidP="00177B37">
            <w:pPr>
              <w:tabs>
                <w:tab w:val="left" w:pos="2581"/>
                <w:tab w:val="left" w:pos="4170"/>
              </w:tabs>
              <w:spacing w:after="120"/>
              <w:jc w:val="both"/>
              <w:rPr>
                <w:rFonts w:ascii="Times New Roman" w:eastAsia="Calibri" w:hAnsi="Times New Roman" w:cs="Times New Roman"/>
                <w:lang w:val="kk-KZ"/>
              </w:rPr>
            </w:pPr>
            <w:r w:rsidRPr="00334334">
              <w:rPr>
                <w:rFonts w:ascii="Times New Roman" w:eastAsia="Calibri" w:hAnsi="Times New Roman" w:cs="Times New Roman"/>
                <w:lang w:val="kk-KZ"/>
              </w:rPr>
              <w:t>Город Астана</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755,1</w:t>
            </w:r>
          </w:p>
        </w:tc>
        <w:tc>
          <w:tcPr>
            <w:tcW w:w="1701"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r w:rsidRPr="00334334">
              <w:rPr>
                <w:rFonts w:ascii="Times New Roman" w:eastAsia="Calibri" w:hAnsi="Times New Roman" w:cs="Times New Roman"/>
                <w:lang w:val="kk-KZ"/>
              </w:rPr>
              <w:t>498,4</w:t>
            </w:r>
          </w:p>
        </w:tc>
        <w:tc>
          <w:tcPr>
            <w:tcW w:w="1695" w:type="dxa"/>
          </w:tcPr>
          <w:p w:rsidR="00177B37" w:rsidRPr="00334334" w:rsidRDefault="00177B37" w:rsidP="00177B37">
            <w:pPr>
              <w:tabs>
                <w:tab w:val="left" w:pos="4170"/>
              </w:tabs>
              <w:spacing w:after="120"/>
              <w:jc w:val="center"/>
              <w:rPr>
                <w:rFonts w:ascii="Times New Roman" w:eastAsia="Calibri" w:hAnsi="Times New Roman" w:cs="Times New Roman"/>
                <w:lang w:val="kk-KZ"/>
              </w:rPr>
            </w:pPr>
          </w:p>
        </w:tc>
      </w:tr>
    </w:tbl>
    <w:p w:rsidR="00177B37" w:rsidRPr="00334334" w:rsidRDefault="00177B37" w:rsidP="00177B37">
      <w:pPr>
        <w:ind w:firstLine="709"/>
        <w:jc w:val="both"/>
        <w:rPr>
          <w:rFonts w:ascii="Calibri" w:eastAsia="Calibri" w:hAnsi="Calibri" w:cs="Times New Roman"/>
          <w:i/>
          <w:lang w:val="kk-KZ"/>
        </w:rPr>
      </w:pPr>
      <w:r w:rsidRPr="00334334">
        <w:rPr>
          <w:rFonts w:ascii="Calibri" w:eastAsia="Calibri" w:hAnsi="Calibri" w:cs="Times New Roman"/>
          <w:i/>
          <w:lang w:val="kk-KZ"/>
        </w:rPr>
        <w:t>Источник: Комитет лесного хозяйства и животного мира МЭПР РК.</w:t>
      </w:r>
    </w:p>
    <w:p w:rsidR="00177B37" w:rsidRPr="00334334" w:rsidRDefault="00177B37" w:rsidP="00177B37">
      <w:pPr>
        <w:pBdr>
          <w:bottom w:val="single" w:sz="4" w:space="0" w:color="FFFFFF"/>
        </w:pBdr>
        <w:tabs>
          <w:tab w:val="left" w:pos="4170"/>
        </w:tabs>
        <w:spacing w:after="0" w:line="240" w:lineRule="auto"/>
        <w:ind w:firstLine="851"/>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Лесопользование </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Лесопользование на участках государственного лесного фонда осуществляется в соответствии с ст. 30 Лесного кодекса Республики Казахстан: </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заготовки второстепенных древесных ресурсов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нужд охотничьего хозяйства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научно-исследовательских целей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для оздоровительных, рекреационных, историко-культурных, туристских и спортивных целей; </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lastRenderedPageBreak/>
        <w:t>- для выращивания посадочного материала древесных и кустарниковых пород</w:t>
      </w:r>
    </w:p>
    <w:p w:rsidR="00177B37" w:rsidRPr="00334334" w:rsidRDefault="00177B37" w:rsidP="00177B37">
      <w:pPr>
        <w:pBdr>
          <w:bottom w:val="single" w:sz="4" w:space="0" w:color="FFFFFF"/>
        </w:pBdr>
        <w:tabs>
          <w:tab w:val="left" w:pos="4170"/>
        </w:tabs>
        <w:spacing w:after="0" w:line="240" w:lineRule="auto"/>
        <w:ind w:firstLine="765"/>
        <w:jc w:val="both"/>
        <w:rPr>
          <w:rFonts w:ascii="Calibri" w:eastAsia="Calibri" w:hAnsi="Calibri" w:cs="Times New Roman"/>
          <w:i/>
          <w:lang w:val="kk-KZ"/>
        </w:rPr>
      </w:pPr>
      <w:r w:rsidRPr="00334334">
        <w:rPr>
          <w:rFonts w:ascii="Times New Roman" w:eastAsia="Calibri" w:hAnsi="Times New Roman" w:cs="Times New Roman"/>
          <w:lang w:val="kk-KZ"/>
        </w:rPr>
        <w:t>- для выращивания плантационных насаждений специального назначения на общей.</w:t>
      </w:r>
    </w:p>
    <w:p w:rsidR="00177B37" w:rsidRPr="00334334" w:rsidRDefault="00177B37" w:rsidP="00177B37">
      <w:pPr>
        <w:pBdr>
          <w:bottom w:val="single" w:sz="4" w:space="0" w:color="FFFFFF"/>
        </w:pBdr>
        <w:tabs>
          <w:tab w:val="left" w:pos="4170"/>
        </w:tabs>
        <w:spacing w:after="0" w:line="240" w:lineRule="auto"/>
        <w:ind w:left="283"/>
        <w:jc w:val="both"/>
        <w:rPr>
          <w:rFonts w:ascii="Times New Roman" w:eastAsia="Calibri" w:hAnsi="Times New Roman" w:cs="Times New Roman"/>
          <w:lang w:val="kk-KZ"/>
        </w:rPr>
      </w:pPr>
      <w:r w:rsidRPr="00334334">
        <w:rPr>
          <w:rFonts w:ascii="Times New Roman" w:eastAsia="Calibri" w:hAnsi="Times New Roman" w:cs="Times New Roman"/>
          <w:lang w:val="kk-KZ"/>
        </w:rPr>
        <w:t>Осуществляется побочное лесное пользование:</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сенокошения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пастьбы скота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мароловодства на общей площади;</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размещения ульев и пасек;</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огородничества;</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садоводства и выращивания иных сельскохозяйственных культур;</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для заготовки и сбора лекарственных растений;</w:t>
      </w:r>
    </w:p>
    <w:p w:rsidR="00177B37" w:rsidRPr="00334334" w:rsidRDefault="00177B37" w:rsidP="00177B37">
      <w:pPr>
        <w:pBdr>
          <w:bottom w:val="single" w:sz="4" w:space="0" w:color="FFFFFF"/>
        </w:pBdr>
        <w:tabs>
          <w:tab w:val="left" w:pos="4170"/>
        </w:tabs>
        <w:spacing w:after="0" w:line="240" w:lineRule="auto"/>
        <w:ind w:firstLine="765"/>
        <w:jc w:val="both"/>
        <w:rPr>
          <w:rFonts w:ascii="Times New Roman" w:eastAsia="Calibri" w:hAnsi="Times New Roman" w:cs="Times New Roman"/>
          <w:i/>
          <w:lang w:val="kk-KZ"/>
        </w:rPr>
      </w:pPr>
      <w:r w:rsidRPr="00334334">
        <w:rPr>
          <w:rFonts w:ascii="Times New Roman" w:eastAsia="Calibri" w:hAnsi="Times New Roman" w:cs="Times New Roman"/>
          <w:lang w:val="kk-KZ"/>
        </w:rPr>
        <w:t>- для заготовки и сбора технического сырья.</w:t>
      </w:r>
    </w:p>
    <w:p w:rsidR="00177B37" w:rsidRPr="00334334" w:rsidRDefault="00177B37" w:rsidP="00177B37">
      <w:pPr>
        <w:pBdr>
          <w:bottom w:val="single" w:sz="4" w:space="0" w:color="FFFFFF"/>
        </w:pBdr>
        <w:tabs>
          <w:tab w:val="left" w:pos="4170"/>
        </w:tabs>
        <w:spacing w:after="120"/>
        <w:ind w:left="283" w:firstLine="765"/>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Незаконная рубка леса</w:t>
      </w:r>
    </w:p>
    <w:p w:rsidR="00177B37" w:rsidRPr="00334334" w:rsidRDefault="00177B37" w:rsidP="00177B37">
      <w:pPr>
        <w:pBdr>
          <w:bottom w:val="single" w:sz="4" w:space="0" w:color="FFFFFF"/>
        </w:pBdr>
        <w:tabs>
          <w:tab w:val="left" w:pos="4170"/>
        </w:tabs>
        <w:spacing w:after="120"/>
        <w:ind w:left="283" w:firstLine="765"/>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По данным АО «НК «Казакстан Гарыш Сапары» за период 2020-2022 гг. (по разновременным снимкам) на территории Государственного Лесного Фонда выявлено  586 незаконных вырубок: из них114 незаконных вырубок и 472 с нарушением отвода .  В 2022 году выявлено 24 полигона незаконных вырубок леса и с нарушением отвода и таксации 150 полигонов. Удаленность участков с незаконными рубками леса от ближайших населенных пунктов составляет от 3-х км до 5 км и более. </w:t>
      </w:r>
    </w:p>
    <w:p w:rsidR="00177B37" w:rsidRPr="00334334" w:rsidRDefault="00177B37" w:rsidP="00177B37">
      <w:pPr>
        <w:pBdr>
          <w:bottom w:val="single" w:sz="4" w:space="0" w:color="FFFFFF"/>
        </w:pBdr>
        <w:tabs>
          <w:tab w:val="left" w:pos="4170"/>
        </w:tabs>
        <w:spacing w:after="120"/>
        <w:ind w:left="283"/>
        <w:jc w:val="both"/>
        <w:rPr>
          <w:rFonts w:ascii="Times New Roman" w:eastAsia="Calibri" w:hAnsi="Times New Roman" w:cs="Times New Roman"/>
          <w:lang w:val="kk-KZ"/>
        </w:rPr>
      </w:pPr>
      <w:r w:rsidRPr="00334334">
        <w:rPr>
          <w:rFonts w:ascii="Times New Roman" w:eastAsia="Calibri" w:hAnsi="Times New Roman" w:cs="Times New Roman"/>
          <w:lang w:val="kk-KZ"/>
        </w:rPr>
        <w:t>По состоянию на 23.12.2022 г., на территории гослесфонда проведено 20 459 рейдов (проверок), выявлено 233 случая незаконной вырубки леса в объеме 5888,7 м</w:t>
      </w:r>
      <w:r w:rsidRPr="00334334">
        <w:rPr>
          <w:rFonts w:ascii="Times New Roman" w:eastAsia="Calibri" w:hAnsi="Times New Roman" w:cs="Times New Roman"/>
          <w:vertAlign w:val="superscript"/>
          <w:lang w:val="kk-KZ"/>
        </w:rPr>
        <w:t>3</w:t>
      </w:r>
      <w:r w:rsidRPr="00334334">
        <w:rPr>
          <w:rFonts w:ascii="Times New Roman" w:eastAsia="Calibri" w:hAnsi="Times New Roman" w:cs="Times New Roman"/>
          <w:lang w:val="kk-KZ"/>
        </w:rPr>
        <w:t>, в том числе 136 случаев незаконной рубки леса в лесах, находящихся в ведении областных исполнительных органов и других государственных лесовладельцев, и 97 случаев незаконной рубки в лесах, находящихся в ведении Комитета лесного хозяйства и животного мира. В результате рейдов предъявлено 110 исков, взыскано 9,5 млн тенге, составлено 87 административных протоколов, 166 материалов переданы в правоохранительные органы, 61 дело - в суды. Изъято 595,7 м</w:t>
      </w:r>
      <w:r w:rsidRPr="00334334">
        <w:rPr>
          <w:rFonts w:ascii="Times New Roman" w:eastAsia="Calibri" w:hAnsi="Times New Roman" w:cs="Times New Roman"/>
          <w:vertAlign w:val="superscript"/>
          <w:lang w:val="kk-KZ"/>
        </w:rPr>
        <w:t xml:space="preserve">3 </w:t>
      </w:r>
      <w:r w:rsidRPr="00334334">
        <w:rPr>
          <w:rFonts w:ascii="Times New Roman" w:eastAsia="Calibri" w:hAnsi="Times New Roman" w:cs="Times New Roman"/>
          <w:lang w:val="kk-KZ"/>
        </w:rPr>
        <w:t xml:space="preserve">древесины, 20 транспортных средств и 51 ед. орудий для лесозаготовки. </w:t>
      </w:r>
    </w:p>
    <w:p w:rsidR="00177B37" w:rsidRPr="00334334" w:rsidRDefault="00177B37" w:rsidP="00177B37">
      <w:pPr>
        <w:ind w:firstLine="708"/>
        <w:jc w:val="both"/>
        <w:rPr>
          <w:rFonts w:ascii="Calibri" w:eastAsia="Calibri" w:hAnsi="Calibri" w:cs="Times New Roman"/>
          <w:b/>
          <w:lang w:val="ru-RU"/>
        </w:rPr>
      </w:pPr>
    </w:p>
    <w:p w:rsidR="00177B37" w:rsidRPr="00334334" w:rsidRDefault="00177B37" w:rsidP="00177B37">
      <w:pPr>
        <w:ind w:firstLine="708"/>
        <w:jc w:val="both"/>
        <w:rPr>
          <w:rFonts w:ascii="Calibri" w:eastAsia="Calibri" w:hAnsi="Calibri" w:cs="Times New Roman"/>
          <w:b/>
          <w:lang w:val="ru-RU"/>
        </w:rPr>
      </w:pPr>
      <w:r w:rsidRPr="00334334">
        <w:rPr>
          <w:rFonts w:ascii="Calibri" w:eastAsia="Calibri" w:hAnsi="Calibri" w:cs="Times New Roman"/>
          <w:b/>
          <w:lang w:val="ru-RU"/>
        </w:rPr>
        <w:t>4.3. РАСТИТЕЛЬНЫЙ МИР</w:t>
      </w:r>
    </w:p>
    <w:p w:rsidR="00177B37" w:rsidRPr="00334334" w:rsidRDefault="00177B37" w:rsidP="00177B37">
      <w:pPr>
        <w:ind w:firstLine="708"/>
        <w:jc w:val="both"/>
        <w:rPr>
          <w:rFonts w:ascii="Calibri" w:eastAsia="Calibri" w:hAnsi="Calibri" w:cs="Times New Roman"/>
          <w:b/>
          <w:lang w:val="ru-RU"/>
        </w:rPr>
      </w:pP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Территория Казахстана расположена в 3 основных природно-климатических зонах – пустынной, степной, лесостепной.  При этом более 40% всей площади страны приходится на долю пустынных регионов.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Разнообразие климатических и геоморфологических условий Казахстана определяет широкий диапазон видового и структурного разнообразия его растительного мира.</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По информации РГП «Институт ботаники и фитоинтродукции» Комитета лесного хозяйства и животного мира МЭПР РК, на территории республики произрастают порядка 6000 видов высших сосудистых растений, помимо более 500 таксонов интродуцированных, культивируемых и случайно завезенных растений.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 пустынной зоне насчитывается не менее 1000 видов высших растений, приспособленных к аридным условиям пустынь. Флора пустынь Казахстана является уникальной, так как отличается от других пустынных регионов мира.  Ведущим по количеству видов семейством является семейство Chenopodiaceae – Маревые, среди представителей которых много доминантов и эдификаторов растительных сообществ. К числу Маревых относится множество видов, обладающих полезными свойствами (лекарственных, кормовых, технических и других видов). Кроме того, в состав этого семейства входят реликтовые представители флоры. Одним из них является саксаул черный - Haloxylon aphyllum (Minkw.) Iljin.  В Казахстане  с 2015 года до 31 декабря 2023 года рубка саксаула запрещена (Приказ Председателя Комитета лесного хозяйства и </w:t>
      </w:r>
      <w:r w:rsidRPr="00334334">
        <w:rPr>
          <w:rFonts w:ascii="Times New Roman" w:eastAsia="Calibri" w:hAnsi="Times New Roman" w:cs="Times New Roman"/>
          <w:lang w:val="kk-KZ"/>
        </w:rPr>
        <w:lastRenderedPageBreak/>
        <w:t xml:space="preserve">животного мира Министерства сельского хозяйства Республики Казахстан от 13.08.2015 года № 211 «О запрете рубок в саксауловых насаждениях на участках государственного лесного фонда»).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Особенность флоры степной зоны заключается в разнообразии представителей семейства Poaceae – Мятликовые. Доминантами степных фитоценозов являются дерновинные злаки, в том числе представители родов Stipa – ковыль, Festuca – овсяница, Agropyron – пырей и др. К числу реликтовых видов относится, например, ковыль сибирский. Среди степного разнотравья следует отметить богатство представителей рода Allium – лук, объединяющего немало хозяйственно ценных видов.</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Лесные сообщества сосредоточены преимущественно на севере и востоке Казахстана и приурочены в основном  к горным ландшафтам (Алтай, Тарбагатай, Джунгарский Алатау и хребты Тянь-Шаня). Доминантом хвойных лесных фитоценозов хребтов Северного Тянь-Шаня является Picea schrenkiana – ель Шренка. Уникальными растительными сообществами, составляющими плодово-ягодные леса Джунгарского Алатау и хребтов Тянь-Шаня, являются редкие, реликтовые виды флоры Казахстана: Malus sieversi – яблоня Сиверса (прародительница  культурных видов яблок)   и Armeniaca vulgaris – абрикос обыкновенный.</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На территории республики произрастают более 600 видов редких и исчезающих видов растений, 387 из которых занесены в Красную книгу Казахстана. Среди них 3 вида мха, 1 вид лишайника и 13 видов грибов.</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Во флоре Казахстана представлено 108 реликтовых – древних растений и 299 эндемичных видов, встречающихся только на территории Казахстана.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Среди социально и экономически важных групп полезных растений как чрезвычайно ценные и незаменимые природные ресурсы лидируют лекарственные растения, составляющие четвертую часть всех сосудистых растений флоры Казахстан и, в первую очередь, фармакопейные виды растений, способные обеспечить растительным сырьем фармацевтическую и пищевую промышленность Казахстана. К настоящему времени выявлено 1406 видов лекарственных растений из 612 родов, 134 семейств высших цветковых растений, из которых только 230 видов используются в официальной медицине. В ряду самых востребованных лекарственных растений казахстанской флоры заслуженно стоят солодка голая и солодка уральская, цистанхе солончаковая, ферула вонючая, рябчик Карелина, аллохруза качимовидная и ряд других, в том числе редких видов, характеризующихся широким спектром фармакологического действия, сырье которых является предметом экспорта.</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Среди сырьевых лекарственных растений Казахстана 65 видов уже включены в Красную книгу РК как редкие, либо находящиеся под угрозой исчезновения вследствие природных и антропогенных факторов и, прежде всего, постоянно возрастающего эксплуатационного пресса.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К числу главных причин сокращения данных видов растений относятся:</w:t>
      </w:r>
    </w:p>
    <w:p w:rsidR="00177B37" w:rsidRPr="00334334" w:rsidRDefault="00177B37" w:rsidP="00177B37">
      <w:pPr>
        <w:spacing w:after="120"/>
        <w:ind w:left="284"/>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хищническая эксплуатация природных зарослей, нерегулируемая и неконтролируемая заготовка их сырья; </w:t>
      </w:r>
    </w:p>
    <w:p w:rsidR="00177B37" w:rsidRPr="00334334" w:rsidRDefault="00177B37" w:rsidP="00177B37">
      <w:pPr>
        <w:spacing w:after="120"/>
        <w:ind w:left="284"/>
        <w:jc w:val="both"/>
        <w:rPr>
          <w:rFonts w:ascii="Times New Roman" w:eastAsia="Calibri" w:hAnsi="Times New Roman" w:cs="Times New Roman"/>
          <w:lang w:val="kk-KZ"/>
        </w:rPr>
      </w:pPr>
      <w:r w:rsidRPr="00334334">
        <w:rPr>
          <w:rFonts w:ascii="Times New Roman" w:eastAsia="Calibri" w:hAnsi="Times New Roman" w:cs="Times New Roman"/>
          <w:lang w:val="kk-KZ"/>
        </w:rPr>
        <w:t>-отсутствие планомерной системы заготовок и систематического контроля за рекомендуемыми и фактическими объемами заготовок и объемом экспорта растительного сырья через таможенные органы,</w:t>
      </w:r>
    </w:p>
    <w:p w:rsidR="00177B37" w:rsidRPr="00334334" w:rsidRDefault="00177B37" w:rsidP="00177B37">
      <w:pPr>
        <w:spacing w:after="120"/>
        <w:ind w:left="284"/>
        <w:jc w:val="both"/>
        <w:rPr>
          <w:rFonts w:ascii="Times New Roman" w:eastAsia="Calibri" w:hAnsi="Times New Roman" w:cs="Times New Roman"/>
          <w:lang w:val="kk-KZ"/>
        </w:rPr>
      </w:pPr>
      <w:r w:rsidRPr="00334334">
        <w:rPr>
          <w:rFonts w:ascii="Times New Roman" w:eastAsia="Calibri" w:hAnsi="Times New Roman" w:cs="Times New Roman"/>
          <w:lang w:val="kk-KZ"/>
        </w:rPr>
        <w:t>- несоблюдение рекомендуемых норм изъятия лекарственного растительного сырья по регионам и республике в целом.</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К числу интенсивно заготавливаемых видов относятся ценнейшие лекарственно-технические растения Glycyrrhiza glabra L. и с G. uralensis Fisch., подземные органы которых остаются востребованным экспортным товаром. В настоящее время сохраняется напряженная обстановка вокруг интенсивных и неконтролируемых заготовок, а также экспорта больших объемов </w:t>
      </w:r>
      <w:r w:rsidRPr="00334334">
        <w:rPr>
          <w:rFonts w:ascii="Times New Roman" w:eastAsia="Calibri" w:hAnsi="Times New Roman" w:cs="Times New Roman"/>
          <w:lang w:val="kk-KZ"/>
        </w:rPr>
        <w:lastRenderedPageBreak/>
        <w:t xml:space="preserve">солодкового корня за рубеж. Последние мониторинговые исследования зарослей солодки свидетельствуют о продолжающемся сокращении ее площадей и запасов корня в долинах рек Иле и Каратал.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По официальным источникам, только за 2022 год по лицензиям вывезено из Казахстана в Китай 5102,0 т сухого корня, а в среднем ежегодно экспортируется не менее 5675,4 т сухого корня.  При этом рекомендуемый ежегодный объем заготовки корня солодки при условии последующего пятилетнего перерыва для восстановления зарослей не всегда соответствует фактически экспортируемого объему сырья, иногда намного превышает его, следовательно, имеет место незаконный оборот сырья.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 связи с существующей угрозой видам солодки и местам их произрастания и для сохранения и восстановления оставшихся зарослей необходимо установить ограничение (приостановление) права пользования дикорастущими видами солодки и ввести 5-летний мораторий на заготовку и экспорт с территории Республики Казахстан корня солодки. </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Нерегулируемой и бесконтрольной заготовке подвержены также природные популяции ферулы вонючей на территории Туркестанской области, где сосредоточены крупные заросли этого ценного лекарственного растения, нуждающиеся в бережном и щадящем использовании с соблюдением рекомендаций и периодичностью заготовок не менее 6–8 лет, поскольку это растение цветет и плодоносит один раз в 8–10 лет, образует семена и отмирает. Для предотвращения деградации и  восстановления природных популяций ферулы вонючей необходимо введение моратория на заготовку и экспорт камедесмолы ферулы вонючей на территории Туркестанской области на 8-10-лет.</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Заготовка растений, имеющих хозяйственное значение, таких как мыльный корень, родиола розовая и др., запрещена или ограничена.</w:t>
      </w:r>
    </w:p>
    <w:p w:rsidR="00177B37" w:rsidRPr="00334334" w:rsidRDefault="00177B37" w:rsidP="00177B37">
      <w:pPr>
        <w:spacing w:after="120"/>
        <w:ind w:left="284"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 целях законодательного упорядочения всех вопросов по охране, воспроизводству и использованию ресурсов растительного мира принят Закон Республики Казахстан от 2 января 2023 года № 183-VII «О растительном мире». </w:t>
      </w: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lang w:val="kk-KZ"/>
        </w:rPr>
      </w:pP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b/>
          <w:lang w:val="ru-RU" w:eastAsia="ar-SA"/>
        </w:rPr>
      </w:pPr>
      <w:r w:rsidRPr="00334334">
        <w:rPr>
          <w:rFonts w:ascii="Times New Roman" w:eastAsia="Calibri" w:hAnsi="Times New Roman" w:cs="Times New Roman"/>
          <w:b/>
          <w:lang w:val="ru-RU" w:eastAsia="ar-SA"/>
        </w:rPr>
        <w:t>4.4. ЖИВОТНЫЙ МИР И ВИДЫ, НАХОДЯЩИЕСЯ ПОД УГРОЗОЙ ИСЧЕЗНОВЕНИЯ, И ОХРАНЯЕМЫЕ ВИДЫ</w:t>
      </w: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b/>
          <w:lang w:val="ru-RU" w:eastAsia="ar-SA"/>
        </w:rPr>
      </w:pP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На территории республики обитают 835 видов позвоночных животных, в том числе  178 видов млекопитающих, 489 видов птиц (396 из них гнездятся в Казахстане, прочие прилетают только на зимовку или улетают весной и осенью), пресмыкающихся – 49 видов, земноводных – 12 видов, водных - 104 вида и 3 вида круглоротых. Кроме того, приблизительо 100 тысяч видов беспозвоночных, в том числе не менее 50 тысяч видов насекомых.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Среди редких и исчезающих видов животных 132 вида и подвидов позвоночных животных, в том числе рыб - 18, земноводных - 3, пресмыкающихся – 10, птиц - 57, млекопитающих – 44;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2)</w:t>
      </w:r>
      <w:r w:rsidRPr="00334334">
        <w:rPr>
          <w:rFonts w:ascii="Times New Roman" w:eastAsia="Calibri" w:hAnsi="Times New Roman" w:cs="Times New Roman"/>
          <w:lang w:val="kk-KZ"/>
        </w:rPr>
        <w:tab/>
        <w:t>96 видов беспозвоночных животных, в том числе: кольчатых червей – 2, моллюсков – 6, ракообразных – 1, паукообразных – 2, насекомых – 85.</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Объектами охоты являются 35 видов, в том числе 27 пушных и 8 копытных, а также 59 видов птиц.</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Охрану животного мира осуществляют государственные инспекторы территориальных инспекций лесного хозяйства и животного мира, РГКП «Охотзоопром» и сотрудники правоохранительных органов. На территории резервного фонда охотничьих угодий охрана осуществляется сотрудниками местных исполнительных органов.В закрепленных охотничьих хозяйствах охрана животного мира осуществляется егерями.</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lastRenderedPageBreak/>
        <w:t>Ежегодно Министерствомэкологии совместно с МВД и КНБ проводится акция по борьбе с браконьерством«Сайгак». В рамках которой активизированы профилактические мероприятия, пресечены ряд преступных групп, специализирующихся на браконьерстве сайгаков, сбыте и приобретении их дериватов. В рамках данной акции созданы 91 мобильных групп, задействовано 275 личного состава, 2 вертолета и 134 автотранспорта, проведено 205 рейдовых мероприятий.</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 2023 года выявлено 136 фактов грубого нарушения, из них 79 фактов незаконной охоты на сайгаков, изъято 10223 штук рогов сайгака. Нанесено ущерба на сумму 23,1 млрд. тенге, из них взыскано 96 млн. тенге.</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Областными территориальными инспекциями лесного хозяйства и животного мира за 2023 год:</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проведено рейдов – 1531;</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выявлено правонарушений – 1076;</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привлечено к административной ответственности - 1022 человек.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наложено штрафов - 17,1 млн. тенге;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взыскано - 16,4 млн. тенге;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 СМИ - 447 выступлений по природоохранной тематике.</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Наблюдается ежегодное увеличение численности редких копытных животных и сайгаков. Так, численность тугайного оленя на 2023 год составил 1147 особи, джейрана 15411, кулана 4493, архара 20316. </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Охрана, учет и мониторинг редких животных (благородный олень, джейран, кулан, архар) ведется специализированной организацией РГКП «Охотзоопром».</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Мероприятия по охране, учету и мониторингу дрофы-красотки осуществляется РГКП «ПО Охотзоопром» на закрепленных за предприятием особо охраняемых природных территории.</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На 2023 год численность дрофы красотки составила 15337 особей в том числе на территории Кендерли-Каясанской заповедной зоны 2250 особей, Южно-Казахстанской 5980, Арысско-Карактауской 1755, Жусандалинской 1829, Актау-Бузачинском заказнике 361 и в Андасайском заказнике 3162 особей.</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По данным учета 2023 года численность сайгаков всех популяций составила 1,915 млн. особей из них уральская популяция 1,130 млн. особей, бетпакдалинская 745 300 особей, устюртская 39 700 особей.</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 связи с увеличением поголовья сайгаков Уральской и Бетпакдалинской популяции усиливается негативное воздействие на посевные и пастбищные угодья сельхозформирований Западно-Казахстанской, Акмолинской, Карагандинской, Костанайской и Павлодарской областей.</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Для решения данного вопроса были привлечены как казахстанские так и международные эксперты.</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Согласно рекомендациям международных экспертов, Уральская популяция достигла численности, оправдывающей устойчивое потребительское и не потребительское использование.</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На сегодняшний день сайгак включен в перечень регулируемых видов животных.</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Западно-Казахстанским университетом им. Жангир хан разработано биологическое обоснование по управлению популяциями сайгаков. Согласно биологического обоснования регулирование сайгаков рекомендовано с 6 октября по 10 декабря 2023 года методами отлова и отстрела по Уральской не более 20% (226 000 особей), Бетпакдалинской не более 15% (111 795 особей).</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lastRenderedPageBreak/>
        <w:t>3 января 2023 года принят Закон Республики Казахстан «О внесении изменений и дополнений в некоторые законодательные акты Республики Казахстан по вопросам сохранения и воспроизводства казахских пород собак» (далее – Закон), которым устанавливаются правовые, организационные и экономические основы осуществления деятельности в области сохранения и воспроизводства казахских пород собак, который вступил в силу 1 июля 2023 года.</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 Законе заложены компетенция уполномоченного органа. 13 ноября 2023 года при РГКП ПО «Охотзоопром» создан Национальный центр казахских пород собак (утверждена структура, штатное расписание, определен руководитель).</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Утверждены стандарты казахских пород собак и порядок ведения родословной книги. (Приказы и.о. Министра экологии и природных ресурсов РК от 30 марта 2023 года № 101 и № 107.).</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22 августа 2023 года в Женеве голосованием представителей 74 стран из 77 государств - участников Генеральной ассамблеи FCI, 72 голоса отдано за одобрение заявки Казахстана на вступление в Международной кинологической федерации (FCI), вследствие чего Союз кинологов Казахстана (далее СКК) был признан полноправным членом. Статус полноправного члена Международной кинологической федерации дает право СКК подать заявку на регистрацию тазы и тобет, как исконно казахских пород.</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Комитетом лесного хозяйства и животного мира проведен анализ нормативных правовых актов на предмет выявления обязательных требований и (или) регуляторных инструментов базовым условиям их формирования в рамках регулирования «с чистого листа».</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Всего в отрасли охотничьего хозяйства проанализировано 23 нормативных правовых актов, устанавливающих для субъектов охотничьего хозяйства 220 требований, из которых 58 требования, не соответствует условиям их формирования.</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В рамках анализа, нормативные правовые акты внутрихозяйственного охотоустройства и перезакрепления охотхозяйств ставятся на утрату.</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По итогам проведенной работы был принят приказ Министра экологии и природных ресурсов Республики Казахстан от 18 апреля 2023 года № 127.</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Работа в данном направлении продолжается.</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Разработан законопроект по лесному хозяйству и животному миру, также отработаны замечании МНЭ, МЮ, ГП и АП, после чего направлен в МНЭ для принятия законопроекта, который на сегодняшний находится на рассмотрении в Мажилисе парламента РК.</w:t>
      </w:r>
    </w:p>
    <w:p w:rsidR="00177B37" w:rsidRPr="00334334" w:rsidRDefault="00177B37" w:rsidP="00177B37">
      <w:pPr>
        <w:pBdr>
          <w:bottom w:val="single" w:sz="4" w:space="1" w:color="FFFFFF"/>
        </w:pBdr>
        <w:tabs>
          <w:tab w:val="left" w:pos="4170"/>
        </w:tabs>
        <w:spacing w:after="120"/>
        <w:ind w:left="283"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8 НПА будут приняты после внесения изменений в Закон.</w:t>
      </w: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Работа в данном направлении продолжается.</w:t>
      </w:r>
    </w:p>
    <w:p w:rsidR="00177B37" w:rsidRPr="00334334" w:rsidRDefault="00177B37" w:rsidP="00177B37">
      <w:pPr>
        <w:pBdr>
          <w:bottom w:val="single" w:sz="4" w:space="1" w:color="FFFFFF"/>
        </w:pBdr>
        <w:tabs>
          <w:tab w:val="left" w:pos="4170"/>
        </w:tabs>
        <w:spacing w:after="0" w:line="240" w:lineRule="auto"/>
        <w:ind w:firstLine="709"/>
        <w:jc w:val="both"/>
        <w:rPr>
          <w:rFonts w:ascii="Times New Roman" w:eastAsia="Calibri" w:hAnsi="Times New Roman" w:cs="Times New Roman"/>
          <w:lang w:val="ru-RU" w:eastAsia="ar-SA"/>
        </w:rPr>
      </w:pPr>
      <w:r w:rsidRPr="00334334">
        <w:rPr>
          <w:rFonts w:ascii="Times New Roman" w:eastAsia="Calibri" w:hAnsi="Times New Roman" w:cs="Times New Roman"/>
          <w:lang w:val="ru-RU" w:eastAsia="ar-SA"/>
        </w:rPr>
        <w:t>В 2023 году</w:t>
      </w:r>
      <w:r w:rsidRPr="00334334">
        <w:rPr>
          <w:rFonts w:ascii="Times New Roman" w:eastAsia="Calibri" w:hAnsi="Times New Roman" w:cs="Times New Roman"/>
          <w:color w:val="FF0000"/>
          <w:lang w:val="ru-RU" w:eastAsia="ar-SA"/>
        </w:rPr>
        <w:t xml:space="preserve"> </w:t>
      </w:r>
      <w:r w:rsidRPr="00334334">
        <w:rPr>
          <w:rFonts w:ascii="Times New Roman" w:eastAsia="Calibri" w:hAnsi="Times New Roman" w:cs="Times New Roman"/>
          <w:lang w:val="ru-RU" w:eastAsia="ar-SA"/>
        </w:rPr>
        <w:t>Центром воспроизводства дрофы-красотки в Туркестанской области в естественную среду обитания выпущено 8,9 тыс. особей дрофы-красотки на территориях Мангистауской, Кызылординской, Алматинской и Туркестанской областей. С 2009 года в природу Казахстана выпущено 47,6 тыс. особей дроф-красоток. Согласно практическим наблюдениям, выживаемость птицы в естественной среде составляет более 50 %.</w:t>
      </w:r>
    </w:p>
    <w:p w:rsidR="00177B37" w:rsidRPr="00334334" w:rsidRDefault="00177B37" w:rsidP="00177B37">
      <w:pPr>
        <w:shd w:val="clear" w:color="auto" w:fill="FFFFFF"/>
        <w:suppressAutoHyphens/>
        <w:ind w:firstLine="709"/>
        <w:jc w:val="both"/>
        <w:rPr>
          <w:rFonts w:ascii="Calibri" w:eastAsia="Calibri" w:hAnsi="Calibri" w:cs="Times New Roman"/>
          <w:lang w:val="ru-RU" w:eastAsia="ar-SA"/>
        </w:rPr>
      </w:pPr>
      <w:r w:rsidRPr="00334334">
        <w:rPr>
          <w:rFonts w:ascii="Calibri" w:eastAsia="Calibri" w:hAnsi="Calibri" w:cs="Times New Roman"/>
          <w:lang w:val="kk-KZ"/>
        </w:rPr>
        <w:t xml:space="preserve">Также в республике проводится работа по сохранению и восстановлению численности редких и исчезающих видов копытных животных. Так, наблюдается положительная динамика увеличения поголовья сайгаков - </w:t>
      </w:r>
      <w:r w:rsidRPr="00334334">
        <w:rPr>
          <w:rFonts w:ascii="Calibri" w:eastAsia="Calibri" w:hAnsi="Calibri" w:cs="Times New Roman"/>
          <w:lang w:val="ru-RU" w:eastAsia="ar-SA"/>
        </w:rPr>
        <w:t>1318,0 тыс. особей против 842 тыс. в 2021 году</w:t>
      </w:r>
      <w:r w:rsidRPr="00334334">
        <w:rPr>
          <w:rFonts w:ascii="Calibri" w:eastAsia="Calibri" w:hAnsi="Calibri" w:cs="Times New Roman"/>
          <w:lang w:val="kk-KZ"/>
        </w:rPr>
        <w:t xml:space="preserve">. </w:t>
      </w:r>
      <w:r w:rsidRPr="00334334">
        <w:rPr>
          <w:rFonts w:ascii="Calibri" w:eastAsia="Calibri" w:hAnsi="Calibri" w:cs="Times New Roman"/>
          <w:lang w:val="ru-RU" w:eastAsia="ar-SA"/>
        </w:rPr>
        <w:t xml:space="preserve">В Казахстане обитают 3 популяции сайгака: Бетпакдалинская, Уральская и Устюртская. Ареал их обитания также распространяется на соседние области Узбекистана и Российской Федерации. </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lang w:val="ru-RU" w:eastAsia="ar-SA"/>
        </w:rPr>
      </w:pPr>
      <w:r w:rsidRPr="00334334">
        <w:rPr>
          <w:rFonts w:ascii="Times New Roman" w:eastAsia="Calibri" w:hAnsi="Times New Roman" w:cs="Times New Roman"/>
          <w:lang w:val="ru-RU" w:eastAsia="ar-SA"/>
        </w:rPr>
        <w:t xml:space="preserve">  Благодаря принимаемым в республике мерам по сохранению редких и находящихся под угрозой исчезновения видов животных численность некоторых диких животных (архары, джейраны, сайгаки ) с каждым годом увеличивается.</w:t>
      </w:r>
    </w:p>
    <w:p w:rsidR="00177B37" w:rsidRPr="00334334" w:rsidRDefault="00177B37" w:rsidP="00177B37">
      <w:pPr>
        <w:ind w:firstLine="709"/>
        <w:jc w:val="both"/>
        <w:rPr>
          <w:rFonts w:ascii="Calibri" w:eastAsia="Calibri" w:hAnsi="Calibri" w:cs="Times New Roman"/>
          <w:lang w:val="ru-RU"/>
        </w:rPr>
      </w:pPr>
      <w:r w:rsidRPr="00334334">
        <w:rPr>
          <w:rFonts w:ascii="Calibri" w:eastAsia="Calibri" w:hAnsi="Calibri" w:cs="Times New Roman"/>
          <w:lang w:val="ru-RU"/>
        </w:rPr>
        <w:lastRenderedPageBreak/>
        <w:t>Динамика численности редких и исчезающих видов копытных животных в Казахстане за</w:t>
      </w:r>
      <w:r w:rsidRPr="00334334">
        <w:rPr>
          <w:rFonts w:ascii="Calibri" w:eastAsia="Calibri" w:hAnsi="Calibri" w:cs="Times New Roman"/>
          <w:lang w:val="kk-KZ"/>
        </w:rPr>
        <w:t xml:space="preserve"> </w:t>
      </w:r>
      <w:r w:rsidRPr="00334334">
        <w:rPr>
          <w:rFonts w:ascii="Calibri" w:eastAsia="Calibri" w:hAnsi="Calibri" w:cs="Times New Roman"/>
          <w:lang w:val="ru-RU"/>
        </w:rPr>
        <w:t>2016-2022 годы представлена в таблице 4.4.</w:t>
      </w:r>
    </w:p>
    <w:p w:rsidR="00177B37" w:rsidRPr="00334334" w:rsidRDefault="00177B37" w:rsidP="00177B37">
      <w:pPr>
        <w:shd w:val="clear" w:color="auto" w:fill="FFFFFF"/>
        <w:suppressAutoHyphens/>
        <w:spacing w:after="0" w:line="240" w:lineRule="auto"/>
        <w:ind w:left="1068"/>
        <w:jc w:val="right"/>
        <w:rPr>
          <w:rFonts w:ascii="Times New Roman" w:eastAsia="Times New Roman" w:hAnsi="Times New Roman" w:cs="Times New Roman"/>
          <w:b/>
          <w:lang w:val="ru-RU" w:eastAsia="ar-SA"/>
        </w:rPr>
      </w:pPr>
      <w:r w:rsidRPr="00334334">
        <w:rPr>
          <w:rFonts w:ascii="Times New Roman" w:eastAsia="Times New Roman" w:hAnsi="Times New Roman" w:cs="Times New Roman"/>
          <w:b/>
          <w:lang w:val="ru-RU" w:eastAsia="ar-SA"/>
        </w:rPr>
        <w:t xml:space="preserve"> Таблица 4.4</w:t>
      </w:r>
    </w:p>
    <w:p w:rsidR="00177B37" w:rsidRPr="00334334" w:rsidRDefault="00177B37" w:rsidP="00177B37">
      <w:pPr>
        <w:jc w:val="both"/>
        <w:rPr>
          <w:rFonts w:ascii="Calibri" w:eastAsia="Calibri" w:hAnsi="Calibri" w:cs="Times New Roman"/>
          <w:b/>
          <w:color w:val="FF0000"/>
          <w:lang w:val="ru-RU"/>
        </w:rPr>
      </w:pPr>
      <w:r w:rsidRPr="00334334">
        <w:rPr>
          <w:rFonts w:ascii="Calibri" w:eastAsia="Calibri" w:hAnsi="Calibri" w:cs="Times New Roman"/>
          <w:b/>
          <w:color w:val="FF0000"/>
          <w:lang w:val="ru-RU"/>
        </w:rPr>
        <w:t>Динамика численности редких и исчезающих видов копытных животных в Республике Казахстан за</w:t>
      </w:r>
      <w:r w:rsidRPr="00334334">
        <w:rPr>
          <w:rFonts w:ascii="Calibri" w:eastAsia="Calibri" w:hAnsi="Calibri" w:cs="Times New Roman"/>
          <w:b/>
          <w:color w:val="FF0000"/>
          <w:lang w:val="kk-KZ"/>
        </w:rPr>
        <w:t xml:space="preserve"> </w:t>
      </w:r>
      <w:r w:rsidRPr="00334334">
        <w:rPr>
          <w:rFonts w:ascii="Calibri" w:eastAsia="Calibri" w:hAnsi="Calibri" w:cs="Times New Roman"/>
          <w:b/>
          <w:color w:val="FF0000"/>
          <w:lang w:val="ru-RU"/>
        </w:rPr>
        <w:t>2019-2023 годы</w:t>
      </w:r>
    </w:p>
    <w:p w:rsidR="00177B37" w:rsidRPr="00334334" w:rsidRDefault="00177B37" w:rsidP="00177B37">
      <w:pPr>
        <w:shd w:val="clear" w:color="auto" w:fill="FFFFFF"/>
        <w:suppressAutoHyphens/>
        <w:spacing w:after="0" w:line="240" w:lineRule="auto"/>
        <w:ind w:left="1068"/>
        <w:jc w:val="both"/>
        <w:rPr>
          <w:rFonts w:ascii="Times New Roman" w:eastAsia="Times New Roman" w:hAnsi="Times New Roman" w:cs="Times New Roman"/>
          <w:color w:val="333333"/>
          <w:lang w:val="ru-RU" w:eastAsia="ar-SA"/>
        </w:rPr>
      </w:pPr>
    </w:p>
    <w:tbl>
      <w:tblPr>
        <w:tblStyle w:val="af0"/>
        <w:tblW w:w="9356" w:type="dxa"/>
        <w:tblInd w:w="-147" w:type="dxa"/>
        <w:tblLayout w:type="fixed"/>
        <w:tblLook w:val="01E0" w:firstRow="1" w:lastRow="1" w:firstColumn="1" w:lastColumn="1" w:noHBand="0" w:noVBand="0"/>
      </w:tblPr>
      <w:tblGrid>
        <w:gridCol w:w="568"/>
        <w:gridCol w:w="2268"/>
        <w:gridCol w:w="1134"/>
        <w:gridCol w:w="1275"/>
        <w:gridCol w:w="1418"/>
        <w:gridCol w:w="1276"/>
        <w:gridCol w:w="1417"/>
      </w:tblGrid>
      <w:tr w:rsidR="00177B37" w:rsidRPr="00334334" w:rsidTr="00E2742E">
        <w:trPr>
          <w:trHeight w:val="283"/>
        </w:trPr>
        <w:tc>
          <w:tcPr>
            <w:tcW w:w="568" w:type="dxa"/>
            <w:vMerge w:val="restart"/>
          </w:tcPr>
          <w:p w:rsidR="00177B37" w:rsidRPr="00334334" w:rsidRDefault="00177B37" w:rsidP="00177B37">
            <w:pPr>
              <w:ind w:left="-567"/>
              <w:jc w:val="both"/>
              <w:rPr>
                <w:rFonts w:ascii="Calibri" w:eastAsia="Calibri" w:hAnsi="Calibri" w:cs="Times New Roman"/>
                <w:b/>
                <w:lang w:eastAsia="ko-KR"/>
              </w:rPr>
            </w:pPr>
          </w:p>
          <w:p w:rsidR="00177B37" w:rsidRPr="00334334" w:rsidRDefault="00177B37" w:rsidP="00177B37">
            <w:pPr>
              <w:jc w:val="both"/>
              <w:rPr>
                <w:rFonts w:ascii="Calibri" w:eastAsia="Calibri" w:hAnsi="Calibri" w:cs="Times New Roman"/>
                <w:b/>
                <w:lang w:eastAsia="ko-KR"/>
              </w:rPr>
            </w:pPr>
            <w:r w:rsidRPr="00334334">
              <w:rPr>
                <w:rFonts w:ascii="Calibri" w:eastAsia="Calibri" w:hAnsi="Calibri" w:cs="Times New Roman"/>
                <w:b/>
                <w:lang w:eastAsia="ko-KR"/>
              </w:rPr>
              <w:t>№</w:t>
            </w:r>
          </w:p>
        </w:tc>
        <w:tc>
          <w:tcPr>
            <w:tcW w:w="2268" w:type="dxa"/>
            <w:vMerge w:val="restart"/>
            <w:hideMark/>
          </w:tcPr>
          <w:p w:rsidR="00177B37" w:rsidRPr="00334334" w:rsidRDefault="00177B37" w:rsidP="00177B37">
            <w:pPr>
              <w:jc w:val="both"/>
              <w:rPr>
                <w:rFonts w:ascii="Calibri" w:eastAsia="Calibri" w:hAnsi="Calibri" w:cs="Times New Roman"/>
                <w:b/>
                <w:lang w:eastAsia="ko-KR"/>
              </w:rPr>
            </w:pPr>
          </w:p>
          <w:p w:rsidR="00177B37" w:rsidRPr="00334334" w:rsidRDefault="00177B37" w:rsidP="00177B37">
            <w:pPr>
              <w:jc w:val="both"/>
              <w:rPr>
                <w:rFonts w:ascii="Calibri" w:eastAsia="Calibri" w:hAnsi="Calibri" w:cs="Times New Roman"/>
                <w:b/>
                <w:lang w:eastAsia="ko-KR"/>
              </w:rPr>
            </w:pPr>
            <w:r w:rsidRPr="00334334">
              <w:rPr>
                <w:rFonts w:ascii="Calibri" w:eastAsia="Calibri" w:hAnsi="Calibri" w:cs="Times New Roman"/>
                <w:b/>
                <w:lang w:eastAsia="ko-KR"/>
              </w:rPr>
              <w:t xml:space="preserve">Наименование </w:t>
            </w:r>
          </w:p>
        </w:tc>
        <w:tc>
          <w:tcPr>
            <w:tcW w:w="6520" w:type="dxa"/>
            <w:gridSpan w:val="5"/>
          </w:tcPr>
          <w:p w:rsidR="00177B37" w:rsidRPr="00334334" w:rsidRDefault="00177B37" w:rsidP="00177B37">
            <w:pPr>
              <w:jc w:val="both"/>
              <w:rPr>
                <w:rFonts w:ascii="Calibri" w:eastAsia="Calibri" w:hAnsi="Calibri" w:cs="Times New Roman"/>
                <w:b/>
                <w:lang w:eastAsia="ko-KR"/>
              </w:rPr>
            </w:pPr>
            <w:r w:rsidRPr="00334334">
              <w:rPr>
                <w:rFonts w:ascii="Calibri" w:eastAsia="Calibri" w:hAnsi="Calibri" w:cs="Times New Roman"/>
                <w:b/>
                <w:lang w:eastAsia="ko-KR"/>
              </w:rPr>
              <w:t xml:space="preserve">Количество (особей) </w:t>
            </w:r>
          </w:p>
        </w:tc>
      </w:tr>
      <w:tr w:rsidR="00177B37" w:rsidRPr="00334334" w:rsidTr="00E2742E">
        <w:trPr>
          <w:trHeight w:val="345"/>
        </w:trPr>
        <w:tc>
          <w:tcPr>
            <w:tcW w:w="568" w:type="dxa"/>
            <w:vMerge/>
            <w:hideMark/>
          </w:tcPr>
          <w:p w:rsidR="00177B37" w:rsidRPr="00334334" w:rsidRDefault="00177B37" w:rsidP="00177B37">
            <w:pPr>
              <w:jc w:val="both"/>
              <w:rPr>
                <w:rFonts w:ascii="Calibri" w:eastAsia="Calibri" w:hAnsi="Calibri" w:cs="Times New Roman"/>
                <w:b/>
                <w:lang w:eastAsia="ko-KR"/>
              </w:rPr>
            </w:pPr>
          </w:p>
        </w:tc>
        <w:tc>
          <w:tcPr>
            <w:tcW w:w="2268" w:type="dxa"/>
            <w:vMerge/>
            <w:hideMark/>
          </w:tcPr>
          <w:p w:rsidR="00177B37" w:rsidRPr="00334334" w:rsidRDefault="00177B37" w:rsidP="00177B37">
            <w:pPr>
              <w:jc w:val="both"/>
              <w:rPr>
                <w:rFonts w:ascii="Calibri" w:eastAsia="Calibri" w:hAnsi="Calibri" w:cs="Times New Roman"/>
                <w:b/>
                <w:lang w:eastAsia="ko-KR"/>
              </w:rPr>
            </w:pPr>
          </w:p>
        </w:tc>
        <w:tc>
          <w:tcPr>
            <w:tcW w:w="1134" w:type="dxa"/>
          </w:tcPr>
          <w:p w:rsidR="00177B37" w:rsidRPr="00334334" w:rsidRDefault="00177B37" w:rsidP="00177B37">
            <w:pPr>
              <w:jc w:val="both"/>
              <w:rPr>
                <w:rFonts w:ascii="Calibri" w:eastAsia="Calibri" w:hAnsi="Calibri" w:cs="Times New Roman"/>
                <w:b/>
              </w:rPr>
            </w:pPr>
            <w:r w:rsidRPr="00334334">
              <w:rPr>
                <w:rFonts w:ascii="Calibri" w:eastAsia="Calibri" w:hAnsi="Calibri" w:cs="Times New Roman"/>
                <w:b/>
              </w:rPr>
              <w:t>2019</w:t>
            </w:r>
          </w:p>
        </w:tc>
        <w:tc>
          <w:tcPr>
            <w:tcW w:w="1275" w:type="dxa"/>
          </w:tcPr>
          <w:p w:rsidR="00177B37" w:rsidRPr="00334334" w:rsidRDefault="00177B37" w:rsidP="00177B37">
            <w:pPr>
              <w:jc w:val="both"/>
              <w:rPr>
                <w:rFonts w:ascii="Calibri" w:eastAsia="Calibri" w:hAnsi="Calibri" w:cs="Times New Roman"/>
                <w:b/>
              </w:rPr>
            </w:pPr>
            <w:r w:rsidRPr="00334334">
              <w:rPr>
                <w:rFonts w:ascii="Calibri" w:eastAsia="Calibri" w:hAnsi="Calibri" w:cs="Times New Roman"/>
                <w:b/>
              </w:rPr>
              <w:t>2020</w:t>
            </w:r>
          </w:p>
        </w:tc>
        <w:tc>
          <w:tcPr>
            <w:tcW w:w="1418" w:type="dxa"/>
          </w:tcPr>
          <w:p w:rsidR="00177B37" w:rsidRPr="00334334" w:rsidRDefault="00177B37" w:rsidP="00177B37">
            <w:pPr>
              <w:jc w:val="both"/>
              <w:rPr>
                <w:rFonts w:ascii="Calibri" w:eastAsia="Calibri" w:hAnsi="Calibri" w:cs="Times New Roman"/>
                <w:b/>
              </w:rPr>
            </w:pPr>
            <w:r w:rsidRPr="00334334">
              <w:rPr>
                <w:rFonts w:ascii="Calibri" w:eastAsia="Calibri" w:hAnsi="Calibri" w:cs="Times New Roman"/>
                <w:b/>
              </w:rPr>
              <w:t>2021</w:t>
            </w:r>
          </w:p>
        </w:tc>
        <w:tc>
          <w:tcPr>
            <w:tcW w:w="1276" w:type="dxa"/>
          </w:tcPr>
          <w:p w:rsidR="00177B37" w:rsidRPr="00334334" w:rsidRDefault="00177B37" w:rsidP="00177B37">
            <w:pPr>
              <w:jc w:val="both"/>
              <w:rPr>
                <w:rFonts w:ascii="Calibri" w:eastAsia="Calibri" w:hAnsi="Calibri" w:cs="Times New Roman"/>
                <w:b/>
              </w:rPr>
            </w:pPr>
            <w:r w:rsidRPr="00334334">
              <w:rPr>
                <w:rFonts w:ascii="Calibri" w:eastAsia="Calibri" w:hAnsi="Calibri" w:cs="Times New Roman"/>
                <w:b/>
              </w:rPr>
              <w:t>2022</w:t>
            </w:r>
          </w:p>
        </w:tc>
        <w:tc>
          <w:tcPr>
            <w:tcW w:w="1417" w:type="dxa"/>
          </w:tcPr>
          <w:p w:rsidR="00177B37" w:rsidRPr="00334334" w:rsidRDefault="00177B37" w:rsidP="00177B37">
            <w:pPr>
              <w:jc w:val="both"/>
              <w:rPr>
                <w:rFonts w:ascii="Calibri" w:eastAsia="Calibri" w:hAnsi="Calibri" w:cs="Times New Roman"/>
                <w:b/>
              </w:rPr>
            </w:pPr>
            <w:r w:rsidRPr="00334334">
              <w:rPr>
                <w:rFonts w:ascii="Calibri" w:eastAsia="Calibri" w:hAnsi="Calibri" w:cs="Times New Roman"/>
                <w:b/>
              </w:rPr>
              <w:t>2023</w:t>
            </w:r>
          </w:p>
        </w:tc>
      </w:tr>
      <w:tr w:rsidR="00177B37" w:rsidRPr="00334334" w:rsidTr="00E2742E">
        <w:trPr>
          <w:trHeight w:val="265"/>
        </w:trPr>
        <w:tc>
          <w:tcPr>
            <w:tcW w:w="568" w:type="dxa"/>
            <w:hideMark/>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w:t>
            </w:r>
          </w:p>
        </w:tc>
        <w:tc>
          <w:tcPr>
            <w:tcW w:w="2268" w:type="dxa"/>
            <w:hideMark/>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Тугайный олень</w:t>
            </w:r>
          </w:p>
        </w:tc>
        <w:tc>
          <w:tcPr>
            <w:tcW w:w="1134"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856</w:t>
            </w:r>
          </w:p>
        </w:tc>
        <w:tc>
          <w:tcPr>
            <w:tcW w:w="1275"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914</w:t>
            </w:r>
          </w:p>
        </w:tc>
        <w:tc>
          <w:tcPr>
            <w:tcW w:w="141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976</w:t>
            </w:r>
          </w:p>
        </w:tc>
        <w:tc>
          <w:tcPr>
            <w:tcW w:w="1276"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1 052</w:t>
            </w:r>
          </w:p>
        </w:tc>
        <w:tc>
          <w:tcPr>
            <w:tcW w:w="1417" w:type="dxa"/>
          </w:tcPr>
          <w:p w:rsidR="00177B37" w:rsidRPr="00334334" w:rsidRDefault="00177B37" w:rsidP="00177B37">
            <w:pPr>
              <w:jc w:val="both"/>
              <w:rPr>
                <w:rFonts w:ascii="Calibri" w:eastAsia="Calibri" w:hAnsi="Calibri" w:cs="Times New Roman"/>
                <w:lang w:eastAsia="ko-KR"/>
              </w:rPr>
            </w:pPr>
          </w:p>
        </w:tc>
      </w:tr>
      <w:tr w:rsidR="00177B37" w:rsidRPr="00334334" w:rsidTr="00E2742E">
        <w:trPr>
          <w:trHeight w:val="280"/>
        </w:trPr>
        <w:tc>
          <w:tcPr>
            <w:tcW w:w="5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2</w:t>
            </w:r>
          </w:p>
        </w:tc>
        <w:tc>
          <w:tcPr>
            <w:tcW w:w="22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Джейран</w:t>
            </w:r>
          </w:p>
        </w:tc>
        <w:tc>
          <w:tcPr>
            <w:tcW w:w="1134"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14 055</w:t>
            </w:r>
          </w:p>
        </w:tc>
        <w:tc>
          <w:tcPr>
            <w:tcW w:w="1275"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14 656</w:t>
            </w:r>
          </w:p>
        </w:tc>
        <w:tc>
          <w:tcPr>
            <w:tcW w:w="141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14 894</w:t>
            </w:r>
          </w:p>
        </w:tc>
        <w:tc>
          <w:tcPr>
            <w:tcW w:w="1276"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15 089</w:t>
            </w:r>
          </w:p>
        </w:tc>
        <w:tc>
          <w:tcPr>
            <w:tcW w:w="1417" w:type="dxa"/>
          </w:tcPr>
          <w:p w:rsidR="00177B37" w:rsidRPr="00334334" w:rsidRDefault="00177B37" w:rsidP="00177B37">
            <w:pPr>
              <w:jc w:val="both"/>
              <w:rPr>
                <w:rFonts w:ascii="Calibri" w:eastAsia="Calibri" w:hAnsi="Calibri" w:cs="Times New Roman"/>
                <w:lang w:eastAsia="ko-KR"/>
              </w:rPr>
            </w:pPr>
          </w:p>
        </w:tc>
      </w:tr>
      <w:tr w:rsidR="00177B37" w:rsidRPr="00334334" w:rsidTr="00E2742E">
        <w:trPr>
          <w:trHeight w:val="265"/>
        </w:trPr>
        <w:tc>
          <w:tcPr>
            <w:tcW w:w="5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3</w:t>
            </w:r>
          </w:p>
        </w:tc>
        <w:tc>
          <w:tcPr>
            <w:tcW w:w="22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Кулан</w:t>
            </w:r>
          </w:p>
        </w:tc>
        <w:tc>
          <w:tcPr>
            <w:tcW w:w="1134"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4 103</w:t>
            </w:r>
          </w:p>
        </w:tc>
        <w:tc>
          <w:tcPr>
            <w:tcW w:w="1275"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4 255</w:t>
            </w:r>
          </w:p>
        </w:tc>
        <w:tc>
          <w:tcPr>
            <w:tcW w:w="141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4 337</w:t>
            </w:r>
          </w:p>
        </w:tc>
        <w:tc>
          <w:tcPr>
            <w:tcW w:w="1276"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4 413</w:t>
            </w:r>
          </w:p>
        </w:tc>
        <w:tc>
          <w:tcPr>
            <w:tcW w:w="1417" w:type="dxa"/>
          </w:tcPr>
          <w:p w:rsidR="00177B37" w:rsidRPr="00334334" w:rsidRDefault="00177B37" w:rsidP="00177B37">
            <w:pPr>
              <w:jc w:val="both"/>
              <w:rPr>
                <w:rFonts w:ascii="Calibri" w:eastAsia="Calibri" w:hAnsi="Calibri" w:cs="Times New Roman"/>
                <w:lang w:eastAsia="ko-KR"/>
              </w:rPr>
            </w:pPr>
          </w:p>
        </w:tc>
      </w:tr>
      <w:tr w:rsidR="00177B37" w:rsidRPr="00334334" w:rsidTr="00E2742E">
        <w:trPr>
          <w:trHeight w:val="280"/>
        </w:trPr>
        <w:tc>
          <w:tcPr>
            <w:tcW w:w="568" w:type="dxa"/>
            <w:hideMark/>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4</w:t>
            </w:r>
          </w:p>
        </w:tc>
        <w:tc>
          <w:tcPr>
            <w:tcW w:w="2268" w:type="dxa"/>
            <w:hideMark/>
          </w:tcPr>
          <w:p w:rsidR="00177B37" w:rsidRPr="00334334" w:rsidRDefault="00177B37" w:rsidP="00177B37">
            <w:pPr>
              <w:jc w:val="both"/>
              <w:rPr>
                <w:rFonts w:ascii="Calibri" w:eastAsia="Calibri" w:hAnsi="Calibri" w:cs="Times New Roman"/>
                <w:lang w:val="kk-KZ" w:eastAsia="ko-KR"/>
              </w:rPr>
            </w:pPr>
            <w:r w:rsidRPr="00334334">
              <w:rPr>
                <w:rFonts w:ascii="Calibri" w:eastAsia="Calibri" w:hAnsi="Calibri" w:cs="Times New Roman"/>
                <w:lang w:val="kk-KZ" w:eastAsia="ko-KR"/>
              </w:rPr>
              <w:t>Архар</w:t>
            </w:r>
          </w:p>
        </w:tc>
        <w:tc>
          <w:tcPr>
            <w:tcW w:w="1134"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17 065</w:t>
            </w:r>
          </w:p>
        </w:tc>
        <w:tc>
          <w:tcPr>
            <w:tcW w:w="1275"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18 465</w:t>
            </w:r>
          </w:p>
        </w:tc>
        <w:tc>
          <w:tcPr>
            <w:tcW w:w="141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18 863</w:t>
            </w:r>
          </w:p>
        </w:tc>
        <w:tc>
          <w:tcPr>
            <w:tcW w:w="1276"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19 730</w:t>
            </w:r>
          </w:p>
        </w:tc>
        <w:tc>
          <w:tcPr>
            <w:tcW w:w="1417" w:type="dxa"/>
          </w:tcPr>
          <w:p w:rsidR="00177B37" w:rsidRPr="00334334" w:rsidRDefault="00177B37" w:rsidP="00177B37">
            <w:pPr>
              <w:jc w:val="both"/>
              <w:rPr>
                <w:rFonts w:ascii="Calibri" w:eastAsia="Calibri" w:hAnsi="Calibri" w:cs="Times New Roman"/>
                <w:lang w:eastAsia="ko-KR"/>
              </w:rPr>
            </w:pPr>
          </w:p>
        </w:tc>
      </w:tr>
      <w:tr w:rsidR="00177B37" w:rsidRPr="00334334" w:rsidTr="00E2742E">
        <w:trPr>
          <w:trHeight w:val="265"/>
        </w:trPr>
        <w:tc>
          <w:tcPr>
            <w:tcW w:w="5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5</w:t>
            </w:r>
          </w:p>
        </w:tc>
        <w:tc>
          <w:tcPr>
            <w:tcW w:w="226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Сайгак</w:t>
            </w:r>
          </w:p>
        </w:tc>
        <w:tc>
          <w:tcPr>
            <w:tcW w:w="1134"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215 100</w:t>
            </w:r>
          </w:p>
        </w:tc>
        <w:tc>
          <w:tcPr>
            <w:tcW w:w="1275"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842 000</w:t>
            </w:r>
          </w:p>
        </w:tc>
        <w:tc>
          <w:tcPr>
            <w:tcW w:w="1418"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842 000</w:t>
            </w:r>
          </w:p>
        </w:tc>
        <w:tc>
          <w:tcPr>
            <w:tcW w:w="1276" w:type="dxa"/>
          </w:tcPr>
          <w:p w:rsidR="00177B37" w:rsidRPr="00334334" w:rsidRDefault="00177B37" w:rsidP="00177B37">
            <w:pPr>
              <w:jc w:val="both"/>
              <w:rPr>
                <w:rFonts w:ascii="Calibri" w:eastAsia="Calibri" w:hAnsi="Calibri" w:cs="Times New Roman"/>
                <w:lang w:eastAsia="ko-KR"/>
              </w:rPr>
            </w:pPr>
            <w:r w:rsidRPr="00334334">
              <w:rPr>
                <w:rFonts w:ascii="Calibri" w:eastAsia="Calibri" w:hAnsi="Calibri" w:cs="Times New Roman"/>
                <w:lang w:eastAsia="ko-KR"/>
              </w:rPr>
              <w:t>1 318 000</w:t>
            </w:r>
          </w:p>
        </w:tc>
        <w:tc>
          <w:tcPr>
            <w:tcW w:w="1417" w:type="dxa"/>
          </w:tcPr>
          <w:p w:rsidR="00177B37" w:rsidRPr="00334334" w:rsidRDefault="00177B37" w:rsidP="00177B37">
            <w:pPr>
              <w:jc w:val="both"/>
              <w:rPr>
                <w:rFonts w:ascii="Calibri" w:eastAsia="Calibri" w:hAnsi="Calibri" w:cs="Times New Roman"/>
                <w:lang w:eastAsia="ko-KR"/>
              </w:rPr>
            </w:pPr>
          </w:p>
        </w:tc>
      </w:tr>
    </w:tbl>
    <w:p w:rsidR="00177B37" w:rsidRPr="00334334" w:rsidRDefault="00177B37" w:rsidP="00177B37">
      <w:pPr>
        <w:ind w:firstLine="709"/>
        <w:jc w:val="both"/>
        <w:rPr>
          <w:rFonts w:ascii="Calibri" w:eastAsia="Calibri" w:hAnsi="Calibri" w:cs="Times New Roman"/>
          <w:i/>
          <w:lang w:val="ru-RU"/>
        </w:rPr>
      </w:pPr>
      <w:r w:rsidRPr="00334334">
        <w:rPr>
          <w:rFonts w:ascii="Calibri" w:eastAsia="Calibri" w:hAnsi="Calibri" w:cs="Times New Roman"/>
          <w:i/>
          <w:lang w:val="ru-RU"/>
        </w:rPr>
        <w:t xml:space="preserve"> Источник: Комитет лесного хозяйства и животного мира МЭПР РК.</w:t>
      </w:r>
    </w:p>
    <w:p w:rsidR="00177B37" w:rsidRPr="00334334" w:rsidRDefault="00177B37" w:rsidP="00177B37">
      <w:pPr>
        <w:shd w:val="clear" w:color="auto" w:fill="FFFFFF"/>
        <w:suppressAutoHyphens/>
        <w:ind w:firstLine="709"/>
        <w:jc w:val="both"/>
        <w:rPr>
          <w:rFonts w:ascii="Calibri" w:eastAsia="Calibri" w:hAnsi="Calibri" w:cs="Times New Roman"/>
          <w:lang w:val="ru-RU" w:eastAsia="ar-SA"/>
        </w:rPr>
      </w:pPr>
    </w:p>
    <w:p w:rsidR="00177B37" w:rsidRPr="00334334" w:rsidRDefault="00177B37" w:rsidP="00177B37">
      <w:pPr>
        <w:shd w:val="clear" w:color="auto" w:fill="FFFFFF"/>
        <w:suppressAutoHyphens/>
        <w:ind w:firstLine="709"/>
        <w:jc w:val="both"/>
        <w:rPr>
          <w:rFonts w:ascii="Calibri" w:eastAsia="Calibri" w:hAnsi="Calibri" w:cs="Times New Roman"/>
          <w:lang w:val="ru-RU" w:eastAsia="ar-SA"/>
        </w:rPr>
      </w:pPr>
      <w:r w:rsidRPr="00334334">
        <w:rPr>
          <w:rFonts w:ascii="Calibri" w:eastAsia="Calibri" w:hAnsi="Calibri" w:cs="Times New Roman"/>
          <w:lang w:val="ru-RU" w:eastAsia="ar-SA"/>
        </w:rPr>
        <w:t>Несмотря на принимаемые меры по охране сайгаков, случаи браконьерства на них не прекращаются. В этой связи, МЭПР, МВД и КНБ проводится природоохранная акция «Сайгак» для борьбы с браконьерством. В 2022 году в ходе акции активизированы профилактические мероприятия, пресечена деятельность ряда преступных групп, специализировавшихся на отстреле сайгаков, сбыте и приобретении их дериватов, а также других видов дикой фауны на территории Казахстана. Выявлено 117 фактов браконьерства, из них 46 - на сайгаков, изъято 5 031 рог и 105 туш сайгаков.</w:t>
      </w:r>
    </w:p>
    <w:p w:rsidR="00177B37" w:rsidRPr="00334334" w:rsidRDefault="00177B37" w:rsidP="00177B37">
      <w:pPr>
        <w:shd w:val="clear" w:color="auto" w:fill="FFFFFF"/>
        <w:suppressAutoHyphens/>
        <w:ind w:firstLine="709"/>
        <w:jc w:val="both"/>
        <w:rPr>
          <w:rFonts w:ascii="Calibri" w:eastAsia="Calibri" w:hAnsi="Calibri" w:cs="Times New Roman"/>
          <w:lang w:val="ru-RU" w:eastAsia="ar-SA"/>
        </w:rPr>
      </w:pPr>
      <w:r w:rsidRPr="00334334">
        <w:rPr>
          <w:rFonts w:ascii="Calibri" w:eastAsia="Calibri" w:hAnsi="Calibri" w:cs="Times New Roman"/>
          <w:lang w:val="ru-RU" w:eastAsia="ar-SA"/>
        </w:rPr>
        <w:t>Территориальными инспекциями Комитета лесного хозяйства и животного мира с начала 2022 года проведено 1 062 рейдовых мероприятия, выявлено 906 нарушений природоохранного законодательства,</w:t>
      </w:r>
      <w:r w:rsidRPr="00334334">
        <w:rPr>
          <w:rFonts w:ascii="Calibri" w:eastAsia="Calibri" w:hAnsi="Calibri" w:cs="Times New Roman"/>
          <w:lang w:val="kk-KZ" w:eastAsia="ar-SA"/>
        </w:rPr>
        <w:t xml:space="preserve"> </w:t>
      </w:r>
      <w:r w:rsidRPr="00334334">
        <w:rPr>
          <w:rFonts w:ascii="Calibri" w:eastAsia="Calibri" w:hAnsi="Calibri" w:cs="Times New Roman"/>
          <w:lang w:val="ru-RU" w:eastAsia="ar-SA"/>
        </w:rPr>
        <w:t>к административной ответственности привлечено 824 лица, наложено административных штрафов на сумму свыше 10,8 млн тенге, взыскано 10,1 млн тенге.</w:t>
      </w:r>
    </w:p>
    <w:p w:rsidR="00177B37" w:rsidRPr="00334334" w:rsidRDefault="00177B37" w:rsidP="00177B37">
      <w:pPr>
        <w:shd w:val="clear" w:color="auto" w:fill="FFFFFF"/>
        <w:suppressAutoHyphens/>
        <w:ind w:firstLine="709"/>
        <w:jc w:val="both"/>
        <w:rPr>
          <w:rFonts w:ascii="Calibri" w:eastAsia="Calibri" w:hAnsi="Calibri" w:cs="Times New Roman"/>
          <w:b/>
          <w:i/>
          <w:lang w:val="ru-RU" w:eastAsia="ar-SA"/>
        </w:rPr>
      </w:pPr>
      <w:r w:rsidRPr="00334334">
        <w:rPr>
          <w:rFonts w:ascii="Calibri" w:eastAsia="Calibri" w:hAnsi="Calibri" w:cs="Times New Roman"/>
          <w:b/>
          <w:i/>
          <w:lang w:val="ru-RU" w:eastAsia="ar-SA"/>
        </w:rPr>
        <w:t>Торговля исчезающими видами животных, подпадающих под действия Конвенции о международной торговле видами дикой фауны и флоры, находящимися под угрозой исчезновения</w:t>
      </w:r>
    </w:p>
    <w:p w:rsidR="00177B37" w:rsidRPr="00334334" w:rsidRDefault="00177B37" w:rsidP="00177B37">
      <w:pPr>
        <w:shd w:val="clear" w:color="auto" w:fill="FFFFFF"/>
        <w:suppressAutoHyphens/>
        <w:ind w:firstLine="709"/>
        <w:jc w:val="both"/>
        <w:rPr>
          <w:rFonts w:ascii="Calibri" w:eastAsia="Calibri" w:hAnsi="Calibri" w:cs="Times New Roman"/>
          <w:lang w:val="ru-RU" w:eastAsia="ar-SA"/>
        </w:rPr>
      </w:pPr>
      <w:r w:rsidRPr="00334334">
        <w:rPr>
          <w:rFonts w:ascii="Calibri" w:eastAsia="Calibri" w:hAnsi="Calibri" w:cs="Times New Roman"/>
          <w:lang w:val="ru-RU" w:eastAsia="ar-SA"/>
        </w:rPr>
        <w:t>В 20223году выдача разрешений на ввоз и вывоз в республику и за ее пределы видов животных, их частей и дериватов, включенных в Приложения I, II, III Конвенции о международной торговле видами дикой фауны и флоры, находящимися под угрозой исчезновения (СИТЕС), осуществлялась Комитетом лесного хозяйства и животного мира МЭПР РК в рамках возложенных на него полномочий Административного органа СИТЕС в Республике Казахстан.</w:t>
      </w:r>
    </w:p>
    <w:p w:rsidR="00177B37" w:rsidRPr="00334334" w:rsidRDefault="00177B37" w:rsidP="00177B37">
      <w:pPr>
        <w:ind w:firstLine="709"/>
        <w:jc w:val="both"/>
        <w:rPr>
          <w:rFonts w:ascii="Calibri" w:eastAsia="Calibri" w:hAnsi="Calibri" w:cs="Times New Roman"/>
          <w:b/>
          <w:bCs/>
          <w:lang w:val="ru-RU"/>
        </w:rPr>
      </w:pPr>
    </w:p>
    <w:p w:rsidR="00177B37" w:rsidRPr="00334334" w:rsidRDefault="00177B37" w:rsidP="00177B37">
      <w:pPr>
        <w:ind w:firstLine="709"/>
        <w:jc w:val="both"/>
        <w:rPr>
          <w:rFonts w:ascii="Calibri" w:eastAsia="Calibri" w:hAnsi="Calibri" w:cs="Times New Roman"/>
          <w:bCs/>
          <w:color w:val="FF0000"/>
          <w:lang w:val="ru-RU"/>
        </w:rPr>
      </w:pPr>
      <w:r w:rsidRPr="00334334">
        <w:rPr>
          <w:rFonts w:ascii="Calibri" w:eastAsia="Calibri" w:hAnsi="Calibri" w:cs="Times New Roman"/>
          <w:bCs/>
          <w:color w:val="FF0000"/>
          <w:lang w:val="ru-RU"/>
        </w:rPr>
        <w:t>4.5. РЫБНОЕ ХОЗЯЙСТВО</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Постановлением Правительства Республики Казахстан от 05.04.2021 г. №208 утверждена Программа развития рыбного хозяйства до 2030 года. Программа направлена на восстановление и развитие рыбного хозяйства страны и предусматривает внедрение новых объектов промышленного производства рыбы, совершенствование условий их выращивания и получения товарной рыбной продукции. Республика обладает достаточным потенциалом для развития рыбного хозяйства и доведения потребления рыбной продукции на душу населения до рекомендованных ВОЗ объемов.</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Целевые индикаторы Программы: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lastRenderedPageBreak/>
        <w:t xml:space="preserve">1. Увеличение объемов выращивания рыб с 6,9 тыс. тонн/год до 270 тыс. тонн/год до 2030 года.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2. Увеличение внутреннего потребления рыбной продукции с 67 тыс. тонн/год до 134 тыс. тонн/год до 2030 года. </w:t>
      </w:r>
    </w:p>
    <w:p w:rsidR="00177B37" w:rsidRPr="00334334" w:rsidRDefault="00177B37" w:rsidP="00177B37">
      <w:pPr>
        <w:pBdr>
          <w:bottom w:val="single" w:sz="4" w:space="0"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3. Увеличение экспорта рыбной продукции с 30 тыс. тонн/год до 181 тыс. тонн/год до 2030 года. </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рамках Программы предполагается комплекс мер государственной поддержки, включающий субсидирование затрат на приобретение кормов, рыбопосадочного материала, приобретение и содержание ремонтно-маточного стада ценных видов рыб для искусственного разведения, лекарственных препаратов, разработку рыбоводно-биологических обоснований, а также инвестиционные субсидии для всех видов рыбоводных хозяйств: озерно-товарных, садковых, прудовых и рыбоводных хозяйств с замкнутым циклом водообеспечения.</w:t>
      </w: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b/>
          <w:i/>
          <w:lang w:val="ru-RU"/>
        </w:rPr>
      </w:pPr>
    </w:p>
    <w:p w:rsidR="00177B37" w:rsidRPr="00334334" w:rsidRDefault="00177B37" w:rsidP="00177B37">
      <w:pPr>
        <w:pBdr>
          <w:bottom w:val="single" w:sz="4" w:space="0" w:color="FFFFFF"/>
        </w:pBdr>
        <w:tabs>
          <w:tab w:val="left" w:pos="4170"/>
        </w:tabs>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Рыбохозяйственный фонд</w:t>
      </w:r>
    </w:p>
    <w:p w:rsidR="00177B37" w:rsidRPr="00334334" w:rsidRDefault="00177B37" w:rsidP="00177B37">
      <w:pPr>
        <w:pBdr>
          <w:bottom w:val="single" w:sz="4" w:space="0" w:color="FFFFFF"/>
        </w:pBdr>
        <w:tabs>
          <w:tab w:val="left" w:pos="4170"/>
        </w:tabs>
        <w:spacing w:after="12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состав рыбохозяйственного фонда страны входят значительная акватория Каспийского и Аральского морей, озера Зайсан, Балкаш, Алакольская система озер (Алаколь, Сасыкколь, Кошкарколь), Бухтарминское, Капшагайское, Шардаринское водохранилища и другие водоемы международного, республиканского и местного значений. Общая площадь водоемов без учета Каспийского моря составляет порядка 5 млн га.</w:t>
      </w:r>
    </w:p>
    <w:p w:rsidR="00177B37" w:rsidRPr="00334334" w:rsidRDefault="00177B37" w:rsidP="00177B37">
      <w:pPr>
        <w:pBdr>
          <w:bottom w:val="single" w:sz="4" w:space="0" w:color="FFFFFF"/>
        </w:pBdr>
        <w:tabs>
          <w:tab w:val="left" w:pos="4170"/>
        </w:tabs>
        <w:spacing w:after="12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 1990-го по 2004 годы наблюдалось снижение объемов вылова с 80,9 тыс. тонн до 36,6 тыс. тонн.  В целях сохранения рыбных ресурсов деятельность уполномоченного органа сосредоточена на воспроизводстве рыбных ресурсов водоемов, развитии товарного рыбоводства (аквакультуры),  охране, регулировании и устойчивом использовании рыбных ресурсов.</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Лимит вылова рыбы и других водных животных на рыбохозяйственных водоемах и (или) участках утверждается на основе биологического обоснования рыбохозяйственной научной организации и положительного заключения государственной экологической экспертизы.</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Так, в период с 2021 по 2022 годы лимит вылова рыбы составил 67 тыс. тонн. Приказом МЭПР от 15 июня 2023 года № 190 на период с 1 июля 2023 года по 1 июля 2024 года утвержден лимит вылова рыбы в объеме 63,8 тыс. тонн, по состоянию на 1 января 2024 года освоено 20,4 тыс. тонн.</w:t>
      </w:r>
    </w:p>
    <w:p w:rsidR="00177B37" w:rsidRPr="00334334" w:rsidRDefault="00177B37" w:rsidP="00177B37">
      <w:pPr>
        <w:pBdr>
          <w:bottom w:val="single" w:sz="4" w:space="31" w:color="FFFFFF"/>
        </w:pBdr>
        <w:tabs>
          <w:tab w:val="left" w:pos="4170"/>
        </w:tabs>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Воспроизводство рыбных ресурсов </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 территории Казахстана имеются 20 водоемов международного и республиканского значений. Все они поделены на 367 участков, из них 271 участок закреплен за 138 пользователями. Незакрепленными остаются 96 участков. Из 2 841 водоемов местного значения 1 781 водоемов (участков) закреплены за 1 278 пользователями. В резервном фонде находятся 1 060 водоема (участка). </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Комитета рыбного хозяйства МСХ РК, выращиванием товарной рыбы в стране занимаются 502 субъектов рыбного хозяйства (364 озерно-товарных рыбоводных хозяйства, 93 прудовых, 27 садковых, 18 установок с замкнутым циклом водообеспечения).</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2023году государственными рыбоводными предприятиями выращено и выпущено в рыбохозяйственные водоемы 99,1 млн. штук молоди ценных видов рыб (молодь осетровых, личинки сиговых, сеголетки и двухлетки карпа и растительноядных видов рыб (белый амур, толстолобик). </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За 2023 год Казахстан экспортировал 25,3 тыс. тонн рыбной продукции на сумму около 85 млн. долларов США в 36 стран ближнего и дальнего зарубежья (Германия, Нидерланды, Россия, Украина, Литва, Китай, Узбекистан, Азербайджан, Болгария, Венгрия, Грузия, Дания, Кыргызстан, Таджикистан, Турция и др.).</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целях оптимизации рыбохозяйственного производства в республике в 2022 году Межведомственной комиссией по вопросам законопроектной деятельности одобрена Концепция проекта Закона Республики Казахстан «Об аквакультуре».</w:t>
      </w:r>
    </w:p>
    <w:p w:rsidR="00177B37" w:rsidRPr="00334334" w:rsidRDefault="00177B37" w:rsidP="00177B37">
      <w:pPr>
        <w:pBdr>
          <w:bottom w:val="single" w:sz="4" w:space="31" w:color="FFFFFF"/>
        </w:pBdr>
        <w:tabs>
          <w:tab w:val="left" w:pos="4170"/>
        </w:tabs>
        <w:spacing w:after="0" w:line="240" w:lineRule="auto"/>
        <w:ind w:firstLine="709"/>
        <w:jc w:val="both"/>
        <w:rPr>
          <w:rFonts w:ascii="Calibri" w:eastAsia="Calibri" w:hAnsi="Calibri" w:cs="Times New Roman"/>
          <w:lang w:val="ru-RU"/>
        </w:rPr>
      </w:pPr>
      <w:r w:rsidRPr="00334334">
        <w:rPr>
          <w:rFonts w:ascii="Times New Roman" w:eastAsia="Calibri" w:hAnsi="Times New Roman" w:cs="Times New Roman"/>
          <w:lang w:val="ru-RU"/>
        </w:rPr>
        <w:t xml:space="preserve">Кроме того, предусмотрено:- снижение НДС на 70% для субъектов, занимающихся промысловым рыболовством (Закон Республики Казахстан «О внесении изменений в Налоговый кодекс» подписан 30 декабря 2022 года);- законодательные поправки в части упрощенного порядка предоставления земельных участков при реализации рыбоводных инвестпроектов и другие положительные для бизнеса нормы (на рассмотрении в Правительстве законопроект «О внесении изменений и дополнений в некоторые законодательные акты Республики Казахстан по вопросам ведения бизнеса»);- внедрение субсидирования производства рыбной продукции глубокой </w:t>
      </w:r>
      <w:r w:rsidRPr="00334334">
        <w:rPr>
          <w:rFonts w:ascii="Times New Roman" w:eastAsia="Calibri" w:hAnsi="Times New Roman" w:cs="Times New Roman"/>
          <w:lang w:val="ru-RU"/>
        </w:rPr>
        <w:lastRenderedPageBreak/>
        <w:t>переработки из отечественного сырья (на рассмотрении в Правительстве законопроект «О внесении изменений и дополнений в некоторые законолательные акты Республики Казахстан по вопросам ведения бизнеса»).</w:t>
      </w:r>
      <w:r w:rsidRPr="00334334">
        <w:rPr>
          <w:rFonts w:ascii="Calibri" w:eastAsia="Calibri" w:hAnsi="Calibri" w:cs="Times New Roman"/>
          <w:lang w:val="ru-RU"/>
        </w:rPr>
        <w:t xml:space="preserve"> </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Также расширены меры государственной поддержки при инвестиционных вложениях (внедрены паспорта по переработке, кормопроизводства, прудовых хозяйств), сокращены и упрощены формы отчетности для пользователей рыбных ресурсов.</w:t>
      </w:r>
    </w:p>
    <w:p w:rsidR="00177B37" w:rsidRPr="00334334" w:rsidRDefault="00177B37" w:rsidP="00177B37">
      <w:pPr>
        <w:pBdr>
          <w:bottom w:val="single" w:sz="4" w:space="31" w:color="FFFFFF"/>
        </w:pBdr>
        <w:tabs>
          <w:tab w:val="left" w:pos="4170"/>
        </w:tabs>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Исчезающие и занесенные в Красную книгу виды рыб и других водных животных   </w:t>
      </w:r>
    </w:p>
    <w:p w:rsidR="00177B37" w:rsidRPr="00334334" w:rsidRDefault="00177B37" w:rsidP="00177B37">
      <w:pPr>
        <w:pBdr>
          <w:bottom w:val="single" w:sz="4" w:space="31"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Постановлением Правительства Республики Казахстан от 31 октября 2006 года № 1034 утвержден Перечень редких и находящихся под угрозой исчезновения видов животных. На сегодняшний день в данный Перечень входят 17 видов рыб, а также каспийский тюлень, в 2020 году внесенный в Красные книги Казахстана и прикаспийских государств. Уполномоченным органом в области охраны, воспроизводства и использования рыбных ресурсов и других водных животных принимаются целенаправленные меры для их сохранения. Так, благодаря принятым мером по сохранению рыбных ресурсов восстановлена численность популяции рыбы кутум и данный вид постановлением Правительства Республики Казахстан исключен из Перечня редких и находящихся под угрозой исчезновения видов животных. </w:t>
      </w:r>
    </w:p>
    <w:p w:rsidR="00177B37" w:rsidRPr="00334334" w:rsidRDefault="00177B37" w:rsidP="00177B37">
      <w:pPr>
        <w:pBdr>
          <w:bottom w:val="single" w:sz="4" w:space="31" w:color="FFFFFF"/>
        </w:pBdr>
        <w:tabs>
          <w:tab w:val="left" w:pos="4170"/>
        </w:tabs>
        <w:spacing w:after="120"/>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Сегодня кутум – это промысловая рыба. Кроме того, в целях сохранения осетровых видов рыб Казахстан с 2010 года в одностороннем порядке ввел запрет на коммерческий вылов осетровых. Казахстанским учеными в рамках Программы «Оценка численности, распределения и естественного воспроизводства каспийского тюленя в казахстанской и российской акватории Северного Каспия в 2020-2024 гг.» совместно с российским коллегами проводятся научные исследования по оценке численности и распределения каспийского тюленя. Исследования включают авиаучет численности популяций с определением мест лежки, размерно-возвратного состава, а также анализ причин гибели животных. Вопрос сохранения каспийского тюленя находится на контроле Президента Казахстана. В этой связи в июле 2024 года планируется создать в пределах акватории Каспийского моря государственный природный резерват для сохранения популяции каспийского тюленя.</w:t>
      </w:r>
    </w:p>
    <w:p w:rsidR="00177B37" w:rsidRPr="00334334" w:rsidRDefault="00177B37" w:rsidP="00177B37">
      <w:pPr>
        <w:pBdr>
          <w:bottom w:val="single" w:sz="4" w:space="29" w:color="FFFFFF"/>
        </w:pBdr>
        <w:tabs>
          <w:tab w:val="left" w:pos="4170"/>
        </w:tabs>
        <w:spacing w:after="120"/>
        <w:ind w:firstLine="709"/>
        <w:jc w:val="both"/>
        <w:rPr>
          <w:rFonts w:ascii="Times New Roman" w:eastAsia="Calibri" w:hAnsi="Times New Roman" w:cs="Times New Roman"/>
          <w:i/>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РАЗДЕЛ 5. ЗЕМЕЛЬНЫЕ РЕСУРСЫ</w:t>
      </w:r>
    </w:p>
    <w:p w:rsidR="00177B37" w:rsidRPr="00334334" w:rsidRDefault="00177B37" w:rsidP="00177B37">
      <w:pPr>
        <w:spacing w:after="0" w:line="240" w:lineRule="auto"/>
        <w:rPr>
          <w:rFonts w:ascii="Times New Roman" w:eastAsia="Calibri" w:hAnsi="Times New Roman" w:cs="Times New Roman"/>
          <w:sz w:val="24"/>
          <w:szCs w:val="24"/>
          <w:lang w:val="ru-RU"/>
        </w:rPr>
      </w:pPr>
    </w:p>
    <w:p w:rsidR="00177B37" w:rsidRPr="00334334" w:rsidRDefault="00177B37" w:rsidP="00177B37">
      <w:pPr>
        <w:spacing w:after="0" w:line="240" w:lineRule="auto"/>
        <w:rPr>
          <w:rFonts w:ascii="Times New Roman" w:eastAsia="Calibri" w:hAnsi="Times New Roman" w:cs="Times New Roman"/>
          <w:color w:val="FF0000"/>
          <w:sz w:val="24"/>
          <w:szCs w:val="24"/>
          <w:lang w:val="ru-RU"/>
        </w:rPr>
      </w:pPr>
      <w:r w:rsidRPr="00334334">
        <w:rPr>
          <w:rFonts w:ascii="Times New Roman" w:eastAsia="Calibri" w:hAnsi="Times New Roman" w:cs="Times New Roman"/>
          <w:color w:val="FF0000"/>
          <w:sz w:val="24"/>
          <w:szCs w:val="24"/>
          <w:lang w:val="ru-RU"/>
        </w:rPr>
        <w:t>Нет информации за 2023 год –КУЗР МСХ</w:t>
      </w:r>
    </w:p>
    <w:p w:rsidR="00177B37" w:rsidRPr="00334334" w:rsidRDefault="00177B37" w:rsidP="00177B37">
      <w:pPr>
        <w:spacing w:after="0" w:line="240" w:lineRule="auto"/>
        <w:rPr>
          <w:rFonts w:ascii="Times New Roman" w:eastAsia="Calibri" w:hAnsi="Times New Roman" w:cs="Times New Roman"/>
          <w:color w:val="FF0000"/>
          <w:sz w:val="24"/>
          <w:szCs w:val="24"/>
          <w:lang w:val="ru-RU"/>
        </w:rPr>
      </w:pPr>
    </w:p>
    <w:p w:rsidR="00177B37" w:rsidRPr="00334334" w:rsidRDefault="00177B37" w:rsidP="00177B37">
      <w:pPr>
        <w:spacing w:after="0" w:line="240" w:lineRule="auto"/>
        <w:ind w:firstLine="709"/>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5.1. СТРУКТУРА ЗЕМЕЛЬНОГО ФОНДА</w:t>
      </w:r>
    </w:p>
    <w:p w:rsidR="00177B37" w:rsidRPr="00334334" w:rsidRDefault="00177B37" w:rsidP="00177B37">
      <w:pPr>
        <w:spacing w:after="0" w:line="240" w:lineRule="auto"/>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Республика Казахстан расположена на стыке двух континентов в центре Евразийского материка, часть территории находится в Европе, основная часть – в Азии. По площади земель Казахстан входит в десятку крупнейших государств мира, а по уровню землеобеспеченности на душу населения занимает третье место в мире после Австралии и Канады.</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Протяженность сухопутной Государственной границы Республики Казахстан с сопредельными государствами составляет 13 383 км, в том числе с Российской Федерацией – 7 548 км, Республикой Узбекистан – 2 351 км, Китайской Народной Республикой – 1 783 км, Кыргызской Республикой – 1 242 км, Республикой Туркменистан – 459 км.</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Общая территория Республики Казахстан по данным баланса земель на </w:t>
      </w:r>
      <w:r w:rsidRPr="00334334">
        <w:rPr>
          <w:rFonts w:ascii="Times New Roman" w:eastAsia="Calibri" w:hAnsi="Times New Roman" w:cs="Times New Roman"/>
          <w:sz w:val="24"/>
          <w:szCs w:val="24"/>
          <w:lang w:val="kk-KZ"/>
        </w:rPr>
        <w:t xml:space="preserve">01.11.2022 г. </w:t>
      </w:r>
      <w:r w:rsidRPr="00334334">
        <w:rPr>
          <w:rFonts w:ascii="Times New Roman" w:eastAsia="Calibri" w:hAnsi="Times New Roman" w:cs="Times New Roman"/>
          <w:sz w:val="24"/>
          <w:szCs w:val="24"/>
          <w:lang w:val="ru-RU"/>
        </w:rPr>
        <w:t>составляет 272,5 млн га, из которых Российской Федерацией под космодром Байконур и военные полигоны используется 9561,1 тыс. га. В свою очередь Республика Казахстан использует 0,9 тыс. га под санаторий «Чимган» на территории Республики Узбекистан. В итоге земельный фонд, используемый Республикой Казахстан, составляет 262 930,8 тыс. га. За 2022 год площадь земель, используемых землепользователями других государств, уменьшилась на 12,4 тыс. га за счет возврата Российской Федерацией части арендованных в Кызылординской области земель. Площадь запредельного пользования земель не изменилась.</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Распределение земельного фонда республики по областям по состоянию на 01.11.2022 г. представлено на рисунке 5.1.</w:t>
      </w:r>
    </w:p>
    <w:p w:rsidR="00177B37" w:rsidRPr="00334334" w:rsidRDefault="00177B37" w:rsidP="00177B37">
      <w:pPr>
        <w:spacing w:after="0" w:line="240" w:lineRule="auto"/>
        <w:ind w:firstLine="709"/>
        <w:jc w:val="right"/>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Рисунок 5.1</w:t>
      </w:r>
    </w:p>
    <w:p w:rsidR="00177B37" w:rsidRPr="00334334" w:rsidRDefault="00177B37" w:rsidP="00177B37">
      <w:pPr>
        <w:spacing w:after="0" w:line="240" w:lineRule="auto"/>
        <w:ind w:firstLine="709"/>
        <w:jc w:val="center"/>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 xml:space="preserve">Распределение земельного фонда Республики Казахстан по областям </w:t>
      </w:r>
    </w:p>
    <w:p w:rsidR="00177B37" w:rsidRPr="00334334" w:rsidRDefault="00177B37" w:rsidP="00177B37">
      <w:pPr>
        <w:spacing w:after="0" w:line="240" w:lineRule="auto"/>
        <w:ind w:firstLine="709"/>
        <w:jc w:val="center"/>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 xml:space="preserve"> на 01.11.2022 года, тыс. га </w:t>
      </w:r>
    </w:p>
    <w:p w:rsidR="00177B37" w:rsidRPr="00334334" w:rsidRDefault="00177B37" w:rsidP="00177B37">
      <w:pPr>
        <w:spacing w:after="0" w:line="240" w:lineRule="auto"/>
        <w:ind w:firstLine="567"/>
        <w:jc w:val="center"/>
        <w:rPr>
          <w:rFonts w:ascii="Times New Roman" w:eastAsia="Calibri" w:hAnsi="Times New Roman" w:cs="Times New Roman"/>
          <w:sz w:val="24"/>
          <w:szCs w:val="24"/>
          <w:lang w:val="ru-RU"/>
        </w:rPr>
      </w:pPr>
      <w:r w:rsidRPr="00334334">
        <w:rPr>
          <w:rFonts w:ascii="Times New Roman" w:eastAsia="Calibri" w:hAnsi="Times New Roman" w:cs="Times New Roman"/>
          <w:noProof/>
          <w:sz w:val="24"/>
          <w:szCs w:val="24"/>
        </w:rPr>
        <w:drawing>
          <wp:inline distT="0" distB="0" distL="0" distR="0" wp14:anchorId="1ED7F95E" wp14:editId="5E864345">
            <wp:extent cx="5800090" cy="4867275"/>
            <wp:effectExtent l="0" t="0" r="10160" b="9525"/>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7B37" w:rsidRPr="00334334" w:rsidRDefault="00177B37" w:rsidP="00177B37">
      <w:pPr>
        <w:spacing w:after="0" w:line="240" w:lineRule="auto"/>
        <w:ind w:right="102" w:firstLine="284"/>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Наиболее крупным регионом по площади закрепленных земель является Актюбинская область. Наименьшие размеры закрепленных земель имеют Северо-Казахстанская, Туркестанская и Атырауская области.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Согласно Закону Республики Казахстан «Об административно-территориальном устройстве Республики Казахстан», в систему административно-территориального устройства республики входят административно-территориальные единицы: село, поселок, сельский округ, район в городе, город, район, область (таблица 5.1).    </w:t>
      </w:r>
    </w:p>
    <w:p w:rsidR="00177B37" w:rsidRPr="00334334" w:rsidRDefault="00177B37" w:rsidP="00177B37">
      <w:pPr>
        <w:spacing w:after="0" w:line="240" w:lineRule="auto"/>
        <w:ind w:firstLine="708"/>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5.1</w:t>
      </w:r>
    </w:p>
    <w:p w:rsidR="00177B37" w:rsidRPr="00334334" w:rsidRDefault="00177B37" w:rsidP="00177B37">
      <w:pPr>
        <w:spacing w:after="0" w:line="240" w:lineRule="auto"/>
        <w:ind w:firstLine="708"/>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Административно-территориальные единицы Республики Казахстан в разрезе регионов за 2022 год</w:t>
      </w:r>
    </w:p>
    <w:tbl>
      <w:tblPr>
        <w:tblW w:w="94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935"/>
        <w:gridCol w:w="1598"/>
        <w:gridCol w:w="1598"/>
        <w:gridCol w:w="1604"/>
      </w:tblGrid>
      <w:tr w:rsidR="00177B37" w:rsidRPr="00334334" w:rsidTr="00E2742E">
        <w:trPr>
          <w:cantSplit/>
          <w:trHeight w:val="189"/>
        </w:trPr>
        <w:tc>
          <w:tcPr>
            <w:tcW w:w="2722"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Регион/Область</w:t>
            </w:r>
          </w:p>
        </w:tc>
        <w:tc>
          <w:tcPr>
            <w:tcW w:w="6735" w:type="dxa"/>
            <w:gridSpan w:val="4"/>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Количество административно-территориальных единиц</w:t>
            </w:r>
          </w:p>
        </w:tc>
      </w:tr>
      <w:tr w:rsidR="00177B37" w:rsidRPr="00334334" w:rsidTr="00E2742E">
        <w:trPr>
          <w:cantSplit/>
          <w:trHeight w:val="445"/>
        </w:trPr>
        <w:tc>
          <w:tcPr>
            <w:tcW w:w="2722" w:type="dxa"/>
            <w:vMerge/>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p>
        </w:tc>
        <w:tc>
          <w:tcPr>
            <w:tcW w:w="1935"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районы </w:t>
            </w:r>
          </w:p>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(без районов в городах)</w:t>
            </w:r>
          </w:p>
        </w:tc>
        <w:tc>
          <w:tcPr>
            <w:tcW w:w="1598"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города и поселки</w:t>
            </w:r>
          </w:p>
        </w:tc>
        <w:tc>
          <w:tcPr>
            <w:tcW w:w="1598"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сельские населенные пункты</w:t>
            </w:r>
          </w:p>
        </w:tc>
        <w:tc>
          <w:tcPr>
            <w:tcW w:w="1604"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аульные (сельские) округа</w:t>
            </w:r>
          </w:p>
        </w:tc>
      </w:tr>
      <w:tr w:rsidR="00177B37" w:rsidRPr="00334334" w:rsidTr="00E2742E">
        <w:trPr>
          <w:cantSplit/>
          <w:trHeight w:val="445"/>
        </w:trPr>
        <w:tc>
          <w:tcPr>
            <w:tcW w:w="2722" w:type="dxa"/>
            <w:vMerge/>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p>
        </w:tc>
        <w:tc>
          <w:tcPr>
            <w:tcW w:w="1935" w:type="dxa"/>
            <w:vMerge/>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p>
        </w:tc>
        <w:tc>
          <w:tcPr>
            <w:tcW w:w="1598" w:type="dxa"/>
            <w:vMerge/>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p>
        </w:tc>
        <w:tc>
          <w:tcPr>
            <w:tcW w:w="1598" w:type="dxa"/>
            <w:vMerge/>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p>
        </w:tc>
        <w:tc>
          <w:tcPr>
            <w:tcW w:w="1604" w:type="dxa"/>
            <w:vMerge/>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p>
        </w:tc>
      </w:tr>
      <w:tr w:rsidR="00177B37" w:rsidRPr="00334334" w:rsidTr="00E2742E">
        <w:trPr>
          <w:trHeight w:val="25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Абай</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10</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323</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119</w:t>
            </w:r>
          </w:p>
        </w:tc>
      </w:tr>
      <w:tr w:rsidR="00177B37" w:rsidRPr="00334334" w:rsidTr="00E2742E">
        <w:trPr>
          <w:trHeight w:val="25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Акмолинская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17</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26</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579</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226</w:t>
            </w:r>
          </w:p>
        </w:tc>
      </w:tr>
      <w:tr w:rsidR="00177B37" w:rsidRPr="00334334" w:rsidTr="00E2742E">
        <w:trPr>
          <w:trHeight w:val="274"/>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Актюбинская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315</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134</w:t>
            </w:r>
          </w:p>
        </w:tc>
      </w:tr>
      <w:tr w:rsidR="00177B37" w:rsidRPr="00334334" w:rsidTr="00E2742E">
        <w:trPr>
          <w:trHeight w:val="277"/>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Алматинская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9</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9</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384</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126</w:t>
            </w:r>
          </w:p>
        </w:tc>
      </w:tr>
      <w:tr w:rsidR="00177B37" w:rsidRPr="00334334" w:rsidTr="00E2742E">
        <w:trPr>
          <w:trHeight w:val="268"/>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Атырауская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6 </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150</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64</w:t>
            </w:r>
          </w:p>
        </w:tc>
      </w:tr>
      <w:tr w:rsidR="00177B37" w:rsidRPr="00334334" w:rsidTr="00E2742E">
        <w:trPr>
          <w:trHeight w:val="271"/>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Восточно-Казахстанская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20</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366</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120</w:t>
            </w:r>
          </w:p>
        </w:tc>
      </w:tr>
      <w:tr w:rsidR="00177B37" w:rsidRPr="00334334" w:rsidTr="00E2742E">
        <w:trPr>
          <w:trHeight w:val="290"/>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Жамбылская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10</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371</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152</w:t>
            </w:r>
          </w:p>
        </w:tc>
      </w:tr>
      <w:tr w:rsidR="00177B37" w:rsidRPr="00334334" w:rsidTr="00E2742E">
        <w:trPr>
          <w:trHeight w:val="290"/>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Жетысу</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357</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120</w:t>
            </w:r>
          </w:p>
        </w:tc>
      </w:tr>
      <w:tr w:rsidR="00177B37" w:rsidRPr="00334334" w:rsidTr="00E2742E">
        <w:trPr>
          <w:trHeight w:val="26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Западно-Казахстанская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415</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147</w:t>
            </w:r>
          </w:p>
        </w:tc>
      </w:tr>
      <w:tr w:rsidR="00177B37" w:rsidRPr="00334334" w:rsidTr="00E2742E">
        <w:trPr>
          <w:trHeight w:val="64"/>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Карагандинская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34</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362</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157</w:t>
            </w:r>
          </w:p>
        </w:tc>
      </w:tr>
      <w:tr w:rsidR="00177B37" w:rsidRPr="00334334" w:rsidTr="00E2742E">
        <w:trPr>
          <w:trHeight w:val="287"/>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Кызылординская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234</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144</w:t>
            </w:r>
          </w:p>
        </w:tc>
      </w:tr>
      <w:tr w:rsidR="00177B37" w:rsidRPr="00334334" w:rsidTr="00E2742E">
        <w:trPr>
          <w:trHeight w:val="278"/>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Костанайская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16</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13</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516</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190</w:t>
            </w:r>
          </w:p>
        </w:tc>
      </w:tr>
      <w:tr w:rsidR="00177B37" w:rsidRPr="00334334" w:rsidTr="00E2742E">
        <w:trPr>
          <w:trHeight w:val="267"/>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Мангистауская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58</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45</w:t>
            </w:r>
          </w:p>
        </w:tc>
      </w:tr>
      <w:tr w:rsidR="00177B37" w:rsidRPr="00334334" w:rsidTr="00E2742E">
        <w:trPr>
          <w:trHeight w:val="286"/>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Павлодарская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10</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352</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123</w:t>
            </w:r>
          </w:p>
        </w:tc>
      </w:tr>
      <w:tr w:rsidR="00177B37" w:rsidRPr="00334334" w:rsidTr="00E2742E">
        <w:trPr>
          <w:trHeight w:val="29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Северо-Казахстанская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13</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634</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186</w:t>
            </w:r>
          </w:p>
        </w:tc>
      </w:tr>
      <w:tr w:rsidR="00177B37" w:rsidRPr="00334334" w:rsidTr="00E2742E">
        <w:trPr>
          <w:trHeight w:val="238"/>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Туркестанская</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13</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15</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828</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174</w:t>
            </w:r>
          </w:p>
        </w:tc>
      </w:tr>
      <w:tr w:rsidR="00177B37" w:rsidRPr="00334334" w:rsidTr="00E2742E">
        <w:trPr>
          <w:trHeight w:val="28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Улытау</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13</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22</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34</w:t>
            </w:r>
          </w:p>
        </w:tc>
      </w:tr>
      <w:tr w:rsidR="00177B37" w:rsidRPr="00334334" w:rsidTr="00E2742E">
        <w:trPr>
          <w:trHeight w:val="285"/>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 Шымкент</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604"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w:t>
            </w:r>
          </w:p>
        </w:tc>
      </w:tr>
      <w:tr w:rsidR="00177B37" w:rsidRPr="00334334" w:rsidTr="00E2742E">
        <w:trPr>
          <w:trHeight w:val="276"/>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 Алматы</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598" w:type="dxa"/>
            <w:vAlign w:val="bottom"/>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604" w:type="dxa"/>
            <w:vAlign w:val="bottom"/>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r>
      <w:tr w:rsidR="00177B37" w:rsidRPr="00334334" w:rsidTr="00E2742E">
        <w:trPr>
          <w:trHeight w:val="266"/>
        </w:trPr>
        <w:tc>
          <w:tcPr>
            <w:tcW w:w="2722" w:type="dxa"/>
            <w:vAlign w:val="center"/>
          </w:tcPr>
          <w:p w:rsidR="00177B37" w:rsidRPr="00334334" w:rsidRDefault="00177B37" w:rsidP="00177B37">
            <w:pPr>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 Астана</w:t>
            </w:r>
          </w:p>
        </w:tc>
        <w:tc>
          <w:tcPr>
            <w:tcW w:w="1935"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598" w:type="dxa"/>
            <w:vAlign w:val="bottom"/>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w:t>
            </w:r>
          </w:p>
        </w:tc>
        <w:tc>
          <w:tcPr>
            <w:tcW w:w="1598"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c>
          <w:tcPr>
            <w:tcW w:w="1604" w:type="dxa"/>
            <w:vAlign w:val="bottom"/>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r>
      <w:tr w:rsidR="00177B37" w:rsidRPr="00334334" w:rsidTr="00E2742E">
        <w:trPr>
          <w:trHeight w:val="277"/>
        </w:trPr>
        <w:tc>
          <w:tcPr>
            <w:tcW w:w="2722" w:type="dxa"/>
            <w:vAlign w:val="center"/>
          </w:tcPr>
          <w:p w:rsidR="00177B37" w:rsidRPr="00334334" w:rsidRDefault="00177B37" w:rsidP="00177B37">
            <w:pPr>
              <w:spacing w:after="0" w:line="240" w:lineRule="auto"/>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Всего</w:t>
            </w:r>
          </w:p>
        </w:tc>
        <w:tc>
          <w:tcPr>
            <w:tcW w:w="1935" w:type="dxa"/>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164</w:t>
            </w:r>
          </w:p>
        </w:tc>
        <w:tc>
          <w:tcPr>
            <w:tcW w:w="1598" w:type="dxa"/>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187</w:t>
            </w:r>
          </w:p>
        </w:tc>
        <w:tc>
          <w:tcPr>
            <w:tcW w:w="1598" w:type="dxa"/>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6 251</w:t>
            </w:r>
          </w:p>
        </w:tc>
        <w:tc>
          <w:tcPr>
            <w:tcW w:w="1604" w:type="dxa"/>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2 261</w:t>
            </w:r>
          </w:p>
        </w:tc>
      </w:tr>
    </w:tbl>
    <w:p w:rsidR="00177B37" w:rsidRPr="00334334" w:rsidRDefault="00177B37" w:rsidP="00177B37">
      <w:pPr>
        <w:spacing w:after="0" w:line="240" w:lineRule="auto"/>
        <w:ind w:right="102"/>
        <w:jc w:val="both"/>
        <w:rPr>
          <w:rFonts w:ascii="Times New Roman" w:eastAsia="Calibri" w:hAnsi="Times New Roman" w:cs="Times New Roman"/>
          <w:bCs/>
          <w:i/>
          <w:sz w:val="24"/>
          <w:szCs w:val="24"/>
          <w:lang w:val="ru-RU"/>
        </w:rPr>
      </w:pPr>
      <w:r w:rsidRPr="00334334">
        <w:rPr>
          <w:rFonts w:ascii="Times New Roman" w:eastAsia="Calibri" w:hAnsi="Times New Roman" w:cs="Times New Roman"/>
          <w:b/>
          <w:bCs/>
          <w:i/>
          <w:sz w:val="24"/>
          <w:szCs w:val="24"/>
          <w:lang w:val="ru-RU"/>
        </w:rPr>
        <w:t xml:space="preserve">Примечание: </w:t>
      </w:r>
      <w:r w:rsidRPr="00334334">
        <w:rPr>
          <w:rFonts w:ascii="Times New Roman" w:eastAsia="Calibri" w:hAnsi="Times New Roman" w:cs="Times New Roman"/>
          <w:bCs/>
          <w:i/>
          <w:sz w:val="24"/>
          <w:szCs w:val="24"/>
          <w:lang w:val="ru-RU"/>
        </w:rPr>
        <w:t>Количество аульных (сельских) округов по областям приведено на 1 июля 2022 года по данным Комитета по статистике Министерства национальной экономики Республики Казахстан.</w:t>
      </w:r>
    </w:p>
    <w:p w:rsidR="00177B37" w:rsidRPr="00334334" w:rsidRDefault="00177B37" w:rsidP="00177B37">
      <w:pPr>
        <w:spacing w:after="0" w:line="240" w:lineRule="auto"/>
        <w:ind w:right="102"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bCs/>
          <w:i/>
          <w:sz w:val="24"/>
          <w:szCs w:val="24"/>
          <w:lang w:val="ru-RU"/>
        </w:rPr>
        <w:t xml:space="preserve"> </w:t>
      </w: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основании Указа Президента РК от 03.05.2022 года № 887 из состава Алматинской области выделена область Жетысу. В составе Алматинской области остались Енбекшиказахский, Жамбылский, Карасайский, Балхашский, Илийский, Кегенский, Талгарский, Раимбекский и Уйгурский районы, остальные переведены в область Жетысу.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основании Постановления Правительства Республики Казахстан № 744 от 26.09.2022 года, в Карагандинской области выделена область Ұлытау.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Согласно Указу Президента Республики Казахстан от 03.05.2022 года № 887, в Восточно-Казахстанской области выделена область Абай с Абайским, Аягозским, Бескарагайским, Бородулихинским, Жарминским, Урджарским районами, частью Кокпектинского и Тарбагатайского районов и г. Семеем. </w:t>
      </w:r>
    </w:p>
    <w:p w:rsidR="00177B37" w:rsidRPr="00334334" w:rsidRDefault="00177B37" w:rsidP="00177B37">
      <w:pPr>
        <w:spacing w:after="0" w:line="240" w:lineRule="auto"/>
        <w:ind w:firstLine="284"/>
        <w:jc w:val="right"/>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Рисунок 5.2</w:t>
      </w:r>
    </w:p>
    <w:p w:rsidR="00177B37" w:rsidRPr="00334334" w:rsidRDefault="00177B37" w:rsidP="00177B37">
      <w:pPr>
        <w:spacing w:after="0" w:line="240" w:lineRule="auto"/>
        <w:ind w:firstLine="284"/>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Административно-территориальное устройство Республики Казахстан на 01.11.2022 года</w:t>
      </w:r>
    </w:p>
    <w:p w:rsidR="00177B37" w:rsidRPr="00334334" w:rsidRDefault="00177B37" w:rsidP="00177B37">
      <w:pPr>
        <w:spacing w:after="0" w:line="240" w:lineRule="auto"/>
        <w:ind w:firstLine="284"/>
        <w:jc w:val="both"/>
        <w:rPr>
          <w:rFonts w:ascii="Times New Roman" w:eastAsia="Calibri" w:hAnsi="Times New Roman" w:cs="Times New Roman"/>
          <w:b/>
          <w:i/>
          <w:sz w:val="24"/>
          <w:szCs w:val="24"/>
          <w:lang w:val="kk-KZ"/>
        </w:rPr>
      </w:pPr>
    </w:p>
    <w:p w:rsidR="00177B37" w:rsidRPr="00334334" w:rsidRDefault="00177B37" w:rsidP="00177B37">
      <w:pPr>
        <w:spacing w:after="0" w:line="240" w:lineRule="auto"/>
        <w:ind w:firstLine="284"/>
        <w:jc w:val="both"/>
        <w:rPr>
          <w:rFonts w:ascii="Times New Roman" w:eastAsia="Calibri" w:hAnsi="Times New Roman" w:cs="Times New Roman"/>
          <w:b/>
          <w:sz w:val="24"/>
          <w:szCs w:val="24"/>
          <w:lang w:val="kk-KZ"/>
        </w:rPr>
      </w:pPr>
      <w:r w:rsidRPr="00334334">
        <w:rPr>
          <w:rFonts w:ascii="Times New Roman" w:eastAsia="Calibri" w:hAnsi="Times New Roman" w:cs="Times New Roman"/>
          <w:b/>
          <w:noProof/>
          <w:sz w:val="24"/>
          <w:szCs w:val="24"/>
        </w:rPr>
        <w:drawing>
          <wp:inline distT="0" distB="0" distL="0" distR="0" wp14:anchorId="5FCF89C7" wp14:editId="37E57DB9">
            <wp:extent cx="5492750" cy="2926080"/>
            <wp:effectExtent l="0" t="0" r="0" b="762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2750" cy="2926080"/>
                    </a:xfrm>
                    <a:prstGeom prst="rect">
                      <a:avLst/>
                    </a:prstGeom>
                    <a:noFill/>
                  </pic:spPr>
                </pic:pic>
              </a:graphicData>
            </a:graphic>
          </wp:inline>
        </w:drawing>
      </w:r>
    </w:p>
    <w:p w:rsidR="00177B37" w:rsidRPr="00334334" w:rsidRDefault="00177B37" w:rsidP="00177B37">
      <w:pPr>
        <w:spacing w:after="0" w:line="240" w:lineRule="auto"/>
        <w:ind w:firstLine="284"/>
        <w:jc w:val="both"/>
        <w:rPr>
          <w:rFonts w:ascii="Times New Roman" w:eastAsia="Calibri" w:hAnsi="Times New Roman" w:cs="Times New Roman"/>
          <w:b/>
          <w:i/>
          <w:sz w:val="24"/>
          <w:szCs w:val="24"/>
          <w:lang w:val="kk-KZ"/>
        </w:rPr>
      </w:pPr>
    </w:p>
    <w:tbl>
      <w:tblPr>
        <w:tblW w:w="8369" w:type="dxa"/>
        <w:tblInd w:w="1055" w:type="dxa"/>
        <w:tblLayout w:type="fixed"/>
        <w:tblCellMar>
          <w:left w:w="0" w:type="dxa"/>
          <w:right w:w="0" w:type="dxa"/>
        </w:tblCellMar>
        <w:tblLook w:val="01E0" w:firstRow="1" w:lastRow="1" w:firstColumn="1" w:lastColumn="1" w:noHBand="0" w:noVBand="0"/>
      </w:tblPr>
      <w:tblGrid>
        <w:gridCol w:w="2786"/>
        <w:gridCol w:w="2823"/>
        <w:gridCol w:w="2760"/>
      </w:tblGrid>
      <w:tr w:rsidR="00177B37" w:rsidRPr="00334334" w:rsidTr="00E2742E">
        <w:trPr>
          <w:trHeight w:val="225"/>
        </w:trPr>
        <w:tc>
          <w:tcPr>
            <w:tcW w:w="2786" w:type="dxa"/>
          </w:tcPr>
          <w:p w:rsidR="00177B37" w:rsidRPr="00334334" w:rsidRDefault="00177B37" w:rsidP="00177B37">
            <w:pPr>
              <w:widowControl w:val="0"/>
              <w:autoSpaceDE w:val="0"/>
              <w:autoSpaceDN w:val="0"/>
              <w:spacing w:after="0" w:line="205"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Акмолинская</w:t>
            </w:r>
          </w:p>
        </w:tc>
        <w:tc>
          <w:tcPr>
            <w:tcW w:w="2823" w:type="dxa"/>
          </w:tcPr>
          <w:p w:rsidR="00177B37" w:rsidRPr="00334334" w:rsidRDefault="00177B37" w:rsidP="00177B37">
            <w:pPr>
              <w:widowControl w:val="0"/>
              <w:autoSpaceDE w:val="0"/>
              <w:autoSpaceDN w:val="0"/>
              <w:spacing w:after="0" w:line="205"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7.</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Западно-Казахстанская</w:t>
            </w:r>
          </w:p>
        </w:tc>
        <w:tc>
          <w:tcPr>
            <w:tcW w:w="2760" w:type="dxa"/>
          </w:tcPr>
          <w:p w:rsidR="00177B37" w:rsidRPr="00334334" w:rsidRDefault="00177B37" w:rsidP="00177B37">
            <w:pPr>
              <w:widowControl w:val="0"/>
              <w:autoSpaceDE w:val="0"/>
              <w:autoSpaceDN w:val="0"/>
              <w:spacing w:after="0" w:line="205" w:lineRule="exact"/>
              <w:ind w:left="36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Северо-Казахстанская</w:t>
            </w:r>
          </w:p>
        </w:tc>
      </w:tr>
      <w:tr w:rsidR="00177B37" w:rsidRPr="00334334" w:rsidTr="00E2742E">
        <w:trPr>
          <w:trHeight w:val="230"/>
        </w:trPr>
        <w:tc>
          <w:tcPr>
            <w:tcW w:w="2786" w:type="dxa"/>
          </w:tcPr>
          <w:p w:rsidR="00177B37" w:rsidRPr="00334334" w:rsidRDefault="00177B37" w:rsidP="00177B37">
            <w:pPr>
              <w:widowControl w:val="0"/>
              <w:autoSpaceDE w:val="0"/>
              <w:autoSpaceDN w:val="0"/>
              <w:spacing w:after="0" w:line="210"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Актюбинская</w:t>
            </w:r>
          </w:p>
        </w:tc>
        <w:tc>
          <w:tcPr>
            <w:tcW w:w="2823" w:type="dxa"/>
          </w:tcPr>
          <w:p w:rsidR="00177B37" w:rsidRPr="00334334" w:rsidRDefault="00177B37" w:rsidP="00177B37">
            <w:pPr>
              <w:widowControl w:val="0"/>
              <w:autoSpaceDE w:val="0"/>
              <w:autoSpaceDN w:val="0"/>
              <w:spacing w:after="0" w:line="210"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8.</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Карагандинская</w:t>
            </w:r>
          </w:p>
        </w:tc>
        <w:tc>
          <w:tcPr>
            <w:tcW w:w="2760" w:type="dxa"/>
          </w:tcPr>
          <w:p w:rsidR="00177B37" w:rsidRPr="00334334" w:rsidRDefault="00177B37" w:rsidP="00177B37">
            <w:pPr>
              <w:widowControl w:val="0"/>
              <w:autoSpaceDE w:val="0"/>
              <w:autoSpaceDN w:val="0"/>
              <w:spacing w:after="0" w:line="210" w:lineRule="exact"/>
              <w:ind w:left="36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w:t>
            </w:r>
            <w:r w:rsidRPr="00334334">
              <w:rPr>
                <w:rFonts w:ascii="Times New Roman" w:eastAsia="Times New Roman" w:hAnsi="Times New Roman" w:cs="Times New Roman"/>
                <w:spacing w:val="-3"/>
                <w:sz w:val="24"/>
                <w:szCs w:val="24"/>
                <w:lang w:val="ru-RU"/>
              </w:rPr>
              <w:t xml:space="preserve"> </w:t>
            </w:r>
            <w:r w:rsidRPr="00334334">
              <w:rPr>
                <w:rFonts w:ascii="Times New Roman" w:eastAsia="Times New Roman" w:hAnsi="Times New Roman" w:cs="Times New Roman"/>
                <w:sz w:val="24"/>
                <w:szCs w:val="24"/>
                <w:lang w:val="ru-RU"/>
              </w:rPr>
              <w:t>Туркестанская</w:t>
            </w:r>
          </w:p>
        </w:tc>
      </w:tr>
      <w:tr w:rsidR="00177B37" w:rsidRPr="00334334" w:rsidTr="00E2742E">
        <w:trPr>
          <w:trHeight w:val="230"/>
        </w:trPr>
        <w:tc>
          <w:tcPr>
            <w:tcW w:w="2786" w:type="dxa"/>
          </w:tcPr>
          <w:p w:rsidR="00177B37" w:rsidRPr="00334334" w:rsidRDefault="00177B37" w:rsidP="00177B37">
            <w:pPr>
              <w:widowControl w:val="0"/>
              <w:autoSpaceDE w:val="0"/>
              <w:autoSpaceDN w:val="0"/>
              <w:spacing w:after="0" w:line="210"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Алматинская</w:t>
            </w:r>
          </w:p>
        </w:tc>
        <w:tc>
          <w:tcPr>
            <w:tcW w:w="2823" w:type="dxa"/>
          </w:tcPr>
          <w:p w:rsidR="00177B37" w:rsidRPr="00334334" w:rsidRDefault="00177B37" w:rsidP="00177B37">
            <w:pPr>
              <w:widowControl w:val="0"/>
              <w:autoSpaceDE w:val="0"/>
              <w:autoSpaceDN w:val="0"/>
              <w:spacing w:after="0" w:line="210"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9.</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Кызылординская</w:t>
            </w:r>
          </w:p>
        </w:tc>
        <w:tc>
          <w:tcPr>
            <w:tcW w:w="2760" w:type="dxa"/>
          </w:tcPr>
          <w:p w:rsidR="00177B37" w:rsidRPr="00334334" w:rsidRDefault="00177B37" w:rsidP="00177B37">
            <w:pPr>
              <w:widowControl w:val="0"/>
              <w:autoSpaceDE w:val="0"/>
              <w:autoSpaceDN w:val="0"/>
              <w:spacing w:after="0" w:line="210" w:lineRule="exact"/>
              <w:ind w:left="36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15.</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г.</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Шымкент</w:t>
            </w:r>
          </w:p>
        </w:tc>
      </w:tr>
      <w:tr w:rsidR="00177B37" w:rsidRPr="00334334" w:rsidTr="00E2742E">
        <w:trPr>
          <w:trHeight w:val="230"/>
        </w:trPr>
        <w:tc>
          <w:tcPr>
            <w:tcW w:w="2786" w:type="dxa"/>
          </w:tcPr>
          <w:p w:rsidR="00177B37" w:rsidRPr="00334334" w:rsidRDefault="00177B37" w:rsidP="00177B37">
            <w:pPr>
              <w:widowControl w:val="0"/>
              <w:autoSpaceDE w:val="0"/>
              <w:autoSpaceDN w:val="0"/>
              <w:spacing w:after="0" w:line="210"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Атырауская</w:t>
            </w:r>
          </w:p>
        </w:tc>
        <w:tc>
          <w:tcPr>
            <w:tcW w:w="2823" w:type="dxa"/>
          </w:tcPr>
          <w:p w:rsidR="00177B37" w:rsidRPr="00334334" w:rsidRDefault="00177B37" w:rsidP="00177B37">
            <w:pPr>
              <w:widowControl w:val="0"/>
              <w:autoSpaceDE w:val="0"/>
              <w:autoSpaceDN w:val="0"/>
              <w:spacing w:after="0" w:line="210"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Костанайская</w:t>
            </w:r>
          </w:p>
        </w:tc>
        <w:tc>
          <w:tcPr>
            <w:tcW w:w="2760" w:type="dxa"/>
          </w:tcPr>
          <w:p w:rsidR="00177B37" w:rsidRPr="00334334" w:rsidRDefault="00177B37" w:rsidP="00177B37">
            <w:pPr>
              <w:widowControl w:val="0"/>
              <w:autoSpaceDE w:val="0"/>
              <w:autoSpaceDN w:val="0"/>
              <w:spacing w:after="0" w:line="210" w:lineRule="exact"/>
              <w:ind w:left="36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16.</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г.</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Алматы</w:t>
            </w:r>
          </w:p>
        </w:tc>
      </w:tr>
      <w:tr w:rsidR="00177B37" w:rsidRPr="00334334" w:rsidTr="00E2742E">
        <w:trPr>
          <w:trHeight w:val="229"/>
        </w:trPr>
        <w:tc>
          <w:tcPr>
            <w:tcW w:w="2786" w:type="dxa"/>
          </w:tcPr>
          <w:p w:rsidR="00177B37" w:rsidRPr="00334334" w:rsidRDefault="00177B37" w:rsidP="00177B37">
            <w:pPr>
              <w:widowControl w:val="0"/>
              <w:autoSpaceDE w:val="0"/>
              <w:autoSpaceDN w:val="0"/>
              <w:spacing w:after="0" w:line="209"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5.</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Восточно-Казахстанская</w:t>
            </w:r>
          </w:p>
        </w:tc>
        <w:tc>
          <w:tcPr>
            <w:tcW w:w="2823" w:type="dxa"/>
          </w:tcPr>
          <w:p w:rsidR="00177B37" w:rsidRPr="00334334" w:rsidRDefault="00177B37" w:rsidP="00177B37">
            <w:pPr>
              <w:widowControl w:val="0"/>
              <w:autoSpaceDE w:val="0"/>
              <w:autoSpaceDN w:val="0"/>
              <w:spacing w:after="0" w:line="209"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Мангистауская</w:t>
            </w:r>
          </w:p>
        </w:tc>
        <w:tc>
          <w:tcPr>
            <w:tcW w:w="2760" w:type="dxa"/>
          </w:tcPr>
          <w:p w:rsidR="00177B37" w:rsidRPr="00334334" w:rsidRDefault="00177B37" w:rsidP="00177B37">
            <w:pPr>
              <w:widowControl w:val="0"/>
              <w:autoSpaceDE w:val="0"/>
              <w:autoSpaceDN w:val="0"/>
              <w:spacing w:after="0" w:line="209" w:lineRule="exact"/>
              <w:ind w:left="36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17.</w:t>
            </w:r>
            <w:r w:rsidRPr="00334334">
              <w:rPr>
                <w:rFonts w:ascii="Times New Roman" w:eastAsia="Times New Roman" w:hAnsi="Times New Roman" w:cs="Times New Roman"/>
                <w:spacing w:val="-3"/>
                <w:sz w:val="24"/>
                <w:szCs w:val="24"/>
                <w:lang w:val="ru-RU"/>
              </w:rPr>
              <w:t xml:space="preserve"> </w:t>
            </w:r>
            <w:r w:rsidRPr="00334334">
              <w:rPr>
                <w:rFonts w:ascii="Times New Roman" w:eastAsia="Times New Roman" w:hAnsi="Times New Roman" w:cs="Times New Roman"/>
                <w:sz w:val="24"/>
                <w:szCs w:val="24"/>
                <w:lang w:val="ru-RU"/>
              </w:rPr>
              <w:t>г.</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Астана</w:t>
            </w:r>
          </w:p>
        </w:tc>
      </w:tr>
      <w:tr w:rsidR="00177B37" w:rsidRPr="00334334" w:rsidTr="00E2742E">
        <w:trPr>
          <w:trHeight w:val="685"/>
        </w:trPr>
        <w:tc>
          <w:tcPr>
            <w:tcW w:w="2786" w:type="dxa"/>
          </w:tcPr>
          <w:p w:rsidR="00177B37" w:rsidRPr="00334334" w:rsidRDefault="00177B37" w:rsidP="00177B37">
            <w:pPr>
              <w:widowControl w:val="0"/>
              <w:autoSpaceDE w:val="0"/>
              <w:autoSpaceDN w:val="0"/>
              <w:spacing w:after="0" w:line="224" w:lineRule="exact"/>
              <w:ind w:left="200"/>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6.</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Жамбылская</w:t>
            </w:r>
          </w:p>
        </w:tc>
        <w:tc>
          <w:tcPr>
            <w:tcW w:w="2823" w:type="dxa"/>
          </w:tcPr>
          <w:p w:rsidR="00177B37" w:rsidRPr="00334334" w:rsidRDefault="00177B37" w:rsidP="00177B37">
            <w:pPr>
              <w:widowControl w:val="0"/>
              <w:autoSpaceDE w:val="0"/>
              <w:autoSpaceDN w:val="0"/>
              <w:spacing w:after="0" w:line="224" w:lineRule="exact"/>
              <w:ind w:left="275"/>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12.</w:t>
            </w:r>
            <w:r w:rsidRPr="00334334">
              <w:rPr>
                <w:rFonts w:ascii="Times New Roman" w:eastAsia="Times New Roman" w:hAnsi="Times New Roman" w:cs="Times New Roman"/>
                <w:spacing w:val="-3"/>
                <w:sz w:val="24"/>
                <w:szCs w:val="24"/>
                <w:lang w:val="ru-RU"/>
              </w:rPr>
              <w:t xml:space="preserve"> </w:t>
            </w:r>
            <w:r w:rsidRPr="00334334">
              <w:rPr>
                <w:rFonts w:ascii="Times New Roman" w:eastAsia="Times New Roman" w:hAnsi="Times New Roman" w:cs="Times New Roman"/>
                <w:sz w:val="24"/>
                <w:szCs w:val="24"/>
                <w:lang w:val="ru-RU"/>
              </w:rPr>
              <w:t>Павлодарская</w:t>
            </w:r>
          </w:p>
        </w:tc>
        <w:tc>
          <w:tcPr>
            <w:tcW w:w="2760" w:type="dxa"/>
          </w:tcPr>
          <w:p w:rsidR="00177B37" w:rsidRPr="00334334" w:rsidRDefault="00177B37" w:rsidP="00177B37">
            <w:pPr>
              <w:widowControl w:val="0"/>
              <w:numPr>
                <w:ilvl w:val="0"/>
                <w:numId w:val="3"/>
              </w:numPr>
              <w:tabs>
                <w:tab w:val="left" w:pos="664"/>
              </w:tabs>
              <w:autoSpaceDE w:val="0"/>
              <w:autoSpaceDN w:val="0"/>
              <w:spacing w:after="0" w:line="224" w:lineRule="exac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Ұлытау</w:t>
            </w:r>
          </w:p>
          <w:p w:rsidR="00177B37" w:rsidRPr="00334334" w:rsidRDefault="00177B37" w:rsidP="00177B37">
            <w:pPr>
              <w:widowControl w:val="0"/>
              <w:numPr>
                <w:ilvl w:val="0"/>
                <w:numId w:val="3"/>
              </w:numPr>
              <w:tabs>
                <w:tab w:val="left" w:pos="664"/>
              </w:tabs>
              <w:autoSpaceDE w:val="0"/>
              <w:autoSpaceDN w:val="0"/>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Абай</w:t>
            </w:r>
          </w:p>
          <w:p w:rsidR="00177B37" w:rsidRPr="00334334" w:rsidRDefault="00177B37" w:rsidP="00177B37">
            <w:pPr>
              <w:widowControl w:val="0"/>
              <w:numPr>
                <w:ilvl w:val="0"/>
                <w:numId w:val="3"/>
              </w:numPr>
              <w:tabs>
                <w:tab w:val="left" w:pos="664"/>
              </w:tabs>
              <w:autoSpaceDE w:val="0"/>
              <w:autoSpaceDN w:val="0"/>
              <w:spacing w:before="1" w:after="0" w:line="210" w:lineRule="exac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Жетісу</w:t>
            </w:r>
          </w:p>
        </w:tc>
      </w:tr>
    </w:tbl>
    <w:p w:rsidR="00177B37" w:rsidRPr="00334334" w:rsidRDefault="00177B37" w:rsidP="00177B37">
      <w:pPr>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5.1.1. Распределение земельного фонда по категориям земель</w:t>
      </w:r>
    </w:p>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ab/>
        <w:t>Земельный фонд Республики Казахстан в соответствии с целевым назначением подразделяется на 7 категорий:</w:t>
      </w:r>
    </w:p>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1) земли сельскохозяйственного назначения;</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2) земли населенных пунктов (городов, поселков и сельских населенных пунктов);</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3)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4) земли особо охраняемых природных территорий, земли оздоровительного, рекреационного и историко-культурного назначения;</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5) земли лесного фонда;</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6) земли водного фонда;</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7) земли запаса.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Ежегодно в результате земельных правоотношений в республике происходит постоянное перераспределение состава земельного фонда.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2022 году продолжались работы по приведению категорий земель в соответствие с земельным, лесным и водным законодательствами. Изменения в распределении площадей по категориям за 2021-2022 годы приведены в таблице 5.2, рисунке 5.2.</w:t>
      </w:r>
    </w:p>
    <w:p w:rsidR="00177B37" w:rsidRPr="00334334" w:rsidRDefault="00177B37" w:rsidP="00177B37">
      <w:pPr>
        <w:spacing w:after="0" w:line="240" w:lineRule="auto"/>
        <w:ind w:firstLine="708"/>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5.2</w:t>
      </w:r>
    </w:p>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b/>
          <w:sz w:val="24"/>
          <w:szCs w:val="24"/>
          <w:lang w:val="ru-RU"/>
        </w:rPr>
        <w:t>Динамика изменений в распределении площадей по категориям земель, тыс. га</w:t>
      </w:r>
    </w:p>
    <w:p w:rsidR="00177B37" w:rsidRPr="00334334" w:rsidRDefault="00177B37" w:rsidP="00177B37">
      <w:pPr>
        <w:spacing w:after="0" w:line="240" w:lineRule="auto"/>
        <w:jc w:val="center"/>
        <w:rPr>
          <w:rFonts w:ascii="Times New Roman" w:eastAsia="Calibri" w:hAnsi="Times New Roman" w:cs="Times New Roman"/>
          <w:b/>
          <w:sz w:val="24"/>
          <w:szCs w:val="24"/>
          <w:lang w:val="ru-RU"/>
        </w:rPr>
      </w:pPr>
    </w:p>
    <w:tbl>
      <w:tblPr>
        <w:tblW w:w="98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2"/>
        <w:gridCol w:w="1298"/>
        <w:gridCol w:w="1298"/>
        <w:gridCol w:w="1298"/>
        <w:gridCol w:w="1274"/>
        <w:gridCol w:w="1204"/>
      </w:tblGrid>
      <w:tr w:rsidR="00177B37" w:rsidRPr="00334334" w:rsidTr="00E2742E">
        <w:trPr>
          <w:cantSplit/>
          <w:trHeight w:val="171"/>
        </w:trPr>
        <w:tc>
          <w:tcPr>
            <w:tcW w:w="3452" w:type="dxa"/>
            <w:vMerge w:val="restart"/>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Наименование категорий земель</w:t>
            </w:r>
          </w:p>
        </w:tc>
        <w:tc>
          <w:tcPr>
            <w:tcW w:w="1298" w:type="dxa"/>
            <w:vMerge w:val="restart"/>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1991 год</w:t>
            </w:r>
          </w:p>
        </w:tc>
        <w:tc>
          <w:tcPr>
            <w:tcW w:w="1298" w:type="dxa"/>
            <w:vMerge w:val="restart"/>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 год</w:t>
            </w:r>
          </w:p>
        </w:tc>
        <w:tc>
          <w:tcPr>
            <w:tcW w:w="1298" w:type="dxa"/>
            <w:vMerge w:val="restart"/>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 год</w:t>
            </w:r>
          </w:p>
        </w:tc>
        <w:tc>
          <w:tcPr>
            <w:tcW w:w="2478" w:type="dxa"/>
            <w:gridSpan w:val="2"/>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Изменения (+, - )</w:t>
            </w:r>
          </w:p>
        </w:tc>
      </w:tr>
      <w:tr w:rsidR="00177B37" w:rsidRPr="00334334" w:rsidTr="00E2742E">
        <w:trPr>
          <w:cantSplit/>
          <w:trHeight w:val="456"/>
        </w:trPr>
        <w:tc>
          <w:tcPr>
            <w:tcW w:w="3452" w:type="dxa"/>
            <w:vMerge/>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c>
        <w:tc>
          <w:tcPr>
            <w:tcW w:w="1298" w:type="dxa"/>
            <w:vMerge/>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c>
        <w:tc>
          <w:tcPr>
            <w:tcW w:w="1298" w:type="dxa"/>
            <w:vMerge/>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c>
        <w:tc>
          <w:tcPr>
            <w:tcW w:w="1298" w:type="dxa"/>
            <w:vMerge/>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c>
        <w:tc>
          <w:tcPr>
            <w:tcW w:w="1274" w:type="dxa"/>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 г. к</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1991 г.</w:t>
            </w:r>
          </w:p>
        </w:tc>
        <w:tc>
          <w:tcPr>
            <w:tcW w:w="1204" w:type="dxa"/>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 г. к</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 г.</w:t>
            </w:r>
          </w:p>
        </w:tc>
      </w:tr>
      <w:tr w:rsidR="00177B37" w:rsidRPr="00334334" w:rsidTr="00E2742E">
        <w:trPr>
          <w:cantSplit/>
          <w:trHeight w:val="468"/>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сельскохозяйственного назначения</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218 375,8</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113 961.4</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115 966.2</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-102 409,6</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+2004.8</w:t>
            </w:r>
          </w:p>
        </w:tc>
      </w:tr>
      <w:tr w:rsidR="00177B37" w:rsidRPr="00334334" w:rsidTr="00E2742E">
        <w:trPr>
          <w:cantSplit/>
          <w:trHeight w:val="240"/>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населенных пунктов</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3 747,2</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24 288,7</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24 592,8</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w:t>
            </w:r>
            <w:r w:rsidRPr="00334334">
              <w:rPr>
                <w:rFonts w:ascii="Times New Roman" w:eastAsia="Calibri" w:hAnsi="Times New Roman" w:cs="Times New Roman"/>
                <w:sz w:val="24"/>
                <w:szCs w:val="24"/>
                <w:lang w:val="ru-RU"/>
              </w:rPr>
              <w:t>20 845,6</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+304.1</w:t>
            </w:r>
          </w:p>
        </w:tc>
      </w:tr>
      <w:tr w:rsidR="00177B37" w:rsidRPr="00334334" w:rsidTr="00E2742E">
        <w:trPr>
          <w:cantSplit/>
          <w:trHeight w:val="226"/>
        </w:trPr>
        <w:tc>
          <w:tcPr>
            <w:tcW w:w="9824" w:type="dxa"/>
            <w:gridSpan w:val="6"/>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 том числе:</w:t>
            </w:r>
          </w:p>
        </w:tc>
      </w:tr>
      <w:tr w:rsidR="00177B37" w:rsidRPr="00334334" w:rsidTr="00E2742E">
        <w:trPr>
          <w:cantSplit/>
          <w:trHeight w:val="240"/>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городов и поселков</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2 053,5</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4 190,9</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4 106,2</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w:t>
            </w:r>
            <w:r w:rsidRPr="00334334">
              <w:rPr>
                <w:rFonts w:ascii="Times New Roman" w:eastAsia="Calibri" w:hAnsi="Times New Roman" w:cs="Times New Roman"/>
                <w:sz w:val="24"/>
                <w:szCs w:val="24"/>
                <w:lang w:val="ru-RU"/>
              </w:rPr>
              <w:t>+2052,7</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-84.7</w:t>
            </w:r>
          </w:p>
        </w:tc>
      </w:tr>
      <w:tr w:rsidR="00177B37" w:rsidRPr="00334334" w:rsidTr="00E2742E">
        <w:trPr>
          <w:cantSplit/>
          <w:trHeight w:val="226"/>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сельских населенных пунктов</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1 693,7</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20 097,8</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20 486,6</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w:t>
            </w:r>
            <w:r w:rsidRPr="00334334">
              <w:rPr>
                <w:rFonts w:ascii="Times New Roman" w:eastAsia="Calibri" w:hAnsi="Times New Roman" w:cs="Times New Roman"/>
                <w:sz w:val="24"/>
                <w:szCs w:val="24"/>
                <w:lang w:val="ru-RU"/>
              </w:rPr>
              <w:t>18 792,9</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+388.8</w:t>
            </w:r>
          </w:p>
        </w:tc>
      </w:tr>
      <w:tr w:rsidR="00177B37" w:rsidRPr="00334334" w:rsidTr="00E2742E">
        <w:trPr>
          <w:cantSplit/>
          <w:trHeight w:val="1676"/>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18 796,8</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2 209.0</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2 273,0</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-16 557,7</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+33.9</w:t>
            </w:r>
          </w:p>
        </w:tc>
      </w:tr>
      <w:tr w:rsidR="00177B37" w:rsidRPr="00334334" w:rsidTr="00E2742E">
        <w:trPr>
          <w:cantSplit/>
          <w:trHeight w:val="1193"/>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особо охраняемых природных территорий, земли оздоровительного, рекреационного и историко-культурного назначения</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775,1</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7 810,7</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7 811.3</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+7 036</w:t>
            </w:r>
            <w:r w:rsidRPr="00334334">
              <w:rPr>
                <w:rFonts w:ascii="Times New Roman" w:eastAsia="Calibri" w:hAnsi="Times New Roman" w:cs="Times New Roman"/>
                <w:sz w:val="24"/>
                <w:szCs w:val="24"/>
                <w:lang w:val="ru-RU"/>
              </w:rPr>
              <w:t>,</w:t>
            </w:r>
            <w:r w:rsidRPr="00334334">
              <w:rPr>
                <w:rFonts w:ascii="Times New Roman" w:eastAsia="Calibri" w:hAnsi="Times New Roman" w:cs="Times New Roman"/>
                <w:sz w:val="24"/>
                <w:szCs w:val="24"/>
              </w:rPr>
              <w:t>2</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+0,6</w:t>
            </w:r>
          </w:p>
        </w:tc>
      </w:tr>
      <w:tr w:rsidR="00177B37" w:rsidRPr="00334334" w:rsidTr="00E2742E">
        <w:trPr>
          <w:cantSplit/>
          <w:trHeight w:val="240"/>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лесного фонда</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10 179,2</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22 435.3</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22 963.5</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+12 784.3</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w:t>
            </w:r>
            <w:r w:rsidRPr="00334334">
              <w:rPr>
                <w:rFonts w:ascii="Times New Roman" w:eastAsia="Calibri" w:hAnsi="Times New Roman" w:cs="Times New Roman"/>
                <w:sz w:val="24"/>
                <w:szCs w:val="24"/>
                <w:lang w:val="ru-RU"/>
              </w:rPr>
              <w:t>528,2</w:t>
            </w:r>
          </w:p>
        </w:tc>
      </w:tr>
      <w:tr w:rsidR="00177B37" w:rsidRPr="00334334" w:rsidTr="00E2742E">
        <w:trPr>
          <w:cantSplit/>
          <w:trHeight w:val="226"/>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водного фонда</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819,9</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4 206,5</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4 209.4</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+3 389.5</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+2,9</w:t>
            </w:r>
          </w:p>
        </w:tc>
      </w:tr>
      <w:tr w:rsidR="00177B37" w:rsidRPr="00334334" w:rsidTr="00E2742E">
        <w:trPr>
          <w:cantSplit/>
          <w:trHeight w:val="240"/>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запаса</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18 952,3</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87 989,1</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85 114.6</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+66 162.3</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-2874,5</w:t>
            </w:r>
          </w:p>
        </w:tc>
      </w:tr>
      <w:tr w:rsidR="00177B37" w:rsidRPr="00334334" w:rsidTr="00E2742E">
        <w:trPr>
          <w:cantSplit/>
          <w:trHeight w:val="226"/>
        </w:trPr>
        <w:tc>
          <w:tcPr>
            <w:tcW w:w="3452" w:type="dxa"/>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Итого </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271 646,3</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262 930,8</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262 930,8</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-8 715,5</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w:t>
            </w:r>
          </w:p>
        </w:tc>
      </w:tr>
      <w:tr w:rsidR="00177B37" w:rsidRPr="00334334" w:rsidTr="00E2742E">
        <w:trPr>
          <w:cantSplit/>
          <w:trHeight w:val="557"/>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том числе земли, используемые на территориях других государств</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149,8</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0,9</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0,9</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-148,9</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w:t>
            </w:r>
          </w:p>
        </w:tc>
      </w:tr>
      <w:tr w:rsidR="00177B37" w:rsidRPr="00334334" w:rsidTr="00E2742E">
        <w:trPr>
          <w:cantSplit/>
          <w:trHeight w:val="468"/>
        </w:trPr>
        <w:tc>
          <w:tcPr>
            <w:tcW w:w="345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Земли, используемые другими государствами</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993,7</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9 561,1</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9 561,1</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rPr>
              <w:t>+</w:t>
            </w:r>
            <w:r w:rsidRPr="00334334">
              <w:rPr>
                <w:rFonts w:ascii="Times New Roman" w:eastAsia="Calibri" w:hAnsi="Times New Roman" w:cs="Times New Roman"/>
                <w:sz w:val="24"/>
                <w:szCs w:val="24"/>
                <w:lang w:val="ru-RU"/>
              </w:rPr>
              <w:t>8 567,4</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w:t>
            </w:r>
          </w:p>
        </w:tc>
      </w:tr>
      <w:tr w:rsidR="00177B37" w:rsidRPr="00334334" w:rsidTr="00E2742E">
        <w:trPr>
          <w:cantSplit/>
          <w:trHeight w:val="226"/>
        </w:trPr>
        <w:tc>
          <w:tcPr>
            <w:tcW w:w="3452" w:type="dxa"/>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Территория республики</w:t>
            </w:r>
          </w:p>
        </w:tc>
        <w:tc>
          <w:tcPr>
            <w:tcW w:w="1298" w:type="dxa"/>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272 490,2</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272 491,0</w:t>
            </w:r>
          </w:p>
        </w:tc>
        <w:tc>
          <w:tcPr>
            <w:tcW w:w="1298"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272 491,0</w:t>
            </w:r>
          </w:p>
        </w:tc>
        <w:tc>
          <w:tcPr>
            <w:tcW w:w="1274"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+0,8</w:t>
            </w:r>
          </w:p>
        </w:tc>
        <w:tc>
          <w:tcPr>
            <w:tcW w:w="1204" w:type="dxa"/>
            <w:vAlign w:val="center"/>
          </w:tcPr>
          <w:p w:rsidR="00177B37" w:rsidRPr="00334334" w:rsidRDefault="00177B37" w:rsidP="00177B37">
            <w:pPr>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w:t>
            </w:r>
          </w:p>
        </w:tc>
      </w:tr>
    </w:tbl>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right"/>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Рисунок 5.2</w:t>
      </w:r>
    </w:p>
    <w:p w:rsidR="00177B37" w:rsidRPr="00334334" w:rsidRDefault="00177B37" w:rsidP="00177B37">
      <w:pPr>
        <w:spacing w:after="0" w:line="240" w:lineRule="auto"/>
        <w:ind w:firstLine="709"/>
        <w:jc w:val="center"/>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Динамика структуры земельного фонда по категориям земель</w:t>
      </w:r>
    </w:p>
    <w:p w:rsidR="00177B37" w:rsidRPr="00334334" w:rsidRDefault="00177B37" w:rsidP="00177B37">
      <w:pPr>
        <w:spacing w:after="0" w:line="240" w:lineRule="auto"/>
        <w:ind w:firstLine="709"/>
        <w:jc w:val="center"/>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 xml:space="preserve"> за 2021-2022 годы, %</w:t>
      </w:r>
    </w:p>
    <w:p w:rsidR="00177B37" w:rsidRPr="00334334" w:rsidRDefault="00177B37" w:rsidP="00177B37">
      <w:pPr>
        <w:spacing w:after="0" w:line="240" w:lineRule="auto"/>
        <w:ind w:firstLine="709"/>
        <w:jc w:val="center"/>
        <w:rPr>
          <w:rFonts w:ascii="Times New Roman" w:eastAsia="Calibri" w:hAnsi="Times New Roman" w:cs="Times New Roman"/>
          <w:b/>
          <w:i/>
          <w:sz w:val="24"/>
          <w:szCs w:val="24"/>
          <w:lang w:val="ru-RU"/>
        </w:rPr>
      </w:pPr>
      <w:r w:rsidRPr="00334334">
        <w:rPr>
          <w:rFonts w:ascii="Times New Roman" w:eastAsia="Calibri" w:hAnsi="Times New Roman" w:cs="Times New Roman"/>
          <w:noProof/>
          <w:sz w:val="24"/>
          <w:szCs w:val="24"/>
        </w:rPr>
        <w:drawing>
          <wp:inline distT="0" distB="0" distL="0" distR="0" wp14:anchorId="7A14E14B" wp14:editId="0E13F834">
            <wp:extent cx="4276725" cy="2628900"/>
            <wp:effectExtent l="0" t="0" r="9525"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p>
    <w:p w:rsidR="00177B37" w:rsidRPr="00334334" w:rsidRDefault="00177B37" w:rsidP="00177B37">
      <w:pPr>
        <w:spacing w:after="0" w:line="240" w:lineRule="auto"/>
        <w:ind w:left="383"/>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Изменения в площадях категорий земель объясняются переводом земель из одной категории в другую в связи с предоставлением земельных участков для различных целей и уточнением их площадей.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Информация по распределению земельного фонда в регионах республики приведена в Разделе 12 «Экологическая обстановка в регионах».</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5.1.2.Распределение земель по формам собственности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Конституцией Республики Казахстан определено, что земля и её недра, растительный   и    животный мир, другие природные ресурсы находятся в государственной собственности.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Земля может находиться также в частной собственности на основаниях, условиях и в пределах, установленных законом.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данным баланса земель на 01.11.2022 года и других материалов земельного учета, в частной собственности граждан и негосударственных юридических лиц числятся 2 805,0 тыс. га земель различных категорий. Основные площади земельных ресурсов сосредоточены в государственной собственности.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Распределение земельного фонда по формам собственности в разрезе категорий земель представлено в таблице 5.3.</w:t>
      </w:r>
    </w:p>
    <w:p w:rsidR="00177B37" w:rsidRPr="00334334" w:rsidRDefault="00177B37" w:rsidP="00177B37">
      <w:pPr>
        <w:spacing w:after="0" w:line="240" w:lineRule="auto"/>
        <w:ind w:firstLine="709"/>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5.3</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Распределение земельного фонда в Республике Казахстан по формам собственности в разрезе категорий земель на 01.11.2022 года, тыс. га</w:t>
      </w:r>
    </w:p>
    <w:tbl>
      <w:tblPr>
        <w:tblW w:w="0" w:type="auto"/>
        <w:tblInd w:w="117" w:type="dxa"/>
        <w:tblLayout w:type="fixed"/>
        <w:tblCellMar>
          <w:left w:w="0" w:type="dxa"/>
          <w:right w:w="0" w:type="dxa"/>
        </w:tblCellMar>
        <w:tblLook w:val="01E0" w:firstRow="1" w:lastRow="1" w:firstColumn="1" w:lastColumn="1" w:noHBand="0" w:noVBand="0"/>
      </w:tblPr>
      <w:tblGrid>
        <w:gridCol w:w="4357"/>
        <w:gridCol w:w="1475"/>
        <w:gridCol w:w="1537"/>
        <w:gridCol w:w="1987"/>
      </w:tblGrid>
      <w:tr w:rsidR="00177B37" w:rsidRPr="00334334" w:rsidTr="00E2742E">
        <w:trPr>
          <w:trHeight w:val="254"/>
        </w:trPr>
        <w:tc>
          <w:tcPr>
            <w:tcW w:w="4357" w:type="dxa"/>
            <w:vMerge w:val="restart"/>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before="11" w:after="0" w:line="240" w:lineRule="auto"/>
              <w:rPr>
                <w:rFonts w:ascii="Times New Roman" w:eastAsia="Times New Roman" w:hAnsi="Times New Roman" w:cs="Times New Roman"/>
                <w:b/>
                <w:sz w:val="24"/>
                <w:szCs w:val="24"/>
                <w:lang w:val="ru-RU"/>
              </w:rPr>
            </w:pPr>
          </w:p>
          <w:p w:rsidR="00177B37" w:rsidRPr="00334334" w:rsidRDefault="00177B37" w:rsidP="00177B37">
            <w:pPr>
              <w:widowControl w:val="0"/>
              <w:autoSpaceDE w:val="0"/>
              <w:autoSpaceDN w:val="0"/>
              <w:spacing w:after="0" w:line="240" w:lineRule="auto"/>
              <w:ind w:left="1341"/>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Категории</w:t>
            </w:r>
            <w:r w:rsidRPr="00334334">
              <w:rPr>
                <w:rFonts w:ascii="Times New Roman" w:eastAsia="Times New Roman" w:hAnsi="Times New Roman" w:cs="Times New Roman"/>
                <w:b/>
                <w:spacing w:val="-1"/>
                <w:sz w:val="24"/>
                <w:szCs w:val="24"/>
                <w:lang w:val="ru-RU"/>
              </w:rPr>
              <w:t xml:space="preserve"> </w:t>
            </w:r>
            <w:r w:rsidRPr="00334334">
              <w:rPr>
                <w:rFonts w:ascii="Times New Roman" w:eastAsia="Times New Roman" w:hAnsi="Times New Roman" w:cs="Times New Roman"/>
                <w:b/>
                <w:sz w:val="24"/>
                <w:szCs w:val="24"/>
                <w:lang w:val="ru-RU"/>
              </w:rPr>
              <w:t>земель</w:t>
            </w:r>
          </w:p>
        </w:tc>
        <w:tc>
          <w:tcPr>
            <w:tcW w:w="1475" w:type="dxa"/>
            <w:vMerge w:val="restart"/>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before="125" w:after="0" w:line="240" w:lineRule="auto"/>
              <w:ind w:left="405" w:right="177" w:hanging="207"/>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Площадь,всего</w:t>
            </w:r>
          </w:p>
        </w:tc>
        <w:tc>
          <w:tcPr>
            <w:tcW w:w="3524" w:type="dxa"/>
            <w:gridSpan w:val="2"/>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after="0" w:line="234" w:lineRule="exact"/>
              <w:ind w:right="1514"/>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 xml:space="preserve">                 из</w:t>
            </w:r>
            <w:r w:rsidRPr="00334334">
              <w:rPr>
                <w:rFonts w:ascii="Times New Roman" w:eastAsia="Times New Roman" w:hAnsi="Times New Roman" w:cs="Times New Roman"/>
                <w:b/>
                <w:spacing w:val="-3"/>
                <w:sz w:val="24"/>
                <w:szCs w:val="24"/>
                <w:lang w:val="ru-RU"/>
              </w:rPr>
              <w:t xml:space="preserve"> </w:t>
            </w:r>
            <w:r w:rsidRPr="00334334">
              <w:rPr>
                <w:rFonts w:ascii="Times New Roman" w:eastAsia="Times New Roman" w:hAnsi="Times New Roman" w:cs="Times New Roman"/>
                <w:b/>
                <w:sz w:val="24"/>
                <w:szCs w:val="24"/>
                <w:lang w:val="ru-RU"/>
              </w:rPr>
              <w:t>них</w:t>
            </w:r>
          </w:p>
        </w:tc>
      </w:tr>
      <w:tr w:rsidR="00177B37" w:rsidRPr="00334334" w:rsidTr="00E2742E">
        <w:trPr>
          <w:trHeight w:val="506"/>
        </w:trPr>
        <w:tc>
          <w:tcPr>
            <w:tcW w:w="4357" w:type="dxa"/>
            <w:vMerge/>
            <w:tcBorders>
              <w:top w:val="nil"/>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sz w:val="24"/>
                <w:szCs w:val="24"/>
                <w:lang w:val="ru-RU"/>
              </w:rPr>
            </w:pPr>
          </w:p>
        </w:tc>
        <w:tc>
          <w:tcPr>
            <w:tcW w:w="1475" w:type="dxa"/>
            <w:vMerge/>
            <w:tcBorders>
              <w:top w:val="nil"/>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sz w:val="24"/>
                <w:szCs w:val="24"/>
                <w:lang w:val="ru-RU"/>
              </w:rPr>
            </w:pPr>
          </w:p>
        </w:tc>
        <w:tc>
          <w:tcPr>
            <w:tcW w:w="1537"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after="0" w:line="247" w:lineRule="exact"/>
              <w:ind w:left="137" w:right="132"/>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в</w:t>
            </w:r>
            <w:r w:rsidRPr="00334334">
              <w:rPr>
                <w:rFonts w:ascii="Times New Roman" w:eastAsia="Times New Roman" w:hAnsi="Times New Roman" w:cs="Times New Roman"/>
                <w:b/>
                <w:spacing w:val="-1"/>
                <w:sz w:val="24"/>
                <w:szCs w:val="24"/>
                <w:lang w:val="ru-RU"/>
              </w:rPr>
              <w:t xml:space="preserve"> </w:t>
            </w:r>
            <w:r w:rsidRPr="00334334">
              <w:rPr>
                <w:rFonts w:ascii="Times New Roman" w:eastAsia="Times New Roman" w:hAnsi="Times New Roman" w:cs="Times New Roman"/>
                <w:b/>
                <w:sz w:val="24"/>
                <w:szCs w:val="24"/>
                <w:lang w:val="ru-RU"/>
              </w:rPr>
              <w:t>частной</w:t>
            </w:r>
          </w:p>
          <w:p w:rsidR="00177B37" w:rsidRPr="00334334" w:rsidRDefault="00177B37" w:rsidP="00177B37">
            <w:pPr>
              <w:widowControl w:val="0"/>
              <w:autoSpaceDE w:val="0"/>
              <w:autoSpaceDN w:val="0"/>
              <w:spacing w:before="2" w:after="0" w:line="238" w:lineRule="exact"/>
              <w:ind w:left="140" w:right="132"/>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собственности</w:t>
            </w:r>
          </w:p>
        </w:tc>
        <w:tc>
          <w:tcPr>
            <w:tcW w:w="1987"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spacing w:after="0" w:line="247" w:lineRule="exact"/>
              <w:ind w:left="101" w:right="91"/>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в</w:t>
            </w:r>
            <w:r w:rsidRPr="00334334">
              <w:rPr>
                <w:rFonts w:ascii="Times New Roman" w:eastAsia="Times New Roman" w:hAnsi="Times New Roman" w:cs="Times New Roman"/>
                <w:b/>
                <w:spacing w:val="-1"/>
                <w:sz w:val="24"/>
                <w:szCs w:val="24"/>
                <w:lang w:val="ru-RU"/>
              </w:rPr>
              <w:t xml:space="preserve"> </w:t>
            </w:r>
            <w:r w:rsidRPr="00334334">
              <w:rPr>
                <w:rFonts w:ascii="Times New Roman" w:eastAsia="Times New Roman" w:hAnsi="Times New Roman" w:cs="Times New Roman"/>
                <w:b/>
                <w:sz w:val="24"/>
                <w:szCs w:val="24"/>
                <w:lang w:val="ru-RU"/>
              </w:rPr>
              <w:t>государственной</w:t>
            </w:r>
          </w:p>
          <w:p w:rsidR="00177B37" w:rsidRPr="00334334" w:rsidRDefault="00177B37" w:rsidP="00177B37">
            <w:pPr>
              <w:widowControl w:val="0"/>
              <w:autoSpaceDE w:val="0"/>
              <w:autoSpaceDN w:val="0"/>
              <w:spacing w:before="2" w:after="0" w:line="238" w:lineRule="exact"/>
              <w:ind w:left="101" w:right="91"/>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собственности</w:t>
            </w:r>
          </w:p>
        </w:tc>
      </w:tr>
      <w:tr w:rsidR="00177B37" w:rsidRPr="00334334" w:rsidTr="00E2742E">
        <w:trPr>
          <w:trHeight w:val="548"/>
        </w:trPr>
        <w:tc>
          <w:tcPr>
            <w:tcW w:w="4357" w:type="dxa"/>
            <w:tcBorders>
              <w:top w:val="single" w:sz="4" w:space="0" w:color="000000"/>
              <w:left w:val="single" w:sz="4" w:space="0" w:color="000000"/>
            </w:tcBorders>
          </w:tcPr>
          <w:p w:rsidR="00177B37" w:rsidRPr="00334334" w:rsidRDefault="00177B37" w:rsidP="00177B37">
            <w:pPr>
              <w:widowControl w:val="0"/>
              <w:autoSpaceDE w:val="0"/>
              <w:autoSpaceDN w:val="0"/>
              <w:spacing w:after="0" w:line="268"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Земли</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сельскохозяйственного</w:t>
            </w:r>
          </w:p>
          <w:p w:rsidR="00177B37" w:rsidRPr="00334334" w:rsidRDefault="00177B37" w:rsidP="00177B37">
            <w:pPr>
              <w:widowControl w:val="0"/>
              <w:autoSpaceDE w:val="0"/>
              <w:autoSpaceDN w:val="0"/>
              <w:spacing w:after="0" w:line="261"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назначения</w:t>
            </w:r>
          </w:p>
        </w:tc>
        <w:tc>
          <w:tcPr>
            <w:tcW w:w="1475" w:type="dxa"/>
            <w:tcBorders>
              <w:top w:val="single" w:sz="4" w:space="0" w:color="000000"/>
            </w:tcBorders>
          </w:tcPr>
          <w:p w:rsidR="00177B37" w:rsidRPr="00334334" w:rsidRDefault="00177B37" w:rsidP="00177B37">
            <w:pPr>
              <w:widowControl w:val="0"/>
              <w:autoSpaceDE w:val="0"/>
              <w:autoSpaceDN w:val="0"/>
              <w:spacing w:before="131" w:after="0" w:line="240" w:lineRule="auto"/>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115 966,.2</w:t>
            </w:r>
          </w:p>
        </w:tc>
        <w:tc>
          <w:tcPr>
            <w:tcW w:w="1537" w:type="dxa"/>
            <w:tcBorders>
              <w:top w:val="single" w:sz="4" w:space="0" w:color="000000"/>
            </w:tcBorders>
          </w:tcPr>
          <w:p w:rsidR="00177B37" w:rsidRPr="00334334" w:rsidRDefault="00177B37" w:rsidP="00177B37">
            <w:pPr>
              <w:widowControl w:val="0"/>
              <w:autoSpaceDE w:val="0"/>
              <w:autoSpaceDN w:val="0"/>
              <w:spacing w:before="131" w:after="0" w:line="240" w:lineRule="auto"/>
              <w:ind w:right="100"/>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1 426,6</w:t>
            </w:r>
          </w:p>
        </w:tc>
        <w:tc>
          <w:tcPr>
            <w:tcW w:w="1987" w:type="dxa"/>
            <w:tcBorders>
              <w:top w:val="single" w:sz="4" w:space="0" w:color="000000"/>
              <w:right w:val="single" w:sz="4" w:space="0" w:color="000000"/>
            </w:tcBorders>
          </w:tcPr>
          <w:p w:rsidR="00177B37" w:rsidRPr="00334334" w:rsidRDefault="00177B37" w:rsidP="00177B37">
            <w:pPr>
              <w:widowControl w:val="0"/>
              <w:autoSpaceDE w:val="0"/>
              <w:autoSpaceDN w:val="0"/>
              <w:spacing w:before="131" w:after="0" w:line="240" w:lineRule="auto"/>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114 539,6</w:t>
            </w:r>
          </w:p>
        </w:tc>
      </w:tr>
      <w:tr w:rsidR="00177B37" w:rsidRPr="00334334" w:rsidTr="00E2742E">
        <w:trPr>
          <w:trHeight w:val="276"/>
        </w:trPr>
        <w:tc>
          <w:tcPr>
            <w:tcW w:w="4357" w:type="dxa"/>
            <w:tcBorders>
              <w:left w:val="single" w:sz="4" w:space="0" w:color="000000"/>
            </w:tcBorders>
          </w:tcPr>
          <w:p w:rsidR="00177B37" w:rsidRPr="00334334" w:rsidRDefault="00177B37" w:rsidP="00177B37">
            <w:pPr>
              <w:widowControl w:val="0"/>
              <w:autoSpaceDE w:val="0"/>
              <w:autoSpaceDN w:val="0"/>
              <w:spacing w:after="0" w:line="256"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Земли</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населенных</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пунктов</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w:t>
            </w:r>
          </w:p>
        </w:tc>
        <w:tc>
          <w:tcPr>
            <w:tcW w:w="1475" w:type="dxa"/>
          </w:tcPr>
          <w:p w:rsidR="00177B37" w:rsidRPr="00334334" w:rsidRDefault="00177B37" w:rsidP="00177B37">
            <w:pPr>
              <w:widowControl w:val="0"/>
              <w:autoSpaceDE w:val="0"/>
              <w:autoSpaceDN w:val="0"/>
              <w:spacing w:after="0" w:line="256" w:lineRule="exact"/>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24 592,8</w:t>
            </w:r>
          </w:p>
        </w:tc>
        <w:tc>
          <w:tcPr>
            <w:tcW w:w="1537" w:type="dxa"/>
          </w:tcPr>
          <w:p w:rsidR="00177B37" w:rsidRPr="00334334" w:rsidRDefault="00177B37" w:rsidP="00177B37">
            <w:pPr>
              <w:widowControl w:val="0"/>
              <w:autoSpaceDE w:val="0"/>
              <w:autoSpaceDN w:val="0"/>
              <w:spacing w:after="0" w:line="256" w:lineRule="exact"/>
              <w:ind w:right="100"/>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1 290,5</w:t>
            </w:r>
          </w:p>
        </w:tc>
        <w:tc>
          <w:tcPr>
            <w:tcW w:w="1987" w:type="dxa"/>
            <w:tcBorders>
              <w:right w:val="single" w:sz="4" w:space="0" w:color="000000"/>
            </w:tcBorders>
          </w:tcPr>
          <w:p w:rsidR="00177B37" w:rsidRPr="00334334" w:rsidRDefault="00177B37" w:rsidP="00177B37">
            <w:pPr>
              <w:widowControl w:val="0"/>
              <w:autoSpaceDE w:val="0"/>
              <w:autoSpaceDN w:val="0"/>
              <w:spacing w:after="0" w:line="256" w:lineRule="exact"/>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23 302,3</w:t>
            </w:r>
          </w:p>
        </w:tc>
      </w:tr>
      <w:tr w:rsidR="00177B37" w:rsidRPr="00334334" w:rsidTr="00E2742E">
        <w:trPr>
          <w:trHeight w:val="827"/>
        </w:trPr>
        <w:tc>
          <w:tcPr>
            <w:tcW w:w="4357" w:type="dxa"/>
            <w:tcBorders>
              <w:left w:val="single" w:sz="4" w:space="0" w:color="000000"/>
            </w:tcBorders>
          </w:tcPr>
          <w:p w:rsidR="00177B37" w:rsidRPr="00334334" w:rsidRDefault="00177B37" w:rsidP="00177B37">
            <w:pPr>
              <w:widowControl w:val="0"/>
              <w:autoSpaceDE w:val="0"/>
              <w:autoSpaceDN w:val="0"/>
              <w:spacing w:after="0" w:line="240" w:lineRule="auto"/>
              <w:ind w:left="107" w:right="162"/>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 Земли промышленности, транспорта,</w:t>
            </w:r>
            <w:r w:rsidRPr="00334334">
              <w:rPr>
                <w:rFonts w:ascii="Times New Roman" w:eastAsia="Times New Roman" w:hAnsi="Times New Roman" w:cs="Times New Roman"/>
                <w:spacing w:val="-57"/>
                <w:sz w:val="24"/>
                <w:szCs w:val="24"/>
                <w:lang w:val="ru-RU"/>
              </w:rPr>
              <w:t xml:space="preserve"> </w:t>
            </w:r>
            <w:r w:rsidRPr="00334334">
              <w:rPr>
                <w:rFonts w:ascii="Times New Roman" w:eastAsia="Times New Roman" w:hAnsi="Times New Roman" w:cs="Times New Roman"/>
                <w:sz w:val="24"/>
                <w:szCs w:val="24"/>
                <w:lang w:val="ru-RU"/>
              </w:rPr>
              <w:t>связи,</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обороны и</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иного</w:t>
            </w:r>
          </w:p>
          <w:p w:rsidR="00177B37" w:rsidRPr="00334334" w:rsidRDefault="00177B37" w:rsidP="00177B37">
            <w:pPr>
              <w:widowControl w:val="0"/>
              <w:autoSpaceDE w:val="0"/>
              <w:autoSpaceDN w:val="0"/>
              <w:spacing w:after="0" w:line="261"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несельскохозяйственного</w:t>
            </w:r>
            <w:r w:rsidRPr="00334334">
              <w:rPr>
                <w:rFonts w:ascii="Times New Roman" w:eastAsia="Times New Roman" w:hAnsi="Times New Roman" w:cs="Times New Roman"/>
                <w:spacing w:val="-9"/>
                <w:sz w:val="24"/>
                <w:szCs w:val="24"/>
                <w:lang w:val="ru-RU"/>
              </w:rPr>
              <w:t xml:space="preserve"> </w:t>
            </w:r>
            <w:r w:rsidRPr="00334334">
              <w:rPr>
                <w:rFonts w:ascii="Times New Roman" w:eastAsia="Times New Roman" w:hAnsi="Times New Roman" w:cs="Times New Roman"/>
                <w:sz w:val="24"/>
                <w:szCs w:val="24"/>
                <w:lang w:val="ru-RU"/>
              </w:rPr>
              <w:t>назначения</w:t>
            </w:r>
          </w:p>
        </w:tc>
        <w:tc>
          <w:tcPr>
            <w:tcW w:w="1475" w:type="dxa"/>
          </w:tcPr>
          <w:p w:rsidR="00177B37" w:rsidRPr="00334334" w:rsidRDefault="00177B37" w:rsidP="00177B37">
            <w:pPr>
              <w:widowControl w:val="0"/>
              <w:autoSpaceDE w:val="0"/>
              <w:autoSpaceDN w:val="0"/>
              <w:spacing w:before="6"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2 273,0</w:t>
            </w:r>
          </w:p>
        </w:tc>
        <w:tc>
          <w:tcPr>
            <w:tcW w:w="1537" w:type="dxa"/>
          </w:tcPr>
          <w:p w:rsidR="00177B37" w:rsidRPr="00334334" w:rsidRDefault="00177B37" w:rsidP="00177B37">
            <w:pPr>
              <w:widowControl w:val="0"/>
              <w:autoSpaceDE w:val="0"/>
              <w:autoSpaceDN w:val="0"/>
              <w:spacing w:before="6"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100"/>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115,8</w:t>
            </w:r>
          </w:p>
        </w:tc>
        <w:tc>
          <w:tcPr>
            <w:tcW w:w="1987" w:type="dxa"/>
            <w:tcBorders>
              <w:right w:val="single" w:sz="4" w:space="0" w:color="000000"/>
            </w:tcBorders>
          </w:tcPr>
          <w:p w:rsidR="00177B37" w:rsidRPr="00334334" w:rsidRDefault="00177B37" w:rsidP="00177B37">
            <w:pPr>
              <w:widowControl w:val="0"/>
              <w:autoSpaceDE w:val="0"/>
              <w:autoSpaceDN w:val="0"/>
              <w:spacing w:before="6"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2 157,2</w:t>
            </w:r>
          </w:p>
        </w:tc>
      </w:tr>
      <w:tr w:rsidR="00177B37" w:rsidRPr="00334334" w:rsidTr="00E2742E">
        <w:trPr>
          <w:trHeight w:val="1104"/>
        </w:trPr>
        <w:tc>
          <w:tcPr>
            <w:tcW w:w="4357" w:type="dxa"/>
            <w:tcBorders>
              <w:left w:val="single" w:sz="4" w:space="0" w:color="000000"/>
            </w:tcBorders>
          </w:tcPr>
          <w:p w:rsidR="00177B37" w:rsidRPr="00334334" w:rsidRDefault="00177B37" w:rsidP="00177B37">
            <w:pPr>
              <w:widowControl w:val="0"/>
              <w:autoSpaceDE w:val="0"/>
              <w:autoSpaceDN w:val="0"/>
              <w:spacing w:after="0" w:line="240" w:lineRule="auto"/>
              <w:ind w:left="107" w:right="212"/>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Земли</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особо</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охраняемых</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природных</w:t>
            </w:r>
            <w:r w:rsidRPr="00334334">
              <w:rPr>
                <w:rFonts w:ascii="Times New Roman" w:eastAsia="Times New Roman" w:hAnsi="Times New Roman" w:cs="Times New Roman"/>
                <w:spacing w:val="-57"/>
                <w:sz w:val="24"/>
                <w:szCs w:val="24"/>
                <w:lang w:val="ru-RU"/>
              </w:rPr>
              <w:t xml:space="preserve"> </w:t>
            </w:r>
            <w:r w:rsidRPr="00334334">
              <w:rPr>
                <w:rFonts w:ascii="Times New Roman" w:eastAsia="Times New Roman" w:hAnsi="Times New Roman" w:cs="Times New Roman"/>
                <w:sz w:val="24"/>
                <w:szCs w:val="24"/>
                <w:lang w:val="ru-RU"/>
              </w:rPr>
              <w:t>территорий,</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земли</w:t>
            </w:r>
          </w:p>
          <w:p w:rsidR="00177B37" w:rsidRPr="00334334" w:rsidRDefault="00177B37" w:rsidP="00177B37">
            <w:pPr>
              <w:widowControl w:val="0"/>
              <w:autoSpaceDE w:val="0"/>
              <w:autoSpaceDN w:val="0"/>
              <w:spacing w:after="0" w:line="270" w:lineRule="atLeast"/>
              <w:ind w:left="107" w:right="50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оздоровительного,рекреационного</w:t>
            </w:r>
            <w:r w:rsidRPr="00334334">
              <w:rPr>
                <w:rFonts w:ascii="Times New Roman" w:eastAsia="Times New Roman" w:hAnsi="Times New Roman" w:cs="Times New Roman"/>
                <w:spacing w:val="-11"/>
                <w:sz w:val="24"/>
                <w:szCs w:val="24"/>
                <w:lang w:val="ru-RU"/>
              </w:rPr>
              <w:t xml:space="preserve"> </w:t>
            </w:r>
            <w:r w:rsidRPr="00334334">
              <w:rPr>
                <w:rFonts w:ascii="Times New Roman" w:eastAsia="Times New Roman" w:hAnsi="Times New Roman" w:cs="Times New Roman"/>
                <w:sz w:val="24"/>
                <w:szCs w:val="24"/>
                <w:lang w:val="ru-RU"/>
              </w:rPr>
              <w:t>и</w:t>
            </w:r>
            <w:r w:rsidRPr="00334334">
              <w:rPr>
                <w:rFonts w:ascii="Times New Roman" w:eastAsia="Times New Roman" w:hAnsi="Times New Roman" w:cs="Times New Roman"/>
                <w:spacing w:val="-57"/>
                <w:sz w:val="24"/>
                <w:szCs w:val="24"/>
                <w:lang w:val="ru-RU"/>
              </w:rPr>
              <w:t xml:space="preserve"> </w:t>
            </w:r>
            <w:r w:rsidRPr="00334334">
              <w:rPr>
                <w:rFonts w:ascii="Times New Roman" w:eastAsia="Times New Roman" w:hAnsi="Times New Roman" w:cs="Times New Roman"/>
                <w:sz w:val="24"/>
                <w:szCs w:val="24"/>
                <w:lang w:val="ru-RU"/>
              </w:rPr>
              <w:t>историко-культурного</w:t>
            </w:r>
            <w:r w:rsidRPr="00334334">
              <w:rPr>
                <w:rFonts w:ascii="Times New Roman" w:eastAsia="Times New Roman" w:hAnsi="Times New Roman" w:cs="Times New Roman"/>
                <w:spacing w:val="-3"/>
                <w:sz w:val="24"/>
                <w:szCs w:val="24"/>
                <w:lang w:val="ru-RU"/>
              </w:rPr>
              <w:t xml:space="preserve"> </w:t>
            </w:r>
            <w:r w:rsidRPr="00334334">
              <w:rPr>
                <w:rFonts w:ascii="Times New Roman" w:eastAsia="Times New Roman" w:hAnsi="Times New Roman" w:cs="Times New Roman"/>
                <w:sz w:val="24"/>
                <w:szCs w:val="24"/>
                <w:lang w:val="ru-RU"/>
              </w:rPr>
              <w:t>назначения</w:t>
            </w:r>
          </w:p>
        </w:tc>
        <w:tc>
          <w:tcPr>
            <w:tcW w:w="1475" w:type="dxa"/>
          </w:tcPr>
          <w:p w:rsidR="00177B37" w:rsidRPr="00334334" w:rsidRDefault="00177B37" w:rsidP="00177B37">
            <w:pPr>
              <w:widowControl w:val="0"/>
              <w:autoSpaceDE w:val="0"/>
              <w:autoSpaceDN w:val="0"/>
              <w:spacing w:before="7"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7 811,3</w:t>
            </w:r>
          </w:p>
        </w:tc>
        <w:tc>
          <w:tcPr>
            <w:tcW w:w="1537" w:type="dxa"/>
          </w:tcPr>
          <w:p w:rsidR="00177B37" w:rsidRPr="00334334" w:rsidRDefault="00177B37" w:rsidP="00177B37">
            <w:pPr>
              <w:widowControl w:val="0"/>
              <w:autoSpaceDE w:val="0"/>
              <w:autoSpaceDN w:val="0"/>
              <w:spacing w:before="7"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100"/>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0,5</w:t>
            </w:r>
          </w:p>
        </w:tc>
        <w:tc>
          <w:tcPr>
            <w:tcW w:w="1987" w:type="dxa"/>
            <w:tcBorders>
              <w:right w:val="single" w:sz="4" w:space="0" w:color="000000"/>
            </w:tcBorders>
          </w:tcPr>
          <w:p w:rsidR="00177B37" w:rsidRPr="00334334" w:rsidRDefault="00177B37" w:rsidP="00177B37">
            <w:pPr>
              <w:widowControl w:val="0"/>
              <w:autoSpaceDE w:val="0"/>
              <w:autoSpaceDN w:val="0"/>
              <w:spacing w:before="7" w:after="0" w:line="240" w:lineRule="auto"/>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7 810,8</w:t>
            </w:r>
          </w:p>
        </w:tc>
      </w:tr>
      <w:tr w:rsidR="00177B37" w:rsidRPr="00334334" w:rsidTr="00E2742E">
        <w:trPr>
          <w:trHeight w:val="276"/>
        </w:trPr>
        <w:tc>
          <w:tcPr>
            <w:tcW w:w="4357" w:type="dxa"/>
            <w:tcBorders>
              <w:left w:val="single" w:sz="4" w:space="0" w:color="000000"/>
            </w:tcBorders>
          </w:tcPr>
          <w:p w:rsidR="00177B37" w:rsidRPr="00334334" w:rsidRDefault="00177B37" w:rsidP="00177B37">
            <w:pPr>
              <w:widowControl w:val="0"/>
              <w:autoSpaceDE w:val="0"/>
              <w:autoSpaceDN w:val="0"/>
              <w:spacing w:after="0" w:line="256"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5.</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Земли лесного</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фонда</w:t>
            </w:r>
          </w:p>
        </w:tc>
        <w:tc>
          <w:tcPr>
            <w:tcW w:w="1475" w:type="dxa"/>
          </w:tcPr>
          <w:p w:rsidR="00177B37" w:rsidRPr="00334334" w:rsidRDefault="00177B37" w:rsidP="00177B37">
            <w:pPr>
              <w:widowControl w:val="0"/>
              <w:autoSpaceDE w:val="0"/>
              <w:autoSpaceDN w:val="0"/>
              <w:spacing w:after="0" w:line="256" w:lineRule="exact"/>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22 963,5</w:t>
            </w:r>
          </w:p>
        </w:tc>
        <w:tc>
          <w:tcPr>
            <w:tcW w:w="1537" w:type="dxa"/>
          </w:tcPr>
          <w:p w:rsidR="00177B37" w:rsidRPr="00334334" w:rsidRDefault="00177B37" w:rsidP="00177B37">
            <w:pPr>
              <w:widowControl w:val="0"/>
              <w:autoSpaceDE w:val="0"/>
              <w:autoSpaceDN w:val="0"/>
              <w:spacing w:after="0" w:line="256" w:lineRule="exact"/>
              <w:ind w:right="100"/>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0,1</w:t>
            </w:r>
          </w:p>
        </w:tc>
        <w:tc>
          <w:tcPr>
            <w:tcW w:w="1987" w:type="dxa"/>
            <w:tcBorders>
              <w:right w:val="single" w:sz="4" w:space="0" w:color="000000"/>
            </w:tcBorders>
          </w:tcPr>
          <w:p w:rsidR="00177B37" w:rsidRPr="00334334" w:rsidRDefault="00177B37" w:rsidP="00177B37">
            <w:pPr>
              <w:widowControl w:val="0"/>
              <w:autoSpaceDE w:val="0"/>
              <w:autoSpaceDN w:val="0"/>
              <w:spacing w:after="0" w:line="256" w:lineRule="exact"/>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22 963,4</w:t>
            </w:r>
          </w:p>
        </w:tc>
      </w:tr>
      <w:tr w:rsidR="00177B37" w:rsidRPr="00334334" w:rsidTr="00E2742E">
        <w:trPr>
          <w:trHeight w:val="276"/>
        </w:trPr>
        <w:tc>
          <w:tcPr>
            <w:tcW w:w="4357" w:type="dxa"/>
            <w:tcBorders>
              <w:left w:val="single" w:sz="4" w:space="0" w:color="000000"/>
            </w:tcBorders>
          </w:tcPr>
          <w:p w:rsidR="00177B37" w:rsidRPr="00334334" w:rsidRDefault="00177B37" w:rsidP="00177B37">
            <w:pPr>
              <w:widowControl w:val="0"/>
              <w:autoSpaceDE w:val="0"/>
              <w:autoSpaceDN w:val="0"/>
              <w:spacing w:after="0" w:line="256"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6.</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Земли водного</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фонда</w:t>
            </w:r>
          </w:p>
        </w:tc>
        <w:tc>
          <w:tcPr>
            <w:tcW w:w="1475" w:type="dxa"/>
          </w:tcPr>
          <w:p w:rsidR="00177B37" w:rsidRPr="00334334" w:rsidRDefault="00177B37" w:rsidP="00177B37">
            <w:pPr>
              <w:widowControl w:val="0"/>
              <w:autoSpaceDE w:val="0"/>
              <w:autoSpaceDN w:val="0"/>
              <w:spacing w:after="0" w:line="256" w:lineRule="exact"/>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4 209,4</w:t>
            </w:r>
          </w:p>
        </w:tc>
        <w:tc>
          <w:tcPr>
            <w:tcW w:w="153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4"/>
                <w:szCs w:val="24"/>
                <w:lang w:val="ru-RU"/>
              </w:rPr>
            </w:pPr>
          </w:p>
        </w:tc>
        <w:tc>
          <w:tcPr>
            <w:tcW w:w="1987" w:type="dxa"/>
            <w:tcBorders>
              <w:right w:val="single" w:sz="4" w:space="0" w:color="000000"/>
            </w:tcBorders>
          </w:tcPr>
          <w:p w:rsidR="00177B37" w:rsidRPr="00334334" w:rsidRDefault="00177B37" w:rsidP="00177B37">
            <w:pPr>
              <w:widowControl w:val="0"/>
              <w:autoSpaceDE w:val="0"/>
              <w:autoSpaceDN w:val="0"/>
              <w:spacing w:after="0" w:line="256" w:lineRule="exact"/>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4 209,4</w:t>
            </w:r>
          </w:p>
        </w:tc>
      </w:tr>
      <w:tr w:rsidR="00177B37" w:rsidRPr="00334334" w:rsidTr="00E2742E">
        <w:trPr>
          <w:trHeight w:val="278"/>
        </w:trPr>
        <w:tc>
          <w:tcPr>
            <w:tcW w:w="4357" w:type="dxa"/>
            <w:tcBorders>
              <w:left w:val="single" w:sz="4" w:space="0" w:color="000000"/>
            </w:tcBorders>
          </w:tcPr>
          <w:p w:rsidR="00177B37" w:rsidRPr="00334334" w:rsidRDefault="00177B37" w:rsidP="00177B37">
            <w:pPr>
              <w:widowControl w:val="0"/>
              <w:autoSpaceDE w:val="0"/>
              <w:autoSpaceDN w:val="0"/>
              <w:spacing w:after="0" w:line="258"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7.</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Земли</w:t>
            </w:r>
            <w:r w:rsidRPr="00334334">
              <w:rPr>
                <w:rFonts w:ascii="Times New Roman" w:eastAsia="Times New Roman" w:hAnsi="Times New Roman" w:cs="Times New Roman"/>
                <w:spacing w:val="-1"/>
                <w:sz w:val="24"/>
                <w:szCs w:val="24"/>
                <w:lang w:val="ru-RU"/>
              </w:rPr>
              <w:t xml:space="preserve"> </w:t>
            </w:r>
            <w:r w:rsidRPr="00334334">
              <w:rPr>
                <w:rFonts w:ascii="Times New Roman" w:eastAsia="Times New Roman" w:hAnsi="Times New Roman" w:cs="Times New Roman"/>
                <w:sz w:val="24"/>
                <w:szCs w:val="24"/>
                <w:lang w:val="ru-RU"/>
              </w:rPr>
              <w:t>запаса</w:t>
            </w:r>
          </w:p>
        </w:tc>
        <w:tc>
          <w:tcPr>
            <w:tcW w:w="1475" w:type="dxa"/>
          </w:tcPr>
          <w:p w:rsidR="00177B37" w:rsidRPr="00334334" w:rsidRDefault="00177B37" w:rsidP="00177B37">
            <w:pPr>
              <w:widowControl w:val="0"/>
              <w:autoSpaceDE w:val="0"/>
              <w:autoSpaceDN w:val="0"/>
              <w:spacing w:after="0" w:line="258" w:lineRule="exact"/>
              <w:ind w:right="1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85 114,6</w:t>
            </w:r>
          </w:p>
        </w:tc>
        <w:tc>
          <w:tcPr>
            <w:tcW w:w="153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4"/>
                <w:szCs w:val="24"/>
                <w:lang w:val="ru-RU"/>
              </w:rPr>
            </w:pPr>
          </w:p>
        </w:tc>
        <w:tc>
          <w:tcPr>
            <w:tcW w:w="1987" w:type="dxa"/>
            <w:tcBorders>
              <w:right w:val="single" w:sz="4" w:space="0" w:color="000000"/>
            </w:tcBorders>
          </w:tcPr>
          <w:p w:rsidR="00177B37" w:rsidRPr="00334334" w:rsidRDefault="00177B37" w:rsidP="00177B37">
            <w:pPr>
              <w:widowControl w:val="0"/>
              <w:autoSpaceDE w:val="0"/>
              <w:autoSpaceDN w:val="0"/>
              <w:spacing w:after="0" w:line="258" w:lineRule="exact"/>
              <w:ind w:right="97"/>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85 114,6</w:t>
            </w:r>
          </w:p>
        </w:tc>
      </w:tr>
      <w:tr w:rsidR="00177B37" w:rsidRPr="00334334" w:rsidTr="00E2742E">
        <w:trPr>
          <w:trHeight w:val="276"/>
        </w:trPr>
        <w:tc>
          <w:tcPr>
            <w:tcW w:w="4357" w:type="dxa"/>
            <w:tcBorders>
              <w:left w:val="single" w:sz="4" w:space="0" w:color="000000"/>
              <w:bottom w:val="single" w:sz="4" w:space="0" w:color="000000"/>
            </w:tcBorders>
          </w:tcPr>
          <w:p w:rsidR="00177B37" w:rsidRPr="00334334" w:rsidRDefault="00177B37" w:rsidP="00177B37">
            <w:pPr>
              <w:widowControl w:val="0"/>
              <w:autoSpaceDE w:val="0"/>
              <w:autoSpaceDN w:val="0"/>
              <w:spacing w:after="0" w:line="256" w:lineRule="exact"/>
              <w:ind w:left="107"/>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Итого</w:t>
            </w:r>
            <w:r w:rsidRPr="00334334">
              <w:rPr>
                <w:rFonts w:ascii="Times New Roman" w:eastAsia="Times New Roman" w:hAnsi="Times New Roman" w:cs="Times New Roman"/>
                <w:b/>
                <w:spacing w:val="-2"/>
                <w:sz w:val="24"/>
                <w:szCs w:val="24"/>
                <w:lang w:val="ru-RU"/>
              </w:rPr>
              <w:t xml:space="preserve"> </w:t>
            </w:r>
            <w:r w:rsidRPr="00334334">
              <w:rPr>
                <w:rFonts w:ascii="Times New Roman" w:eastAsia="Times New Roman" w:hAnsi="Times New Roman" w:cs="Times New Roman"/>
                <w:b/>
                <w:sz w:val="24"/>
                <w:szCs w:val="24"/>
                <w:lang w:val="ru-RU"/>
              </w:rPr>
              <w:t>земель</w:t>
            </w:r>
          </w:p>
        </w:tc>
        <w:tc>
          <w:tcPr>
            <w:tcW w:w="1475" w:type="dxa"/>
            <w:tcBorders>
              <w:bottom w:val="single" w:sz="4" w:space="0" w:color="000000"/>
            </w:tcBorders>
          </w:tcPr>
          <w:p w:rsidR="00177B37" w:rsidRPr="00334334" w:rsidRDefault="00177B37" w:rsidP="00177B37">
            <w:pPr>
              <w:widowControl w:val="0"/>
              <w:autoSpaceDE w:val="0"/>
              <w:autoSpaceDN w:val="0"/>
              <w:spacing w:after="0" w:line="256" w:lineRule="exact"/>
              <w:ind w:right="106"/>
              <w:jc w:val="right"/>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262 930,8</w:t>
            </w:r>
          </w:p>
        </w:tc>
        <w:tc>
          <w:tcPr>
            <w:tcW w:w="1537" w:type="dxa"/>
            <w:tcBorders>
              <w:bottom w:val="single" w:sz="4" w:space="0" w:color="000000"/>
            </w:tcBorders>
          </w:tcPr>
          <w:p w:rsidR="00177B37" w:rsidRPr="00334334" w:rsidRDefault="00177B37" w:rsidP="00177B37">
            <w:pPr>
              <w:widowControl w:val="0"/>
              <w:autoSpaceDE w:val="0"/>
              <w:autoSpaceDN w:val="0"/>
              <w:spacing w:after="0" w:line="256" w:lineRule="exact"/>
              <w:ind w:right="100"/>
              <w:jc w:val="right"/>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2 833,5</w:t>
            </w:r>
          </w:p>
        </w:tc>
        <w:tc>
          <w:tcPr>
            <w:tcW w:w="1987" w:type="dxa"/>
            <w:tcBorders>
              <w:bottom w:val="single" w:sz="4" w:space="0" w:color="000000"/>
              <w:right w:val="single" w:sz="4" w:space="0" w:color="000000"/>
            </w:tcBorders>
          </w:tcPr>
          <w:p w:rsidR="00177B37" w:rsidRPr="00334334" w:rsidRDefault="00177B37" w:rsidP="00177B37">
            <w:pPr>
              <w:widowControl w:val="0"/>
              <w:autoSpaceDE w:val="0"/>
              <w:autoSpaceDN w:val="0"/>
              <w:spacing w:after="0" w:line="256" w:lineRule="exact"/>
              <w:ind w:right="97"/>
              <w:jc w:val="right"/>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260 097,3</w:t>
            </w:r>
          </w:p>
        </w:tc>
      </w:tr>
    </w:tbl>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5.1.3.Распределение земельного фонда по природным зонам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Природное зонирование имеет важное значение при реализации государственных программ и прогнозов рационального использования земель, развития сельских территорий, других отраслевых и региональных программ и мероприятий по использованию и охране земель каждого региона страны.</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Согласно Земельному кодексу Республики Казахстан, на территории страны выделяются 10 зон по природным условиям:</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w:t>
      </w:r>
      <w:r w:rsidRPr="00334334">
        <w:rPr>
          <w:rFonts w:ascii="Times New Roman" w:eastAsia="Calibri" w:hAnsi="Times New Roman" w:cs="Times New Roman"/>
          <w:sz w:val="24"/>
          <w:szCs w:val="24"/>
          <w:lang w:val="ru-RU"/>
        </w:rPr>
        <w:tab/>
        <w:t>лесостепная;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w:t>
      </w:r>
      <w:r w:rsidRPr="00334334">
        <w:rPr>
          <w:rFonts w:ascii="Times New Roman" w:eastAsia="Calibri" w:hAnsi="Times New Roman" w:cs="Times New Roman"/>
          <w:sz w:val="24"/>
          <w:szCs w:val="24"/>
          <w:lang w:val="ru-RU"/>
        </w:rPr>
        <w:tab/>
        <w:t>степная;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3)</w:t>
      </w:r>
      <w:r w:rsidRPr="00334334">
        <w:rPr>
          <w:rFonts w:ascii="Times New Roman" w:eastAsia="Calibri" w:hAnsi="Times New Roman" w:cs="Times New Roman"/>
          <w:sz w:val="24"/>
          <w:szCs w:val="24"/>
          <w:lang w:val="ru-RU"/>
        </w:rPr>
        <w:tab/>
        <w:t>сухостепная;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4)</w:t>
      </w:r>
      <w:r w:rsidRPr="00334334">
        <w:rPr>
          <w:rFonts w:ascii="Times New Roman" w:eastAsia="Calibri" w:hAnsi="Times New Roman" w:cs="Times New Roman"/>
          <w:sz w:val="24"/>
          <w:szCs w:val="24"/>
          <w:lang w:val="ru-RU"/>
        </w:rPr>
        <w:tab/>
        <w:t>полупустынная;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5)</w:t>
      </w:r>
      <w:r w:rsidRPr="00334334">
        <w:rPr>
          <w:rFonts w:ascii="Times New Roman" w:eastAsia="Calibri" w:hAnsi="Times New Roman" w:cs="Times New Roman"/>
          <w:sz w:val="24"/>
          <w:szCs w:val="24"/>
          <w:lang w:val="ru-RU"/>
        </w:rPr>
        <w:tab/>
        <w:t>пустынная;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6)</w:t>
      </w:r>
      <w:r w:rsidRPr="00334334">
        <w:rPr>
          <w:rFonts w:ascii="Times New Roman" w:eastAsia="Calibri" w:hAnsi="Times New Roman" w:cs="Times New Roman"/>
          <w:sz w:val="24"/>
          <w:szCs w:val="24"/>
          <w:lang w:val="ru-RU"/>
        </w:rPr>
        <w:tab/>
        <w:t>предгорно-пустынно-степная;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w:t>
      </w:r>
      <w:r w:rsidRPr="00334334">
        <w:rPr>
          <w:rFonts w:ascii="Times New Roman" w:eastAsia="Calibri" w:hAnsi="Times New Roman" w:cs="Times New Roman"/>
          <w:sz w:val="24"/>
          <w:szCs w:val="24"/>
          <w:lang w:val="ru-RU"/>
        </w:rPr>
        <w:tab/>
        <w:t>субтропическая пустынная;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8)</w:t>
      </w:r>
      <w:r w:rsidRPr="00334334">
        <w:rPr>
          <w:rFonts w:ascii="Times New Roman" w:eastAsia="Calibri" w:hAnsi="Times New Roman" w:cs="Times New Roman"/>
          <w:sz w:val="24"/>
          <w:szCs w:val="24"/>
          <w:lang w:val="ru-RU"/>
        </w:rPr>
        <w:tab/>
        <w:t>субтропическо-предгорно-пустынная;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9)</w:t>
      </w:r>
      <w:r w:rsidRPr="00334334">
        <w:rPr>
          <w:rFonts w:ascii="Times New Roman" w:eastAsia="Calibri" w:hAnsi="Times New Roman" w:cs="Times New Roman"/>
          <w:sz w:val="24"/>
          <w:szCs w:val="24"/>
          <w:lang w:val="ru-RU"/>
        </w:rPr>
        <w:tab/>
        <w:t>среднеазиатская горная;</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10)</w:t>
      </w:r>
      <w:r w:rsidRPr="00334334">
        <w:rPr>
          <w:rFonts w:ascii="Times New Roman" w:eastAsia="Calibri" w:hAnsi="Times New Roman" w:cs="Times New Roman"/>
          <w:sz w:val="24"/>
          <w:szCs w:val="24"/>
          <w:lang w:val="ru-RU"/>
        </w:rPr>
        <w:tab/>
        <w:t>южно-сибирская горная.</w:t>
      </w:r>
    </w:p>
    <w:p w:rsidR="00177B37" w:rsidRPr="00334334" w:rsidRDefault="00177B37" w:rsidP="00177B37">
      <w:pPr>
        <w:spacing w:after="0" w:line="240" w:lineRule="auto"/>
        <w:ind w:firstLine="709"/>
        <w:jc w:val="right"/>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Рисунок 5.3</w:t>
      </w:r>
    </w:p>
    <w:p w:rsidR="00177B37" w:rsidRPr="00334334" w:rsidRDefault="00177B37" w:rsidP="00177B37">
      <w:pPr>
        <w:spacing w:after="0" w:line="240" w:lineRule="auto"/>
        <w:ind w:firstLine="709"/>
        <w:jc w:val="center"/>
        <w:rPr>
          <w:rFonts w:ascii="Times New Roman" w:eastAsia="Calibri" w:hAnsi="Times New Roman" w:cs="Times New Roman"/>
          <w:b/>
          <w:bCs/>
          <w:i/>
          <w:sz w:val="24"/>
          <w:szCs w:val="24"/>
          <w:lang w:val="ru-RU"/>
        </w:rPr>
      </w:pPr>
      <w:r w:rsidRPr="00334334">
        <w:rPr>
          <w:rFonts w:ascii="Times New Roman" w:eastAsia="Calibri" w:hAnsi="Times New Roman" w:cs="Times New Roman"/>
          <w:b/>
          <w:bCs/>
          <w:i/>
          <w:sz w:val="24"/>
          <w:szCs w:val="24"/>
          <w:lang w:val="ru-RU"/>
        </w:rPr>
        <w:t>Зонирование территории Республики Казахстан по природным условиям</w:t>
      </w:r>
    </w:p>
    <w:p w:rsidR="00177B37" w:rsidRPr="00334334" w:rsidRDefault="00177B37" w:rsidP="00177B37">
      <w:pPr>
        <w:spacing w:after="0" w:line="240" w:lineRule="auto"/>
        <w:ind w:firstLine="709"/>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noProof/>
          <w:sz w:val="24"/>
          <w:szCs w:val="24"/>
        </w:rPr>
        <w:drawing>
          <wp:inline distT="0" distB="0" distL="0" distR="0" wp14:anchorId="2F25A368" wp14:editId="51FA8F51">
            <wp:extent cx="5309870" cy="2883535"/>
            <wp:effectExtent l="0" t="0" r="508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9870" cy="2883535"/>
                    </a:xfrm>
                    <a:prstGeom prst="rect">
                      <a:avLst/>
                    </a:prstGeom>
                    <a:noFill/>
                  </pic:spPr>
                </pic:pic>
              </a:graphicData>
            </a:graphic>
          </wp:inline>
        </w:drawing>
      </w:r>
    </w:p>
    <w:tbl>
      <w:tblPr>
        <w:tblW w:w="942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3574"/>
        <w:gridCol w:w="996"/>
        <w:gridCol w:w="960"/>
        <w:gridCol w:w="1988"/>
        <w:gridCol w:w="960"/>
      </w:tblGrid>
      <w:tr w:rsidR="00177B37" w:rsidRPr="00334334" w:rsidTr="00E2742E">
        <w:trPr>
          <w:trHeight w:val="690"/>
        </w:trPr>
        <w:tc>
          <w:tcPr>
            <w:tcW w:w="946" w:type="dxa"/>
          </w:tcPr>
          <w:p w:rsidR="00177B37" w:rsidRPr="00334334" w:rsidRDefault="00177B37" w:rsidP="00177B37">
            <w:pPr>
              <w:widowControl w:val="0"/>
              <w:autoSpaceDE w:val="0"/>
              <w:autoSpaceDN w:val="0"/>
              <w:spacing w:before="108" w:after="0" w:line="240" w:lineRule="auto"/>
              <w:ind w:left="177" w:right="154" w:firstLine="9"/>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Цвет и</w:t>
            </w:r>
            <w:r w:rsidRPr="00334334">
              <w:rPr>
                <w:rFonts w:ascii="Times New Roman" w:eastAsia="Times New Roman" w:hAnsi="Times New Roman" w:cs="Times New Roman"/>
                <w:spacing w:val="-47"/>
                <w:sz w:val="24"/>
                <w:szCs w:val="24"/>
                <w:lang w:val="ru-RU"/>
              </w:rPr>
              <w:t xml:space="preserve"> </w:t>
            </w:r>
            <w:r w:rsidRPr="00334334">
              <w:rPr>
                <w:rFonts w:ascii="Times New Roman" w:eastAsia="Times New Roman" w:hAnsi="Times New Roman" w:cs="Times New Roman"/>
                <w:spacing w:val="-1"/>
                <w:sz w:val="24"/>
                <w:szCs w:val="24"/>
                <w:lang w:val="ru-RU"/>
              </w:rPr>
              <w:t>индекс</w:t>
            </w:r>
          </w:p>
        </w:tc>
        <w:tc>
          <w:tcPr>
            <w:tcW w:w="3574" w:type="dxa"/>
          </w:tcPr>
          <w:p w:rsidR="00177B37" w:rsidRPr="00334334" w:rsidRDefault="00177B37" w:rsidP="00177B37">
            <w:pPr>
              <w:widowControl w:val="0"/>
              <w:autoSpaceDE w:val="0"/>
              <w:autoSpaceDN w:val="0"/>
              <w:spacing w:before="5" w:after="0" w:line="240" w:lineRule="auto"/>
              <w:rPr>
                <w:rFonts w:ascii="Times New Roman" w:eastAsia="Times New Roman" w:hAnsi="Times New Roman" w:cs="Times New Roman"/>
                <w:b/>
                <w:sz w:val="24"/>
                <w:szCs w:val="24"/>
                <w:lang w:val="ru-RU"/>
              </w:rPr>
            </w:pPr>
          </w:p>
          <w:p w:rsidR="00177B37" w:rsidRPr="00334334" w:rsidRDefault="00177B37" w:rsidP="00177B37">
            <w:pPr>
              <w:widowControl w:val="0"/>
              <w:autoSpaceDE w:val="0"/>
              <w:autoSpaceDN w:val="0"/>
              <w:spacing w:after="0" w:line="240" w:lineRule="auto"/>
              <w:ind w:left="1058"/>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Природные</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зоны</w:t>
            </w:r>
          </w:p>
        </w:tc>
        <w:tc>
          <w:tcPr>
            <w:tcW w:w="996" w:type="dxa"/>
          </w:tcPr>
          <w:p w:rsidR="00177B37" w:rsidRPr="00334334" w:rsidRDefault="00177B37" w:rsidP="00177B37">
            <w:pPr>
              <w:widowControl w:val="0"/>
              <w:autoSpaceDE w:val="0"/>
              <w:autoSpaceDN w:val="0"/>
              <w:spacing w:before="108" w:after="0" w:line="240" w:lineRule="auto"/>
              <w:ind w:left="220" w:right="86" w:hanging="113"/>
              <w:rPr>
                <w:rFonts w:ascii="Times New Roman" w:eastAsia="Times New Roman" w:hAnsi="Times New Roman" w:cs="Times New Roman"/>
                <w:sz w:val="24"/>
                <w:szCs w:val="24"/>
                <w:lang w:val="ru-RU"/>
              </w:rPr>
            </w:pPr>
            <w:r w:rsidRPr="00334334">
              <w:rPr>
                <w:rFonts w:ascii="Times New Roman" w:eastAsia="Times New Roman" w:hAnsi="Times New Roman" w:cs="Times New Roman"/>
                <w:spacing w:val="-1"/>
                <w:sz w:val="24"/>
                <w:szCs w:val="24"/>
                <w:lang w:val="ru-RU"/>
              </w:rPr>
              <w:t>Площадь</w:t>
            </w:r>
            <w:r w:rsidRPr="00334334">
              <w:rPr>
                <w:rFonts w:ascii="Times New Roman" w:eastAsia="Times New Roman" w:hAnsi="Times New Roman" w:cs="Times New Roman"/>
                <w:spacing w:val="-47"/>
                <w:sz w:val="24"/>
                <w:szCs w:val="24"/>
                <w:lang w:val="ru-RU"/>
              </w:rPr>
              <w:t xml:space="preserve"> </w:t>
            </w:r>
            <w:r w:rsidRPr="00334334">
              <w:rPr>
                <w:rFonts w:ascii="Times New Roman" w:eastAsia="Times New Roman" w:hAnsi="Times New Roman" w:cs="Times New Roman"/>
                <w:sz w:val="24"/>
                <w:szCs w:val="24"/>
                <w:lang w:val="ru-RU"/>
              </w:rPr>
              <w:t>млн.га</w:t>
            </w:r>
          </w:p>
        </w:tc>
        <w:tc>
          <w:tcPr>
            <w:tcW w:w="960" w:type="dxa"/>
          </w:tcPr>
          <w:p w:rsidR="00177B37" w:rsidRPr="00334334" w:rsidRDefault="00177B37" w:rsidP="00177B37">
            <w:pPr>
              <w:widowControl w:val="0"/>
              <w:autoSpaceDE w:val="0"/>
              <w:autoSpaceDN w:val="0"/>
              <w:spacing w:before="5" w:after="0" w:line="240" w:lineRule="auto"/>
              <w:rPr>
                <w:rFonts w:ascii="Times New Roman" w:eastAsia="Times New Roman" w:hAnsi="Times New Roman" w:cs="Times New Roman"/>
                <w:b/>
                <w:sz w:val="24"/>
                <w:szCs w:val="24"/>
                <w:lang w:val="ru-RU"/>
              </w:rPr>
            </w:pPr>
          </w:p>
          <w:p w:rsidR="00177B37" w:rsidRPr="00334334" w:rsidRDefault="00177B37" w:rsidP="00177B37">
            <w:pPr>
              <w:widowControl w:val="0"/>
              <w:autoSpaceDE w:val="0"/>
              <w:autoSpaceDN w:val="0"/>
              <w:spacing w:after="0" w:line="240" w:lineRule="auto"/>
              <w:ind w:right="385"/>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w w:val="99"/>
                <w:sz w:val="24"/>
                <w:szCs w:val="24"/>
                <w:lang w:val="ru-RU"/>
              </w:rPr>
              <w:t>%</w:t>
            </w:r>
          </w:p>
        </w:tc>
        <w:tc>
          <w:tcPr>
            <w:tcW w:w="1988" w:type="dxa"/>
          </w:tcPr>
          <w:p w:rsidR="00177B37" w:rsidRPr="00334334" w:rsidRDefault="00177B37" w:rsidP="00177B37">
            <w:pPr>
              <w:widowControl w:val="0"/>
              <w:autoSpaceDE w:val="0"/>
              <w:autoSpaceDN w:val="0"/>
              <w:spacing w:after="0" w:line="223" w:lineRule="exact"/>
              <w:ind w:left="345" w:right="33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из</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них</w:t>
            </w:r>
          </w:p>
          <w:p w:rsidR="00177B37" w:rsidRPr="00334334" w:rsidRDefault="00177B37" w:rsidP="00177B37">
            <w:pPr>
              <w:widowControl w:val="0"/>
              <w:autoSpaceDE w:val="0"/>
              <w:autoSpaceDN w:val="0"/>
              <w:spacing w:after="0" w:line="230" w:lineRule="atLeast"/>
              <w:ind w:left="348" w:right="33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pacing w:val="-1"/>
                <w:sz w:val="24"/>
                <w:szCs w:val="24"/>
                <w:lang w:val="ru-RU"/>
              </w:rPr>
              <w:t>сельхозугодий,</w:t>
            </w:r>
            <w:r w:rsidRPr="00334334">
              <w:rPr>
                <w:rFonts w:ascii="Times New Roman" w:eastAsia="Times New Roman" w:hAnsi="Times New Roman" w:cs="Times New Roman"/>
                <w:spacing w:val="-47"/>
                <w:sz w:val="24"/>
                <w:szCs w:val="24"/>
                <w:lang w:val="ru-RU"/>
              </w:rPr>
              <w:t xml:space="preserve"> </w:t>
            </w:r>
            <w:r w:rsidRPr="00334334">
              <w:rPr>
                <w:rFonts w:ascii="Times New Roman" w:eastAsia="Times New Roman" w:hAnsi="Times New Roman" w:cs="Times New Roman"/>
                <w:sz w:val="24"/>
                <w:szCs w:val="24"/>
                <w:lang w:val="ru-RU"/>
              </w:rPr>
              <w:t>млн.га</w:t>
            </w:r>
          </w:p>
        </w:tc>
        <w:tc>
          <w:tcPr>
            <w:tcW w:w="960" w:type="dxa"/>
          </w:tcPr>
          <w:p w:rsidR="00177B37" w:rsidRPr="00334334" w:rsidRDefault="00177B37" w:rsidP="00177B37">
            <w:pPr>
              <w:widowControl w:val="0"/>
              <w:autoSpaceDE w:val="0"/>
              <w:autoSpaceDN w:val="0"/>
              <w:spacing w:before="5" w:after="0" w:line="240" w:lineRule="auto"/>
              <w:rPr>
                <w:rFonts w:ascii="Times New Roman" w:eastAsia="Times New Roman" w:hAnsi="Times New Roman" w:cs="Times New Roman"/>
                <w:b/>
                <w:sz w:val="24"/>
                <w:szCs w:val="24"/>
                <w:lang w:val="ru-RU"/>
              </w:rPr>
            </w:pPr>
          </w:p>
          <w:p w:rsidR="00177B37" w:rsidRPr="00334334" w:rsidRDefault="00177B37" w:rsidP="00177B37">
            <w:pPr>
              <w:widowControl w:val="0"/>
              <w:autoSpaceDE w:val="0"/>
              <w:autoSpaceDN w:val="0"/>
              <w:spacing w:after="0" w:line="240" w:lineRule="auto"/>
              <w:ind w:left="8"/>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w w:val="99"/>
                <w:sz w:val="24"/>
                <w:szCs w:val="24"/>
                <w:lang w:val="ru-RU"/>
              </w:rPr>
              <w:t>%</w:t>
            </w:r>
          </w:p>
        </w:tc>
      </w:tr>
      <w:tr w:rsidR="00177B37" w:rsidRPr="00334334" w:rsidTr="00E2742E">
        <w:trPr>
          <w:trHeight w:val="254"/>
        </w:trPr>
        <w:tc>
          <w:tcPr>
            <w:tcW w:w="946" w:type="dxa"/>
            <w:shd w:val="clear" w:color="auto" w:fill="92D050"/>
          </w:tcPr>
          <w:p w:rsidR="00177B37" w:rsidRPr="00334334" w:rsidRDefault="00177B37" w:rsidP="00177B37">
            <w:pPr>
              <w:widowControl w:val="0"/>
              <w:autoSpaceDE w:val="0"/>
              <w:autoSpaceDN w:val="0"/>
              <w:spacing w:before="17" w:after="0" w:line="217" w:lineRule="exact"/>
              <w:ind w:left="9"/>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w w:val="99"/>
                <w:sz w:val="24"/>
                <w:szCs w:val="24"/>
                <w:lang w:val="ru-RU"/>
              </w:rPr>
              <w:t>I</w:t>
            </w:r>
          </w:p>
        </w:tc>
        <w:tc>
          <w:tcPr>
            <w:tcW w:w="3574" w:type="dxa"/>
          </w:tcPr>
          <w:p w:rsidR="00177B37" w:rsidRPr="00334334" w:rsidRDefault="00177B37" w:rsidP="00177B37">
            <w:pPr>
              <w:widowControl w:val="0"/>
              <w:autoSpaceDE w:val="0"/>
              <w:autoSpaceDN w:val="0"/>
              <w:spacing w:before="17"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лесостепная</w:t>
            </w:r>
          </w:p>
        </w:tc>
        <w:tc>
          <w:tcPr>
            <w:tcW w:w="996" w:type="dxa"/>
          </w:tcPr>
          <w:p w:rsidR="00177B37" w:rsidRPr="00334334" w:rsidRDefault="00177B37" w:rsidP="00177B37">
            <w:pPr>
              <w:widowControl w:val="0"/>
              <w:autoSpaceDE w:val="0"/>
              <w:autoSpaceDN w:val="0"/>
              <w:spacing w:before="17"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0,8</w:t>
            </w:r>
          </w:p>
        </w:tc>
        <w:tc>
          <w:tcPr>
            <w:tcW w:w="960" w:type="dxa"/>
          </w:tcPr>
          <w:p w:rsidR="00177B37" w:rsidRPr="00334334" w:rsidRDefault="00177B37" w:rsidP="00177B37">
            <w:pPr>
              <w:widowControl w:val="0"/>
              <w:autoSpaceDE w:val="0"/>
              <w:autoSpaceDN w:val="0"/>
              <w:spacing w:before="17"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0,3</w:t>
            </w:r>
          </w:p>
        </w:tc>
        <w:tc>
          <w:tcPr>
            <w:tcW w:w="1988" w:type="dxa"/>
          </w:tcPr>
          <w:p w:rsidR="00177B37" w:rsidRPr="00334334" w:rsidRDefault="00177B37" w:rsidP="00177B37">
            <w:pPr>
              <w:widowControl w:val="0"/>
              <w:autoSpaceDE w:val="0"/>
              <w:autoSpaceDN w:val="0"/>
              <w:spacing w:before="17" w:after="0" w:line="217" w:lineRule="exact"/>
              <w:ind w:right="8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0,5</w:t>
            </w:r>
          </w:p>
        </w:tc>
        <w:tc>
          <w:tcPr>
            <w:tcW w:w="960" w:type="dxa"/>
          </w:tcPr>
          <w:p w:rsidR="00177B37" w:rsidRPr="00334334" w:rsidRDefault="00177B37" w:rsidP="00177B37">
            <w:pPr>
              <w:widowControl w:val="0"/>
              <w:autoSpaceDE w:val="0"/>
              <w:autoSpaceDN w:val="0"/>
              <w:spacing w:before="17" w:after="0" w:line="217"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0,2</w:t>
            </w:r>
          </w:p>
        </w:tc>
      </w:tr>
      <w:tr w:rsidR="00177B37" w:rsidRPr="00334334" w:rsidTr="00E2742E">
        <w:trPr>
          <w:trHeight w:val="256"/>
        </w:trPr>
        <w:tc>
          <w:tcPr>
            <w:tcW w:w="946" w:type="dxa"/>
            <w:shd w:val="clear" w:color="auto" w:fill="938953"/>
          </w:tcPr>
          <w:p w:rsidR="00177B37" w:rsidRPr="00334334" w:rsidRDefault="00177B37" w:rsidP="00177B37">
            <w:pPr>
              <w:widowControl w:val="0"/>
              <w:autoSpaceDE w:val="0"/>
              <w:autoSpaceDN w:val="0"/>
              <w:spacing w:before="19" w:after="0" w:line="217" w:lineRule="exact"/>
              <w:ind w:left="346" w:right="336"/>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II</w:t>
            </w:r>
          </w:p>
        </w:tc>
        <w:tc>
          <w:tcPr>
            <w:tcW w:w="3574" w:type="dxa"/>
          </w:tcPr>
          <w:p w:rsidR="00177B37" w:rsidRPr="00334334" w:rsidRDefault="00177B37" w:rsidP="00177B37">
            <w:pPr>
              <w:widowControl w:val="0"/>
              <w:autoSpaceDE w:val="0"/>
              <w:autoSpaceDN w:val="0"/>
              <w:spacing w:before="19"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степная</w:t>
            </w:r>
          </w:p>
        </w:tc>
        <w:tc>
          <w:tcPr>
            <w:tcW w:w="996" w:type="dxa"/>
          </w:tcPr>
          <w:p w:rsidR="00177B37" w:rsidRPr="00334334" w:rsidRDefault="00177B37" w:rsidP="00177B37">
            <w:pPr>
              <w:widowControl w:val="0"/>
              <w:autoSpaceDE w:val="0"/>
              <w:autoSpaceDN w:val="0"/>
              <w:spacing w:before="19"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26,5</w:t>
            </w:r>
          </w:p>
        </w:tc>
        <w:tc>
          <w:tcPr>
            <w:tcW w:w="960" w:type="dxa"/>
          </w:tcPr>
          <w:p w:rsidR="00177B37" w:rsidRPr="00334334" w:rsidRDefault="00177B37" w:rsidP="00177B37">
            <w:pPr>
              <w:widowControl w:val="0"/>
              <w:autoSpaceDE w:val="0"/>
              <w:autoSpaceDN w:val="0"/>
              <w:spacing w:before="19"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9,7</w:t>
            </w:r>
          </w:p>
        </w:tc>
        <w:tc>
          <w:tcPr>
            <w:tcW w:w="1988" w:type="dxa"/>
          </w:tcPr>
          <w:p w:rsidR="00177B37" w:rsidRPr="00334334" w:rsidRDefault="00177B37" w:rsidP="00177B37">
            <w:pPr>
              <w:widowControl w:val="0"/>
              <w:autoSpaceDE w:val="0"/>
              <w:autoSpaceDN w:val="0"/>
              <w:spacing w:before="19" w:after="0" w:line="217" w:lineRule="exact"/>
              <w:ind w:right="8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23,5</w:t>
            </w:r>
          </w:p>
        </w:tc>
        <w:tc>
          <w:tcPr>
            <w:tcW w:w="960" w:type="dxa"/>
          </w:tcPr>
          <w:p w:rsidR="00177B37" w:rsidRPr="00334334" w:rsidRDefault="00177B37" w:rsidP="00177B37">
            <w:pPr>
              <w:widowControl w:val="0"/>
              <w:autoSpaceDE w:val="0"/>
              <w:autoSpaceDN w:val="0"/>
              <w:spacing w:before="19" w:after="0" w:line="217" w:lineRule="exact"/>
              <w:ind w:left="285" w:right="27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10,7</w:t>
            </w:r>
          </w:p>
        </w:tc>
      </w:tr>
      <w:tr w:rsidR="00177B37" w:rsidRPr="00334334" w:rsidTr="00E2742E">
        <w:trPr>
          <w:trHeight w:val="254"/>
        </w:trPr>
        <w:tc>
          <w:tcPr>
            <w:tcW w:w="946" w:type="dxa"/>
            <w:shd w:val="clear" w:color="auto" w:fill="C4BC96"/>
          </w:tcPr>
          <w:p w:rsidR="00177B37" w:rsidRPr="00334334" w:rsidRDefault="00177B37" w:rsidP="00177B37">
            <w:pPr>
              <w:widowControl w:val="0"/>
              <w:autoSpaceDE w:val="0"/>
              <w:autoSpaceDN w:val="0"/>
              <w:spacing w:before="17" w:after="0" w:line="217" w:lineRule="exact"/>
              <w:ind w:left="346" w:right="336"/>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III</w:t>
            </w:r>
          </w:p>
        </w:tc>
        <w:tc>
          <w:tcPr>
            <w:tcW w:w="3574" w:type="dxa"/>
          </w:tcPr>
          <w:p w:rsidR="00177B37" w:rsidRPr="00334334" w:rsidRDefault="00177B37" w:rsidP="00177B37">
            <w:pPr>
              <w:widowControl w:val="0"/>
              <w:autoSpaceDE w:val="0"/>
              <w:autoSpaceDN w:val="0"/>
              <w:spacing w:before="17"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сухостепная</w:t>
            </w:r>
          </w:p>
        </w:tc>
        <w:tc>
          <w:tcPr>
            <w:tcW w:w="996" w:type="dxa"/>
          </w:tcPr>
          <w:p w:rsidR="00177B37" w:rsidRPr="00334334" w:rsidRDefault="00177B37" w:rsidP="00177B37">
            <w:pPr>
              <w:widowControl w:val="0"/>
              <w:autoSpaceDE w:val="0"/>
              <w:autoSpaceDN w:val="0"/>
              <w:spacing w:before="17"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62,4</w:t>
            </w:r>
          </w:p>
        </w:tc>
        <w:tc>
          <w:tcPr>
            <w:tcW w:w="960" w:type="dxa"/>
          </w:tcPr>
          <w:p w:rsidR="00177B37" w:rsidRPr="00334334" w:rsidRDefault="00177B37" w:rsidP="00177B37">
            <w:pPr>
              <w:widowControl w:val="0"/>
              <w:autoSpaceDE w:val="0"/>
              <w:autoSpaceDN w:val="0"/>
              <w:spacing w:before="17" w:after="0" w:line="217" w:lineRule="exact"/>
              <w:ind w:right="291"/>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22,9</w:t>
            </w:r>
          </w:p>
        </w:tc>
        <w:tc>
          <w:tcPr>
            <w:tcW w:w="1988" w:type="dxa"/>
          </w:tcPr>
          <w:p w:rsidR="00177B37" w:rsidRPr="00334334" w:rsidRDefault="00177B37" w:rsidP="00177B37">
            <w:pPr>
              <w:widowControl w:val="0"/>
              <w:autoSpaceDE w:val="0"/>
              <w:autoSpaceDN w:val="0"/>
              <w:spacing w:before="17" w:after="0" w:line="217" w:lineRule="exact"/>
              <w:ind w:right="8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54,5</w:t>
            </w:r>
          </w:p>
        </w:tc>
        <w:tc>
          <w:tcPr>
            <w:tcW w:w="960" w:type="dxa"/>
          </w:tcPr>
          <w:p w:rsidR="00177B37" w:rsidRPr="00334334" w:rsidRDefault="00177B37" w:rsidP="00177B37">
            <w:pPr>
              <w:widowControl w:val="0"/>
              <w:autoSpaceDE w:val="0"/>
              <w:autoSpaceDN w:val="0"/>
              <w:spacing w:before="17" w:after="0" w:line="217" w:lineRule="exact"/>
              <w:ind w:left="285" w:right="27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24,9</w:t>
            </w:r>
          </w:p>
        </w:tc>
      </w:tr>
      <w:tr w:rsidR="00177B37" w:rsidRPr="00334334" w:rsidTr="00E2742E">
        <w:trPr>
          <w:trHeight w:val="253"/>
        </w:trPr>
        <w:tc>
          <w:tcPr>
            <w:tcW w:w="946" w:type="dxa"/>
            <w:shd w:val="clear" w:color="auto" w:fill="FCE9D9"/>
          </w:tcPr>
          <w:p w:rsidR="00177B37" w:rsidRPr="00334334" w:rsidRDefault="00177B37" w:rsidP="00177B37">
            <w:pPr>
              <w:widowControl w:val="0"/>
              <w:autoSpaceDE w:val="0"/>
              <w:autoSpaceDN w:val="0"/>
              <w:spacing w:before="19" w:after="0" w:line="215" w:lineRule="exact"/>
              <w:ind w:left="346" w:right="336"/>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IV</w:t>
            </w:r>
          </w:p>
        </w:tc>
        <w:tc>
          <w:tcPr>
            <w:tcW w:w="3574" w:type="dxa"/>
          </w:tcPr>
          <w:p w:rsidR="00177B37" w:rsidRPr="00334334" w:rsidRDefault="00177B37" w:rsidP="00177B37">
            <w:pPr>
              <w:widowControl w:val="0"/>
              <w:autoSpaceDE w:val="0"/>
              <w:autoSpaceDN w:val="0"/>
              <w:spacing w:before="19" w:after="0" w:line="215"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полупустынная</w:t>
            </w:r>
          </w:p>
        </w:tc>
        <w:tc>
          <w:tcPr>
            <w:tcW w:w="996" w:type="dxa"/>
          </w:tcPr>
          <w:p w:rsidR="00177B37" w:rsidRPr="00334334" w:rsidRDefault="00177B37" w:rsidP="00177B37">
            <w:pPr>
              <w:widowControl w:val="0"/>
              <w:autoSpaceDE w:val="0"/>
              <w:autoSpaceDN w:val="0"/>
              <w:spacing w:before="19" w:after="0" w:line="215"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37,2</w:t>
            </w:r>
          </w:p>
        </w:tc>
        <w:tc>
          <w:tcPr>
            <w:tcW w:w="960" w:type="dxa"/>
          </w:tcPr>
          <w:p w:rsidR="00177B37" w:rsidRPr="00334334" w:rsidRDefault="00177B37" w:rsidP="00177B37">
            <w:pPr>
              <w:widowControl w:val="0"/>
              <w:autoSpaceDE w:val="0"/>
              <w:autoSpaceDN w:val="0"/>
              <w:spacing w:before="19" w:after="0" w:line="215" w:lineRule="exact"/>
              <w:ind w:right="291"/>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13,7</w:t>
            </w:r>
          </w:p>
        </w:tc>
        <w:tc>
          <w:tcPr>
            <w:tcW w:w="1988" w:type="dxa"/>
          </w:tcPr>
          <w:p w:rsidR="00177B37" w:rsidRPr="00334334" w:rsidRDefault="00177B37" w:rsidP="00177B37">
            <w:pPr>
              <w:widowControl w:val="0"/>
              <w:autoSpaceDE w:val="0"/>
              <w:autoSpaceDN w:val="0"/>
              <w:spacing w:before="19" w:after="0" w:line="215" w:lineRule="exact"/>
              <w:ind w:right="8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33,7</w:t>
            </w:r>
          </w:p>
        </w:tc>
        <w:tc>
          <w:tcPr>
            <w:tcW w:w="960" w:type="dxa"/>
          </w:tcPr>
          <w:p w:rsidR="00177B37" w:rsidRPr="00334334" w:rsidRDefault="00177B37" w:rsidP="00177B37">
            <w:pPr>
              <w:widowControl w:val="0"/>
              <w:autoSpaceDE w:val="0"/>
              <w:autoSpaceDN w:val="0"/>
              <w:spacing w:before="19" w:after="0" w:line="215" w:lineRule="exact"/>
              <w:ind w:left="285" w:right="27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15,4</w:t>
            </w:r>
          </w:p>
        </w:tc>
      </w:tr>
      <w:tr w:rsidR="00177B37" w:rsidRPr="00334334" w:rsidTr="00E2742E">
        <w:trPr>
          <w:trHeight w:val="256"/>
        </w:trPr>
        <w:tc>
          <w:tcPr>
            <w:tcW w:w="946" w:type="dxa"/>
            <w:shd w:val="clear" w:color="auto" w:fill="FFFFB7"/>
          </w:tcPr>
          <w:p w:rsidR="00177B37" w:rsidRPr="00334334" w:rsidRDefault="00177B37" w:rsidP="00177B37">
            <w:pPr>
              <w:widowControl w:val="0"/>
              <w:autoSpaceDE w:val="0"/>
              <w:autoSpaceDN w:val="0"/>
              <w:spacing w:before="19" w:after="0" w:line="217" w:lineRule="exact"/>
              <w:ind w:left="9"/>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w w:val="99"/>
                <w:sz w:val="24"/>
                <w:szCs w:val="24"/>
                <w:lang w:val="ru-RU"/>
              </w:rPr>
              <w:t>V</w:t>
            </w:r>
          </w:p>
        </w:tc>
        <w:tc>
          <w:tcPr>
            <w:tcW w:w="3574" w:type="dxa"/>
          </w:tcPr>
          <w:p w:rsidR="00177B37" w:rsidRPr="00334334" w:rsidRDefault="00177B37" w:rsidP="00177B37">
            <w:pPr>
              <w:widowControl w:val="0"/>
              <w:autoSpaceDE w:val="0"/>
              <w:autoSpaceDN w:val="0"/>
              <w:spacing w:before="19"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пустынная</w:t>
            </w:r>
          </w:p>
        </w:tc>
        <w:tc>
          <w:tcPr>
            <w:tcW w:w="996" w:type="dxa"/>
          </w:tcPr>
          <w:p w:rsidR="00177B37" w:rsidRPr="00334334" w:rsidRDefault="00177B37" w:rsidP="00177B37">
            <w:pPr>
              <w:widowControl w:val="0"/>
              <w:autoSpaceDE w:val="0"/>
              <w:autoSpaceDN w:val="0"/>
              <w:spacing w:before="19" w:after="0" w:line="217" w:lineRule="exact"/>
              <w:ind w:left="139"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112,1</w:t>
            </w:r>
          </w:p>
        </w:tc>
        <w:tc>
          <w:tcPr>
            <w:tcW w:w="960" w:type="dxa"/>
          </w:tcPr>
          <w:p w:rsidR="00177B37" w:rsidRPr="00334334" w:rsidRDefault="00177B37" w:rsidP="00177B37">
            <w:pPr>
              <w:widowControl w:val="0"/>
              <w:autoSpaceDE w:val="0"/>
              <w:autoSpaceDN w:val="0"/>
              <w:spacing w:before="19" w:after="0" w:line="217" w:lineRule="exact"/>
              <w:ind w:right="291"/>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41,1</w:t>
            </w:r>
          </w:p>
        </w:tc>
        <w:tc>
          <w:tcPr>
            <w:tcW w:w="1988" w:type="dxa"/>
          </w:tcPr>
          <w:p w:rsidR="00177B37" w:rsidRPr="00334334" w:rsidRDefault="00177B37" w:rsidP="00177B37">
            <w:pPr>
              <w:widowControl w:val="0"/>
              <w:autoSpaceDE w:val="0"/>
              <w:autoSpaceDN w:val="0"/>
              <w:spacing w:before="19" w:after="0" w:line="217" w:lineRule="exact"/>
              <w:ind w:right="8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81,3</w:t>
            </w:r>
          </w:p>
        </w:tc>
        <w:tc>
          <w:tcPr>
            <w:tcW w:w="960" w:type="dxa"/>
          </w:tcPr>
          <w:p w:rsidR="00177B37" w:rsidRPr="00334334" w:rsidRDefault="00177B37" w:rsidP="00177B37">
            <w:pPr>
              <w:widowControl w:val="0"/>
              <w:autoSpaceDE w:val="0"/>
              <w:autoSpaceDN w:val="0"/>
              <w:spacing w:before="19" w:after="0" w:line="217" w:lineRule="exact"/>
              <w:ind w:left="285" w:right="27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37,2</w:t>
            </w:r>
          </w:p>
        </w:tc>
      </w:tr>
      <w:tr w:rsidR="00177B37" w:rsidRPr="00334334" w:rsidTr="00E2742E">
        <w:trPr>
          <w:trHeight w:val="253"/>
        </w:trPr>
        <w:tc>
          <w:tcPr>
            <w:tcW w:w="946" w:type="dxa"/>
            <w:shd w:val="clear" w:color="auto" w:fill="E6B8B7"/>
          </w:tcPr>
          <w:p w:rsidR="00177B37" w:rsidRPr="00334334" w:rsidRDefault="00177B37" w:rsidP="00177B37">
            <w:pPr>
              <w:widowControl w:val="0"/>
              <w:autoSpaceDE w:val="0"/>
              <w:autoSpaceDN w:val="0"/>
              <w:spacing w:before="17" w:after="0" w:line="217" w:lineRule="exact"/>
              <w:ind w:left="346" w:right="337"/>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VI</w:t>
            </w:r>
          </w:p>
        </w:tc>
        <w:tc>
          <w:tcPr>
            <w:tcW w:w="3574" w:type="dxa"/>
          </w:tcPr>
          <w:p w:rsidR="00177B37" w:rsidRPr="00334334" w:rsidRDefault="00177B37" w:rsidP="00177B37">
            <w:pPr>
              <w:widowControl w:val="0"/>
              <w:autoSpaceDE w:val="0"/>
              <w:autoSpaceDN w:val="0"/>
              <w:spacing w:before="17"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предгорно-пустынно-степная</w:t>
            </w:r>
          </w:p>
        </w:tc>
        <w:tc>
          <w:tcPr>
            <w:tcW w:w="996" w:type="dxa"/>
          </w:tcPr>
          <w:p w:rsidR="00177B37" w:rsidRPr="00334334" w:rsidRDefault="00177B37" w:rsidP="00177B37">
            <w:pPr>
              <w:widowControl w:val="0"/>
              <w:autoSpaceDE w:val="0"/>
              <w:autoSpaceDN w:val="0"/>
              <w:spacing w:before="17"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12,3</w:t>
            </w:r>
          </w:p>
        </w:tc>
        <w:tc>
          <w:tcPr>
            <w:tcW w:w="960" w:type="dxa"/>
          </w:tcPr>
          <w:p w:rsidR="00177B37" w:rsidRPr="00334334" w:rsidRDefault="00177B37" w:rsidP="00177B37">
            <w:pPr>
              <w:widowControl w:val="0"/>
              <w:autoSpaceDE w:val="0"/>
              <w:autoSpaceDN w:val="0"/>
              <w:spacing w:before="17"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4,5</w:t>
            </w:r>
          </w:p>
        </w:tc>
        <w:tc>
          <w:tcPr>
            <w:tcW w:w="1988" w:type="dxa"/>
          </w:tcPr>
          <w:p w:rsidR="00177B37" w:rsidRPr="00334334" w:rsidRDefault="00177B37" w:rsidP="00177B37">
            <w:pPr>
              <w:widowControl w:val="0"/>
              <w:autoSpaceDE w:val="0"/>
              <w:autoSpaceDN w:val="0"/>
              <w:spacing w:before="17" w:after="0" w:line="217" w:lineRule="exact"/>
              <w:ind w:right="80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10,2</w:t>
            </w:r>
          </w:p>
        </w:tc>
        <w:tc>
          <w:tcPr>
            <w:tcW w:w="960" w:type="dxa"/>
          </w:tcPr>
          <w:p w:rsidR="00177B37" w:rsidRPr="00334334" w:rsidRDefault="00177B37" w:rsidP="00177B37">
            <w:pPr>
              <w:widowControl w:val="0"/>
              <w:autoSpaceDE w:val="0"/>
              <w:autoSpaceDN w:val="0"/>
              <w:spacing w:before="17" w:after="0" w:line="217"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4,7</w:t>
            </w:r>
          </w:p>
        </w:tc>
      </w:tr>
      <w:tr w:rsidR="00177B37" w:rsidRPr="00334334" w:rsidTr="00E2742E">
        <w:trPr>
          <w:trHeight w:val="256"/>
        </w:trPr>
        <w:tc>
          <w:tcPr>
            <w:tcW w:w="946" w:type="dxa"/>
            <w:shd w:val="clear" w:color="auto" w:fill="DA9593"/>
          </w:tcPr>
          <w:p w:rsidR="00177B37" w:rsidRPr="00334334" w:rsidRDefault="00177B37" w:rsidP="00177B37">
            <w:pPr>
              <w:widowControl w:val="0"/>
              <w:autoSpaceDE w:val="0"/>
              <w:autoSpaceDN w:val="0"/>
              <w:spacing w:before="19" w:after="0" w:line="217" w:lineRule="exact"/>
              <w:ind w:right="323"/>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VII</w:t>
            </w:r>
          </w:p>
        </w:tc>
        <w:tc>
          <w:tcPr>
            <w:tcW w:w="3574" w:type="dxa"/>
          </w:tcPr>
          <w:p w:rsidR="00177B37" w:rsidRPr="00334334" w:rsidRDefault="00177B37" w:rsidP="00177B37">
            <w:pPr>
              <w:widowControl w:val="0"/>
              <w:autoSpaceDE w:val="0"/>
              <w:autoSpaceDN w:val="0"/>
              <w:spacing w:before="19"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субтропическая</w:t>
            </w:r>
            <w:r w:rsidRPr="00334334">
              <w:rPr>
                <w:rFonts w:ascii="Times New Roman" w:eastAsia="Times New Roman" w:hAnsi="Times New Roman" w:cs="Times New Roman"/>
                <w:spacing w:val="-7"/>
                <w:sz w:val="24"/>
                <w:szCs w:val="24"/>
                <w:lang w:val="ru-RU"/>
              </w:rPr>
              <w:t xml:space="preserve"> </w:t>
            </w:r>
            <w:r w:rsidRPr="00334334">
              <w:rPr>
                <w:rFonts w:ascii="Times New Roman" w:eastAsia="Times New Roman" w:hAnsi="Times New Roman" w:cs="Times New Roman"/>
                <w:sz w:val="24"/>
                <w:szCs w:val="24"/>
                <w:lang w:val="ru-RU"/>
              </w:rPr>
              <w:t>пустынная</w:t>
            </w:r>
          </w:p>
        </w:tc>
        <w:tc>
          <w:tcPr>
            <w:tcW w:w="996" w:type="dxa"/>
          </w:tcPr>
          <w:p w:rsidR="00177B37" w:rsidRPr="00334334" w:rsidRDefault="00177B37" w:rsidP="00177B37">
            <w:pPr>
              <w:widowControl w:val="0"/>
              <w:autoSpaceDE w:val="0"/>
              <w:autoSpaceDN w:val="0"/>
              <w:spacing w:before="19"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4,4</w:t>
            </w:r>
          </w:p>
        </w:tc>
        <w:tc>
          <w:tcPr>
            <w:tcW w:w="960" w:type="dxa"/>
          </w:tcPr>
          <w:p w:rsidR="00177B37" w:rsidRPr="00334334" w:rsidRDefault="00177B37" w:rsidP="00177B37">
            <w:pPr>
              <w:widowControl w:val="0"/>
              <w:autoSpaceDE w:val="0"/>
              <w:autoSpaceDN w:val="0"/>
              <w:spacing w:before="19"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1,6</w:t>
            </w:r>
          </w:p>
        </w:tc>
        <w:tc>
          <w:tcPr>
            <w:tcW w:w="1988" w:type="dxa"/>
          </w:tcPr>
          <w:p w:rsidR="00177B37" w:rsidRPr="00334334" w:rsidRDefault="00177B37" w:rsidP="00177B37">
            <w:pPr>
              <w:widowControl w:val="0"/>
              <w:autoSpaceDE w:val="0"/>
              <w:autoSpaceDN w:val="0"/>
              <w:spacing w:before="19" w:after="0" w:line="217" w:lineRule="exact"/>
              <w:ind w:right="8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3,8</w:t>
            </w:r>
          </w:p>
        </w:tc>
        <w:tc>
          <w:tcPr>
            <w:tcW w:w="960" w:type="dxa"/>
          </w:tcPr>
          <w:p w:rsidR="00177B37" w:rsidRPr="00334334" w:rsidRDefault="00177B37" w:rsidP="00177B37">
            <w:pPr>
              <w:widowControl w:val="0"/>
              <w:autoSpaceDE w:val="0"/>
              <w:autoSpaceDN w:val="0"/>
              <w:spacing w:before="19" w:after="0" w:line="217"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1,7</w:t>
            </w:r>
          </w:p>
        </w:tc>
      </w:tr>
      <w:tr w:rsidR="00177B37" w:rsidRPr="00334334" w:rsidTr="00E2742E">
        <w:trPr>
          <w:trHeight w:val="254"/>
        </w:trPr>
        <w:tc>
          <w:tcPr>
            <w:tcW w:w="946" w:type="dxa"/>
            <w:shd w:val="clear" w:color="auto" w:fill="F1DCDB"/>
          </w:tcPr>
          <w:p w:rsidR="00177B37" w:rsidRPr="00334334" w:rsidRDefault="00177B37" w:rsidP="00177B37">
            <w:pPr>
              <w:widowControl w:val="0"/>
              <w:autoSpaceDE w:val="0"/>
              <w:autoSpaceDN w:val="0"/>
              <w:spacing w:before="17" w:after="0" w:line="217" w:lineRule="exact"/>
              <w:ind w:right="289"/>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VIII</w:t>
            </w:r>
          </w:p>
        </w:tc>
        <w:tc>
          <w:tcPr>
            <w:tcW w:w="3574" w:type="dxa"/>
          </w:tcPr>
          <w:p w:rsidR="00177B37" w:rsidRPr="00334334" w:rsidRDefault="00177B37" w:rsidP="00177B37">
            <w:pPr>
              <w:widowControl w:val="0"/>
              <w:autoSpaceDE w:val="0"/>
              <w:autoSpaceDN w:val="0"/>
              <w:spacing w:before="17"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субтропическая</w:t>
            </w:r>
            <w:r w:rsidRPr="00334334">
              <w:rPr>
                <w:rFonts w:ascii="Times New Roman" w:eastAsia="Times New Roman" w:hAnsi="Times New Roman" w:cs="Times New Roman"/>
                <w:spacing w:val="-7"/>
                <w:sz w:val="24"/>
                <w:szCs w:val="24"/>
                <w:lang w:val="ru-RU"/>
              </w:rPr>
              <w:t xml:space="preserve"> </w:t>
            </w:r>
            <w:r w:rsidRPr="00334334">
              <w:rPr>
                <w:rFonts w:ascii="Times New Roman" w:eastAsia="Times New Roman" w:hAnsi="Times New Roman" w:cs="Times New Roman"/>
                <w:sz w:val="24"/>
                <w:szCs w:val="24"/>
                <w:lang w:val="ru-RU"/>
              </w:rPr>
              <w:t>предгорно-пустынная</w:t>
            </w:r>
          </w:p>
        </w:tc>
        <w:tc>
          <w:tcPr>
            <w:tcW w:w="996" w:type="dxa"/>
          </w:tcPr>
          <w:p w:rsidR="00177B37" w:rsidRPr="00334334" w:rsidRDefault="00177B37" w:rsidP="00177B37">
            <w:pPr>
              <w:widowControl w:val="0"/>
              <w:autoSpaceDE w:val="0"/>
              <w:autoSpaceDN w:val="0"/>
              <w:spacing w:before="17"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3,5</w:t>
            </w:r>
          </w:p>
        </w:tc>
        <w:tc>
          <w:tcPr>
            <w:tcW w:w="960" w:type="dxa"/>
          </w:tcPr>
          <w:p w:rsidR="00177B37" w:rsidRPr="00334334" w:rsidRDefault="00177B37" w:rsidP="00177B37">
            <w:pPr>
              <w:widowControl w:val="0"/>
              <w:autoSpaceDE w:val="0"/>
              <w:autoSpaceDN w:val="0"/>
              <w:spacing w:before="17"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w:t>
            </w:r>
          </w:p>
        </w:tc>
        <w:tc>
          <w:tcPr>
            <w:tcW w:w="1988" w:type="dxa"/>
          </w:tcPr>
          <w:p w:rsidR="00177B37" w:rsidRPr="00334334" w:rsidRDefault="00177B37" w:rsidP="00177B37">
            <w:pPr>
              <w:widowControl w:val="0"/>
              <w:autoSpaceDE w:val="0"/>
              <w:autoSpaceDN w:val="0"/>
              <w:spacing w:before="17" w:after="0" w:line="217" w:lineRule="exact"/>
              <w:ind w:right="8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3,1</w:t>
            </w:r>
          </w:p>
        </w:tc>
        <w:tc>
          <w:tcPr>
            <w:tcW w:w="960" w:type="dxa"/>
          </w:tcPr>
          <w:p w:rsidR="00177B37" w:rsidRPr="00334334" w:rsidRDefault="00177B37" w:rsidP="00177B37">
            <w:pPr>
              <w:widowControl w:val="0"/>
              <w:autoSpaceDE w:val="0"/>
              <w:autoSpaceDN w:val="0"/>
              <w:spacing w:before="17" w:after="0" w:line="217"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w:t>
            </w:r>
          </w:p>
        </w:tc>
      </w:tr>
      <w:tr w:rsidR="00177B37" w:rsidRPr="00334334" w:rsidTr="00E2742E">
        <w:trPr>
          <w:trHeight w:val="254"/>
        </w:trPr>
        <w:tc>
          <w:tcPr>
            <w:tcW w:w="946" w:type="dxa"/>
          </w:tcPr>
          <w:p w:rsidR="00177B37" w:rsidRPr="00334334" w:rsidRDefault="00177B37" w:rsidP="00177B37">
            <w:pPr>
              <w:widowControl w:val="0"/>
              <w:autoSpaceDE w:val="0"/>
              <w:autoSpaceDN w:val="0"/>
              <w:spacing w:before="19" w:after="0" w:line="215" w:lineRule="exact"/>
              <w:ind w:left="346" w:right="336"/>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IX</w:t>
            </w:r>
          </w:p>
        </w:tc>
        <w:tc>
          <w:tcPr>
            <w:tcW w:w="3574" w:type="dxa"/>
          </w:tcPr>
          <w:p w:rsidR="00177B37" w:rsidRPr="00334334" w:rsidRDefault="00177B37" w:rsidP="00177B37">
            <w:pPr>
              <w:widowControl w:val="0"/>
              <w:autoSpaceDE w:val="0"/>
              <w:autoSpaceDN w:val="0"/>
              <w:spacing w:before="19" w:after="0" w:line="215"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среднеазиатская</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горная</w:t>
            </w:r>
          </w:p>
        </w:tc>
        <w:tc>
          <w:tcPr>
            <w:tcW w:w="996" w:type="dxa"/>
          </w:tcPr>
          <w:p w:rsidR="00177B37" w:rsidRPr="00334334" w:rsidRDefault="00177B37" w:rsidP="00177B37">
            <w:pPr>
              <w:widowControl w:val="0"/>
              <w:autoSpaceDE w:val="0"/>
              <w:autoSpaceDN w:val="0"/>
              <w:spacing w:before="19" w:after="0" w:line="215"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10,1</w:t>
            </w:r>
          </w:p>
        </w:tc>
        <w:tc>
          <w:tcPr>
            <w:tcW w:w="960" w:type="dxa"/>
          </w:tcPr>
          <w:p w:rsidR="00177B37" w:rsidRPr="00334334" w:rsidRDefault="00177B37" w:rsidP="00177B37">
            <w:pPr>
              <w:widowControl w:val="0"/>
              <w:autoSpaceDE w:val="0"/>
              <w:autoSpaceDN w:val="0"/>
              <w:spacing w:before="19" w:after="0" w:line="215"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3,7</w:t>
            </w:r>
          </w:p>
        </w:tc>
        <w:tc>
          <w:tcPr>
            <w:tcW w:w="1988" w:type="dxa"/>
          </w:tcPr>
          <w:p w:rsidR="00177B37" w:rsidRPr="00334334" w:rsidRDefault="00177B37" w:rsidP="00177B37">
            <w:pPr>
              <w:widowControl w:val="0"/>
              <w:autoSpaceDE w:val="0"/>
              <w:autoSpaceDN w:val="0"/>
              <w:spacing w:before="19" w:after="0" w:line="215" w:lineRule="exact"/>
              <w:ind w:right="8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7,1</w:t>
            </w:r>
          </w:p>
        </w:tc>
        <w:tc>
          <w:tcPr>
            <w:tcW w:w="960" w:type="dxa"/>
          </w:tcPr>
          <w:p w:rsidR="00177B37" w:rsidRPr="00334334" w:rsidRDefault="00177B37" w:rsidP="00177B37">
            <w:pPr>
              <w:widowControl w:val="0"/>
              <w:autoSpaceDE w:val="0"/>
              <w:autoSpaceDN w:val="0"/>
              <w:spacing w:before="19" w:after="0" w:line="215"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3,2</w:t>
            </w:r>
          </w:p>
        </w:tc>
      </w:tr>
      <w:tr w:rsidR="00177B37" w:rsidRPr="00334334" w:rsidTr="00E2742E">
        <w:trPr>
          <w:trHeight w:val="256"/>
        </w:trPr>
        <w:tc>
          <w:tcPr>
            <w:tcW w:w="946" w:type="dxa"/>
            <w:shd w:val="clear" w:color="auto" w:fill="DA9593"/>
          </w:tcPr>
          <w:p w:rsidR="00177B37" w:rsidRPr="00334334" w:rsidRDefault="00177B37" w:rsidP="00177B37">
            <w:pPr>
              <w:widowControl w:val="0"/>
              <w:autoSpaceDE w:val="0"/>
              <w:autoSpaceDN w:val="0"/>
              <w:spacing w:before="19" w:after="0" w:line="217" w:lineRule="exact"/>
              <w:ind w:left="9"/>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w w:val="99"/>
                <w:sz w:val="24"/>
                <w:szCs w:val="24"/>
                <w:lang w:val="ru-RU"/>
              </w:rPr>
              <w:t>X</w:t>
            </w:r>
          </w:p>
        </w:tc>
        <w:tc>
          <w:tcPr>
            <w:tcW w:w="3574" w:type="dxa"/>
          </w:tcPr>
          <w:p w:rsidR="00177B37" w:rsidRPr="00334334" w:rsidRDefault="00177B37" w:rsidP="00177B37">
            <w:pPr>
              <w:widowControl w:val="0"/>
              <w:autoSpaceDE w:val="0"/>
              <w:autoSpaceDN w:val="0"/>
              <w:spacing w:before="19" w:after="0" w:line="217" w:lineRule="exact"/>
              <w:ind w:left="107"/>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южно-сибирская</w:t>
            </w:r>
            <w:r w:rsidRPr="00334334">
              <w:rPr>
                <w:rFonts w:ascii="Times New Roman" w:eastAsia="Times New Roman" w:hAnsi="Times New Roman" w:cs="Times New Roman"/>
                <w:spacing w:val="-6"/>
                <w:sz w:val="24"/>
                <w:szCs w:val="24"/>
                <w:lang w:val="ru-RU"/>
              </w:rPr>
              <w:t xml:space="preserve"> </w:t>
            </w:r>
            <w:r w:rsidRPr="00334334">
              <w:rPr>
                <w:rFonts w:ascii="Times New Roman" w:eastAsia="Times New Roman" w:hAnsi="Times New Roman" w:cs="Times New Roman"/>
                <w:sz w:val="24"/>
                <w:szCs w:val="24"/>
                <w:lang w:val="ru-RU"/>
              </w:rPr>
              <w:t>горная</w:t>
            </w:r>
          </w:p>
        </w:tc>
        <w:tc>
          <w:tcPr>
            <w:tcW w:w="996" w:type="dxa"/>
          </w:tcPr>
          <w:p w:rsidR="00177B37" w:rsidRPr="00334334" w:rsidRDefault="00177B37" w:rsidP="00177B37">
            <w:pPr>
              <w:widowControl w:val="0"/>
              <w:autoSpaceDE w:val="0"/>
              <w:autoSpaceDN w:val="0"/>
              <w:spacing w:before="19" w:after="0" w:line="217" w:lineRule="exact"/>
              <w:ind w:left="140"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3,2</w:t>
            </w:r>
          </w:p>
        </w:tc>
        <w:tc>
          <w:tcPr>
            <w:tcW w:w="960" w:type="dxa"/>
          </w:tcPr>
          <w:p w:rsidR="00177B37" w:rsidRPr="00334334" w:rsidRDefault="00177B37" w:rsidP="00177B37">
            <w:pPr>
              <w:widowControl w:val="0"/>
              <w:autoSpaceDE w:val="0"/>
              <w:autoSpaceDN w:val="0"/>
              <w:spacing w:before="19" w:after="0" w:line="217" w:lineRule="exact"/>
              <w:ind w:right="342"/>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1,2</w:t>
            </w:r>
          </w:p>
        </w:tc>
        <w:tc>
          <w:tcPr>
            <w:tcW w:w="1988" w:type="dxa"/>
          </w:tcPr>
          <w:p w:rsidR="00177B37" w:rsidRPr="00334334" w:rsidRDefault="00177B37" w:rsidP="00177B37">
            <w:pPr>
              <w:widowControl w:val="0"/>
              <w:autoSpaceDE w:val="0"/>
              <w:autoSpaceDN w:val="0"/>
              <w:spacing w:before="19" w:after="0" w:line="217" w:lineRule="exact"/>
              <w:ind w:right="8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w:t>
            </w:r>
          </w:p>
        </w:tc>
        <w:tc>
          <w:tcPr>
            <w:tcW w:w="960" w:type="dxa"/>
          </w:tcPr>
          <w:p w:rsidR="00177B37" w:rsidRPr="00334334" w:rsidRDefault="00177B37" w:rsidP="00177B37">
            <w:pPr>
              <w:widowControl w:val="0"/>
              <w:autoSpaceDE w:val="0"/>
              <w:autoSpaceDN w:val="0"/>
              <w:spacing w:before="19" w:after="0" w:line="217" w:lineRule="exact"/>
              <w:ind w:left="285" w:right="274"/>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0,6</w:t>
            </w:r>
          </w:p>
        </w:tc>
      </w:tr>
      <w:tr w:rsidR="00177B37" w:rsidRPr="00334334" w:rsidTr="00E2742E">
        <w:trPr>
          <w:trHeight w:val="254"/>
        </w:trPr>
        <w:tc>
          <w:tcPr>
            <w:tcW w:w="4520" w:type="dxa"/>
            <w:gridSpan w:val="2"/>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sz w:val="24"/>
                <w:szCs w:val="24"/>
                <w:lang w:val="ru-RU"/>
              </w:rPr>
            </w:pPr>
          </w:p>
        </w:tc>
        <w:tc>
          <w:tcPr>
            <w:tcW w:w="996" w:type="dxa"/>
          </w:tcPr>
          <w:p w:rsidR="00177B37" w:rsidRPr="00334334" w:rsidRDefault="00177B37" w:rsidP="00177B37">
            <w:pPr>
              <w:widowControl w:val="0"/>
              <w:autoSpaceDE w:val="0"/>
              <w:autoSpaceDN w:val="0"/>
              <w:spacing w:before="17" w:after="0" w:line="217" w:lineRule="exact"/>
              <w:ind w:left="139" w:right="13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272,5</w:t>
            </w:r>
          </w:p>
        </w:tc>
        <w:tc>
          <w:tcPr>
            <w:tcW w:w="960" w:type="dxa"/>
          </w:tcPr>
          <w:p w:rsidR="00177B37" w:rsidRPr="00334334" w:rsidRDefault="00177B37" w:rsidP="00177B37">
            <w:pPr>
              <w:widowControl w:val="0"/>
              <w:autoSpaceDE w:val="0"/>
              <w:autoSpaceDN w:val="0"/>
              <w:spacing w:before="17" w:after="0" w:line="217" w:lineRule="exact"/>
              <w:ind w:right="31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100</w:t>
            </w:r>
          </w:p>
        </w:tc>
        <w:tc>
          <w:tcPr>
            <w:tcW w:w="1988" w:type="dxa"/>
          </w:tcPr>
          <w:p w:rsidR="00177B37" w:rsidRPr="00334334" w:rsidRDefault="00177B37" w:rsidP="00177B37">
            <w:pPr>
              <w:widowControl w:val="0"/>
              <w:autoSpaceDE w:val="0"/>
              <w:autoSpaceDN w:val="0"/>
              <w:spacing w:before="17" w:after="0" w:line="217" w:lineRule="exact"/>
              <w:ind w:right="756"/>
              <w:jc w:val="right"/>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219,1</w:t>
            </w:r>
          </w:p>
        </w:tc>
        <w:tc>
          <w:tcPr>
            <w:tcW w:w="960" w:type="dxa"/>
          </w:tcPr>
          <w:p w:rsidR="00177B37" w:rsidRPr="00334334" w:rsidRDefault="00177B37" w:rsidP="00177B37">
            <w:pPr>
              <w:widowControl w:val="0"/>
              <w:autoSpaceDE w:val="0"/>
              <w:autoSpaceDN w:val="0"/>
              <w:spacing w:before="17" w:after="0" w:line="217" w:lineRule="exact"/>
              <w:ind w:left="285" w:right="275"/>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100</w:t>
            </w:r>
          </w:p>
        </w:tc>
      </w:tr>
    </w:tbl>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Лесостепная зона занимает северную часть Северо-Казахстанской области. Площадь зоны составляет 0,8 млн га, в том числе 0,5 млн га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Степная зона включает северную часть Актюбинской, Акмолинской, Костанайской, Павлодарской областей, основную территорию Северо-Казахстанской области общей площадью 26,5 млн га, из них сельскохозяйственных угодий – 23,5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Сухостепная зона охватывает северную часть Актюбинской, Западно-Казахстанской, центральную территорию Костанайской, основную часть Павлодарской, южную – Акмолинской, северную часть (Семипалатинский регион) и предгорную территорию Восточно-Казахстанской областей. Площадь зоны составляет 62,4 млн га, в т. ч.   сельскохозяйственных угодий – 54,5 млн га.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степной и сухостепной зонах находятся основные площади пашни. Здесь сосредоточено основное производство зерна.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Полупустынная зона занимает центральную часть Западно-Казахстанской, Актюбинской, Костанайской, Карагандинской областей, основную часть Семипалатинского региона, прилегающую к озеру Зайсан равнинную территорию Восточно-Казахстанской области. Площадь зоны – 37,2 млн га, из них сельскохозяйственные угодья – 33,7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Пустынная зона по размерам территории является самой крупной и включает южную часть Западно-Казахстанской, Актюбинской, Карагандинской, юго-западную Восточно-Казахстанской, северную Туркестанской, Жамбылской и Алматинской областей, а также основные территории Атырауской, Мангистауской и Кызылординской областей. Площадь пустынной зоны составляет 112,1 млн га (41,1 % территории республики). Здесь сосредоточены 37,1 % сельскохозяйственных угодий (81,3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Предгорно-пустынно-степная зона охватывает предгорья Туркестанской, Жамбылской, Алматинской областей и незначительные территории Кызылординской и Восточно-Казахстанской областей. Площадь ее составляет 12,3 млн га, в т. ч. 10,2 млн га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Субтропическая пустынная зона занимает юго-западную часть Туркестанской и незначительную территорию на крайнем юге Мангистауской областей, общая площадь ее - 4,4 млн га, из них сельскохозяйственных угодий – 3,8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Субтропическо-предгорно-пустынная зона выделена на горных территориях западного Тянь-Шаня в Туркестанской области на площади 3,5 млн га. Здесь находятся 3,1 млн га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Среднеазиатская горная зона включает территории горных хребтов Тянь-Шаня и Джунгарского Алатау в пределах Туркестанской, Жамбылской, Алматинской и южной части Восточно-Казахстанской областей. Площадь ее составляет 10,1 млн га, в т. ч. сельскохозяйственные угодья – 7,1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Южно-сибирская горная зона охватывает горы Алтая в северо-восточной части Восточно-Казахстанской области площадью 3,2 млн га, из них 1,4 млн га – сельскохозяйственные угодья.</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5.2. КАЧЕСТВЕННОЕ СОСТОЯНИЕ ЗЕМЕЛЬ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Эффективное использование почвенных ресурсов требует фундаментальных знаний о природе почвы, почвообразовательного процесса на основе изучения генезиса, географии почвенного покрова страны.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Природно-климатические условия оказывают значительное влияние на формирование плодородного слоя почв, а, следовательно, и на качество земельных угодий и характер использования земель. Они непосредственно влияют на установление целевого назначения и режима использования земель.</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5.2.1. Характеристика почв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Распределение почв на территории Республики Казахстан подчинено законам горизонтальной и вертикальной почвенной зональности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Равнинная территория страны в направлении с севера на юг представлена четырьмя почвенными зонами: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умеренно-влажная лесостепная зона серых лесных почв,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черноземов выщелоченных и лугово-черноземных почв;</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умеренно-засушливая степная зона черноземов обыкновенных и южных;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сухостепная и пустынно-степная зона каштановых почв;</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пустынная зона бурых и серо-бурых почв.</w:t>
      </w:r>
    </w:p>
    <w:p w:rsidR="00177B37" w:rsidRPr="00334334" w:rsidRDefault="00177B37" w:rsidP="00177B37">
      <w:pPr>
        <w:spacing w:after="0" w:line="240" w:lineRule="auto"/>
        <w:jc w:val="right"/>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Рисунок 5.4</w:t>
      </w:r>
    </w:p>
    <w:p w:rsidR="00177B37" w:rsidRPr="00334334" w:rsidRDefault="00177B37" w:rsidP="00177B37">
      <w:pPr>
        <w:spacing w:after="0" w:line="240" w:lineRule="auto"/>
        <w:jc w:val="center"/>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Распределение почв на территории Республики Казахстан</w:t>
      </w:r>
    </w:p>
    <w:p w:rsidR="00177B37" w:rsidRPr="00334334" w:rsidRDefault="00177B37" w:rsidP="00177B37">
      <w:pPr>
        <w:spacing w:after="0" w:line="240" w:lineRule="auto"/>
        <w:jc w:val="right"/>
        <w:rPr>
          <w:rFonts w:ascii="Times New Roman" w:eastAsia="Calibri" w:hAnsi="Times New Roman" w:cs="Times New Roman"/>
          <w:b/>
          <w:i/>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noProof/>
          <w:sz w:val="24"/>
          <w:szCs w:val="24"/>
        </w:rPr>
        <w:drawing>
          <wp:inline distT="0" distB="0" distL="0" distR="0" wp14:anchorId="1458FBA8" wp14:editId="34BB1EB8">
            <wp:extent cx="5810250" cy="3328670"/>
            <wp:effectExtent l="0" t="0" r="0" b="508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0" cy="3328670"/>
                    </a:xfrm>
                    <a:prstGeom prst="rect">
                      <a:avLst/>
                    </a:prstGeom>
                    <a:noFill/>
                  </pic:spPr>
                </pic:pic>
              </a:graphicData>
            </a:graphic>
          </wp:inline>
        </w:drawing>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noProof/>
          <w:sz w:val="24"/>
          <w:szCs w:val="24"/>
        </w:rPr>
        <w:drawing>
          <wp:inline distT="0" distB="0" distL="0" distR="0" wp14:anchorId="099645A6" wp14:editId="64FAABBF">
            <wp:extent cx="5602605" cy="223139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2605" cy="2231390"/>
                    </a:xfrm>
                    <a:prstGeom prst="rect">
                      <a:avLst/>
                    </a:prstGeom>
                    <a:noFill/>
                  </pic:spPr>
                </pic:pic>
              </a:graphicData>
            </a:graphic>
          </wp:inline>
        </w:drawing>
      </w:r>
    </w:p>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Географические границы природных зон соответствуют ареалу зонального типа почв серых лесных, черноземов, каштановых и бурых пустынных.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степени выраженности биоклиматических условий, проявлению основного и налагающих процессов почвообразования природные и почвенные зоны подразделяются на подзоны с соответствующими им подзональными подтипами почв.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Умеренно-влажная лесостепная зона серых лесных почв</w:t>
      </w:r>
      <w:r w:rsidRPr="00334334">
        <w:rPr>
          <w:rFonts w:ascii="Times New Roman" w:eastAsia="Calibri" w:hAnsi="Times New Roman" w:cs="Times New Roman"/>
          <w:sz w:val="24"/>
          <w:szCs w:val="24"/>
          <w:lang w:val="ru-RU"/>
        </w:rPr>
        <w:t>, черноземов выщелоченных и лугово-черноземных почв входит в пределы Казахстана своей южной окраиной, занимает небольшую территорию площадью около 800 тыс. га в северной части Северо-Казахстанской области. Почвенный покров неоднородный и зависит от условий дренированности рельефа.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Умеренно-засушливая степная зона черноземов обыкновенных и южных</w:t>
      </w:r>
      <w:r w:rsidRPr="00334334">
        <w:rPr>
          <w:rFonts w:ascii="Times New Roman" w:eastAsia="Calibri" w:hAnsi="Times New Roman" w:cs="Times New Roman"/>
          <w:sz w:val="24"/>
          <w:szCs w:val="24"/>
          <w:lang w:val="ru-RU"/>
        </w:rPr>
        <w:t xml:space="preserve"> протянулась через всю территорию Казахстана от Зауральского плато – на западе, до Прииртышской равнины – на востоке на расстоянии 2,2 тыс. км. Общая площадь степной зоны составляет 20,6 млн га или 9,6 % территории республики.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 черноземной зоне Северного Казахстана относится южная часть Западно- Сибирской низменности, северная часть Казахского мелкосопочника, главным образом Кокшетауский возвышенный район, и значительная часть Торгайского плато.</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 xml:space="preserve">Сухостепная зона темно-каштановых и каштановых почв </w:t>
      </w:r>
      <w:r w:rsidRPr="00334334">
        <w:rPr>
          <w:rFonts w:ascii="Times New Roman" w:eastAsia="Calibri" w:hAnsi="Times New Roman" w:cs="Times New Roman"/>
          <w:sz w:val="24"/>
          <w:szCs w:val="24"/>
          <w:lang w:val="ru-RU"/>
        </w:rPr>
        <w:t>наиболее обширная из всех земледельческих зон Казахстана. Она простирается с запада на восток на 2 400 км, шириной 150-200 км, резко расширяясь в районе Казахского мелкосопочника</w:t>
      </w:r>
      <w:r w:rsidRPr="00334334">
        <w:rPr>
          <w:rFonts w:ascii="Times New Roman" w:eastAsia="Calibri" w:hAnsi="Times New Roman" w:cs="Times New Roman"/>
          <w:sz w:val="24"/>
          <w:szCs w:val="24"/>
          <w:lang w:val="ru-RU"/>
        </w:rPr>
        <w:tab/>
        <w:t>до</w:t>
      </w:r>
      <w:r w:rsidRPr="00334334">
        <w:rPr>
          <w:rFonts w:ascii="Times New Roman" w:eastAsia="Calibri" w:hAnsi="Times New Roman" w:cs="Times New Roman"/>
          <w:sz w:val="24"/>
          <w:szCs w:val="24"/>
          <w:lang w:val="ru-RU"/>
        </w:rPr>
        <w:tab/>
        <w:t>600</w:t>
      </w:r>
      <w:r w:rsidRPr="00334334">
        <w:rPr>
          <w:rFonts w:ascii="Times New Roman" w:eastAsia="Calibri" w:hAnsi="Times New Roman" w:cs="Times New Roman"/>
          <w:sz w:val="24"/>
          <w:szCs w:val="24"/>
          <w:lang w:val="ru-RU"/>
        </w:rPr>
        <w:tab/>
        <w:t>км.</w:t>
      </w:r>
      <w:r w:rsidRPr="00334334">
        <w:rPr>
          <w:rFonts w:ascii="Times New Roman" w:eastAsia="Calibri" w:hAnsi="Times New Roman" w:cs="Times New Roman"/>
          <w:sz w:val="24"/>
          <w:szCs w:val="24"/>
          <w:lang w:val="ru-RU"/>
        </w:rPr>
        <w:tab/>
        <w:t>Общая</w:t>
      </w:r>
      <w:r w:rsidRPr="00334334">
        <w:rPr>
          <w:rFonts w:ascii="Times New Roman" w:eastAsia="Calibri" w:hAnsi="Times New Roman" w:cs="Times New Roman"/>
          <w:sz w:val="24"/>
          <w:szCs w:val="24"/>
          <w:lang w:val="ru-RU"/>
        </w:rPr>
        <w:tab/>
        <w:t>площадь</w:t>
      </w:r>
      <w:r w:rsidRPr="00334334">
        <w:rPr>
          <w:rFonts w:ascii="Times New Roman" w:eastAsia="Calibri" w:hAnsi="Times New Roman" w:cs="Times New Roman"/>
          <w:sz w:val="24"/>
          <w:szCs w:val="24"/>
          <w:lang w:val="ru-RU"/>
        </w:rPr>
        <w:tab/>
        <w:t>сухостепной</w:t>
      </w:r>
      <w:r w:rsidRPr="00334334">
        <w:rPr>
          <w:rFonts w:ascii="Times New Roman" w:eastAsia="Calibri" w:hAnsi="Times New Roman" w:cs="Times New Roman"/>
          <w:sz w:val="24"/>
          <w:szCs w:val="24"/>
          <w:lang w:val="ru-RU"/>
        </w:rPr>
        <w:tab/>
        <w:t>зоны</w:t>
      </w:r>
      <w:r w:rsidRPr="00334334">
        <w:rPr>
          <w:rFonts w:ascii="Times New Roman" w:eastAsia="Calibri" w:hAnsi="Times New Roman" w:cs="Times New Roman"/>
          <w:sz w:val="24"/>
          <w:szCs w:val="24"/>
          <w:lang w:val="ru-RU"/>
        </w:rPr>
        <w:tab/>
        <w:t>составляет 54,1 млн га или 25,3 % от площади всех сельскохозяйственных угодий республики. К сухостепной зоне принадлежит сыртовая часть междуречья рек Волги и Урала, северная часть Прикаспийской низменности, Подуральское плато, южная часть Торгайского плато, большая часть Казахского мелкосопочника и крайняя юго-восточная часть Западно-Сибирской низменности, именуемая Иртышским заливом.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связи со слабой дренированностью и недостаточной увлажненностью широко развита комплексность почвенного покрова – преобладают в разной степени солонцеватые почвы в комплексе с солонцами. В районе мелкосопочника почвы сильно защебнены и малоразвиты.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Пустынно-степная зона светло-каштановых почв</w:t>
      </w:r>
      <w:r w:rsidRPr="00334334">
        <w:rPr>
          <w:rFonts w:ascii="Times New Roman" w:eastAsia="Calibri" w:hAnsi="Times New Roman" w:cs="Times New Roman"/>
          <w:sz w:val="24"/>
          <w:szCs w:val="24"/>
          <w:lang w:val="ru-RU"/>
        </w:rPr>
        <w:t xml:space="preserve"> занимает самую южную часть зоны каштановых почв, переходную к северной пустыне бурых почв, в пределах от Прикаспийской низменности – на западе до предгорий Алтая и Тарбагатая – на востоке.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Общая площадь светло-каштановых почв полупустынной зоны составляет 31,1 млн га. В данную зону входят части территорий многих областей, за исключением двух северных (Акмолинской и Северо-Казахстанской), двух юго- западных (Мангистауской и Кызылординской) и трех южных (Алматинской, Жамбылской и Туркестанской). По областям размеры площадей светло- каштановых почв существенно отличаются - от 7,1 млн га – 8,9 млн га (Актюбинская и Карагандинская) до 0,7 – 0,8 млн га (Атырауская и Павлодарская).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составе земель сельскохозяйственного назначения светло-каштановые почвы занимают площадь 13,7 млн га (44 % зоны).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Пустынная зона бурых и серо-бурых почв</w:t>
      </w:r>
      <w:r w:rsidRPr="00334334">
        <w:rPr>
          <w:rFonts w:ascii="Times New Roman" w:eastAsia="Calibri" w:hAnsi="Times New Roman" w:cs="Times New Roman"/>
          <w:sz w:val="24"/>
          <w:szCs w:val="24"/>
          <w:lang w:val="ru-RU"/>
        </w:rPr>
        <w:t xml:space="preserve"> является южной ступенью широтных биоклиматических зон Казахстана. Она протянулась широкой полосой с запада на восток на расстоянии 2800 км и с севера на юг – до 850 км. Это самая большая по площади природная зона, занимающая 60,2 млн га или 28,2 % территории республики.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ландшафтно-географическом отношении пустынная зона охватывает южные части Прикаспийской низменности и Эмбинского плато, низкогорный и равнинный Мангышлак, плато Устюрт и Бетпакдала, равнины Торгайской низменности и южные склоны Казахского мелкосопочника. На территории зоны находятся два крупных водоема – Аральское море и озеро Балкаш.</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Зона характеризуется крайней сухостью и резкой континентальностью климата, исключительной бедностью поверхностными пресными водами.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отличие от других природных зон, в пустынях республики огромные площади занимают песчаные массивы, солончаки и такыровидные равнины.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Зона пустыни подразделяется на подзоны северной пустыни бурых почв и средней пустыни серо-бурых почв.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Предгорные территории</w:t>
      </w:r>
      <w:r w:rsidRPr="00334334">
        <w:rPr>
          <w:rFonts w:ascii="Times New Roman" w:eastAsia="Calibri" w:hAnsi="Times New Roman" w:cs="Times New Roman"/>
          <w:sz w:val="24"/>
          <w:szCs w:val="24"/>
          <w:lang w:val="ru-RU"/>
        </w:rPr>
        <w:t xml:space="preserve"> Казахстана являются переходными от равнины к горным районам. Занимают 6,2 % сельскохозяйственных угодий республики и подразделяются на две зоны: предгорно-пустынно-степную и субтропическо- предгорно-пустынную.</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Предгорно-пустынно-степная зона северных сероземов</w:t>
      </w:r>
      <w:r w:rsidRPr="00334334">
        <w:rPr>
          <w:rFonts w:ascii="Times New Roman" w:eastAsia="Calibri" w:hAnsi="Times New Roman" w:cs="Times New Roman"/>
          <w:sz w:val="24"/>
          <w:szCs w:val="24"/>
          <w:lang w:val="ru-RU"/>
        </w:rPr>
        <w:t xml:space="preserve"> охватывает предгорные пространства Алматинской, Туркестанской и Жамбылской областей. Имеются они также небольшими площадями в Кызылординской и Восточно- Казахстанской областях.</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Субтропическо-предгорно-пустынная зона южных сероземов</w:t>
      </w:r>
      <w:r w:rsidRPr="00334334">
        <w:rPr>
          <w:rFonts w:ascii="Times New Roman" w:eastAsia="Calibri" w:hAnsi="Times New Roman" w:cs="Times New Roman"/>
          <w:sz w:val="24"/>
          <w:szCs w:val="24"/>
          <w:lang w:val="ru-RU"/>
        </w:rPr>
        <w:t xml:space="preserve"> неширокой полосой окаймляет горные сооружения западного Тянь-Шаня, расположена в пределах Туркестанской области площадью 3,5 млн га, в том числе сельскохозяйственных угодий – 3,1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 xml:space="preserve">Горные территории </w:t>
      </w:r>
      <w:r w:rsidRPr="00334334">
        <w:rPr>
          <w:rFonts w:ascii="Times New Roman" w:eastAsia="Calibri" w:hAnsi="Times New Roman" w:cs="Times New Roman"/>
          <w:sz w:val="24"/>
          <w:szCs w:val="24"/>
          <w:lang w:val="ru-RU"/>
        </w:rPr>
        <w:t>Казахстана протянулись по южной и юго-восточной окраине республики на расстояние около 2,5 тыс. км. Кроме того, в центральном и западном Казахстане расположены островные низкогорья - Каркаралинское, Улутау, Мугоджары и др. Основной и наиболее общей закономерностью географии почв горных территорий является ярко выраженная вертикальная зональность с присущими им условиями климата, рельефа и растительного покрова. Вертикальные почвенные зоны в отдельных случаях повторяют почвы широтных зон, например, черноземы, каштановые, бурые.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горных системах юга, юго-востока республики сформировались горные альпийские и субальпийские (1,5 млн га), горные лесные (1,1 млн га), горные черноземы (2,4 млн га), горные каштановые (4,0 млн га), горные сероземы (0,3 млн га), горные бурые и серо-бурые (0,2 млн га) зональные почвы.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Интразональные почвы</w:t>
      </w:r>
      <w:r w:rsidRPr="00334334">
        <w:rPr>
          <w:rFonts w:ascii="Times New Roman" w:eastAsia="Calibri" w:hAnsi="Times New Roman" w:cs="Times New Roman"/>
          <w:sz w:val="24"/>
          <w:szCs w:val="24"/>
          <w:lang w:val="ru-RU"/>
        </w:rPr>
        <w:t>. Кроме равнинных и горных зональных почв, последовательно сменяющихся в направлении с севера на юг, в Казахстане имеют широкое распространение интразональные почвы: луговые, солоди, солончаки, солонцы. Почти все они (за исключением солодей) могут встречаться в любой почвенной зоне, однако распространены неравномерно. Солончаков больше всего в зоне серо-бурых почв в пределах пустыни, солонцы преимущественно распространены в подзоне светло-каштановых почв. Солоди сосредоточены, главным образом, в лесостепной части зоны черноземов.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Почвы лугового типа приурочиваются прежде всего к речным долинам, различным депрессиям и понижениям внедолинных пространств.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систематическом ряде почв особое место занимают пески. Пески учитываются в балансе земель как в составе сельскохозяйственных угодий (песчаные пастбища), так и в составе прочих угодий, как отдельный вид угодья.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Наиболее крупные песчаные массивы Казахстана – Прикаспийские пески, Кызылкумы, Большие и Малые Барсуки, Муюнкумы и Сарыишикотрау. Менее значительные участки песков имеются в центральной части Актюбинской области, на границе Павлодарской и Восточно-Казахстанской (на которых произрастают ленточные боры), на границе Костанайской области и в некоторых других местах республики.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Анализ проведенной зональной характеристики почв показывает, что почвенный покров по природным зонам республики имеет значительные различия, вследствие чего он влияет на состав и использование земельных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сухостепной и полупустынной зонах каштановых почв находятся основные площади сельскохозяйственных угодий 85,4 млн га или 39,9 %, в том числе темно-каштановых – 33,6 млн га, каштановых – 20,5 млн га и светло-каштановых почв – 31,1 млн га.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Основной почвенный фон предгорных и горных территорий составляют сероземы - 11,4 млн га, предгорные и горные каштановые - 11,0 млн га, предгорные и горные черноземы - 3,9 млн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категории земель сельскохозяйственного назначения имеется 87,3 % всех черноземов, 87,0 % темно-каштановых и 79,4 % каштановых почв, наиболее ценных в сельскохозяйственном отношении.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83.9 % пахотных земель республики размещено в лесостепной, степной и сухостепной зонах. В районах пустынной и полупустынной зон пашня составляет менее одного процента, в них преобладают в основном, пастбища. Значительные различия по природным зонам имеются также в площадях сенокосов и других угодьях. Это положение оказывает существенное влияние на качество и цену земли, размещение отраслей сельского хозяйства и другие вопросы организации использования и охраны земель.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Важной особенностью почвенного покрова является неоднородность, большая комплексность, связанная с засушливостью климата, рельефом и почвообразующими породами, которая проявляется повсеместно на всей территории республики. Неоднородность почвенного покрова существенно снижает продуктивность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8"/>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 xml:space="preserve">5.3. ДЕГРАДАЦИЯ ЗЕМЕЛЬ </w:t>
      </w:r>
    </w:p>
    <w:p w:rsidR="00177B37" w:rsidRPr="00334334" w:rsidRDefault="00177B37" w:rsidP="00177B37">
      <w:pPr>
        <w:spacing w:after="0" w:line="240" w:lineRule="auto"/>
        <w:ind w:firstLine="708"/>
        <w:jc w:val="both"/>
        <w:rPr>
          <w:rFonts w:ascii="Times New Roman" w:eastAsia="Calibri" w:hAnsi="Times New Roman" w:cs="Times New Roman"/>
          <w:b/>
          <w:bCs/>
          <w:sz w:val="24"/>
          <w:szCs w:val="24"/>
          <w:lang w:val="ru-RU"/>
        </w:rPr>
      </w:pPr>
    </w:p>
    <w:p w:rsidR="00177B37" w:rsidRPr="00334334" w:rsidRDefault="00177B37" w:rsidP="00177B37">
      <w:pPr>
        <w:spacing w:after="0" w:line="240" w:lineRule="auto"/>
        <w:ind w:firstLine="708"/>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5.3.1.</w:t>
      </w:r>
      <w:r w:rsidRPr="00334334">
        <w:rPr>
          <w:rFonts w:ascii="Times New Roman" w:eastAsia="Calibri" w:hAnsi="Times New Roman" w:cs="Times New Roman"/>
          <w:b/>
          <w:bCs/>
          <w:sz w:val="24"/>
          <w:szCs w:val="24"/>
          <w:lang w:val="ru-RU"/>
        </w:rPr>
        <w:tab/>
        <w:t>Эрозия почв</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Эрозия является одним из наиболее опасных видов деградации земель, вызывающих разрушение почв, смыв и выдувание верхнего слоя перегнойно-аккумулятивного горизонта и утрату их плодородия. На территории республики эрозия почв наряду с дегумификацией почв является наиболее распространенной из всех видов деградаций.</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 xml:space="preserve">Развитие процессов эрозии почв обуславливается как совокупностью природных условий (климата, рельефа, механического состава почв и др.), так и степенью антропогенного воздействия на них и интенсивностью использования земельных угодий, в первую очередь сельскохозяйственных. </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В зависимости от главного фактора разрушения почв и утраты их плодородия различают водную и ветровую эрозии.</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По данным качественной характеристики земель, в Казахстане числится более 90 млн га эродированных и эрозионно-опасных земель, из них фактически эродированных – 29,3 млн га.</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sectPr w:rsidR="00177B37" w:rsidRPr="00334334" w:rsidSect="00E2742E">
          <w:headerReference w:type="default" r:id="rId36"/>
          <w:footerReference w:type="default" r:id="rId37"/>
          <w:pgSz w:w="11906" w:h="16838"/>
          <w:pgMar w:top="1418" w:right="851" w:bottom="1418" w:left="1418" w:header="709" w:footer="686" w:gutter="0"/>
          <w:cols w:space="708"/>
          <w:titlePg/>
          <w:docGrid w:linePitch="360"/>
        </w:sectPr>
      </w:pPr>
      <w:r w:rsidRPr="00334334">
        <w:rPr>
          <w:rFonts w:ascii="Times New Roman" w:eastAsia="Calibri" w:hAnsi="Times New Roman" w:cs="Times New Roman"/>
          <w:bCs/>
          <w:sz w:val="24"/>
          <w:szCs w:val="24"/>
          <w:lang w:val="ru-RU"/>
        </w:rPr>
        <w:t>Подверженных ветровой эрозии (дефлированных) земель в республике насчитывается 24,2 млн га или 11,3 % сельскохозяйственных угодий (таблица 5.3)</w:t>
      </w:r>
    </w:p>
    <w:p w:rsidR="00177B37" w:rsidRPr="00334334" w:rsidRDefault="00177B37" w:rsidP="00177B37">
      <w:pPr>
        <w:spacing w:after="0" w:line="240" w:lineRule="auto"/>
        <w:jc w:val="both"/>
        <w:rPr>
          <w:rFonts w:ascii="Times New Roman" w:eastAsia="Calibri" w:hAnsi="Times New Roman" w:cs="Times New Roman"/>
          <w:bCs/>
          <w:sz w:val="24"/>
          <w:szCs w:val="24"/>
          <w:lang w:val="ru-RU"/>
        </w:rPr>
      </w:pPr>
    </w:p>
    <w:p w:rsidR="00177B37" w:rsidRPr="00334334" w:rsidRDefault="00177B37" w:rsidP="00177B37">
      <w:pPr>
        <w:spacing w:after="0" w:line="240" w:lineRule="auto"/>
        <w:ind w:firstLine="708"/>
        <w:jc w:val="right"/>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Таблица 5.4</w:t>
      </w:r>
    </w:p>
    <w:p w:rsidR="00177B37" w:rsidRPr="00334334" w:rsidRDefault="00177B37" w:rsidP="00177B37">
      <w:pPr>
        <w:spacing w:after="0" w:line="240" w:lineRule="auto"/>
        <w:ind w:firstLine="708"/>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Площади эродированных сельскохозяйственных угодий на 01.11.2022 года, тыс. га</w:t>
      </w:r>
    </w:p>
    <w:p w:rsidR="00177B37" w:rsidRPr="00334334" w:rsidRDefault="00177B37" w:rsidP="00177B37">
      <w:pPr>
        <w:spacing w:after="0" w:line="240" w:lineRule="auto"/>
        <w:ind w:firstLine="708"/>
        <w:jc w:val="center"/>
        <w:rPr>
          <w:rFonts w:ascii="Times New Roman" w:eastAsia="Calibri" w:hAnsi="Times New Roman" w:cs="Times New Roman"/>
          <w:b/>
          <w:bCs/>
          <w:sz w:val="24"/>
          <w:szCs w:val="24"/>
          <w:lang w:val="ru-RU"/>
        </w:rPr>
      </w:pPr>
    </w:p>
    <w:tbl>
      <w:tblPr>
        <w:tblW w:w="1474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4"/>
        <w:gridCol w:w="850"/>
        <w:gridCol w:w="992"/>
        <w:gridCol w:w="1134"/>
        <w:gridCol w:w="1276"/>
        <w:gridCol w:w="1276"/>
        <w:gridCol w:w="1276"/>
        <w:gridCol w:w="1825"/>
        <w:gridCol w:w="1702"/>
        <w:gridCol w:w="1133"/>
        <w:gridCol w:w="1277"/>
      </w:tblGrid>
      <w:tr w:rsidR="00177B37" w:rsidRPr="00334334" w:rsidTr="00E2742E">
        <w:trPr>
          <w:trHeight w:val="588"/>
        </w:trPr>
        <w:tc>
          <w:tcPr>
            <w:tcW w:w="2004" w:type="dxa"/>
            <w:vMerge w:val="restart"/>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spacing w:val="-1"/>
                <w:lang w:val="ru-RU"/>
              </w:rPr>
            </w:pPr>
            <w:r w:rsidRPr="00334334">
              <w:rPr>
                <w:rFonts w:ascii="Times New Roman" w:eastAsia="Times New Roman" w:hAnsi="Times New Roman" w:cs="Times New Roman"/>
                <w:b/>
                <w:spacing w:val="-1"/>
                <w:lang w:val="ru-RU"/>
              </w:rPr>
              <w:t>Регион/</w:t>
            </w: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b/>
                <w:spacing w:val="-1"/>
                <w:lang w:val="ru-RU"/>
              </w:rPr>
              <w:t>Область</w:t>
            </w:r>
          </w:p>
        </w:tc>
        <w:tc>
          <w:tcPr>
            <w:tcW w:w="850" w:type="dxa"/>
            <w:vMerge w:val="restart"/>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lang w:val="ru-RU"/>
              </w:rPr>
              <w:t>Всего</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spacing w:val="-1"/>
                <w:lang w:val="ru-RU"/>
              </w:rPr>
              <w:t xml:space="preserve">эродированных </w:t>
            </w:r>
            <w:r w:rsidRPr="00334334">
              <w:rPr>
                <w:rFonts w:ascii="Times New Roman" w:eastAsia="Times New Roman" w:hAnsi="Times New Roman" w:cs="Times New Roman"/>
                <w:b/>
                <w:lang w:val="ru-RU"/>
              </w:rPr>
              <w:t>с/х</w:t>
            </w:r>
            <w:r w:rsidRPr="00334334">
              <w:rPr>
                <w:rFonts w:ascii="Times New Roman" w:eastAsia="Times New Roman" w:hAnsi="Times New Roman" w:cs="Times New Roman"/>
                <w:b/>
                <w:spacing w:val="-47"/>
                <w:lang w:val="ru-RU"/>
              </w:rPr>
              <w:t xml:space="preserve"> </w:t>
            </w:r>
            <w:r w:rsidRPr="00334334">
              <w:rPr>
                <w:rFonts w:ascii="Times New Roman" w:eastAsia="Times New Roman" w:hAnsi="Times New Roman" w:cs="Times New Roman"/>
                <w:b/>
                <w:lang w:val="ru-RU"/>
              </w:rPr>
              <w:t>угодий</w:t>
            </w:r>
          </w:p>
        </w:tc>
        <w:tc>
          <w:tcPr>
            <w:tcW w:w="3402" w:type="dxa"/>
            <w:gridSpan w:val="3"/>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в</w:t>
            </w:r>
            <w:r w:rsidRPr="00334334">
              <w:rPr>
                <w:rFonts w:ascii="Times New Roman" w:eastAsia="Times New Roman" w:hAnsi="Times New Roman" w:cs="Times New Roman"/>
                <w:b/>
                <w:spacing w:val="-3"/>
                <w:lang w:val="ru-RU"/>
              </w:rPr>
              <w:t xml:space="preserve"> </w:t>
            </w:r>
            <w:r w:rsidRPr="00334334">
              <w:rPr>
                <w:rFonts w:ascii="Times New Roman" w:eastAsia="Times New Roman" w:hAnsi="Times New Roman" w:cs="Times New Roman"/>
                <w:b/>
                <w:lang w:val="ru-RU"/>
              </w:rPr>
              <w:t>том</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lang w:val="ru-RU"/>
              </w:rPr>
              <w:t>числе</w:t>
            </w:r>
          </w:p>
        </w:tc>
        <w:tc>
          <w:tcPr>
            <w:tcW w:w="1276" w:type="dxa"/>
            <w:vMerge w:val="restart"/>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lang w:val="ru-RU"/>
              </w:rPr>
              <w:t>Всего</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spacing w:val="-1"/>
                <w:lang w:val="ru-RU"/>
              </w:rPr>
              <w:t>эродирован</w:t>
            </w:r>
            <w:r w:rsidRPr="00334334">
              <w:rPr>
                <w:rFonts w:ascii="Times New Roman" w:eastAsia="Times New Roman" w:hAnsi="Times New Roman" w:cs="Times New Roman"/>
                <w:b/>
                <w:spacing w:val="-47"/>
                <w:lang w:val="ru-RU"/>
              </w:rPr>
              <w:t xml:space="preserve"> </w:t>
            </w:r>
            <w:r w:rsidRPr="00334334">
              <w:rPr>
                <w:rFonts w:ascii="Times New Roman" w:eastAsia="Times New Roman" w:hAnsi="Times New Roman" w:cs="Times New Roman"/>
                <w:b/>
                <w:lang w:val="ru-RU"/>
              </w:rPr>
              <w:t>ной</w:t>
            </w:r>
            <w:r w:rsidRPr="00334334">
              <w:rPr>
                <w:rFonts w:ascii="Times New Roman" w:eastAsia="Times New Roman" w:hAnsi="Times New Roman" w:cs="Times New Roman"/>
                <w:b/>
                <w:spacing w:val="-3"/>
                <w:lang w:val="ru-RU"/>
              </w:rPr>
              <w:t xml:space="preserve"> </w:t>
            </w:r>
            <w:r w:rsidRPr="00334334">
              <w:rPr>
                <w:rFonts w:ascii="Times New Roman" w:eastAsia="Times New Roman" w:hAnsi="Times New Roman" w:cs="Times New Roman"/>
                <w:b/>
                <w:lang w:val="ru-RU"/>
              </w:rPr>
              <w:t>пашни</w:t>
            </w:r>
          </w:p>
        </w:tc>
        <w:tc>
          <w:tcPr>
            <w:tcW w:w="4803" w:type="dxa"/>
            <w:gridSpan w:val="3"/>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в</w:t>
            </w:r>
            <w:r w:rsidRPr="00334334">
              <w:rPr>
                <w:rFonts w:ascii="Times New Roman" w:eastAsia="Times New Roman" w:hAnsi="Times New Roman" w:cs="Times New Roman"/>
                <w:b/>
                <w:spacing w:val="-3"/>
                <w:lang w:val="ru-RU"/>
              </w:rPr>
              <w:t xml:space="preserve"> </w:t>
            </w:r>
            <w:r w:rsidRPr="00334334">
              <w:rPr>
                <w:rFonts w:ascii="Times New Roman" w:eastAsia="Times New Roman" w:hAnsi="Times New Roman" w:cs="Times New Roman"/>
                <w:b/>
                <w:lang w:val="ru-RU"/>
              </w:rPr>
              <w:t>том</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lang w:val="ru-RU"/>
              </w:rPr>
              <w:t>числе</w:t>
            </w:r>
          </w:p>
        </w:tc>
        <w:tc>
          <w:tcPr>
            <w:tcW w:w="2410" w:type="dxa"/>
            <w:gridSpan w:val="2"/>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Степень</w:t>
            </w: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эродированности</w:t>
            </w:r>
            <w:r w:rsidRPr="00334334">
              <w:rPr>
                <w:rFonts w:ascii="Times New Roman" w:eastAsia="Times New Roman" w:hAnsi="Times New Roman" w:cs="Times New Roman"/>
                <w:spacing w:val="-6"/>
                <w:lang w:val="ru-RU"/>
              </w:rPr>
              <w:t xml:space="preserve"> </w:t>
            </w:r>
            <w:r w:rsidRPr="00334334">
              <w:rPr>
                <w:rFonts w:ascii="Times New Roman" w:eastAsia="Times New Roman" w:hAnsi="Times New Roman" w:cs="Times New Roman"/>
                <w:lang w:val="ru-RU"/>
              </w:rPr>
              <w:t>пашни</w:t>
            </w:r>
          </w:p>
        </w:tc>
      </w:tr>
      <w:tr w:rsidR="00177B37" w:rsidRPr="00334334" w:rsidTr="00E2742E">
        <w:trPr>
          <w:trHeight w:val="1149"/>
        </w:trPr>
        <w:tc>
          <w:tcPr>
            <w:tcW w:w="2004" w:type="dxa"/>
            <w:vMerge/>
            <w:tcBorders>
              <w:top w:val="nil"/>
            </w:tcBorders>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850" w:type="dxa"/>
            <w:vMerge/>
            <w:tcBorders>
              <w:top w:val="nil"/>
            </w:tcBorders>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99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смытые</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lang w:val="ru-RU"/>
              </w:rPr>
              <w:t>дефлиро</w:t>
            </w:r>
            <w:r w:rsidRPr="00334334">
              <w:rPr>
                <w:rFonts w:ascii="Times New Roman" w:eastAsia="Times New Roman" w:hAnsi="Times New Roman" w:cs="Times New Roman"/>
                <w:b/>
                <w:spacing w:val="-48"/>
                <w:lang w:val="ru-RU"/>
              </w:rPr>
              <w:t xml:space="preserve"> </w:t>
            </w:r>
            <w:r w:rsidRPr="00334334">
              <w:rPr>
                <w:rFonts w:ascii="Times New Roman" w:eastAsia="Times New Roman" w:hAnsi="Times New Roman" w:cs="Times New Roman"/>
                <w:b/>
                <w:lang w:val="ru-RU"/>
              </w:rPr>
              <w:t>ванные</w:t>
            </w: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spacing w:val="-1"/>
                <w:lang w:val="ru-RU"/>
              </w:rPr>
              <w:t>подверженные</w:t>
            </w:r>
            <w:r w:rsidRPr="00334334">
              <w:rPr>
                <w:rFonts w:ascii="Times New Roman" w:eastAsia="Times New Roman" w:hAnsi="Times New Roman" w:cs="Times New Roman"/>
                <w:b/>
                <w:spacing w:val="-47"/>
                <w:lang w:val="ru-RU"/>
              </w:rPr>
              <w:t xml:space="preserve"> </w:t>
            </w:r>
            <w:r w:rsidRPr="00334334">
              <w:rPr>
                <w:rFonts w:ascii="Times New Roman" w:eastAsia="Times New Roman" w:hAnsi="Times New Roman" w:cs="Times New Roman"/>
                <w:b/>
                <w:lang w:val="ru-RU"/>
              </w:rPr>
              <w:t>совместно</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lang w:val="ru-RU"/>
              </w:rPr>
              <w:t>водной и</w:t>
            </w:r>
            <w:r w:rsidRPr="00334334">
              <w:rPr>
                <w:rFonts w:ascii="Times New Roman" w:eastAsia="Times New Roman" w:hAnsi="Times New Roman" w:cs="Times New Roman"/>
                <w:b/>
                <w:spacing w:val="1"/>
                <w:lang w:val="ru-RU"/>
              </w:rPr>
              <w:t xml:space="preserve"> </w:t>
            </w:r>
            <w:r w:rsidRPr="00334334">
              <w:rPr>
                <w:rFonts w:ascii="Times New Roman" w:eastAsia="Times New Roman" w:hAnsi="Times New Roman" w:cs="Times New Roman"/>
                <w:b/>
                <w:lang w:val="ru-RU"/>
              </w:rPr>
              <w:t>ветровой эрозии</w:t>
            </w:r>
          </w:p>
        </w:tc>
        <w:tc>
          <w:tcPr>
            <w:tcW w:w="1276" w:type="dxa"/>
            <w:vMerge/>
            <w:tcBorders>
              <w:top w:val="nil"/>
            </w:tcBorders>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смытые</w:t>
            </w: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дефлиро</w:t>
            </w:r>
            <w:r w:rsidRPr="00334334">
              <w:rPr>
                <w:rFonts w:ascii="Times New Roman" w:eastAsia="Times New Roman" w:hAnsi="Times New Roman" w:cs="Times New Roman"/>
                <w:b/>
                <w:spacing w:val="-47"/>
                <w:lang w:val="ru-RU"/>
              </w:rPr>
              <w:t xml:space="preserve"> </w:t>
            </w:r>
            <w:r w:rsidRPr="00334334">
              <w:rPr>
                <w:rFonts w:ascii="Times New Roman" w:eastAsia="Times New Roman" w:hAnsi="Times New Roman" w:cs="Times New Roman"/>
                <w:b/>
                <w:lang w:val="ru-RU"/>
              </w:rPr>
              <w:t>ванные</w:t>
            </w:r>
          </w:p>
        </w:tc>
        <w:tc>
          <w:tcPr>
            <w:tcW w:w="170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spacing w:val="-1"/>
                <w:lang w:val="ru-RU"/>
              </w:rPr>
              <w:t>подверженные</w:t>
            </w:r>
            <w:r w:rsidRPr="00334334">
              <w:rPr>
                <w:rFonts w:ascii="Times New Roman" w:eastAsia="Times New Roman" w:hAnsi="Times New Roman" w:cs="Times New Roman"/>
                <w:spacing w:val="-47"/>
                <w:lang w:val="ru-RU"/>
              </w:rPr>
              <w:t xml:space="preserve"> </w:t>
            </w:r>
            <w:r w:rsidRPr="00334334">
              <w:rPr>
                <w:rFonts w:ascii="Times New Roman" w:eastAsia="Times New Roman" w:hAnsi="Times New Roman" w:cs="Times New Roman"/>
                <w:lang w:val="ru-RU"/>
              </w:rPr>
              <w:t>совместно</w:t>
            </w:r>
            <w:r w:rsidRPr="00334334">
              <w:rPr>
                <w:rFonts w:ascii="Times New Roman" w:eastAsia="Times New Roman" w:hAnsi="Times New Roman" w:cs="Times New Roman"/>
                <w:spacing w:val="1"/>
                <w:lang w:val="ru-RU"/>
              </w:rPr>
              <w:t xml:space="preserve"> </w:t>
            </w:r>
            <w:r w:rsidRPr="00334334">
              <w:rPr>
                <w:rFonts w:ascii="Times New Roman" w:eastAsia="Times New Roman" w:hAnsi="Times New Roman" w:cs="Times New Roman"/>
                <w:lang w:val="ru-RU"/>
              </w:rPr>
              <w:t>водной и</w:t>
            </w: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ветровой</w:t>
            </w:r>
            <w:r w:rsidRPr="00334334">
              <w:rPr>
                <w:rFonts w:ascii="Times New Roman" w:eastAsia="Times New Roman" w:hAnsi="Times New Roman" w:cs="Times New Roman"/>
                <w:spacing w:val="-4"/>
                <w:lang w:val="ru-RU"/>
              </w:rPr>
              <w:t xml:space="preserve"> </w:t>
            </w:r>
            <w:r w:rsidRPr="00334334">
              <w:rPr>
                <w:rFonts w:ascii="Times New Roman" w:eastAsia="Times New Roman" w:hAnsi="Times New Roman" w:cs="Times New Roman"/>
                <w:lang w:val="ru-RU"/>
              </w:rPr>
              <w:t>эрозии</w:t>
            </w:r>
          </w:p>
        </w:tc>
        <w:tc>
          <w:tcPr>
            <w:tcW w:w="1133"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слабая</w:t>
            </w: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средняя и</w:t>
            </w:r>
            <w:r w:rsidRPr="00334334">
              <w:rPr>
                <w:rFonts w:ascii="Times New Roman" w:eastAsia="Times New Roman" w:hAnsi="Times New Roman" w:cs="Times New Roman"/>
                <w:spacing w:val="-48"/>
                <w:lang w:val="ru-RU"/>
              </w:rPr>
              <w:t xml:space="preserve"> </w:t>
            </w:r>
            <w:r w:rsidRPr="00334334">
              <w:rPr>
                <w:rFonts w:ascii="Times New Roman" w:eastAsia="Times New Roman" w:hAnsi="Times New Roman" w:cs="Times New Roman"/>
                <w:lang w:val="ru-RU"/>
              </w:rPr>
              <w:t>сильная</w:t>
            </w:r>
          </w:p>
        </w:tc>
      </w:tr>
      <w:tr w:rsidR="00177B37" w:rsidRPr="00334334" w:rsidTr="00E2742E">
        <w:trPr>
          <w:trHeight w:val="254"/>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Абай</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841,5</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193,7</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647,8</w:t>
            </w: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58,1</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57,4</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0,7</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57,4</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0,7</w:t>
            </w:r>
          </w:p>
        </w:tc>
      </w:tr>
      <w:tr w:rsidR="00177B37" w:rsidRPr="00334334" w:rsidTr="00E2742E">
        <w:trPr>
          <w:trHeight w:val="275"/>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Акмолинская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571,6</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562</w:t>
            </w:r>
          </w:p>
        </w:tc>
        <w:tc>
          <w:tcPr>
            <w:tcW w:w="1134"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9,6</w:t>
            </w: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352,2</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351,3</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0,9</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317,9</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34,3</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Актюбинская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2582,5</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473,1</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2101,1</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8,3</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34,2</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34,2</w:t>
            </w: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33,4</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0,8</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Алматинская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2663,2</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612,7</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2050,5</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44,2</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26,2</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18</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31,8</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12,4</w:t>
            </w:r>
          </w:p>
        </w:tc>
      </w:tr>
      <w:tr w:rsidR="00177B37" w:rsidRPr="00334334" w:rsidTr="00E2742E">
        <w:trPr>
          <w:trHeight w:val="229"/>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Атырауская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3133,9</w:t>
            </w:r>
          </w:p>
        </w:tc>
        <w:tc>
          <w:tcPr>
            <w:tcW w:w="99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3133,9</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58"/>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Восточно-Казахстанская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451,1</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232,9</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216,7</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1,5</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189,2</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177,7</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11,5</w:t>
            </w:r>
          </w:p>
        </w:tc>
        <w:tc>
          <w:tcPr>
            <w:tcW w:w="170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0,6</w:t>
            </w: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177,7</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11,5</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Жетысу</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3104,7</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202,8</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2901,9</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54</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32</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22</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Жамбылская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2636,7</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222,7</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2414</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54,3</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52,7</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1,6</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52,8</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1,5</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Западно-Казахстанская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1875,9</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274,5</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1409,5</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191,9</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172,6</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72,6</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4,4</w:t>
            </w:r>
          </w:p>
        </w:tc>
        <w:tc>
          <w:tcPr>
            <w:tcW w:w="170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95,6</w:t>
            </w: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49,7</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27,3</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Карагандинская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326,9</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198,2</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128,7</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111,3</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83,2</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28,1</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95,7</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15,6</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Кызылoрдинская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2849,6</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2,9</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2846,7</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Костанайская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769,9</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158,7</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611,2</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93,5</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63,4</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30,1</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77,5</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16</w:t>
            </w:r>
          </w:p>
        </w:tc>
      </w:tr>
      <w:tr w:rsidR="00177B37" w:rsidRPr="00334334" w:rsidTr="00E2742E">
        <w:trPr>
          <w:trHeight w:val="256"/>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Мангистауская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1456,3</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800</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656,3</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73"/>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Павлодарская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1297,2</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0,9</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1296,3</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334,3</w:t>
            </w: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334,3</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223,7</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110,6</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Северо-Казахстанская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56</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56</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28</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28</w:t>
            </w: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23,7</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4,3</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Туркестанская</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4046,6</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933,7</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3112,9</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232,5</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232,3</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0,2</w:t>
            </w: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lang w:val="ru-RU"/>
              </w:rPr>
            </w:pPr>
            <w:r w:rsidRPr="00334334">
              <w:rPr>
                <w:rFonts w:ascii="Times New Roman" w:eastAsia="Times New Roman" w:hAnsi="Times New Roman" w:cs="Times New Roman"/>
                <w:lang w:val="ru-RU"/>
              </w:rPr>
              <w:t>214,9</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17,6</w:t>
            </w:r>
          </w:p>
        </w:tc>
      </w:tr>
      <w:tr w:rsidR="00177B37" w:rsidRPr="00334334" w:rsidTr="00E2742E">
        <w:trPr>
          <w:trHeight w:val="230"/>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Улытау</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633,2</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2,2</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631,0</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58"/>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г.</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Шымкент</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23,2</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23,2</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9,0</w:t>
            </w: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9,0</w:t>
            </w: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78"/>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г.</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Алматы</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0,1</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0,1</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282"/>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r w:rsidRPr="00334334">
              <w:rPr>
                <w:rFonts w:ascii="Times New Roman" w:eastAsia="Times New Roman" w:hAnsi="Times New Roman" w:cs="Times New Roman"/>
                <w:lang w:val="ru-RU"/>
              </w:rPr>
              <w:t>г.</w:t>
            </w:r>
            <w:r w:rsidRPr="00334334">
              <w:rPr>
                <w:rFonts w:ascii="Times New Roman" w:eastAsia="Times New Roman" w:hAnsi="Times New Roman" w:cs="Times New Roman"/>
                <w:spacing w:val="-3"/>
                <w:lang w:val="ru-RU"/>
              </w:rPr>
              <w:t xml:space="preserve"> </w:t>
            </w:r>
            <w:r w:rsidRPr="00334334">
              <w:rPr>
                <w:rFonts w:ascii="Times New Roman" w:eastAsia="Times New Roman" w:hAnsi="Times New Roman" w:cs="Times New Roman"/>
                <w:lang w:val="ru-RU"/>
              </w:rPr>
              <w:t>Астана</w:t>
            </w:r>
          </w:p>
        </w:tc>
        <w:tc>
          <w:tcPr>
            <w:tcW w:w="850"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99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6"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825"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702"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133"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c>
          <w:tcPr>
            <w:tcW w:w="1277"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lang w:val="ru-RU"/>
              </w:rPr>
            </w:pPr>
          </w:p>
        </w:tc>
      </w:tr>
      <w:tr w:rsidR="00177B37" w:rsidRPr="00334334" w:rsidTr="00E2742E">
        <w:trPr>
          <w:trHeight w:val="313"/>
        </w:trPr>
        <w:tc>
          <w:tcPr>
            <w:tcW w:w="200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lang w:val="ru-RU"/>
              </w:rPr>
              <w:t>ИТОГО</w:t>
            </w:r>
          </w:p>
        </w:tc>
        <w:tc>
          <w:tcPr>
            <w:tcW w:w="850"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29320,1</w:t>
            </w:r>
          </w:p>
        </w:tc>
        <w:tc>
          <w:tcPr>
            <w:tcW w:w="99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4950,3</w:t>
            </w:r>
          </w:p>
        </w:tc>
        <w:tc>
          <w:tcPr>
            <w:tcW w:w="1134" w:type="dxa"/>
          </w:tcPr>
          <w:p w:rsidR="00177B37" w:rsidRPr="00334334" w:rsidRDefault="00177B37" w:rsidP="00177B37">
            <w:pPr>
              <w:widowControl w:val="0"/>
              <w:autoSpaceDE w:val="0"/>
              <w:autoSpaceDN w:val="0"/>
              <w:spacing w:after="0" w:line="240" w:lineRule="auto"/>
              <w:rPr>
                <w:rFonts w:ascii="Times New Roman" w:eastAsia="Times New Roman" w:hAnsi="Times New Roman" w:cs="Times New Roman"/>
                <w:b/>
                <w:lang w:val="ru-RU"/>
              </w:rPr>
            </w:pPr>
            <w:r w:rsidRPr="00334334">
              <w:rPr>
                <w:rFonts w:ascii="Times New Roman" w:eastAsia="Times New Roman" w:hAnsi="Times New Roman" w:cs="Times New Roman"/>
                <w:b/>
                <w:lang w:val="ru-RU"/>
              </w:rPr>
              <w:t>24168,1</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201,7</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1758,4</w:t>
            </w:r>
          </w:p>
        </w:tc>
        <w:tc>
          <w:tcPr>
            <w:tcW w:w="1276"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1220</w:t>
            </w:r>
          </w:p>
        </w:tc>
        <w:tc>
          <w:tcPr>
            <w:tcW w:w="1825"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451,8</w:t>
            </w:r>
          </w:p>
        </w:tc>
        <w:tc>
          <w:tcPr>
            <w:tcW w:w="1702"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96,2</w:t>
            </w:r>
          </w:p>
        </w:tc>
        <w:tc>
          <w:tcPr>
            <w:tcW w:w="1133" w:type="dxa"/>
          </w:tcPr>
          <w:p w:rsidR="00177B37" w:rsidRPr="00334334" w:rsidRDefault="00177B37" w:rsidP="00177B37">
            <w:pPr>
              <w:widowControl w:val="0"/>
              <w:autoSpaceDE w:val="0"/>
              <w:autoSpaceDN w:val="0"/>
              <w:spacing w:after="0" w:line="240" w:lineRule="auto"/>
              <w:jc w:val="right"/>
              <w:rPr>
                <w:rFonts w:ascii="Times New Roman" w:eastAsia="Times New Roman" w:hAnsi="Times New Roman" w:cs="Times New Roman"/>
                <w:b/>
                <w:lang w:val="ru-RU"/>
              </w:rPr>
            </w:pPr>
            <w:r w:rsidRPr="00334334">
              <w:rPr>
                <w:rFonts w:ascii="Times New Roman" w:eastAsia="Times New Roman" w:hAnsi="Times New Roman" w:cs="Times New Roman"/>
                <w:b/>
                <w:lang w:val="ru-RU"/>
              </w:rPr>
              <w:t>1365,2</w:t>
            </w:r>
          </w:p>
        </w:tc>
        <w:tc>
          <w:tcPr>
            <w:tcW w:w="1277" w:type="dxa"/>
          </w:tcPr>
          <w:p w:rsidR="00177B37" w:rsidRPr="00334334" w:rsidRDefault="00177B37" w:rsidP="00177B37">
            <w:pPr>
              <w:widowControl w:val="0"/>
              <w:autoSpaceDE w:val="0"/>
              <w:autoSpaceDN w:val="0"/>
              <w:spacing w:after="0" w:line="240" w:lineRule="auto"/>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252,6</w:t>
            </w:r>
          </w:p>
        </w:tc>
      </w:tr>
    </w:tbl>
    <w:p w:rsidR="00177B37" w:rsidRPr="00334334" w:rsidRDefault="00177B37" w:rsidP="00177B37">
      <w:pPr>
        <w:spacing w:after="0" w:line="240" w:lineRule="auto"/>
        <w:rPr>
          <w:rFonts w:ascii="Times New Roman" w:eastAsia="Calibri" w:hAnsi="Times New Roman" w:cs="Times New Roman"/>
          <w:bCs/>
          <w:i/>
          <w:sz w:val="24"/>
          <w:szCs w:val="24"/>
          <w:lang w:val="ru-RU"/>
        </w:rPr>
      </w:pPr>
      <w:r w:rsidRPr="00334334">
        <w:rPr>
          <w:rFonts w:ascii="Times New Roman" w:eastAsia="Calibri" w:hAnsi="Times New Roman" w:cs="Times New Roman"/>
          <w:bCs/>
          <w:i/>
          <w:sz w:val="24"/>
          <w:szCs w:val="24"/>
          <w:lang w:val="ru-RU"/>
        </w:rPr>
        <w:t>Примечание: По строке «Итого земель», без земель, используемых другими государствами.</w:t>
      </w:r>
    </w:p>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sectPr w:rsidR="00177B37" w:rsidRPr="00334334" w:rsidSect="00E2742E">
          <w:pgSz w:w="16838" w:h="11906" w:orient="landscape"/>
          <w:pgMar w:top="851" w:right="1418" w:bottom="568" w:left="1418" w:header="709" w:footer="686" w:gutter="0"/>
          <w:cols w:space="708"/>
          <w:titlePg/>
          <w:docGrid w:linePitch="360"/>
        </w:sect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По степени проявления процесса дефляции земли подразделяются на три подгруппы:</w:t>
      </w:r>
    </w:p>
    <w:p w:rsidR="00177B37" w:rsidRPr="00334334" w:rsidRDefault="00177B37" w:rsidP="00177B37">
      <w:pPr>
        <w:spacing w:after="0" w:line="240" w:lineRule="auto"/>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 слабодефлированные, к которым относятся слабодефлированные почвы однородными контурами и их комплексы со средне- и сильнодефлированными 10-30 % и песками 30-50 %, общая площадь составляет 2,2 млн. га (9,1 %);</w:t>
      </w:r>
    </w:p>
    <w:p w:rsidR="00177B37" w:rsidRPr="00334334" w:rsidRDefault="00177B37" w:rsidP="00177B37">
      <w:pPr>
        <w:spacing w:after="0" w:line="240" w:lineRule="auto"/>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 среднедефлированные, к которым относятся среднедефлированные почвы однородными контурами, их комплексы со средне- и сильнодефлированными от 30 до 50% и песками 30-50 %, а также песчаные почвы равнинной территории светло-каштановой, бурой и серо-бурой зон и подзон, общая площадь составляет 4,9 млн. га (20,2 %);</w:t>
      </w:r>
    </w:p>
    <w:p w:rsidR="00177B37" w:rsidRPr="00334334" w:rsidRDefault="00177B37" w:rsidP="00177B37">
      <w:pPr>
        <w:spacing w:after="0" w:line="240" w:lineRule="auto"/>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 сильнодефлированные, к которым относятся сильнодефлированные почвы однородными контурами, комплексы с их преобладанием, комплексы среднедефлированных почв с сильнодефлированными от 30 до 50 %, а также все пески, общая площадь составляет 17,1 млн га (70,7 %).</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Эродированные угодья составляют одну из наиболее крупных по площади мелиоративных групп, отрицательно влияющих на качественное состояние земель и их продуктивность.</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 xml:space="preserve">Ветровая эрозия проявляется в виде дефляции песчаных и автоморфных почв, солончаков и пыльных бурь. </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В развитии дефляции почв кроме естественных факторов (податливость почв, легкий механический состав, активная ветровая деятельность и другие) значительная роль отводится антропогенному фактору. Нерегулируемый выпас скота (чрезмерная нагрузка), вырубка кустарниковой растительности, беспорядочное движение автотранспорта вне дорог способствуют интенсификации дефляционных процессов, которые изменяют структурный состав, объемную массу и содержание гумуса, обуславливая деградацию почв с потерей плодородия.</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Наиболее сильно отрицательное влияние ветровой эрозии почв проявляется в засушливые годы, когда остро ощущается дефицит почвенной влаги.</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Особенно активно проявляются эрозионные процессы на обширных массивах песков Кызылкумов, Муюнкумов, Больших и Малых Барсуков, Сарыишикотрау, в регионах, находящихся в пустынной, полупустынной и степной зонах на почвах легкого механического состава и карбонатных.</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Основные площади сельскохозяйственных угодий, подверженных ветровой эрозии, находятся в Алматинской области – около 2 млн га, области Жетысу – 2,9 млн га, Атырауской и Туркестанской областях – по 3,1 млн га, в Кызылординской – 2,8 млн га, Жамбылской и Актюбинской – более чем по 2,0 млн га.</w:t>
      </w:r>
    </w:p>
    <w:p w:rsidR="00177B37" w:rsidRPr="00334334" w:rsidRDefault="00177B37" w:rsidP="00177B37">
      <w:pPr>
        <w:spacing w:after="0" w:line="240" w:lineRule="auto"/>
        <w:ind w:firstLine="708"/>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Наибольшая доля эродированных сельскохозяйственных угодий (более 30 % от их общей площади) находится в Алматинской, Жетысу, Атырауской и Туркестанской областях. Наименьший удельный вес эродированных земель (до 5 %) в составе сельскохозяйственных угодий числится в Акмолинской, Карагандинской, Костанайской и Северо-Казахстанской областях (рисунок 5.5).</w:t>
      </w:r>
    </w:p>
    <w:p w:rsidR="00177B37" w:rsidRPr="00334334" w:rsidRDefault="00177B37" w:rsidP="00177B37">
      <w:pPr>
        <w:spacing w:after="0" w:line="240" w:lineRule="auto"/>
        <w:ind w:firstLine="708"/>
        <w:jc w:val="right"/>
        <w:rPr>
          <w:rFonts w:ascii="Times New Roman" w:eastAsia="Calibri" w:hAnsi="Times New Roman" w:cs="Times New Roman"/>
          <w:b/>
          <w:bCs/>
          <w:i/>
          <w:sz w:val="24"/>
          <w:szCs w:val="24"/>
          <w:lang w:val="ru-RU"/>
        </w:rPr>
      </w:pPr>
      <w:r w:rsidRPr="00334334">
        <w:rPr>
          <w:rFonts w:ascii="Times New Roman" w:eastAsia="Calibri" w:hAnsi="Times New Roman" w:cs="Times New Roman"/>
          <w:b/>
          <w:bCs/>
          <w:i/>
          <w:sz w:val="24"/>
          <w:szCs w:val="24"/>
          <w:lang w:val="ru-RU"/>
        </w:rPr>
        <w:t>Рисунок 5.5</w:t>
      </w:r>
    </w:p>
    <w:p w:rsidR="00177B37" w:rsidRPr="00334334" w:rsidRDefault="00177B37" w:rsidP="00177B37">
      <w:pPr>
        <w:spacing w:after="0" w:line="240" w:lineRule="auto"/>
        <w:ind w:firstLine="708"/>
        <w:jc w:val="center"/>
        <w:rPr>
          <w:rFonts w:ascii="Times New Roman" w:eastAsia="Calibri" w:hAnsi="Times New Roman" w:cs="Times New Roman"/>
          <w:b/>
          <w:bCs/>
          <w:i/>
          <w:sz w:val="24"/>
          <w:szCs w:val="24"/>
          <w:lang w:val="ru-RU"/>
        </w:rPr>
      </w:pPr>
      <w:r w:rsidRPr="00334334">
        <w:rPr>
          <w:rFonts w:ascii="Times New Roman" w:eastAsia="Calibri" w:hAnsi="Times New Roman" w:cs="Times New Roman"/>
          <w:b/>
          <w:bCs/>
          <w:i/>
          <w:sz w:val="24"/>
          <w:szCs w:val="24"/>
          <w:lang w:val="ru-RU"/>
        </w:rPr>
        <w:t>Эродированность сельскохозяйственных угодий в Республике Казахстан</w:t>
      </w:r>
    </w:p>
    <w:p w:rsidR="00177B37" w:rsidRPr="00334334" w:rsidRDefault="00177B37" w:rsidP="00177B37">
      <w:pPr>
        <w:spacing w:after="0" w:line="240" w:lineRule="auto"/>
        <w:ind w:firstLine="708"/>
        <w:jc w:val="both"/>
        <w:rPr>
          <w:rFonts w:ascii="Times New Roman" w:eastAsia="Calibri" w:hAnsi="Times New Roman" w:cs="Times New Roman"/>
          <w:b/>
          <w:bCs/>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noProof/>
          <w:sz w:val="24"/>
          <w:szCs w:val="24"/>
        </w:rPr>
        <w:drawing>
          <wp:inline distT="0" distB="0" distL="0" distR="0" wp14:anchorId="7F9BB24C" wp14:editId="13140DBD">
            <wp:extent cx="5614670" cy="3834765"/>
            <wp:effectExtent l="0" t="0" r="508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4670" cy="3834765"/>
                    </a:xfrm>
                    <a:prstGeom prst="rect">
                      <a:avLst/>
                    </a:prstGeom>
                    <a:noFill/>
                  </pic:spPr>
                </pic:pic>
              </a:graphicData>
            </a:graphic>
          </wp:inline>
        </w:drawing>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i/>
          <w:sz w:val="24"/>
          <w:szCs w:val="24"/>
          <w:lang w:val="ru-RU"/>
        </w:rPr>
        <w:t>Подверженные водной эрозии (смытые) почвы</w:t>
      </w:r>
      <w:r w:rsidRPr="00334334">
        <w:rPr>
          <w:rFonts w:ascii="Times New Roman" w:eastAsia="Calibri" w:hAnsi="Times New Roman" w:cs="Times New Roman"/>
          <w:sz w:val="24"/>
          <w:szCs w:val="24"/>
          <w:lang w:val="ru-RU"/>
        </w:rPr>
        <w:t xml:space="preserve"> из общей площади эродированных земель занимают площадь 4,9 млн га или 2,3 %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Водная эрозия почв наблюдается во всех областях республики и на интенсивность ее развития влияют характер рельефа (крутизна и длина склона, величина и форма водосбора), количество и интенсивность осадков, тип и механический состав почв, карбонатность, засоленность, задернованность, глубина залегания грунтовых вод и базис эрозии, водопроницаемость и характер использования земельных угодий.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Водная эрозия является процессом взаимодействия стекающих потоков и почвы, зависит от характера стока, его транспортирующих возможностей. Она тесно связана с водностью, морфологическими условиями поверхности и свойствами подстилающих пород. Наибольшие площади смытых почв, в составе сельскохозяйственных угодий, находятся в Туркестанской (0,9 млн. га), Мангистауской (по 0,8 млн га), Акмолинской и Алматинской (по 0,6 млн га) областях.</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По степени смытости земли подразделяются на три подгруппы:</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слабосмытые, к которым относятся слабосмытые почвы однородными контурами или сочетания несмытых и слабосмытых почв со среднесмытыми до 30 % или сильносмытыми до 10 %,  общая площадь составляет 2 848,1 тыс. га (57,6 %); основное распространение получили в Туркестанской, Алматинской, Восточно-Казахстанской, Акмолинской областях;</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среднесмытые, к которым относятся среднесмытые почвы однородными контурами, комплексы с их преобладанием, комплексы несмытых, слабосмытых почв с сильносмытыми от 10 до 50 %, а также смытые почвы светло-каштановой, бурой и серо-бурой почвенных зон, общая площадь составляет 1 893 тыс. га (38,2%); наиболее распространены в Мангистауской, Алматинской, Актюбинской областях;</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сильносмытые, к которым относятся сильносмытые почвы однородными контурами, комплексы с их преобладанием. Общая площадь составляет 209,2 тыс. га (4,2 %). Основные площади их находятся в Акмолинской, Алматинской, Жамбылской областях.</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Совместное проявление процессов ветровой и водной эрозии почв наблюдается на площади 201,7 тыс. га, в том числе на 191,9 тыс. га в Западно- Казахстанской области.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Из общей площади эродированных сельскохозяйственных угодий в составе пашни находятся 1 758,0 тыс. га, из них 1 220 тыс. га (69,0 %) – смытой, 451,8 тыс. га (25,6 %) – дефлированной и 96,2 тыс. га (5,4 %) – подверженной совместно водной и ветровой эрозии.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степени эродированности пашня подразделяется на слабоэродированную, которая составляет 1365,2 тыс. га или 80 % от общей ее площади, средне – и сильноэродированную площадью 253,7 тыс. га (20 %).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Слабоэродированная пашня расположена в основном на карбонатных почвах Акмолинской области (317,9 тыс. га), супесчаных почвах Павлодарской (223,7 тыс. га) и смытых землях Туркестанской (214,9 тыс. га), Восточно-Казахстанской (177,7 тыс. га), Карагандинской (95,7 тыс. га) областей и области Абай (57,4 тыс. га).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Из общей площади средне- и сильноэродированной пашни 110,6% приходятся на Павлодарскую область.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Совместное проявление ветровой и водной эрозии отмечается в основном в Западно-Казахстанской области (99,4 %).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уменьшения отрицательного воздействия эрозионных процессов на состояние земельных угодий необходимо выполнение комплексных противоэрозионных</w:t>
      </w:r>
      <w:r w:rsidRPr="00334334">
        <w:rPr>
          <w:rFonts w:ascii="Times New Roman" w:eastAsia="Calibri" w:hAnsi="Times New Roman" w:cs="Times New Roman"/>
          <w:sz w:val="24"/>
          <w:szCs w:val="24"/>
          <w:lang w:val="ru-RU"/>
        </w:rPr>
        <w:tab/>
        <w:t>мероприятий (организационно-хозяйственных, агротехнических, лесомелиоративных, гидротехнических), переход на адаптивно- ландшафтную систему земледелия.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совершенствования систем земледелия и землеустройства необходим новый виток сплошного почвенного крупномасштабного комплексного картографирования на принципах региональности и ландшафтно-экологического подхода, включающего подробную эрозионную съемку с определением степени</w:t>
      </w:r>
      <w:r w:rsidRPr="00334334">
        <w:rPr>
          <w:rFonts w:ascii="Times New Roman" w:eastAsia="Times New Roman" w:hAnsi="Times New Roman" w:cs="Times New Roman"/>
          <w:sz w:val="24"/>
          <w:szCs w:val="24"/>
          <w:lang w:val="ru-RU"/>
        </w:rPr>
        <w:t xml:space="preserve"> фактической</w:t>
      </w:r>
      <w:r w:rsidRPr="00334334">
        <w:rPr>
          <w:rFonts w:ascii="Times New Roman" w:eastAsia="Times New Roman" w:hAnsi="Times New Roman" w:cs="Times New Roman"/>
          <w:spacing w:val="-6"/>
          <w:sz w:val="24"/>
          <w:szCs w:val="24"/>
          <w:lang w:val="ru-RU"/>
        </w:rPr>
        <w:t xml:space="preserve"> </w:t>
      </w:r>
      <w:r w:rsidRPr="00334334">
        <w:rPr>
          <w:rFonts w:ascii="Times New Roman" w:eastAsia="Times New Roman" w:hAnsi="Times New Roman" w:cs="Times New Roman"/>
          <w:sz w:val="24"/>
          <w:szCs w:val="24"/>
          <w:lang w:val="ru-RU"/>
        </w:rPr>
        <w:t>эродированности</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и</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диагностики</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процессов</w:t>
      </w:r>
      <w:r w:rsidRPr="00334334">
        <w:rPr>
          <w:rFonts w:ascii="Times New Roman" w:eastAsia="Times New Roman" w:hAnsi="Times New Roman" w:cs="Times New Roman"/>
          <w:spacing w:val="-6"/>
          <w:sz w:val="24"/>
          <w:szCs w:val="24"/>
          <w:lang w:val="ru-RU"/>
        </w:rPr>
        <w:t xml:space="preserve"> </w:t>
      </w:r>
      <w:r w:rsidRPr="00334334">
        <w:rPr>
          <w:rFonts w:ascii="Times New Roman" w:eastAsia="Times New Roman" w:hAnsi="Times New Roman" w:cs="Times New Roman"/>
          <w:sz w:val="24"/>
          <w:szCs w:val="24"/>
          <w:lang w:val="ru-RU"/>
        </w:rPr>
        <w:t>водной</w:t>
      </w:r>
      <w:r w:rsidRPr="00334334">
        <w:rPr>
          <w:rFonts w:ascii="Times New Roman" w:eastAsia="Times New Roman" w:hAnsi="Times New Roman" w:cs="Times New Roman"/>
          <w:spacing w:val="-2"/>
          <w:sz w:val="24"/>
          <w:szCs w:val="24"/>
          <w:lang w:val="ru-RU"/>
        </w:rPr>
        <w:t xml:space="preserve"> </w:t>
      </w:r>
      <w:r w:rsidRPr="00334334">
        <w:rPr>
          <w:rFonts w:ascii="Times New Roman" w:eastAsia="Times New Roman" w:hAnsi="Times New Roman" w:cs="Times New Roman"/>
          <w:sz w:val="24"/>
          <w:szCs w:val="24"/>
          <w:lang w:val="ru-RU"/>
        </w:rPr>
        <w:t>и</w:t>
      </w:r>
      <w:r w:rsidRPr="00334334">
        <w:rPr>
          <w:rFonts w:ascii="Times New Roman" w:eastAsia="Times New Roman" w:hAnsi="Times New Roman" w:cs="Times New Roman"/>
          <w:spacing w:val="-5"/>
          <w:sz w:val="24"/>
          <w:szCs w:val="24"/>
          <w:lang w:val="ru-RU"/>
        </w:rPr>
        <w:t xml:space="preserve"> </w:t>
      </w:r>
      <w:r w:rsidRPr="00334334">
        <w:rPr>
          <w:rFonts w:ascii="Times New Roman" w:eastAsia="Times New Roman" w:hAnsi="Times New Roman" w:cs="Times New Roman"/>
          <w:sz w:val="24"/>
          <w:szCs w:val="24"/>
          <w:lang w:val="ru-RU"/>
        </w:rPr>
        <w:t>ветровой</w:t>
      </w:r>
      <w:r w:rsidRPr="00334334">
        <w:rPr>
          <w:rFonts w:ascii="Times New Roman" w:eastAsia="Times New Roman" w:hAnsi="Times New Roman" w:cs="Times New Roman"/>
          <w:spacing w:val="-3"/>
          <w:sz w:val="24"/>
          <w:szCs w:val="24"/>
          <w:lang w:val="ru-RU"/>
        </w:rPr>
        <w:t xml:space="preserve"> </w:t>
      </w:r>
      <w:r w:rsidRPr="00334334">
        <w:rPr>
          <w:rFonts w:ascii="Times New Roman" w:eastAsia="Times New Roman" w:hAnsi="Times New Roman" w:cs="Times New Roman"/>
          <w:sz w:val="24"/>
          <w:szCs w:val="24"/>
          <w:lang w:val="ru-RU"/>
        </w:rPr>
        <w:t>эрозии</w:t>
      </w:r>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5.3.2. Нарушенные земли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конец 2022 года в Казахстане насчитывается 246,3 тыс. га земель, нарушенных в ходе строительства промышленных объектов, линейных сооружений и других предприятий, при разработке месторождений полезных ископаемых, их переработке и проведении геологоразведочных работ. В 2022 году было нарушено 1,1 тыс.га земель. В региональном плане наибольшие площади нарушенных земель находятся в трех областях: Мангистауской – 70,5 тыс. га, Карагандинской – 33,2 тыс. га и Костанайской – 40,4 тыс.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Большая часть площадей нарушенных земель числится в категории земель промышленности, транспорта, связи, для нужд космической деятельности, обороны, национальной безопасности и иного несельскохозяйственного назначения. </w:t>
      </w:r>
    </w:p>
    <w:p w:rsidR="00177B37" w:rsidRPr="00334334" w:rsidRDefault="00177B37" w:rsidP="00177B37">
      <w:pPr>
        <w:spacing w:after="0" w:line="240" w:lineRule="auto"/>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5.3.3. Борьба с опустыниванием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Одной из сложнейших экологических проблем Казахстана остается Приаралье – зона интенсивного опустынивания, засоления и дефляции.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Усыхание Арала продолжается и, как показывают исследования последних лет КазНИИ почвоведения и агрохимии, антропогенная аридизация и трансформация почв Приаралья продолжается. Дальнейшее ухудшение почвенно-экологической обстановки вызывается не только аридизацией территории, но и хозяйственной деятельностью человека. Почвенно-эрозионные исследования указывают на усиление эрозионно-дефляционных процессов как в дельте, так и на высохшем дне моря: развеивание и вынос солепылевого материала с поверхности солончаков, активная дефляция песчаных массивов, увеличение площади почв с навеянным песчаным чехлом. Вынос песчано-солевого аэрозоля с региона Аральского моря в восточном направлении достигает 150-200 км, а в западном направлении шлейф выноса протянулся на 700 км в сторону Каспийского моря.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рамках Концепции по переходу Республики Казахстан к «зеленой экономике» и реализации Плана мероприятий по сохранению лесов и увеличению лесистости территории республики, ежегодно проводится фитомелиорация осушенного дна Аральского моря посредством посадки саксаула. </w:t>
      </w:r>
    </w:p>
    <w:p w:rsidR="00177B37" w:rsidRPr="00334334" w:rsidRDefault="00177B37" w:rsidP="00177B37">
      <w:pPr>
        <w:widowControl w:val="0"/>
        <w:tabs>
          <w:tab w:val="left" w:pos="883"/>
        </w:tabs>
        <w:autoSpaceDE w:val="0"/>
        <w:autoSpaceDN w:val="0"/>
        <w:spacing w:after="0" w:line="240" w:lineRule="auto"/>
        <w:outlineLvl w:val="0"/>
        <w:rPr>
          <w:rFonts w:ascii="Times New Roman" w:eastAsia="Book Antiqua" w:hAnsi="Times New Roman" w:cs="Times New Roman"/>
          <w:b/>
          <w:bCs/>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5.4. ЗАГРЯЗНЕНИЕ ЗЕМЕЛЬ </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Загрязнение почв в Республике Казахстан является актуальной задачей и имеет статус не только республиканского, но и международного значения.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Загрязнение почвы вызывает цепную реакцию. Оно сказывается на почвенном биоразнообразии, снижает запасы органического вещества почвы и ее фильтрующую способность. Из-за загрязнения почвы происходит загрязнение почвенной влаги и грунтовых вод, нарушается баланс питательных веществ в почве.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 числу наиболее распространенных загрязнителей почвы относятся тяжелые металлы, стойкие органические загрязнители и новые загрязнители, такие как фармацевтические препараты и средства личной гигиены.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республике на значительных площадях происходит загрязнение почвенно-растительного покрова тяжелыми металлами, нефтепродуктами и сложными органическими веществами, которое связано с выбросами промышленных предприятий и транспорта.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Основными источниками загрязнения являются выбросы в атмосферу, твердые и жидкие отходы предприятий промышленности, энергетики, военно-промышленного комплекса, хозяйственно-бытовые отходы, автотранспорт. Обычно зоны значительного загрязнения имеют небольшие площади вдоль автодорог, вблизи промышленных предприятий и аэродромов, а также с трансграничным переносом тяжелых металлов, оксидов серы и азота.</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Радиоактивное загрязнение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Наиболее опасным видом загрязнения является радиоактивное загрязнение. В Республике Казахстан имеются 6 крупных ураноносных провинций, множество мелких месторождений и рудопроявлений урана, которые обуславливают повышенный уровень естественной радиоактивности. Острые экологические проблемы касаются не только территории, на которой располагается банк низкообогащенного урана в Усть-Каменогорске, но и использования радиоактивных материалов в стране.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Большая разработка уранового грунта была произведена в Мангистауской области. Самая большая территория радиоактивного загрязнения – территория бывшего Семипалатинского испытательного ядерного полигона, где до сих пор не решен вопрос о дезактивации и приведения всех земель в оборот сельхозназначения.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 период деятельности уранодобывающей отрасли на территории Казахстана было образовано около 200 млн тонн радиоактивных отходов. Наиболее острой остается проблема хвостохранилищ токсичных и радиоактивных отходов.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Огромные территории Казахстана пострадали от деятельности военных полигонов и запусков космической техники. В настоящее время на территории Республики Казахстан функционируют 4 военно-испытательных полигона и комплекс Байконур. Реальную экологическую угрозу представляют упавшие и падающие на землю фрагменты ракет, разливы высокотоксичного топлива и другие факторы, оказывающие негативное воздействие на окружающую среду и проживание в непосредственной близости населения. Районы падения отделяющихся частей ракет–носителей занимают большие территории, находятся в Карагандинской, Акмолинской, Павлодарской и Восточно-Казахстанской областях. Прилегающие к районам подтрасссовые полосы также подвергаются негативному влиянию летящих ракет. Общая площадь земель, на которых возможно загрязнение продуктами сгорания ракетного топлива и отделяющимися ракетными ступенями согласно информации ГНПО «КазМеханобр» составляет около 9,6 млн га.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зоне влияния военно-испытательных полигонов установлено сверхнормативное радиационное загрязнение окружающей среды радионуклидами, тяжелыми металлами и токсичными веществами. Водные объекты на данных территориях практически непригодны для хозяйственно-питьевого водоснабжения.</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Загрязнение почв тяжелыми металлами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Загрязнение почв тяжелыми металлами стало одной из актуальных экологических проблем Казахстана.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данным земельного баланса по состоянию на 01.11.2022 года, в республике числятся 244,8 тыс. га нарушенных земель, на которых размещены отвалы вскрышных и горных пород, хвостохранилища, золоотвалы, карьеры угольных и горных разработок, нефтяные поля и амбары. Наибольшее количество нарушенных земель находится в Мангистауской, Карагандинской, Костанайской, Акмолинской, Восточно-Казахстанской, Актюбинской, Павлодарской областях.</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01.01.2023 года, в стране накоплено порядка 31,6 млрд тонн промышленных отходов и эта цифра ежегодно увеличивается на 1 млрд тонн.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Только в результате деятельности предприятий цветной металлургии отходов накоплено свыше 22 млрд т, в том числе около 4 млрд т отходов горного производства, из токсичных - свыше 1,1 млрд т отходов обогащения и 105 млн т отходов металлургического передела.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Площади, занимаемые накопителями отходов цветной металлургии, составляют около 15 тыс. га, из них отвалы горных пород занимают 8 тыс. га, хвосты обогатительных фабрик – около 6 тыс. га и отвалы металлургических заводов – более 500 га. Такие же объемы отходов в черной металлургии и химической промышленности.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Восточно-Казахстанской области земли загрязняются соединениями меди, цинка, кадмия, свинца, мышьяка. Токсичные отходы размещены на полигонах, не отвечающих санитарно- экологическим требованиям. Аномалии свинца охватывают территорию Шемонаихинского, Глубоковского и Зыряновского районов. Наиболее неблагополучным является район в треугольнике между городами Усть-Каменогорск, Риддер, Зыряновск.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Павлодарской области источниками загрязнения являются предприятия машиностроения, химической, угледобывающей и нефтеперерабатывающей промышленности, Экибастузская ГРЭС. В результате постоянного увеличения объемов накапливаемых отходов из-за необустроенности мест их складирования и захоронения происходит миграция загрязняющих веществ в окружающую среду.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Карагандинской области загрязнение земель связано с отходами горнодобывающей и металлургической промышленности. В области находится свыше 350 полигонов хранения промышленных и бытовых отходов. Сверхнормативные выбросы Балхашского горно-металлургического комбината привели к загрязнению почв медью, цинком, кобальтом, кадмием и свинцом.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Кызылординской области источниками загрязнения являются предприятия нефтегазодобычи, вызывающие загрязнение земель тяжелыми металлами и нефтепродуктами. Кроме нефтедобычи, основными отраслями промышленности, вызывающими загрязнение земель, являются добыча цветных металлов и естественных радиоактивных руд.</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Техногенно загрязненные земли Костанайской области распространены в промышленных зонах городов, в зонах добычи и переработки полезных ископаемых. В регионе остро стоит вопрос с загрязнением окружающей среды золоотвалами Троицкой ГРЭС и хвостохранилищами Соколовско– Сарбайского горнообогатительного комбината.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Северо-Казахстанской области разработка золотоносных и полиметаллических месторождений вызывает загрязнение земель мышьяком и тяжелыми металлами.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Утилизация, обезвреживание, захоронение, трансграничная транспортировка отходов – одна из самых актуальных проблем в стране. Токсичные отходы до настоящего времени складируются и хранятся в различных накопителях, зачастую без соблюдения соответствующих экологических норм и требований. В результате этого почва, подземные и поверхностные воды многих регионов подвержены интенсивному загрязнению.</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Загрязнение почвы нефтью и нефтепродуктами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Актуальной экологической проблемой в республике является загрязнение природной среды нефтью и продуктами ее переработки.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Загрязнение почвы нефтью и нефтепродуктами вызывает практически полную депрессию функциональной активности почвенной микрофлоры. Изменяются физико-химические свойства почвы, ухудшается водно-воздушный режим, изменяется структура биоценозов. Все это в целом приводит к нарушению равновесия в экосистемах и негативно воздействует на все звенья экологической цепи.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Большая доля загрязнения почв и окружающей среды приходится на Атыраускую область - 59 %, Актюбинскую - 19 %, Западно-Казахстанскую – 13 %, Мангистаускую - 9 %.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Так, исследования в Атырауской области показали, что наиболее высокие уровни загрязнения почв нефтепродуктами обнаружены вблизи месторождения Макат. На сильно замазученных участках максимальное содержание нефтепродуктов достигает 172480 мг/кг при предельно допустимой концентрации нефти в Казахстане 100 мг/кг. Высокие уровни загрязнения почв нефтепродуктами обнаружены вблизи месторождения Доссор, Комсомольское, Танатар, Тентексор, Искене, где предельно допустимые концентрации нефтепродуктов варьируют от 24 до 138.</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Практика сжигания попутного газа в факелах также наносит значительный экологический и экономический ущерб.</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Имеющаяся в настоящее время информация не обеспечивает полного и достоверного представления о характере и уровне загрязнения всех земель в Казахстане. Для получения полных и объективных данных по загрязнению земель и ликвидации существующих загрязнений необходимы детальные эколого-геохимические исследования на всей территории республики, выработка рекомендаций на системной основе по ликвидации и стабилизации негативных воздействий с использованием новейших технологий.</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Агрогенное загрязнение почв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Помимо промышленных источников загрязнения растет доля и агрогенных загрязнителей. Загрязнение почвы разрушительно для окружающей среды и влечет негативные последствия для всех форм жизни, которые с ним сталкиваются.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Неустойчивые методы ведения сельского хозяйства, сокращающие запасы органического вещества почвы, могут способствовать переносу загрязнителей в пищевую цепь. Так, например, из загрязненной почвы загрязнители могут попасть в грунтовые воды, затем они накапливаются в тканях растений и передаются пастбищным животным, птицам и, наконец, людям, которые эти растения и животных употребляют в пищу. Загрязняющие вещества в почве, грунтовых водах и пищевой цепи могут вызывать целый ряд болезней и провоцировать повышенную смертность у людей. Это могут быть как острые последствия краткосрочного характера, например, различные виды интоксикаций или диарея, так и хронические заболевания, в том числе онкологические.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данным Казахского научно-исследовательского института почвоведения и агрохимии им. У.Успанова, в почвах основных рисосеющих регионов Казахстана наблюдается превышение предельно допустимой концентрации (ПДК) свинца, никеля и меди. Так, например, на древнедельтовых аллювиальных равнинах реки Сырдарии на Шиелийском массиве рисосеяния отмечено превышение ПДК в 2 раза как подвижных, так и валовых форм свинца, в 1,5 раза подвижных форм никеля. Кроме этого, в последние годы усилились процессы засоления почв из-за минерализации реки Сырдарии вследствие сброса большого объема высокоминерализованных коллекторно-дренажных вод.</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загрязнение земель оказывает влияние и тот фактор, что сток основных рек Казахстана формируется на территориях сопредельных государств, поэтому качество воды формируется под влиянием загрязняющих веществ, поступающих вместе с водой из этих государств.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Загрязнение почв сопряжено с высокими экономическими издержками, обусловленными снижением урожайности и качества сельскохозяйственных культур, поэтому предотвращение загрязнения почв должно быть одной из приоритетных задач в стране.</w:t>
      </w: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Загрязнение почв пестицидами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Плане выполнения обязательств Республики Казахстан по Стокгольмской конвенции о стойких органических загрязнителях на 2015-2018 годы министр энергетики подчеркивает, что в сельском хозяйстве страны остро стоит проблема утилизации устаревших и непригодных к использованию пестицидов, их химическая идентификация. Более 1500 тонн таких пестицидов и их смесей находится на складах и хранилищах республики, часть из которых хранится в неприспособленных, ветхих помещениях. Примерно 10 % из них принадлежат к пестицидам со свойствами СОЗ (стойких органических загрязнителей). Инвентаризацией пестицидов со свойствами СОЗ охвачено только 20 % страны.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Загрязнение почв отходами пестицидов, принадлежащих к СОЗ, многочисленны и распределены спорадически. По состоянию на 2009 год, незахороненными оставались 100 тонн непригодных к использованию пестицидов и ядохимикатов.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Кроме самих пестицидов также требует решения вопрос утилизации тары из-под них (более 330 тысяч единиц). Тара представляет реальную угрозу для здоровья населения, так как часто по незнанию используется в бытовых целях для хранения пищевых продуктов и воды.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Согласно Первому национальному отчету по стойким органическим загрязнителям в секретариат Стокгольмской конвенции о СОЗ в 2010 году, кроме пестицидов и гербицидов в результате инвентаризации в республике были обнаружены восемь «горячих точек» - территорий, загрязненных ПХД (полихлордифенилы):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территория Усть-Каменогорского конденсаторного завода (УККЗ) и пруд-накопитель УККЗ;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электрическая подстанция г. Экибастуза;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цех по производству кабельного и обувного пластика Павлодарского химического завода;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Державинский полигон уничтожения военной техники;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территории бывших военных баз в северном Прибалхашье;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территория электрической подстанции в г. Костанае.</w:t>
      </w:r>
    </w:p>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w:t>
      </w:r>
    </w:p>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5.5. МОНИТОРИНГ ЗЕМЕЛЬ</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Согласно п.1 ст.159 Земельного кодекса Республики Казахстан, мониторинг земель - это система базовых (исходных), оперативных, периодических наблюдений за качественным и количественным состоянием земельного фонда, в том числе с использованием данных дистанционного зондирования Земли из космоса, проводимых в целях государственного контроля за использованием и охраной земель, своевременного выявления происходящих изменений, их оценки, прогноза дальнейшего развития и выработки рекомендаций по предупреждению и устранению последствий негативных процессов.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Объектом мониторинга земель является весь земельный фонд республики, независимо от форм собственности на землю, целевого назначения, правового режима, характера и срока использования.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перечень задач мониторинга земель входят: своевременное выявление изменений структуры земельного фонда и состояния земель, их оценка, прогноз и выработка рекомендаций по предупреждению и устранению последствий негативных процессов; информационное обеспечение ведения государственного земельного кадастра и землеустройства, государственного контроля за использованием и охраной земель и иных функций государственного управления земельными ресурсами.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Мониторинг проводится с учетом особенностей целевого назначения земель и подразделяется на подсистемы, соответствующие категориям земель. В зависимости от территориального охвата в республике осуществляется республиканский, региональный и локальный мониторинг земель.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В соответствии с государственным заказом в 2022 году выполнялись работы по ведению мониторинга пахотных и других земель сельскохозяйственного назначения.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В целях получения достоверных количественных характеристик развития процессов, оказывающих влияние на качественное состояние земель, в республике формируется государственная территориально-зональная сеть мониторинга состоит из стационарных (СПН) и полустационарных пунктов наблюдений (ПСПН). Территориально-зональная сеть мониторинга формируется по областям в соответствии с административно-территориальным делением республики и природным зонам на территории Республики Казахстан, определенным пунктом 3 статьи 1 Кодекса. Заложение площадок осуществляется на преобладающих почвенных разновидностях областей, районов, кадастровых кварталов с учетом почвенных зон и подзон.</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Стационарные пункты наблюдения проводятся для выявления и изменение параметров почв, влияющих на качество земель, их агропроизводственную ценность. При этом изучаются антропогенные и природные факторы, способствующие развитию процессов ветровой (дефляции), водной эрозии, солонцеватости и засоления почв, загрязнения земель токсичными веществами, динамика содержания в почвах гумуса, азота, фосфора, калия, микроэлементов и физико-химических свойств почв.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Периодичность наблюдений, в зависимости от динамичности наблюдаемых показателей, составляет на СПН – 1-3 года, ПСПН – 5 лет. На каждую площадку составляется паспорт, таблица изменения параметров, пояснительная записка с конкретными рекомендациями по использованию земель.</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2022 году работы по мониторингу земель выполнялись в соответствии с республиканской подпрограммой 100 «Формирование сведений государственного земельного кадастра» программы 259 «Повышение доступности информации о земельных ресурсах». Согласно государственного заказа мониторинг был проведен на площади 10,0 млн га земель сельскохозяйственного назначения.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Стационарные экологические площадки (СПН) и полустационарные экологические площадки (ПСПН) для ведения многолетних наблюдений за состоянием земель заложены на территории всех областей, кроме Мангистауской.</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Всего на территории республики в настоящее время заложено 1185 пунктов наблюдений, из них 639 СПН, 546 ПСПН (таблица 5.5). </w:t>
      </w:r>
    </w:p>
    <w:p w:rsidR="00177B37" w:rsidRPr="00334334" w:rsidRDefault="00177B37" w:rsidP="00177B37">
      <w:pPr>
        <w:spacing w:after="0" w:line="240" w:lineRule="auto"/>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Таблица 5.5</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bCs/>
          <w:sz w:val="24"/>
          <w:szCs w:val="24"/>
          <w:lang w:val="ru-RU" w:eastAsia="ru-RU"/>
        </w:rPr>
        <w:t>Территориально-зональная сеть пунктов мониторинга земель в Республике Казахстана в разрезе регионов</w:t>
      </w:r>
    </w:p>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p>
    <w:tbl>
      <w:tblPr>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28"/>
        <w:gridCol w:w="1049"/>
        <w:gridCol w:w="936"/>
        <w:gridCol w:w="992"/>
        <w:gridCol w:w="709"/>
        <w:gridCol w:w="992"/>
        <w:gridCol w:w="850"/>
        <w:gridCol w:w="851"/>
        <w:gridCol w:w="1586"/>
      </w:tblGrid>
      <w:tr w:rsidR="00177B37" w:rsidRPr="00334334" w:rsidTr="00E2742E">
        <w:trPr>
          <w:trHeight w:val="1657"/>
        </w:trPr>
        <w:tc>
          <w:tcPr>
            <w:tcW w:w="1928" w:type="dxa"/>
            <w:vMerge w:val="restart"/>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Регион/</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Область</w:t>
            </w:r>
          </w:p>
        </w:tc>
        <w:tc>
          <w:tcPr>
            <w:tcW w:w="1985" w:type="dxa"/>
            <w:gridSpan w:val="2"/>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Существующие</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на 01.01.2022 г.</w:t>
            </w:r>
          </w:p>
        </w:tc>
        <w:tc>
          <w:tcPr>
            <w:tcW w:w="1701" w:type="dxa"/>
            <w:gridSpan w:val="2"/>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Заложено новых в 2022 году</w:t>
            </w:r>
          </w:p>
        </w:tc>
        <w:tc>
          <w:tcPr>
            <w:tcW w:w="1842" w:type="dxa"/>
            <w:gridSpan w:val="2"/>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Стало на конец 2022 года</w:t>
            </w:r>
          </w:p>
        </w:tc>
        <w:tc>
          <w:tcPr>
            <w:tcW w:w="2437" w:type="dxa"/>
            <w:gridSpan w:val="2"/>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Проведено повторных наблюдений</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2022 году</w:t>
            </w:r>
          </w:p>
        </w:tc>
      </w:tr>
      <w:tr w:rsidR="00177B37" w:rsidRPr="00334334" w:rsidTr="00E2742E">
        <w:trPr>
          <w:trHeight w:val="412"/>
        </w:trPr>
        <w:tc>
          <w:tcPr>
            <w:tcW w:w="1928" w:type="dxa"/>
            <w:vMerge/>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tc>
        <w:tc>
          <w:tcPr>
            <w:tcW w:w="1049"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СПН</w:t>
            </w:r>
          </w:p>
        </w:tc>
        <w:tc>
          <w:tcPr>
            <w:tcW w:w="936"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ПСПН</w:t>
            </w:r>
          </w:p>
        </w:tc>
        <w:tc>
          <w:tcPr>
            <w:tcW w:w="99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СПН</w:t>
            </w:r>
          </w:p>
        </w:tc>
        <w:tc>
          <w:tcPr>
            <w:tcW w:w="709"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ПСПН</w:t>
            </w:r>
          </w:p>
        </w:tc>
        <w:tc>
          <w:tcPr>
            <w:tcW w:w="992"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СПН</w:t>
            </w:r>
          </w:p>
        </w:tc>
        <w:tc>
          <w:tcPr>
            <w:tcW w:w="850"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ПСПН</w:t>
            </w:r>
          </w:p>
        </w:tc>
        <w:tc>
          <w:tcPr>
            <w:tcW w:w="851"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СПН</w:t>
            </w:r>
          </w:p>
        </w:tc>
        <w:tc>
          <w:tcPr>
            <w:tcW w:w="1586"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ПСПН</w:t>
            </w:r>
          </w:p>
        </w:tc>
      </w:tr>
      <w:tr w:rsidR="00177B37" w:rsidRPr="00334334" w:rsidTr="00E2742E">
        <w:trPr>
          <w:trHeight w:val="759"/>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Абай</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Акмолинская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39</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28</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122</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39</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28</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122</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Актюбинская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40</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40</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Алматинская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Атырауская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828"/>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Восточно-Казахстанская</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Жетысу</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49</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49</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Жамбылская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Западно-Казахстанская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19</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19</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Карагандинская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51</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51</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Кызылординская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38</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38</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Костанайская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59</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73</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60</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73</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Мангистауская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Павлодарская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37</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37</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Северо-Казахстанская</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55</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55</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r>
      <w:tr w:rsidR="00177B37" w:rsidRPr="00334334" w:rsidTr="00E2742E">
        <w:trPr>
          <w:trHeight w:val="828"/>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Туркестанская</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Улытау</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86</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86</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4"/>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 Шымкент</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3"/>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 Алматы</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200</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200</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16"/>
        </w:trPr>
        <w:tc>
          <w:tcPr>
            <w:tcW w:w="1928"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 Астана</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120</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120</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r w:rsidR="00177B37" w:rsidRPr="00334334" w:rsidTr="00E2742E">
        <w:trPr>
          <w:trHeight w:val="481"/>
        </w:trPr>
        <w:tc>
          <w:tcPr>
            <w:tcW w:w="1928" w:type="dxa"/>
          </w:tcPr>
          <w:p w:rsidR="00177B37" w:rsidRPr="00334334" w:rsidRDefault="00177B37" w:rsidP="00177B37">
            <w:pPr>
              <w:spacing w:after="0" w:line="240" w:lineRule="auto"/>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ВСЕГО</w:t>
            </w:r>
          </w:p>
        </w:tc>
        <w:tc>
          <w:tcPr>
            <w:tcW w:w="1049"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638</w:t>
            </w:r>
          </w:p>
        </w:tc>
        <w:tc>
          <w:tcPr>
            <w:tcW w:w="936"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546</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w:t>
            </w:r>
          </w:p>
        </w:tc>
        <w:tc>
          <w:tcPr>
            <w:tcW w:w="709"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639</w:t>
            </w:r>
          </w:p>
        </w:tc>
        <w:tc>
          <w:tcPr>
            <w:tcW w:w="850"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546</w:t>
            </w:r>
          </w:p>
        </w:tc>
        <w:tc>
          <w:tcPr>
            <w:tcW w:w="851"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49</w:t>
            </w:r>
          </w:p>
        </w:tc>
        <w:tc>
          <w:tcPr>
            <w:tcW w:w="1586" w:type="dxa"/>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55</w:t>
            </w:r>
          </w:p>
        </w:tc>
      </w:tr>
    </w:tbl>
    <w:p w:rsidR="00177B37" w:rsidRPr="00334334" w:rsidRDefault="00177B37" w:rsidP="00177B37">
      <w:pPr>
        <w:spacing w:after="0" w:line="240" w:lineRule="auto"/>
        <w:ind w:left="383" w:firstLine="326"/>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Комитет</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по</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управлению</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земельными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ресурсами</w:t>
      </w:r>
      <w:r w:rsidRPr="00334334">
        <w:rPr>
          <w:rFonts w:ascii="Times New Roman" w:eastAsia="Calibri" w:hAnsi="Times New Roman" w:cs="Times New Roman"/>
          <w:i/>
          <w:spacing w:val="-2"/>
          <w:sz w:val="24"/>
          <w:szCs w:val="24"/>
          <w:lang w:val="ru-RU"/>
        </w:rPr>
        <w:t xml:space="preserve"> </w:t>
      </w:r>
      <w:r w:rsidRPr="00334334">
        <w:rPr>
          <w:rFonts w:ascii="Times New Roman" w:eastAsia="Calibri" w:hAnsi="Times New Roman" w:cs="Times New Roman"/>
          <w:i/>
          <w:sz w:val="24"/>
          <w:szCs w:val="24"/>
          <w:lang w:val="ru-RU"/>
        </w:rPr>
        <w:t>МСХ</w:t>
      </w:r>
      <w:r w:rsidRPr="00334334">
        <w:rPr>
          <w:rFonts w:ascii="Times New Roman" w:eastAsia="Calibri" w:hAnsi="Times New Roman" w:cs="Times New Roman"/>
          <w:i/>
          <w:spacing w:val="-1"/>
          <w:sz w:val="24"/>
          <w:szCs w:val="24"/>
          <w:lang w:val="ru-RU"/>
        </w:rPr>
        <w:t xml:space="preserve"> </w:t>
      </w:r>
      <w:r w:rsidRPr="00334334">
        <w:rPr>
          <w:rFonts w:ascii="Times New Roman" w:eastAsia="Calibri" w:hAnsi="Times New Roman" w:cs="Times New Roman"/>
          <w:i/>
          <w:sz w:val="24"/>
          <w:szCs w:val="24"/>
          <w:lang w:val="ru-RU"/>
        </w:rPr>
        <w:t>РК.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Существующая территориально-зональная сеть стационарных пунктов обеспечивает в определенной степени наблюдение за состоянием почв по всем природно сельскохозяйственным зонам республики. Стационарные наблюдения показывают направленность и интенсивность развития негативных процессов в почвах, устойчивость почв к антропогенному воздействию, эффективность применяемой системы земледелия и природоохранных мероприятий, обосновывают необходимость и приоритетность проведения детальных почвенных исследований.</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Из 1185 пунктов наблюдения 320 пунктов закладывались в городских землях для определения почв о степени загрязнения почв тяжелыми металами. Интенсивность загрязнения почв по концентрации подвижных форм следующих химических веществ: кадмий, никель, кобалть, цинк, медь, свинец. Из-за отсутствия финансирования мониторинг на землях городов и других населенных пунктов с 2006 года не осуществлялся.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 2021 года все мониторинговые наблюдения на землях сельскохозяйственного назначения внесены в базу данных автоматизированной информационной системе государственного земельного кадастра со всеми химическими данными по годам наблюдения в виде диаграммы.</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РАЗДЕЛ 6. СЕЛЬСКОЕ ХОЗЯЙСТВО</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Сельское хозяйство является одним из ключевых секторов экономики и основой обеспечения продовольственной безопасности Казахстана.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Климатические и географические условия каждого региона страны позволяют развивать разные направления сельского хозяйства.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 данным Бюро национальной статистики АСПР РК, в 2023 году в Казахстане объем валового выпуска продукции (услуг) сельского хозяйства составил 7 576,5 млрд тенге – на 20 % меньше прошлогоднего показателя (рисунок 6.1). </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6.1</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Валовый выпуск продукции (услуг) сельского хозяйства в Казахстане за 2021-2023 годы,</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млн тенге</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noProof/>
        </w:rPr>
        <w:drawing>
          <wp:inline distT="0" distB="0" distL="0" distR="0" wp14:anchorId="035FD684" wp14:editId="0EB54B0A">
            <wp:extent cx="3200400" cy="2304415"/>
            <wp:effectExtent l="0" t="0" r="0" b="635"/>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0400" cy="2304415"/>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На снижение объема валового выпуска продукции сельского хозяйства повлияло уменьшение в 2023 году производства продукции растениеводства. Это связано с рядом проблем, сложившихся из-за засухи в летние месяцы и проливных дождей в августе–сентябре прошлого года, что сказалось на состоянии посевов и качестве собранного урожая.</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 данным</w:t>
      </w:r>
      <w:r w:rsidRPr="00334334">
        <w:rPr>
          <w:rFonts w:ascii="Calibri" w:eastAsia="Calibri" w:hAnsi="Calibri" w:cs="Times New Roman"/>
          <w:lang w:val="ru-RU"/>
        </w:rPr>
        <w:t xml:space="preserve"> </w:t>
      </w:r>
      <w:r w:rsidRPr="00334334">
        <w:rPr>
          <w:rFonts w:ascii="Times New Roman" w:eastAsia="Calibri" w:hAnsi="Times New Roman" w:cs="Times New Roman"/>
          <w:lang w:val="ru-RU"/>
        </w:rPr>
        <w:t>Бюро национальной статистики АСПР РК, в 2023 году наибольший удельный вес в общем объеме валового выпуска продукции (услуг) сельского хозяйства занимают Туркестанская (12,7 %), Северо-Казахстанская (10,0%), Алматинская (9,2 %), Акмолинская (9,2 %), Костанайская (8,4 %) области (таблица 6.1).</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lang w:val="ru-RU"/>
        </w:rPr>
        <w:t>Таблица 6.1</w:t>
      </w:r>
      <w:r w:rsidRPr="00334334">
        <w:rPr>
          <w:rFonts w:ascii="Times New Roman" w:eastAsia="Calibri" w:hAnsi="Times New Roman" w:cs="Times New Roman"/>
          <w:b/>
          <w:i/>
          <w:lang w:val="ru-RU"/>
        </w:rPr>
        <w:t xml:space="preserve"> </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 xml:space="preserve">Валовый выпуск продукции (услуг) сельского хозяйства в Казахстане в разрезе регионов  </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за 2019-2023 годы, млн тенге</w:t>
      </w:r>
    </w:p>
    <w:tbl>
      <w:tblPr>
        <w:tblStyle w:val="53"/>
        <w:tblW w:w="0" w:type="auto"/>
        <w:tblLook w:val="04A0" w:firstRow="1" w:lastRow="0" w:firstColumn="1" w:lastColumn="0" w:noHBand="0" w:noVBand="1"/>
      </w:tblPr>
      <w:tblGrid>
        <w:gridCol w:w="2263"/>
        <w:gridCol w:w="1418"/>
        <w:gridCol w:w="1417"/>
        <w:gridCol w:w="1418"/>
        <w:gridCol w:w="1276"/>
        <w:gridCol w:w="1553"/>
      </w:tblGrid>
      <w:tr w:rsidR="00177B37" w:rsidRPr="00334334" w:rsidTr="00E2742E">
        <w:tc>
          <w:tcPr>
            <w:tcW w:w="2263" w:type="dxa"/>
          </w:tcPr>
          <w:p w:rsidR="00177B37" w:rsidRPr="00334334" w:rsidRDefault="00177B37" w:rsidP="00177B37">
            <w:pP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Регион/Область</w:t>
            </w:r>
          </w:p>
        </w:tc>
        <w:tc>
          <w:tcPr>
            <w:tcW w:w="1418"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2019</w:t>
            </w:r>
          </w:p>
        </w:tc>
        <w:tc>
          <w:tcPr>
            <w:tcW w:w="1417"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2020</w:t>
            </w:r>
          </w:p>
        </w:tc>
        <w:tc>
          <w:tcPr>
            <w:tcW w:w="1418"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2021</w:t>
            </w:r>
          </w:p>
        </w:tc>
        <w:tc>
          <w:tcPr>
            <w:tcW w:w="1276"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2022</w:t>
            </w:r>
          </w:p>
        </w:tc>
        <w:tc>
          <w:tcPr>
            <w:tcW w:w="1553"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2023</w:t>
            </w:r>
          </w:p>
        </w:tc>
      </w:tr>
      <w:tr w:rsidR="00177B37" w:rsidRPr="00334334" w:rsidTr="00E2742E">
        <w:tc>
          <w:tcPr>
            <w:tcW w:w="2263" w:type="dxa"/>
          </w:tcPr>
          <w:p w:rsidR="00177B37" w:rsidRPr="00334334" w:rsidRDefault="00177B37" w:rsidP="00177B37">
            <w:pP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Республика</w:t>
            </w:r>
          </w:p>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b/>
                <w:noProof/>
                <w:lang w:eastAsia="ru-RU"/>
              </w:rPr>
              <w:t>Казахстан</w:t>
            </w:r>
          </w:p>
        </w:tc>
        <w:tc>
          <w:tcPr>
            <w:tcW w:w="1418"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5 151 163,0</w:t>
            </w:r>
          </w:p>
        </w:tc>
        <w:tc>
          <w:tcPr>
            <w:tcW w:w="1417"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6 334 668,8</w:t>
            </w:r>
          </w:p>
        </w:tc>
        <w:tc>
          <w:tcPr>
            <w:tcW w:w="1418"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7 515 433,5</w:t>
            </w:r>
          </w:p>
        </w:tc>
        <w:tc>
          <w:tcPr>
            <w:tcW w:w="1276"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9 481 179,8</w:t>
            </w:r>
          </w:p>
        </w:tc>
        <w:tc>
          <w:tcPr>
            <w:tcW w:w="1553" w:type="dxa"/>
          </w:tcPr>
          <w:p w:rsidR="00177B37" w:rsidRPr="00334334" w:rsidRDefault="00177B37" w:rsidP="00177B37">
            <w:pPr>
              <w:jc w:val="center"/>
              <w:rPr>
                <w:rFonts w:ascii="Times New Roman" w:eastAsia="Calibri" w:hAnsi="Times New Roman" w:cs="Times New Roman"/>
                <w:b/>
                <w:noProof/>
                <w:lang w:eastAsia="ru-RU"/>
              </w:rPr>
            </w:pPr>
            <w:r w:rsidRPr="00334334">
              <w:rPr>
                <w:rFonts w:ascii="Times New Roman" w:eastAsia="Calibri" w:hAnsi="Times New Roman" w:cs="Times New Roman"/>
                <w:b/>
                <w:noProof/>
                <w:lang w:eastAsia="ru-RU"/>
              </w:rPr>
              <w:t>7 576 533,7</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Абай</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488 711,3</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432 232,0</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Акмолинская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487 473,9</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672 112,7</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740 621,4</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1 092 419,6</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693610,9</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Актюбинская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271 561,8</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325 226,2</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374 972,5</w:t>
            </w:r>
          </w:p>
        </w:tc>
        <w:tc>
          <w:tcPr>
            <w:tcW w:w="1276" w:type="dxa"/>
          </w:tcPr>
          <w:p w:rsidR="00177B37" w:rsidRPr="00334334" w:rsidRDefault="00177B37" w:rsidP="00177B37">
            <w:pPr>
              <w:jc w:val="center"/>
              <w:rPr>
                <w:rFonts w:ascii="Times New Roman" w:eastAsia="Calibri" w:hAnsi="Times New Roman" w:cs="Times New Roman"/>
                <w:noProof/>
                <w:lang w:val="kk-KZ" w:eastAsia="ru-RU"/>
              </w:rPr>
            </w:pPr>
            <w:r w:rsidRPr="00334334">
              <w:rPr>
                <w:rFonts w:ascii="Times New Roman" w:eastAsia="Calibri" w:hAnsi="Times New Roman" w:cs="Times New Roman"/>
                <w:noProof/>
                <w:lang w:eastAsia="ru-RU"/>
              </w:rPr>
              <w:t>456 116,</w:t>
            </w:r>
            <w:r w:rsidRPr="00334334">
              <w:rPr>
                <w:rFonts w:ascii="Times New Roman" w:eastAsia="Calibri" w:hAnsi="Times New Roman" w:cs="Times New Roman"/>
                <w:noProof/>
                <w:lang w:val="kk-KZ" w:eastAsia="ru-RU"/>
              </w:rPr>
              <w:t>1</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358818,7</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Алматинская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846 581,4</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964 665,8</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1 088 280,1</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770 616,5</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700471,6</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Атырауская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76 686,5</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85 571,5</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112 945,8</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134 799,8</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115 021</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Западно-Казахстанская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171 145,1</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197 401,7</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242 007,1</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300 314,3</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290337,3</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Жамбылская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325 748,0</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391 371,0</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478 134,7</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579 027,6</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521477,1</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Жетысу</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501 911,8</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455838,7</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Карагандинсская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334 008,1</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383 729,3</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493 443,2</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480 410,9</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426924,9</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Костанайская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397 828,6</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592 478,5</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604 597,8</w:t>
            </w:r>
          </w:p>
        </w:tc>
        <w:tc>
          <w:tcPr>
            <w:tcW w:w="1276" w:type="dxa"/>
          </w:tcPr>
          <w:p w:rsidR="00177B37" w:rsidRPr="00334334" w:rsidRDefault="00177B37" w:rsidP="00177B37">
            <w:pPr>
              <w:jc w:val="center"/>
              <w:rPr>
                <w:rFonts w:ascii="Times New Roman" w:eastAsia="Calibri" w:hAnsi="Times New Roman" w:cs="Times New Roman"/>
                <w:noProof/>
                <w:lang w:val="kk-KZ" w:eastAsia="ru-RU"/>
              </w:rPr>
            </w:pPr>
            <w:r w:rsidRPr="00334334">
              <w:rPr>
                <w:rFonts w:ascii="Times New Roman" w:eastAsia="Calibri" w:hAnsi="Times New Roman" w:cs="Times New Roman"/>
                <w:noProof/>
                <w:lang w:eastAsia="ru-RU"/>
              </w:rPr>
              <w:t>1 020 144,</w:t>
            </w:r>
            <w:r w:rsidRPr="00334334">
              <w:rPr>
                <w:rFonts w:ascii="Times New Roman" w:eastAsia="Calibri" w:hAnsi="Times New Roman" w:cs="Times New Roman"/>
                <w:noProof/>
                <w:lang w:val="kk-KZ" w:eastAsia="ru-RU"/>
              </w:rPr>
              <w:t>1</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639493,3</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Кызылординская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128 562,1</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143 554,0</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170 840,0</w:t>
            </w:r>
          </w:p>
        </w:tc>
        <w:tc>
          <w:tcPr>
            <w:tcW w:w="1276" w:type="dxa"/>
          </w:tcPr>
          <w:p w:rsidR="00177B37" w:rsidRPr="00334334" w:rsidRDefault="00177B37" w:rsidP="00177B37">
            <w:pPr>
              <w:jc w:val="center"/>
              <w:rPr>
                <w:rFonts w:ascii="Times New Roman" w:eastAsia="Calibri" w:hAnsi="Times New Roman" w:cs="Times New Roman"/>
                <w:noProof/>
                <w:lang w:val="kk-KZ" w:eastAsia="ru-RU"/>
              </w:rPr>
            </w:pPr>
            <w:r w:rsidRPr="00334334">
              <w:rPr>
                <w:rFonts w:ascii="Times New Roman" w:eastAsia="Calibri" w:hAnsi="Times New Roman" w:cs="Times New Roman"/>
                <w:noProof/>
                <w:lang w:eastAsia="ru-RU"/>
              </w:rPr>
              <w:t>187 164,</w:t>
            </w:r>
            <w:r w:rsidRPr="00334334">
              <w:rPr>
                <w:rFonts w:ascii="Times New Roman" w:eastAsia="Calibri" w:hAnsi="Times New Roman" w:cs="Times New Roman"/>
                <w:noProof/>
                <w:lang w:val="kk-KZ" w:eastAsia="ru-RU"/>
              </w:rPr>
              <w:t>1</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214170,9</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Мангистауская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19 674,2</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743 880,5</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21 668,3</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28 691,5</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32052,3</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Туркестанская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614 006,3</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302 144,2</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931 042,9</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1 051 648,1</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963616,4</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Павлодарская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236 421,8</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777 134,7</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428 193,7</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517 466,4</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390320,3</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Северо-Казахстанская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610 701,3</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777 134,7</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899 984,5</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1 173 602,8</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757523,8</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Улытау</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103 718,4</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70636,2</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Восточно-Казахстанская</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591 980,4</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691 267,4</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875 640,5</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544 678,3</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459581,7</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Город Астана</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805,3</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497,1</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503,1</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570,1</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597,7</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Город Алматы</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6 799,4</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7 812,0</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8 059,5</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5 063,3</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5053,6</w:t>
            </w:r>
          </w:p>
        </w:tc>
      </w:tr>
      <w:tr w:rsidR="00177B37" w:rsidRPr="00334334" w:rsidTr="00E2742E">
        <w:tc>
          <w:tcPr>
            <w:tcW w:w="2263" w:type="dxa"/>
          </w:tcPr>
          <w:p w:rsidR="00177B37" w:rsidRPr="00334334" w:rsidRDefault="00177B37" w:rsidP="00177B37">
            <w:pP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Город Шымкент</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31 178,7</w:t>
            </w:r>
          </w:p>
        </w:tc>
        <w:tc>
          <w:tcPr>
            <w:tcW w:w="1417"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36 780,7</w:t>
            </w:r>
          </w:p>
        </w:tc>
        <w:tc>
          <w:tcPr>
            <w:tcW w:w="1418"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44 498,2</w:t>
            </w:r>
          </w:p>
        </w:tc>
        <w:tc>
          <w:tcPr>
            <w:tcW w:w="1276"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44 104,9</w:t>
            </w:r>
          </w:p>
        </w:tc>
        <w:tc>
          <w:tcPr>
            <w:tcW w:w="1553" w:type="dxa"/>
          </w:tcPr>
          <w:p w:rsidR="00177B37" w:rsidRPr="00334334" w:rsidRDefault="00177B37" w:rsidP="00177B37">
            <w:pPr>
              <w:jc w:val="center"/>
              <w:rPr>
                <w:rFonts w:ascii="Times New Roman" w:eastAsia="Calibri" w:hAnsi="Times New Roman" w:cs="Times New Roman"/>
                <w:noProof/>
                <w:lang w:eastAsia="ru-RU"/>
              </w:rPr>
            </w:pPr>
            <w:r w:rsidRPr="00334334">
              <w:rPr>
                <w:rFonts w:ascii="Times New Roman" w:eastAsia="Calibri" w:hAnsi="Times New Roman" w:cs="Times New Roman"/>
                <w:noProof/>
                <w:lang w:eastAsia="ru-RU"/>
              </w:rPr>
              <w:t>48754,9</w:t>
            </w:r>
          </w:p>
        </w:tc>
      </w:tr>
    </w:tbl>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Благодаря мерам государственной поддержки сохраняется устойчивая тенденция притока инвестиций в основной капитал сельского хозяйства. Так, за 5 лет приток инвестиций в основной капитал сельского хозяйства увеличился в 2,7 раза и в 2023 году составил 981 млрд тенге, продуктов питания – в 1,8 раза и составил 150,7 млрд тенге. Экспорт продукции АПК за 5 лет увеличился в 1,7 раза и в 2023 году составил 5,4 млрд долларов США (в 2019 году – 3,3 млрд тенге).</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6.2</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Валовый выпуск продукции (услуг) сельского хозяйства в расчете на душу населения</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 за 2023 год, тыс. тенге</w:t>
      </w:r>
    </w:p>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5C0C843D" wp14:editId="673A0E8B">
            <wp:extent cx="4304278" cy="2477387"/>
            <wp:effectExtent l="0" t="0" r="127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9947" cy="2503673"/>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соответствии с Концепцией развития агропромышленного комплекса Республики Казахстан до 2030 года, актуализированной с учетом поручений Главы государства в Послании народу Казахстана от 01.09.2023 г. «Экономический курс справедливого Казахстана», планируется ускоренная диверсификация посевов за счет сокращения водоемких и монокультурных посевов, а также увеличения площадей высокорентабельных культур. Также будут приняты меры по доведению уровня обеспеченности отечественными семенами до 80%, а внесение минеральных удобрений от научно обоснованной нормы планируется увеличить до 100%. Темпы обновления сельскохозяйственной техники планируется довести к 2030 году до 8–10% в год с учетом интересов отечественных производителей техники и аграриев.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Кроме того, к 2030 году планируется довести площади с внедрением водосберегающих технологий до 1,4 млн га. Также доведены и другие индикативы, касающиеся улучшения генетического потенциала и повышения продуктивности сельскохозяйственных животных, развития отрасли переработки сельхозпродукции, обеспечения ветеринарной и фитосанитарной безопасности, а также земельных ресурсов.  Постоянный контроль за достижением доведенных индикаторов обеспечивается акиматами областей и Министерством сельского хозяйства РК.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Реализация данных мер позволит повысить урожайность сельскохозяйственных культур, что в конечном итоге окажет мультипликативный эффект на развитие отрасли в целом (животноводство, перерабатывающий сектор, торговлю продукцией АПК, импортозамещение).</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6.1. РАСТЕНИЕВОДСТВО</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Растениеводство — основа сельского хозяйства. Включает полеводство, луговодство, овощеводство, плодоводство, виноградарство, цветоводство, лесоводство. Тесно связано с другим основным направлением сельского хозяйства – животноводством, обеспечивая его кормами.</w:t>
      </w:r>
    </w:p>
    <w:p w:rsidR="00177B37" w:rsidRPr="00334334" w:rsidRDefault="00177B37" w:rsidP="00177B37">
      <w:pPr>
        <w:spacing w:after="0" w:line="240" w:lineRule="auto"/>
        <w:rPr>
          <w:rFonts w:ascii="Times New Roman" w:eastAsia="Calibri" w:hAnsi="Times New Roman" w:cs="Times New Roman"/>
          <w:b/>
          <w:i/>
          <w:lang w:val="ru-RU"/>
        </w:rPr>
      </w:pPr>
      <w:r w:rsidRPr="00334334">
        <w:rPr>
          <w:rFonts w:ascii="Times New Roman" w:eastAsia="Calibri" w:hAnsi="Times New Roman" w:cs="Times New Roman"/>
          <w:b/>
          <w:i/>
          <w:lang w:val="ru-RU"/>
        </w:rPr>
        <w:t>Структура посевных площадей</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2023 году посевные площади всех сельскохозяйственных культур составили 23,9 млн га, что больше уровня 2022 года на 0,7 млн га.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Посевная площадь зерновых (включая рис) и бобовых культур по республике составила 17 480,3 тыс. га, овощей и бахчевых, корнеплодов и клубнеплодов – 480,6 тыс. га, из них овощей открытого грунта – 164,8 тыс. га (97%), картофеля – 188,3 тыс. га (94,5%). </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6.3</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Посевные площади основных сельскохозяйственных культур в Республике Казахстан за 2021-2023 годы, тыс. га</w:t>
      </w:r>
    </w:p>
    <w:p w:rsidR="00177B37" w:rsidRPr="00334334" w:rsidRDefault="00177B37" w:rsidP="00177B37">
      <w:pPr>
        <w:spacing w:after="0" w:line="240" w:lineRule="auto"/>
        <w:jc w:val="center"/>
        <w:rPr>
          <w:rFonts w:ascii="Calibri" w:eastAsia="Calibri" w:hAnsi="Calibri" w:cs="Times New Roman"/>
          <w:noProof/>
          <w:lang w:val="ru-RU" w:eastAsia="ru-RU"/>
        </w:rPr>
      </w:pPr>
    </w:p>
    <w:p w:rsidR="00177B37" w:rsidRPr="00334334" w:rsidRDefault="00177B37" w:rsidP="00177B37">
      <w:pPr>
        <w:spacing w:after="0" w:line="240" w:lineRule="auto"/>
        <w:jc w:val="center"/>
        <w:rPr>
          <w:rFonts w:ascii="Calibri" w:eastAsia="Calibri" w:hAnsi="Calibri" w:cs="Times New Roman"/>
          <w:noProof/>
          <w:lang w:val="ru-RU" w:eastAsia="ru-RU"/>
        </w:rPr>
      </w:pPr>
      <w:r w:rsidRPr="00334334">
        <w:rPr>
          <w:rFonts w:ascii="Calibri" w:eastAsia="Calibri" w:hAnsi="Calibri" w:cs="Times New Roman"/>
          <w:noProof/>
        </w:rPr>
        <w:drawing>
          <wp:inline distT="0" distB="0" distL="0" distR="0" wp14:anchorId="394CEA66" wp14:editId="56C92737">
            <wp:extent cx="4592279" cy="2147511"/>
            <wp:effectExtent l="0" t="0" r="0" b="571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8795" cy="2178616"/>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Государство оказывает ощутимую поддержку аграриям в виде субсидий, которые направляются на техническое перевооружение и внедрение новых технологий, химизацию и развитие семеноводства. Принятые меры способствуют расширению посевных площадей и увеличению производства приоритетных, конкурентоспособных и экспортоориентированных культур, повышению их урожайности.</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Уборка урожая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Убранная площадь зерновых (включая рис) и бобовых культур в 2023 году составила 16 657,3 тыс. га или 95% от уточненной посевной площади, масличных культур – соответственно 2 473,6 тыс. га или 87,9%, овощей открытого грунта – 164,9 тыс. га и 99,5%, картофеля – 184,3 тыс. га и 98,2%.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сравнению с 2022 годом валовой сбор зерновых (включая рис) и бобовых культур (в весе после доработки) уменьшился на 22,4% и составил 17 096,6 тыс. тонн, масличных культур – на 39,7% и составил 2 183,8 тыс. тонн.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Валовой сбор овощей и бахчевых, корнеплодов и клубнеплодов увеличился на 1,3% и составил 11 892,0 тыс. тонн, бахчевых культур увеличился на 7,9% и составил 2806,7 тыс. тонн. При этом зафиксировано снижение по овощам открытого грунта (на 1,7% к 2022 году или 4530,3 тыс. т), картофелю (на 7,2% и 3788,1 тыс. т), снижение по овощам защищенного грунта (на 15,5 % или 210,8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Динамика урожайности сельскохозяйственных культур за 2019-2023 годы представлена на рисунке 6.2.</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 Рисунок 6.4</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Динамика урожайности сельскохозяйственных культур за 2019-2023 годы, ц/га</w:t>
      </w:r>
    </w:p>
    <w:p w:rsidR="00177B37" w:rsidRPr="00334334" w:rsidRDefault="00177B37" w:rsidP="00177B37">
      <w:pPr>
        <w:spacing w:after="0" w:line="240" w:lineRule="auto"/>
        <w:jc w:val="both"/>
        <w:rPr>
          <w:rFonts w:ascii="Times New Roman" w:eastAsia="Calibri" w:hAnsi="Times New Roman" w:cs="Times New Roman"/>
          <w:b/>
          <w:i/>
          <w:lang w:val="ru-RU"/>
        </w:rPr>
      </w:pP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noProof/>
        </w:rPr>
        <w:drawing>
          <wp:inline distT="0" distB="0" distL="0" distR="0" wp14:anchorId="7DF252DA" wp14:editId="54616849">
            <wp:extent cx="4286250" cy="265684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9452" cy="2665023"/>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lang w:val="ru-RU"/>
        </w:rPr>
        <w:t xml:space="preserve">Согласно данным Бюро национальной статистики АСПР РК, в 2023 году намолочено 17,1 млн тонн зерновых и зернобобовых культур в весе после доработки (на 4,9 млн тонн меньше уровня 2022 года) при средней урожайности 11 ц/га (меньше на 2,8 ц/га). Из них пшеницы намолочено 12,1 млн тонн (меньше на 4,2 млн тонн) при урожайности 9,9 ц/га (меньше на 2,9 ц/га). </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Диверсификация посевных площадей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соответствии с проводимой диверсификацией посевных площадей и работой по отходу от монокультур, наблюдается постепенное сокращение площадей такой влагоемкой культуры, как хлопчатник, площади которой сокращены на 9,8 тыс. га.</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Использование орошаемых земель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Согласно данным Бюро национальной статистики АСПР РК, в 2023 году убранная площадь составляет 1 480,1 тыс. га, что на 82,4 тыс. га больше уровня 2022 года (1397,7 тыс. га). На орошаемых землях урожай был собран в количестве 11101,9 тыс. тонн, что на 1 828,7 тыс. тонн (14%) меньше уровня 2022 года (12 930,6 тыс. тонн). Это связано с неблагоприятными погодными условиями в Павлодарской и Жамбылской областях. При этом валовой сбор по отдельным основным сельскохозяйственным культурам на орошаемых землях за 2023 год выглядит следующим образом:</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зерновые (включая рис) и бобовые – 1 422,9 тыс. тонн (2022 году - 1 802,4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масличные – 178,9 тыс. тонн (2022 году 259,8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хлопок-сырец – 327,7 тыс. тонн (2022 году - 361,8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овощи – 2 331,3 тыс. тонн (2022 году - 2 970,9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сахарная свекла – 508,2 тыс. тонн что на 67% больше уровня 2022 года (305,7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бахчевые – 2 398,5 тыс. тонн (2022 году - 2 582,7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кормовые – 1 949,9 тыс. тонн (2022 году - 2 516,1 тыс. тонн).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убранная орошаемая площадь составила 1480,1 тыс. га, из них около 280 тыс. га использовано без орошения, т.е. не по целевому назначению.</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рамках поручения Главы государства по ежегодному увеличению площадей с внедрением водосберегающих технологий, планируется к 2025 году увеличить площади орошаемых земель с применением водосберегающих технологий до 612,2 тыс. га, а к 2030 году - до 1 362,2 тыс. га.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в результате принимаемых мер площадь орошаемых земель, где внедрены водосберегающие технологии (капельное орошение, дождевание), составила 312,2 тыс. га (из них с капельным орошением – 84,8 тыс. га, дождеванием – 227,4 тыс. га), что на 33,2 тыс. га больше уровня 2022 года (279 тыс. га, из них с капельным орошением – 79 тыс. га, дождеванием – 200 тыс. га).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рамках субсидирования стоимости услуг по подаче воды в 2023 году освоено 2 355,3 млн тенге, что позволило просубсидировать 744 сельхозтоваропроизводителей. При этом объем просубсидированной воды составил 2 878,5 млн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numPr>
          <w:ilvl w:val="2"/>
          <w:numId w:val="4"/>
        </w:num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ПОТРЕБЛЕНИЕ МИНЕРАЛЬНЫХ И ОРГАНИЧЕСКИХ УДОБРЕНИЙ</w:t>
      </w:r>
    </w:p>
    <w:p w:rsidR="00177B37" w:rsidRPr="00334334" w:rsidRDefault="00177B37" w:rsidP="00177B37">
      <w:pPr>
        <w:spacing w:after="0" w:line="240" w:lineRule="auto"/>
        <w:jc w:val="both"/>
        <w:rPr>
          <w:rFonts w:ascii="Times New Roman" w:eastAsia="Calibri" w:hAnsi="Times New Roman" w:cs="Times New Roman"/>
          <w:b/>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Одним из факторов снижения плодородия почв является низкое внесение в них минеральных и органических удобрений.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 данным РГУ «Республиканский научно-методический центр агрохимической службы» МСХ РК, в 1986 году на поля республики было внесено 33,2 млн. тонн органических удобрений.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За последние пять лет (2019-2023 годы) в среднем вносилось порядка 720 тыс. тонн органических удобрений. Максимум применения минеральных удобрений отмечался в 1986 году, когда было внесено 1,0 млн тонн в пересчете на действующее вещество (на 1 га было внесено 29 кг).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За период 2019-2023 годы объемы внесения минеральных удобрений варьируются в пределах 86,5 – 165,5 тыс. тонн в действующем веществе, наибольший объем внесения удобрений приходится на 2020 год – 165,5 тыс. тонн (таблица 6.2). </w:t>
      </w:r>
    </w:p>
    <w:p w:rsidR="00177B37" w:rsidRPr="00334334" w:rsidRDefault="00177B37" w:rsidP="00177B37">
      <w:pPr>
        <w:spacing w:after="0" w:line="240" w:lineRule="auto"/>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6.2</w:t>
      </w:r>
    </w:p>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Внесение минеральных и органических удобрений за 2019-2023 годы</w:t>
      </w:r>
    </w:p>
    <w:p w:rsidR="00177B37" w:rsidRPr="00334334" w:rsidRDefault="00177B37" w:rsidP="00177B37">
      <w:pPr>
        <w:spacing w:after="0" w:line="240" w:lineRule="auto"/>
        <w:jc w:val="both"/>
        <w:rPr>
          <w:rFonts w:ascii="Times New Roman" w:eastAsia="Calibri" w:hAnsi="Times New Roman" w:cs="Times New Roman"/>
          <w:b/>
          <w:lang w:val="ru-RU"/>
        </w:rPr>
      </w:pPr>
    </w:p>
    <w:tbl>
      <w:tblPr>
        <w:tblStyle w:val="53"/>
        <w:tblW w:w="0" w:type="auto"/>
        <w:tblLook w:val="04A0" w:firstRow="1" w:lastRow="0" w:firstColumn="1" w:lastColumn="0" w:noHBand="0" w:noVBand="1"/>
      </w:tblPr>
      <w:tblGrid>
        <w:gridCol w:w="700"/>
        <w:gridCol w:w="3258"/>
        <w:gridCol w:w="1272"/>
        <w:gridCol w:w="874"/>
        <w:gridCol w:w="901"/>
        <w:gridCol w:w="874"/>
        <w:gridCol w:w="874"/>
        <w:gridCol w:w="876"/>
      </w:tblGrid>
      <w:tr w:rsidR="00177B37" w:rsidRPr="00334334" w:rsidTr="00E2742E">
        <w:trPr>
          <w:trHeight w:val="255"/>
        </w:trPr>
        <w:tc>
          <w:tcPr>
            <w:tcW w:w="756" w:type="dxa"/>
            <w:vMerge w:val="restart"/>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w:t>
            </w:r>
          </w:p>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п/п</w:t>
            </w:r>
          </w:p>
        </w:tc>
        <w:tc>
          <w:tcPr>
            <w:tcW w:w="3548" w:type="dxa"/>
            <w:vMerge w:val="restart"/>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 xml:space="preserve">Наименование </w:t>
            </w:r>
          </w:p>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мероприятий</w:t>
            </w:r>
          </w:p>
        </w:tc>
        <w:tc>
          <w:tcPr>
            <w:tcW w:w="976" w:type="dxa"/>
            <w:vMerge w:val="restart"/>
          </w:tcPr>
          <w:p w:rsidR="00177B37" w:rsidRPr="00334334" w:rsidRDefault="00177B37" w:rsidP="00177B37">
            <w:pPr>
              <w:spacing w:after="200" w:line="276" w:lineRule="auto"/>
              <w:jc w:val="center"/>
              <w:rPr>
                <w:rFonts w:ascii="Times New Roman" w:eastAsia="Calibri" w:hAnsi="Times New Roman" w:cs="Times New Roman"/>
                <w:b/>
              </w:rPr>
            </w:pPr>
            <w:r w:rsidRPr="00334334">
              <w:rPr>
                <w:rFonts w:ascii="Times New Roman" w:eastAsia="Calibri" w:hAnsi="Times New Roman" w:cs="Times New Roman"/>
                <w:b/>
              </w:rPr>
              <w:t>Единица измерения</w:t>
            </w:r>
          </w:p>
        </w:tc>
        <w:tc>
          <w:tcPr>
            <w:tcW w:w="4631" w:type="dxa"/>
            <w:gridSpan w:val="5"/>
          </w:tcPr>
          <w:p w:rsidR="00177B37" w:rsidRPr="00334334" w:rsidRDefault="00177B37" w:rsidP="00177B37">
            <w:pPr>
              <w:spacing w:after="200" w:line="276" w:lineRule="auto"/>
              <w:jc w:val="center"/>
              <w:rPr>
                <w:rFonts w:ascii="Times New Roman" w:eastAsia="Calibri" w:hAnsi="Times New Roman" w:cs="Times New Roman"/>
                <w:b/>
              </w:rPr>
            </w:pPr>
            <w:r w:rsidRPr="00334334">
              <w:rPr>
                <w:rFonts w:ascii="Times New Roman" w:eastAsia="Calibri" w:hAnsi="Times New Roman" w:cs="Times New Roman"/>
                <w:b/>
              </w:rPr>
              <w:t xml:space="preserve">Период (год) </w:t>
            </w:r>
          </w:p>
        </w:tc>
      </w:tr>
      <w:tr w:rsidR="00177B37" w:rsidRPr="00334334" w:rsidTr="00E2742E">
        <w:trPr>
          <w:trHeight w:val="255"/>
        </w:trPr>
        <w:tc>
          <w:tcPr>
            <w:tcW w:w="756" w:type="dxa"/>
            <w:vMerge/>
          </w:tcPr>
          <w:p w:rsidR="00177B37" w:rsidRPr="00334334" w:rsidRDefault="00177B37" w:rsidP="00177B37">
            <w:pPr>
              <w:spacing w:after="200" w:line="276" w:lineRule="auto"/>
              <w:rPr>
                <w:rFonts w:ascii="Times New Roman" w:eastAsia="Calibri" w:hAnsi="Times New Roman" w:cs="Times New Roman"/>
                <w:b/>
              </w:rPr>
            </w:pPr>
          </w:p>
        </w:tc>
        <w:tc>
          <w:tcPr>
            <w:tcW w:w="3548" w:type="dxa"/>
            <w:vMerge/>
          </w:tcPr>
          <w:p w:rsidR="00177B37" w:rsidRPr="00334334" w:rsidRDefault="00177B37" w:rsidP="00177B37">
            <w:pPr>
              <w:spacing w:after="200" w:line="276" w:lineRule="auto"/>
              <w:rPr>
                <w:rFonts w:ascii="Times New Roman" w:eastAsia="Calibri" w:hAnsi="Times New Roman" w:cs="Times New Roman"/>
                <w:b/>
              </w:rPr>
            </w:pPr>
          </w:p>
        </w:tc>
        <w:tc>
          <w:tcPr>
            <w:tcW w:w="976" w:type="dxa"/>
            <w:vMerge/>
          </w:tcPr>
          <w:p w:rsidR="00177B37" w:rsidRPr="00334334" w:rsidRDefault="00177B37" w:rsidP="00177B37">
            <w:pPr>
              <w:spacing w:after="200" w:line="276" w:lineRule="auto"/>
              <w:rPr>
                <w:rFonts w:ascii="Times New Roman" w:eastAsia="Calibri" w:hAnsi="Times New Roman" w:cs="Times New Roman"/>
                <w:b/>
              </w:rPr>
            </w:pPr>
          </w:p>
        </w:tc>
        <w:tc>
          <w:tcPr>
            <w:tcW w:w="926" w:type="dxa"/>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 xml:space="preserve">2019 </w:t>
            </w:r>
          </w:p>
        </w:tc>
        <w:tc>
          <w:tcPr>
            <w:tcW w:w="926" w:type="dxa"/>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2020</w:t>
            </w:r>
          </w:p>
        </w:tc>
        <w:tc>
          <w:tcPr>
            <w:tcW w:w="926" w:type="dxa"/>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2021</w:t>
            </w:r>
          </w:p>
        </w:tc>
        <w:tc>
          <w:tcPr>
            <w:tcW w:w="926" w:type="dxa"/>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2022</w:t>
            </w:r>
          </w:p>
        </w:tc>
        <w:tc>
          <w:tcPr>
            <w:tcW w:w="927" w:type="dxa"/>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2023</w:t>
            </w:r>
          </w:p>
        </w:tc>
      </w:tr>
      <w:tr w:rsidR="00177B37" w:rsidRPr="00334334" w:rsidTr="00E2742E">
        <w:tc>
          <w:tcPr>
            <w:tcW w:w="9911" w:type="dxa"/>
            <w:gridSpan w:val="8"/>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Потребление минеральных удобрений</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Посевная площадь сельскохозяйственных культур</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млн 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22,1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22,6</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22,9</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23,2</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24,0</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азотных удобрений</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тыс. тN</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54,5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74,4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80,4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71,4</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70,5</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азотных удобрений на единицу посевной площади сельскохозяйственных земель</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кг N/га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2,47</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3,3</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3,1</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2,9</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4</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фосфатных удобрений</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тыс. т</w:t>
            </w:r>
          </w:p>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P</w:t>
            </w:r>
            <w:r w:rsidRPr="00334334">
              <w:rPr>
                <w:rFonts w:ascii="Times New Roman" w:eastAsia="Calibri" w:hAnsi="Times New Roman" w:cs="Times New Roman"/>
                <w:vertAlign w:val="subscript"/>
              </w:rPr>
              <w:t>2</w:t>
            </w:r>
            <w:r w:rsidRPr="00334334">
              <w:rPr>
                <w:rFonts w:ascii="Times New Roman" w:eastAsia="Calibri" w:hAnsi="Times New Roman" w:cs="Times New Roman"/>
              </w:rPr>
              <w:t>O</w:t>
            </w:r>
            <w:r w:rsidRPr="00334334">
              <w:rPr>
                <w:rFonts w:ascii="Times New Roman" w:eastAsia="Calibri" w:hAnsi="Times New Roman" w:cs="Times New Roman"/>
                <w:vertAlign w:val="subscript"/>
              </w:rPr>
              <w:t>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29,4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88,1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47,4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39,7</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41,7</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фосфатных удобрений на единицу посевной площади сельскохозяйственных земель</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кг P</w:t>
            </w:r>
            <w:r w:rsidRPr="00334334">
              <w:rPr>
                <w:rFonts w:ascii="Times New Roman" w:eastAsia="Calibri" w:hAnsi="Times New Roman" w:cs="Times New Roman"/>
                <w:vertAlign w:val="subscript"/>
              </w:rPr>
              <w:t>2</w:t>
            </w:r>
            <w:r w:rsidRPr="00334334">
              <w:rPr>
                <w:rFonts w:ascii="Times New Roman" w:eastAsia="Calibri" w:hAnsi="Times New Roman" w:cs="Times New Roman"/>
              </w:rPr>
              <w:t>O</w:t>
            </w:r>
            <w:r w:rsidRPr="00334334">
              <w:rPr>
                <w:rFonts w:ascii="Times New Roman" w:eastAsia="Calibri" w:hAnsi="Times New Roman" w:cs="Times New Roman"/>
                <w:vertAlign w:val="subscript"/>
              </w:rPr>
              <w:t>5</w:t>
            </w:r>
            <w:r w:rsidRPr="00334334">
              <w:rPr>
                <w:rFonts w:ascii="Times New Roman" w:eastAsia="Calibri" w:hAnsi="Times New Roman" w:cs="Times New Roman"/>
              </w:rPr>
              <w:t>/</w:t>
            </w:r>
          </w:p>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1,33</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3,9</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2,06</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1,71</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1,74</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6</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калийных удобрений</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тыс. т</w:t>
            </w:r>
          </w:p>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K</w:t>
            </w:r>
            <w:r w:rsidRPr="00334334">
              <w:rPr>
                <w:rFonts w:ascii="Times New Roman" w:eastAsia="Calibri" w:hAnsi="Times New Roman" w:cs="Times New Roman"/>
                <w:vertAlign w:val="subscript"/>
              </w:rPr>
              <w:t>2</w:t>
            </w:r>
            <w:r w:rsidRPr="00334334">
              <w:rPr>
                <w:rFonts w:ascii="Times New Roman" w:eastAsia="Calibri" w:hAnsi="Times New Roman" w:cs="Times New Roman"/>
              </w:rPr>
              <w:t>O</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1,7</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2,3</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3,2</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3,8</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3,1</w:t>
            </w:r>
          </w:p>
        </w:tc>
      </w:tr>
      <w:tr w:rsidR="00177B37" w:rsidRPr="00334334" w:rsidTr="00E2742E">
        <w:trPr>
          <w:trHeight w:val="1357"/>
        </w:trPr>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7</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калийных удобрений на единицу посевной площади сельскохозяйственных земель</w:t>
            </w:r>
          </w:p>
          <w:p w:rsidR="00177B37" w:rsidRPr="00334334" w:rsidRDefault="00177B37" w:rsidP="00177B37">
            <w:pPr>
              <w:spacing w:after="200" w:line="276" w:lineRule="auto"/>
              <w:rPr>
                <w:rFonts w:ascii="Times New Roman" w:eastAsia="Calibri" w:hAnsi="Times New Roman" w:cs="Times New Roman"/>
              </w:rPr>
            </w:pP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кг K</w:t>
            </w:r>
            <w:r w:rsidRPr="00334334">
              <w:rPr>
                <w:rFonts w:ascii="Times New Roman" w:eastAsia="Calibri" w:hAnsi="Times New Roman" w:cs="Times New Roman"/>
                <w:vertAlign w:val="subscript"/>
              </w:rPr>
              <w:t>2</w:t>
            </w:r>
            <w:r w:rsidRPr="00334334">
              <w:rPr>
                <w:rFonts w:ascii="Times New Roman" w:eastAsia="Calibri" w:hAnsi="Times New Roman" w:cs="Times New Roman"/>
              </w:rPr>
              <w:t>O/га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0,08</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0,14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0,16</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0,13</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8</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Общий объем потребления минеральных удобрений</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тыс. т</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89,5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165,5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133,2</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115,8</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116,3</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9</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Объем потребления минеральных удобрений на единицу посевной площади сельскохозяйственных земель</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кг/га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3,91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7,3</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5,8</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5,0</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4,8</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10</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 xml:space="preserve">Площади, обработанные минеральными удобрениями </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млн 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2,66</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3,06</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3,8</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3,33</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3,57</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11</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 xml:space="preserve">Доля площади, обработанной минеральными удобрениями, в общей посевной площади </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12,0</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13,5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16,6</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14,4</w:t>
            </w:r>
          </w:p>
        </w:tc>
        <w:tc>
          <w:tcPr>
            <w:tcW w:w="927"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14,9</w:t>
            </w:r>
          </w:p>
        </w:tc>
      </w:tr>
      <w:tr w:rsidR="00177B37" w:rsidRPr="00334334" w:rsidTr="00E2742E">
        <w:tc>
          <w:tcPr>
            <w:tcW w:w="9911" w:type="dxa"/>
            <w:gridSpan w:val="8"/>
          </w:tcPr>
          <w:p w:rsidR="00177B37" w:rsidRPr="00334334" w:rsidRDefault="00177B37" w:rsidP="00177B37">
            <w:pPr>
              <w:spacing w:after="200" w:line="276" w:lineRule="auto"/>
              <w:rPr>
                <w:rFonts w:ascii="Times New Roman" w:eastAsia="Calibri" w:hAnsi="Times New Roman" w:cs="Times New Roman"/>
                <w:b/>
              </w:rPr>
            </w:pPr>
            <w:r w:rsidRPr="00334334">
              <w:rPr>
                <w:rFonts w:ascii="Times New Roman" w:eastAsia="Calibri" w:hAnsi="Times New Roman" w:cs="Times New Roman"/>
                <w:b/>
              </w:rPr>
              <w:t>Потребление органических удобрений</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12</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 xml:space="preserve">Общее потребление органических удобрений </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тыс. т</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619,5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1214,1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995,2</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515,5</w:t>
            </w:r>
          </w:p>
        </w:tc>
        <w:tc>
          <w:tcPr>
            <w:tcW w:w="927" w:type="dxa"/>
          </w:tcPr>
          <w:p w:rsidR="00177B37" w:rsidRPr="00334334" w:rsidRDefault="00177B37" w:rsidP="00177B37">
            <w:pPr>
              <w:spacing w:after="200" w:line="276" w:lineRule="auto"/>
              <w:rPr>
                <w:rFonts w:ascii="Calibri" w:eastAsia="Calibri" w:hAnsi="Calibri" w:cs="Times New Roman"/>
              </w:rPr>
            </w:pPr>
            <w:r w:rsidRPr="00334334">
              <w:rPr>
                <w:rFonts w:ascii="Calibri" w:eastAsia="Calibri" w:hAnsi="Calibri" w:cs="Times New Roman"/>
              </w:rPr>
              <w:t>260,0</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13</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Потребление органических удобрений на единицу посевной площади сельскохозяйственных земель</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lang w:val="kk-KZ"/>
              </w:rPr>
              <w:t>Кг/</w:t>
            </w:r>
            <w:r w:rsidRPr="00334334">
              <w:rPr>
                <w:rFonts w:ascii="Times New Roman" w:eastAsia="Calibri" w:hAnsi="Times New Roman" w:cs="Times New Roman"/>
              </w:rPr>
              <w:t>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28,03</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53,7</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42,4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22,2</w:t>
            </w:r>
          </w:p>
        </w:tc>
        <w:tc>
          <w:tcPr>
            <w:tcW w:w="927" w:type="dxa"/>
          </w:tcPr>
          <w:p w:rsidR="00177B37" w:rsidRPr="00334334" w:rsidRDefault="00177B37" w:rsidP="00177B37">
            <w:pPr>
              <w:spacing w:after="200" w:line="276" w:lineRule="auto"/>
              <w:rPr>
                <w:rFonts w:ascii="Calibri" w:eastAsia="Calibri" w:hAnsi="Calibri" w:cs="Times New Roman"/>
              </w:rPr>
            </w:pPr>
            <w:r w:rsidRPr="00334334">
              <w:rPr>
                <w:rFonts w:ascii="Calibri" w:eastAsia="Calibri" w:hAnsi="Calibri" w:cs="Times New Roman"/>
              </w:rPr>
              <w:t>10,8</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14</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Площади, обработанные органическими удобрениями</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млн га</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0,095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0,08</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0,11</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0,09</w:t>
            </w:r>
          </w:p>
        </w:tc>
        <w:tc>
          <w:tcPr>
            <w:tcW w:w="927" w:type="dxa"/>
          </w:tcPr>
          <w:p w:rsidR="00177B37" w:rsidRPr="00334334" w:rsidRDefault="00177B37" w:rsidP="00177B37">
            <w:pPr>
              <w:spacing w:after="200" w:line="276" w:lineRule="auto"/>
              <w:rPr>
                <w:rFonts w:ascii="Calibri" w:eastAsia="Calibri" w:hAnsi="Calibri" w:cs="Times New Roman"/>
              </w:rPr>
            </w:pPr>
            <w:r w:rsidRPr="00334334">
              <w:rPr>
                <w:rFonts w:ascii="Calibri" w:eastAsia="Calibri" w:hAnsi="Calibri" w:cs="Times New Roman"/>
              </w:rPr>
              <w:t>0,096</w:t>
            </w:r>
          </w:p>
        </w:tc>
      </w:tr>
      <w:tr w:rsidR="00177B37" w:rsidRPr="00334334" w:rsidTr="00E2742E">
        <w:tc>
          <w:tcPr>
            <w:tcW w:w="75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15</w:t>
            </w:r>
          </w:p>
        </w:tc>
        <w:tc>
          <w:tcPr>
            <w:tcW w:w="3548"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Доля площади, обработанной органическими удобрениями, в общей посевной площади сельскохозяйственных земель</w:t>
            </w:r>
          </w:p>
        </w:tc>
        <w:tc>
          <w:tcPr>
            <w:tcW w:w="97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0,4</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0,5</w:t>
            </w:r>
          </w:p>
        </w:tc>
        <w:tc>
          <w:tcPr>
            <w:tcW w:w="926" w:type="dxa"/>
          </w:tcPr>
          <w:p w:rsidR="00177B37" w:rsidRPr="00334334" w:rsidRDefault="00177B37" w:rsidP="00177B37">
            <w:pPr>
              <w:spacing w:after="200" w:line="276" w:lineRule="auto"/>
              <w:rPr>
                <w:rFonts w:ascii="Times New Roman" w:eastAsia="Calibri" w:hAnsi="Times New Roman" w:cs="Times New Roman"/>
              </w:rPr>
            </w:pPr>
            <w:r w:rsidRPr="00334334">
              <w:rPr>
                <w:rFonts w:ascii="Times New Roman" w:eastAsia="Calibri" w:hAnsi="Times New Roman" w:cs="Times New Roman"/>
              </w:rPr>
              <w:t>0,4</w:t>
            </w:r>
          </w:p>
        </w:tc>
        <w:tc>
          <w:tcPr>
            <w:tcW w:w="927" w:type="dxa"/>
          </w:tcPr>
          <w:p w:rsidR="00177B37" w:rsidRPr="00334334" w:rsidRDefault="00177B37" w:rsidP="00177B37">
            <w:pPr>
              <w:spacing w:after="200" w:line="276" w:lineRule="auto"/>
              <w:rPr>
                <w:rFonts w:ascii="Calibri" w:eastAsia="Calibri" w:hAnsi="Calibri" w:cs="Times New Roman"/>
              </w:rPr>
            </w:pPr>
            <w:r w:rsidRPr="00334334">
              <w:rPr>
                <w:rFonts w:ascii="Calibri" w:eastAsia="Calibri" w:hAnsi="Calibri" w:cs="Times New Roman"/>
              </w:rPr>
              <w:t>0,4</w:t>
            </w:r>
          </w:p>
        </w:tc>
      </w:tr>
    </w:tbl>
    <w:p w:rsidR="00177B37" w:rsidRPr="00334334" w:rsidRDefault="00177B37" w:rsidP="00177B37">
      <w:pPr>
        <w:spacing w:after="200" w:line="276"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 xml:space="preserve">Источник: </w:t>
      </w:r>
      <w:r w:rsidRPr="00334334">
        <w:rPr>
          <w:rFonts w:ascii="Times New Roman" w:eastAsia="Times New Roman" w:hAnsi="Times New Roman" w:cs="Times New Roman"/>
          <w:i/>
          <w:iCs/>
          <w:lang w:val="ru-RU" w:eastAsia="ru-RU"/>
        </w:rPr>
        <w:t>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Основными причинами низкого внесения удобрений являются низкая платежеспособность сельхозтоваропроизводителей, высокая стоимость удобрений и узкий ассортимент производимых в республике удобрений. В целях обеспечения доступности минеральных удобрений для сельхозтоваропроизводителей государством осуществляется субсидирование их приобретения. На программу субсидирования стоимости минеральных удобрений в 2023 году было выделено 47,4 млрд тенге, в том числе из резерва Правительства – 11,4 млрд тенге и местных бюджетов – 35,9 млрд тенге.</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b/>
          <w:i/>
          <w:lang w:val="ru-RU"/>
        </w:rPr>
        <w:t>Фитосанитарная безопасность</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Для обеспечения благополучной фитосанитарной обстановки Министерством сельского хозяйства РК ведется работа по предотвращению распространения стадных видов саранчовых и отдельных видов карантинных объектов.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мероприятия по защите и карантину растений проведены на общей площади 1 623,301 тыс. га.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 защите растений против саранчовых вредителей обработаны 1 615,923 тыс. га тыс. га (против итальянского пруса – 1 334,251 тыс. га, азиатской саранчи – 202,875 тыс. га, мароккской саранчи – 78,797 тыс. га).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 карантину растений обработаны 7,378 тыс. га (против дынной мухи – 4,263 тыс. га, против повилики и видов амброзии – 0,227 тыс. га и против горчака ползучего (розовый) – 2,888 тыс. га).</w:t>
      </w:r>
    </w:p>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lang w:val="ru-RU"/>
        </w:rPr>
        <w:t>Биологическая эффективность химической обработки сельскохозяйственных культур против особо опасных вредителей и карантинных объектов в 2023 году составляет 80-92 %.</w:t>
      </w:r>
    </w:p>
    <w:p w:rsidR="00177B37" w:rsidRPr="00334334" w:rsidRDefault="00177B37" w:rsidP="00177B37">
      <w:pPr>
        <w:spacing w:after="0" w:line="240" w:lineRule="auto"/>
        <w:jc w:val="both"/>
        <w:rPr>
          <w:rFonts w:ascii="Times New Roman" w:eastAsia="Calibri" w:hAnsi="Times New Roman" w:cs="Times New Roman"/>
          <w:b/>
          <w:lang w:val="ru-RU"/>
        </w:rPr>
      </w:pPr>
    </w:p>
    <w:p w:rsidR="00177B37" w:rsidRPr="00334334" w:rsidRDefault="00177B37" w:rsidP="00177B37">
      <w:pPr>
        <w:numPr>
          <w:ilvl w:val="2"/>
          <w:numId w:val="4"/>
        </w:numP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ПРИМЕНЕНИЕ ПЕСТИЦИДОВ </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различных регионах Казахстана сельскохозяйственным культурам причиняют вред около 50 видов многоядных и свыше 100 видов специализированных вредителей, более 70 видов болезней и 300 видов сорняков. Отдельные из них (стадные саранчовые, серая зерновая совка, вредная черепашка, гессенская муха, хлебные жуки, хлопковая совка и паутинный клещ, колорадский жук, капустная моль, суслики и мышевидные грызуны, ржавчина и септориоз зерновых) являются особо опасными, способными к периодическому массовому размножению и распространению, причиняющими экономический и экологический ущерб.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Распространение особо опасных вредных организмов численностью выше экономического порога вредоносности может привести к потере 15-30% урожая сельскохозяйственных культур.</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При проведении фитосанитарных мероприятий используются пестициды различного фитосанитарного назначения: инсектициды, фунгициды, гербициды, протравители семян и другие препараты.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таблице 6.3 представлена информация о применении пестицидов в Казахстане за 2021-2023 годы.</w:t>
      </w:r>
    </w:p>
    <w:p w:rsidR="00177B37" w:rsidRPr="00334334" w:rsidRDefault="00177B37" w:rsidP="00177B37">
      <w:pPr>
        <w:spacing w:after="0" w:line="240" w:lineRule="auto"/>
        <w:jc w:val="right"/>
        <w:rPr>
          <w:rFonts w:ascii="Times New Roman" w:eastAsia="Calibri" w:hAnsi="Times New Roman" w:cs="Times New Roman"/>
          <w:lang w:val="ru-RU"/>
        </w:rPr>
      </w:pPr>
      <w:r w:rsidRPr="00334334">
        <w:rPr>
          <w:rFonts w:ascii="Times New Roman" w:eastAsia="Calibri" w:hAnsi="Times New Roman" w:cs="Times New Roman"/>
          <w:b/>
          <w:lang w:val="ru-RU"/>
        </w:rPr>
        <w:t xml:space="preserve">Таблица 6.3 </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kk-KZ"/>
        </w:rPr>
        <w:t>Применение</w:t>
      </w:r>
      <w:r w:rsidRPr="00334334">
        <w:rPr>
          <w:rFonts w:ascii="Times New Roman" w:eastAsia="Calibri" w:hAnsi="Times New Roman" w:cs="Times New Roman"/>
          <w:b/>
          <w:lang w:val="ru-RU"/>
        </w:rPr>
        <w:t xml:space="preserve"> пестицидов в Казахстане за 2021-2023 годы</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sz w:val="28"/>
          <w:szCs w:val="28"/>
          <w:lang w:val="ru-RU"/>
        </w:rPr>
      </w:pPr>
    </w:p>
    <w:tbl>
      <w:tblPr>
        <w:tblStyle w:val="53"/>
        <w:tblW w:w="9801" w:type="dxa"/>
        <w:tblLook w:val="04A0" w:firstRow="1" w:lastRow="0" w:firstColumn="1" w:lastColumn="0" w:noHBand="0" w:noVBand="1"/>
      </w:tblPr>
      <w:tblGrid>
        <w:gridCol w:w="562"/>
        <w:gridCol w:w="3828"/>
        <w:gridCol w:w="1559"/>
        <w:gridCol w:w="1284"/>
        <w:gridCol w:w="1284"/>
        <w:gridCol w:w="1284"/>
      </w:tblGrid>
      <w:tr w:rsidR="00177B37" w:rsidRPr="00334334" w:rsidTr="00E2742E">
        <w:tc>
          <w:tcPr>
            <w:tcW w:w="562" w:type="dxa"/>
            <w:vMerge w:val="restart"/>
          </w:tcPr>
          <w:p w:rsidR="00177B37" w:rsidRPr="00334334" w:rsidRDefault="00177B37" w:rsidP="00177B37">
            <w:pPr>
              <w:jc w:val="center"/>
              <w:rPr>
                <w:rFonts w:ascii="Times New Roman" w:eastAsia="Calibri" w:hAnsi="Times New Roman" w:cs="Times New Roman"/>
                <w:b/>
                <w:sz w:val="28"/>
                <w:szCs w:val="28"/>
              </w:rPr>
            </w:pPr>
            <w:r w:rsidRPr="00334334">
              <w:rPr>
                <w:rFonts w:ascii="Times New Roman" w:eastAsia="Calibri" w:hAnsi="Times New Roman" w:cs="Times New Roman"/>
                <w:b/>
                <w:sz w:val="28"/>
                <w:szCs w:val="28"/>
              </w:rPr>
              <w:t>№</w:t>
            </w:r>
          </w:p>
        </w:tc>
        <w:tc>
          <w:tcPr>
            <w:tcW w:w="3828" w:type="dxa"/>
            <w:vMerge w:val="restart"/>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 xml:space="preserve">Наименование </w:t>
            </w:r>
          </w:p>
        </w:tc>
        <w:tc>
          <w:tcPr>
            <w:tcW w:w="1559" w:type="dxa"/>
            <w:vMerge w:val="restart"/>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Единица</w:t>
            </w:r>
          </w:p>
        </w:tc>
        <w:tc>
          <w:tcPr>
            <w:tcW w:w="3852" w:type="dxa"/>
            <w:gridSpan w:val="3"/>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Годы</w:t>
            </w:r>
          </w:p>
        </w:tc>
      </w:tr>
      <w:tr w:rsidR="00177B37" w:rsidRPr="00334334" w:rsidTr="00E2742E">
        <w:tc>
          <w:tcPr>
            <w:tcW w:w="562" w:type="dxa"/>
            <w:vMerge/>
          </w:tcPr>
          <w:p w:rsidR="00177B37" w:rsidRPr="00334334" w:rsidRDefault="00177B37" w:rsidP="00177B37">
            <w:pPr>
              <w:jc w:val="center"/>
              <w:rPr>
                <w:rFonts w:ascii="Times New Roman" w:eastAsia="Calibri" w:hAnsi="Times New Roman" w:cs="Times New Roman"/>
                <w:b/>
                <w:sz w:val="28"/>
                <w:szCs w:val="28"/>
              </w:rPr>
            </w:pPr>
          </w:p>
        </w:tc>
        <w:tc>
          <w:tcPr>
            <w:tcW w:w="3828" w:type="dxa"/>
            <w:vMerge/>
          </w:tcPr>
          <w:p w:rsidR="00177B37" w:rsidRPr="00334334" w:rsidRDefault="00177B37" w:rsidP="00177B37">
            <w:pPr>
              <w:jc w:val="center"/>
              <w:rPr>
                <w:rFonts w:ascii="Times New Roman" w:eastAsia="Calibri" w:hAnsi="Times New Roman" w:cs="Times New Roman"/>
                <w:b/>
              </w:rPr>
            </w:pPr>
          </w:p>
        </w:tc>
        <w:tc>
          <w:tcPr>
            <w:tcW w:w="1559" w:type="dxa"/>
            <w:vMerge/>
          </w:tcPr>
          <w:p w:rsidR="00177B37" w:rsidRPr="00334334" w:rsidRDefault="00177B37" w:rsidP="00177B37">
            <w:pPr>
              <w:jc w:val="center"/>
              <w:rPr>
                <w:rFonts w:ascii="Times New Roman" w:eastAsia="Calibri" w:hAnsi="Times New Roman" w:cs="Times New Roman"/>
                <w:b/>
              </w:rPr>
            </w:pPr>
          </w:p>
        </w:tc>
        <w:tc>
          <w:tcPr>
            <w:tcW w:w="1284"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2021</w:t>
            </w:r>
          </w:p>
        </w:tc>
        <w:tc>
          <w:tcPr>
            <w:tcW w:w="1284"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2022</w:t>
            </w:r>
          </w:p>
        </w:tc>
        <w:tc>
          <w:tcPr>
            <w:tcW w:w="1284"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2023</w:t>
            </w:r>
          </w:p>
        </w:tc>
      </w:tr>
      <w:tr w:rsidR="00177B37" w:rsidRPr="00334334" w:rsidTr="00E2742E">
        <w:tc>
          <w:tcPr>
            <w:tcW w:w="562" w:type="dxa"/>
          </w:tcPr>
          <w:p w:rsidR="00177B37" w:rsidRPr="00334334" w:rsidRDefault="00177B37" w:rsidP="00177B37">
            <w:pPr>
              <w:jc w:val="center"/>
              <w:rPr>
                <w:rFonts w:ascii="Times New Roman" w:eastAsia="Calibri" w:hAnsi="Times New Roman" w:cs="Times New Roman"/>
                <w:sz w:val="28"/>
                <w:szCs w:val="28"/>
              </w:rPr>
            </w:pPr>
            <w:r w:rsidRPr="00334334">
              <w:rPr>
                <w:rFonts w:ascii="Times New Roman" w:eastAsia="Calibri" w:hAnsi="Times New Roman" w:cs="Times New Roman"/>
                <w:sz w:val="28"/>
                <w:szCs w:val="28"/>
              </w:rPr>
              <w:t>1</w:t>
            </w:r>
          </w:p>
        </w:tc>
        <w:tc>
          <w:tcPr>
            <w:tcW w:w="3828" w:type="dxa"/>
          </w:tcPr>
          <w:p w:rsidR="00177B37" w:rsidRPr="00334334" w:rsidRDefault="00177B37" w:rsidP="00177B37">
            <w:pPr>
              <w:rPr>
                <w:rFonts w:ascii="Times New Roman" w:eastAsia="Calibri" w:hAnsi="Times New Roman" w:cs="Times New Roman"/>
              </w:rPr>
            </w:pPr>
            <w:r w:rsidRPr="00334334">
              <w:rPr>
                <w:rFonts w:ascii="Times New Roman" w:eastAsia="Calibri" w:hAnsi="Times New Roman" w:cs="Times New Roman"/>
              </w:rPr>
              <w:t xml:space="preserve">Общая посевная площадь </w:t>
            </w:r>
          </w:p>
          <w:p w:rsidR="00177B37" w:rsidRPr="00334334" w:rsidRDefault="00177B37" w:rsidP="00177B37">
            <w:pPr>
              <w:rPr>
                <w:rFonts w:ascii="Times New Roman" w:eastAsia="Calibri" w:hAnsi="Times New Roman" w:cs="Times New Roman"/>
              </w:rPr>
            </w:pP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тыс. 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22 925,7</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22 658,3</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23 116,2</w:t>
            </w:r>
          </w:p>
        </w:tc>
      </w:tr>
      <w:tr w:rsidR="00177B37" w:rsidRPr="00334334" w:rsidTr="00E2742E">
        <w:tc>
          <w:tcPr>
            <w:tcW w:w="9801" w:type="dxa"/>
            <w:gridSpan w:val="6"/>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lang w:val="kk-KZ"/>
              </w:rPr>
              <w:t>Применение</w:t>
            </w:r>
            <w:r w:rsidRPr="00334334">
              <w:rPr>
                <w:rFonts w:ascii="Times New Roman" w:eastAsia="Calibri" w:hAnsi="Times New Roman" w:cs="Times New Roman"/>
              </w:rPr>
              <w:t xml:space="preserve"> пестицидов</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2</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Инсектициды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1 117,3</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738,6</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742,9</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3</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Инсектициды на единицу площади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0,05</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0,15</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0,13</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4</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Гербициды и десиканты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15 779,4</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7 093,5</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10457,5</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5</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Гербициды и десиканты на единицу площади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0,69</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2,66</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0,96</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6</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Фунгициды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1 325,2</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868,5</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757,7</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7</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Фунгициды на единицу площади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0,058</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0,055</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0,57</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8</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Регуляторы роста растений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101,7</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109,8</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13,6</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9</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Регуляторы роста растений на единицу площади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0,004</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0,44</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0,36</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10</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Родентициды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т.</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0,2</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11</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Родентициды на единицу площади – внесение</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2,0</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12</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Общий объем внесение (все пестициды)</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18 323,6</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8 810,6</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w w:val="99"/>
                <w:sz w:val="24"/>
                <w:szCs w:val="24"/>
                <w:lang w:eastAsia="ru-RU"/>
              </w:rPr>
              <w:t>11 971,7</w:t>
            </w:r>
          </w:p>
        </w:tc>
      </w:tr>
      <w:tr w:rsidR="00177B37" w:rsidRPr="00334334" w:rsidTr="00E2742E">
        <w:tc>
          <w:tcPr>
            <w:tcW w:w="562" w:type="dxa"/>
          </w:tcPr>
          <w:p w:rsidR="00177B37" w:rsidRPr="00334334" w:rsidRDefault="00177B37" w:rsidP="00177B37">
            <w:pPr>
              <w:jc w:val="both"/>
              <w:rPr>
                <w:rFonts w:ascii="Times New Roman" w:eastAsia="Calibri" w:hAnsi="Times New Roman" w:cs="Times New Roman"/>
                <w:sz w:val="28"/>
                <w:szCs w:val="28"/>
              </w:rPr>
            </w:pPr>
            <w:r w:rsidRPr="00334334">
              <w:rPr>
                <w:rFonts w:ascii="Times New Roman" w:eastAsia="Calibri" w:hAnsi="Times New Roman" w:cs="Times New Roman"/>
                <w:sz w:val="28"/>
                <w:szCs w:val="28"/>
              </w:rPr>
              <w:t>13</w:t>
            </w:r>
          </w:p>
        </w:tc>
        <w:tc>
          <w:tcPr>
            <w:tcW w:w="3828" w:type="dxa"/>
          </w:tcPr>
          <w:p w:rsidR="00177B37" w:rsidRPr="00334334" w:rsidRDefault="00177B37" w:rsidP="00177B37">
            <w:pPr>
              <w:jc w:val="both"/>
              <w:rPr>
                <w:rFonts w:ascii="Times New Roman" w:eastAsia="Calibri" w:hAnsi="Times New Roman" w:cs="Times New Roman"/>
              </w:rPr>
            </w:pPr>
            <w:r w:rsidRPr="00334334">
              <w:rPr>
                <w:rFonts w:ascii="Times New Roman" w:eastAsia="Calibri" w:hAnsi="Times New Roman" w:cs="Times New Roman"/>
              </w:rPr>
              <w:t>Внесение пестицидов на единицу площади</w:t>
            </w:r>
          </w:p>
        </w:tc>
        <w:tc>
          <w:tcPr>
            <w:tcW w:w="1559"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кг/га</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0,8</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0,4</w:t>
            </w:r>
          </w:p>
        </w:tc>
        <w:tc>
          <w:tcPr>
            <w:tcW w:w="1284"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0,5</w:t>
            </w:r>
          </w:p>
        </w:tc>
      </w:tr>
    </w:tbl>
    <w:p w:rsidR="00177B37" w:rsidRPr="00334334" w:rsidRDefault="00177B37" w:rsidP="00177B37">
      <w:pPr>
        <w:spacing w:after="0" w:line="240" w:lineRule="auto"/>
        <w:rPr>
          <w:rFonts w:ascii="Times New Roman" w:eastAsia="Calibri" w:hAnsi="Times New Roman" w:cs="Times New Roman"/>
          <w:i/>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i/>
          <w:lang w:val="ru-RU"/>
        </w:rPr>
        <w:t>Источник: Министерство сельского хозяйства РК.</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 таблицы видно, что в 2022-2023 годах использование пестицидов несколько сократилось по сравнению с 2021 годом. Следует отметить при этом, что пестициды применяются и в несельскохозяйственных целях, а   именно для обработки обочин автодорог от сорной растительности. </w:t>
      </w:r>
    </w:p>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6.2. ЖИВОТНОВОДСТВО</w:t>
      </w:r>
    </w:p>
    <w:p w:rsidR="00177B37" w:rsidRPr="00334334" w:rsidRDefault="00177B37" w:rsidP="00177B37">
      <w:pPr>
        <w:spacing w:after="0" w:line="240" w:lineRule="auto"/>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Животноводство является одной из главных отраслей агропромышленного комплекса страны. На его долю приходится порядка 40% валовой продукции сельского хозяйства. По данным Бюро национальной статистики АСПР РК, в 2023 году</w:t>
      </w:r>
      <w:r w:rsidRPr="00334334">
        <w:rPr>
          <w:rFonts w:ascii="Calibri" w:eastAsia="Calibri" w:hAnsi="Calibri" w:cs="Times New Roman"/>
          <w:lang w:val="ru-RU"/>
        </w:rPr>
        <w:t xml:space="preserve"> </w:t>
      </w:r>
      <w:r w:rsidRPr="00334334">
        <w:rPr>
          <w:rFonts w:ascii="Times New Roman" w:eastAsia="Calibri" w:hAnsi="Times New Roman" w:cs="Times New Roman"/>
          <w:lang w:val="ru-RU"/>
        </w:rPr>
        <w:t xml:space="preserve">валовый выпуск продукции животноводства в Казахстане составил 3 012,1 млрд тенге. </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i/>
          <w:lang w:val="ru-RU"/>
        </w:rPr>
        <w:t>Рисунок 6.5</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Валовый выпуск продукции (услуг) сельского хозяйства по видам деятельности</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за 2023 год, млн тенге</w:t>
      </w:r>
    </w:p>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37EA925C" wp14:editId="3CFDA518">
            <wp:extent cx="3291840" cy="2051162"/>
            <wp:effectExtent l="0" t="0" r="3810" b="635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2966" cy="2064326"/>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За период 2021-2023 годы во всех категориях хозяйств республики численность крупного рогатого скота увеличилась на 5,1%, лошадей – на 13,5%, верблюдов – на 11,2%, овец – на 6,1%, птицы – на 18,1%.</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Рисунок 6.6</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Численность сельскохозяйственных животных и птицы в Республике Казахстан</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 за 2021-2023 годы, тыс. гол.</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noProof/>
        </w:rPr>
        <w:drawing>
          <wp:inline distT="0" distB="0" distL="0" distR="0" wp14:anchorId="69B3631B" wp14:editId="21EDF766">
            <wp:extent cx="3772178" cy="2330131"/>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869" cy="2341677"/>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center"/>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Доля содержания скота и птицы в хозяйствах по видам составляет в сельхозформированиях:   КРС – 51,7%, овец – 57,7%, коз – 36,8%, лошадей – 60%, свиней – 43,8%, верблюдов – 53,9%, птицы – 78,2%.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За последние 10 лет повысился генетический потенциал животноводства. За счет усиления мер государственной поддержки вырос удельный вес племенных животных по всем видам скота. К примеру, удельный вес племенного КРС вырос с 7% до 13,5% к общему поголовью КРС. Также увеличилось количество фермерских хозяйств, вовлеченных в процесс селекционной и племенной работы и породного преобразования с 6 тыс. до 22 тыс. в 2022 году.</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Крупные животноводческие комплексы и птицефабрики существенно загрязняют окружающую среду: почву, водоемы, атмосферный воздух. Так, согласно нормативам, при условии полноценного кормления сельскохозяйственных животных и птицы ежедневные отходы в среднем составляют: в жидком виде (моча) порядка 119,4 тыс. тонн, твердом (навоз, помет) – 360,1 тыс. тонн. За последние 3 года отходы от крупного рогатого скота увеличились на 8,9%, птицы - 31,7%.</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Острой проблемой является утилизация отходов животноводства и в первую очередь уборка и хранение навоза. Данную проблему можно решить с помощью применения новых технологий, исключающих загрязнение водных источников стоками от животноводческих комплексов. В птицеводческой отрасли немало птицефабрик, которые проявляют заинтересованность в переработке помета, строительстве биогазовых установок и производстве органического удобрения. В этой связи в рамках Правил инвестиционного субсидирования товаропроизводителей по возмещению части расходов, понесенных субъектом АПК (Приказ и.о. министра сельского хозяйства РК от 23.07.2018 г. № 317), предусмотрен паспорт проекта «Приобретение техники и оборудования для переработки куриного помета мощностью 150 тонн/сутки». Доля возмещения составляет 25% от стоимости оборудования и техники.</w:t>
      </w:r>
    </w:p>
    <w:p w:rsidR="00177B37" w:rsidRPr="00334334" w:rsidRDefault="00177B37" w:rsidP="00177B37">
      <w:pPr>
        <w:spacing w:after="0" w:line="240" w:lineRule="auto"/>
        <w:rPr>
          <w:rFonts w:ascii="Times New Roman" w:eastAsia="Calibri" w:hAnsi="Times New Roman" w:cs="Times New Roman"/>
          <w:b/>
          <w:i/>
          <w:lang w:val="ru-RU"/>
        </w:rPr>
      </w:pPr>
    </w:p>
    <w:p w:rsidR="00177B37" w:rsidRPr="00334334" w:rsidRDefault="00177B37" w:rsidP="00177B37">
      <w:pPr>
        <w:numPr>
          <w:ilvl w:val="2"/>
          <w:numId w:val="5"/>
        </w:numPr>
        <w:tabs>
          <w:tab w:val="left" w:pos="1134"/>
        </w:tabs>
        <w:spacing w:after="0" w:line="240" w:lineRule="auto"/>
        <w:ind w:left="1276" w:hanging="780"/>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ВЕТЕРИНАРНАЯ ОБСТАНОВКА</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Эпизоотическая ситуация</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 2023 году эпизоотическая ситуация в Республике Казахстан по особо опасным болезням животных остается благополучной и стабильной. В течение года на территории республики были зафиксированы следующие виды заболеваний животных и птиц: бешенство, пастереллез, лептоспироз, эмкар, эпизоотический лимфонгит, хламидиоз, ринопневмония лошадей, вирусная диарея и инфекционный ринотрахеит, сибирская язва, инфекционная анаэробная энтеротоксемия овец, брадзот, болезень Ньюкасла, грипп лошадей, злокачественный отёк, листериоз, туберкулез, оспа овец. </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По состоянию на 01.01.2024 г. на территории республики имеются 2567 сибиреязвенных очагов захоронения животных, в том числе 34 очага, где отмечено заболевание людей сибирской язвой без захоронения животных, и 11 очагов, перешедших из территорий сопредельных государств. Все установленные сибиреязвенные захоронения обозначены опознавательными знаками и ограждены. Сведения по 2008 захоронениям внесены в Автоматизированную информационную систему Государственного земельного кадастра (АИС ГЗК). 26 сибиреязвенных захоронений расположены на водоохранных и природоохранных территориях, поэтому сведения по ним не внесены в АИС ГЗК.</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С целью охраны территории Республики Казахстан от распространения заразных и экзотических болезней животных, завезенных из других государств, обеспечения ветеринарно-санитарной безопасности и охраны здоровья населения от болезней, общих для животных и человека, ветеринарной службой республики проводятся ветеринарно-профилактические мероприятия, а именно – своевременная диагностика и вакцинация. Диагностические исследования по особо опасным болезням животных осуществляются РГП «Республиканская ветеринарная лаборатория» и включают серологические, вирусологические, бактериологические и паразитологические методы исследования в соответствии с международными требованиями.</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 2023 году согласно Плану ветеринарно-профилактических мероприятий на территории  республики проведены 72,7 млн диагностических исследований по 26 особо опасным болезням животных  и 175 млн манипуляций по вакцинации животных против 23 особо опасных болезни.  </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Международное сотрудничество Казахстана в области ветеринарии в 2023 году акцентировалось на расширении экспортных возможностей и улучшении ветеринарно-санитарных стандартов. В результате проведения  меропритий по согласованию ветеринарно-санитарных требований и ветеринарных сертификатов с компетентными органами третьих стран, казахстанские производители животноводческой продукции получили возможность экспортировать свою продукцию в широкий круг стран, включая ЕАЭС, СНГ, ЕС, страны Персидского залива, Китай, Корею, Турцию, Азербайджан, Узбекистан, Монголию и Японию.</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Комитет ветеринарного контроля и надзора МСХ РК принимает участие в работе международных организаций, включая Евразийский экономический союз, ВОЗЖ, сотрудничает с Всемирным банком в рамках Рамочной программы действий «Единое здоровье в Центральной Азии», направленной на борьбу с зоонозными болезнями и улучшение ветеринарных услуг, включая контроль за распространением болезней и поддержку экспортной деятельности казахстанских предприятий.</w:t>
      </w:r>
    </w:p>
    <w:p w:rsidR="00177B37" w:rsidRPr="00334334" w:rsidRDefault="00177B37" w:rsidP="00177B37">
      <w:pPr>
        <w:spacing w:after="0" w:line="240" w:lineRule="auto"/>
        <w:jc w:val="both"/>
        <w:rPr>
          <w:rFonts w:ascii="Times New Roman" w:eastAsia="Calibri" w:hAnsi="Times New Roman"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spacing w:after="0" w:line="240" w:lineRule="auto"/>
        <w:jc w:val="center"/>
        <w:rPr>
          <w:rFonts w:ascii="Times New Roman" w:eastAsia="Calibri" w:hAnsi="Times New Roman" w:cs="Times New Roman"/>
          <w:b/>
          <w:lang w:val="kk-KZ"/>
        </w:rPr>
      </w:pPr>
      <w:r w:rsidRPr="00334334">
        <w:rPr>
          <w:rFonts w:ascii="Times New Roman" w:eastAsia="Calibri" w:hAnsi="Times New Roman" w:cs="Times New Roman"/>
          <w:b/>
          <w:lang w:val="kk-KZ"/>
        </w:rPr>
        <w:t>РАЗДЕЛ 7. ЭНЕРГЕТИКА</w:t>
      </w:r>
    </w:p>
    <w:p w:rsidR="00177B37" w:rsidRPr="00334334" w:rsidRDefault="00177B37" w:rsidP="00177B37">
      <w:pPr>
        <w:spacing w:after="0" w:line="240" w:lineRule="auto"/>
        <w:ind w:firstLine="567"/>
        <w:rPr>
          <w:rFonts w:ascii="Times New Roman" w:eastAsia="Calibri" w:hAnsi="Times New Roman" w:cs="Times New Roman"/>
          <w:b/>
          <w:color w:val="FF0000"/>
          <w:lang w:val="kk-KZ"/>
        </w:rPr>
      </w:pPr>
      <w:r w:rsidRPr="00334334">
        <w:rPr>
          <w:rFonts w:ascii="Times New Roman" w:eastAsia="Calibri" w:hAnsi="Times New Roman" w:cs="Times New Roman"/>
          <w:b/>
          <w:color w:val="FF0000"/>
          <w:lang w:val="kk-KZ"/>
        </w:rPr>
        <w:t xml:space="preserve">Ждем выхода бюллетеней БНС </w:t>
      </w:r>
    </w:p>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color w:val="FF0000"/>
          <w:lang w:val="ru-RU"/>
        </w:rPr>
        <w:t xml:space="preserve">Энергетика является одной из </w:t>
      </w:r>
      <w:r w:rsidRPr="00334334">
        <w:rPr>
          <w:rFonts w:ascii="Times New Roman" w:eastAsia="Calibri" w:hAnsi="Times New Roman" w:cs="Times New Roman"/>
          <w:bCs/>
          <w:iCs/>
          <w:lang w:val="ru-RU"/>
        </w:rPr>
        <w:t xml:space="preserve">приоритетных отраслей народного хозяйства, которой принадлежит ключевая роль в стабильном развитии страны. Электроэнергетика включает секторы: </w:t>
      </w:r>
    </w:p>
    <w:p w:rsidR="00177B37" w:rsidRPr="00334334" w:rsidRDefault="00177B37" w:rsidP="00177B37">
      <w:pPr>
        <w:widowControl w:val="0"/>
        <w:pBdr>
          <w:bottom w:val="single" w:sz="4" w:space="0" w:color="FFFFFF"/>
        </w:pBdr>
        <w:spacing w:after="0" w:line="240" w:lineRule="auto"/>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xml:space="preserve">- производство электрической энергии, </w:t>
      </w:r>
    </w:p>
    <w:p w:rsidR="00177B37" w:rsidRPr="00334334" w:rsidRDefault="00177B37" w:rsidP="00177B37">
      <w:pPr>
        <w:widowControl w:val="0"/>
        <w:pBdr>
          <w:bottom w:val="single" w:sz="4" w:space="0" w:color="FFFFFF"/>
        </w:pBdr>
        <w:spacing w:after="0" w:line="240" w:lineRule="auto"/>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xml:space="preserve">- передача электрической энергии, </w:t>
      </w:r>
    </w:p>
    <w:p w:rsidR="00177B37" w:rsidRPr="00334334" w:rsidRDefault="00177B37" w:rsidP="00177B37">
      <w:pPr>
        <w:widowControl w:val="0"/>
        <w:pBdr>
          <w:bottom w:val="single" w:sz="4" w:space="0" w:color="FFFFFF"/>
        </w:pBdr>
        <w:spacing w:after="0" w:line="240" w:lineRule="auto"/>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снабжение электрической энергией;</w:t>
      </w:r>
    </w:p>
    <w:p w:rsidR="00177B37" w:rsidRPr="00334334" w:rsidRDefault="00177B37" w:rsidP="00177B37">
      <w:pPr>
        <w:widowControl w:val="0"/>
        <w:pBdr>
          <w:bottom w:val="single" w:sz="4" w:space="0" w:color="FFFFFF"/>
        </w:pBdr>
        <w:spacing w:after="0" w:line="240" w:lineRule="auto"/>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потребление электрической энергии;</w:t>
      </w:r>
    </w:p>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Производство и потребление электроэнергии </w:t>
      </w:r>
    </w:p>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bCs/>
          <w:iCs/>
          <w:lang w:val="ru-RU"/>
        </w:rPr>
      </w:pPr>
      <w:r w:rsidRPr="00334334">
        <w:rPr>
          <w:rFonts w:ascii="Times New Roman" w:eastAsia="Calibri" w:hAnsi="Times New Roman" w:cs="Times New Roman"/>
          <w:bCs/>
          <w:iCs/>
          <w:lang w:val="ru-RU"/>
        </w:rPr>
        <w:t xml:space="preserve">Единая электроэнергетическая система Республики Казахстан (ЕЭС РК) представляет собой совокупность электрических станций, линий электропередачи и подстанций, обеспечивающих надежное и качественное энергоснабжение потребителей республики. </w:t>
      </w:r>
      <w:r w:rsidRPr="00334334">
        <w:rPr>
          <w:rFonts w:ascii="Times New Roman" w:eastAsia="Calibri" w:hAnsi="Times New Roman" w:cs="Times New Roman"/>
          <w:lang w:val="ru-RU"/>
        </w:rPr>
        <w:t>В 2023 году в Казахстане произведено 112 823,1 млн кВт*ч электроэнергии.</w:t>
      </w:r>
    </w:p>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Производство электроэнергии осуществлялось преимущественно тепловыми электростанциями на угле 71,2% (таблица 7.1). </w:t>
      </w:r>
    </w:p>
    <w:p w:rsidR="00177B37" w:rsidRPr="00334334" w:rsidRDefault="00177B37" w:rsidP="00177B37">
      <w:pPr>
        <w:widowControl w:val="0"/>
        <w:pBdr>
          <w:bottom w:val="single" w:sz="4" w:space="0" w:color="FFFFFF"/>
        </w:pBdr>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7.1</w:t>
      </w:r>
    </w:p>
    <w:p w:rsidR="00177B37" w:rsidRPr="00334334" w:rsidRDefault="00177B37" w:rsidP="00177B37">
      <w:pPr>
        <w:widowControl w:val="0"/>
        <w:pBdr>
          <w:bottom w:val="single" w:sz="4" w:space="0" w:color="FFFFFF"/>
        </w:pBdr>
        <w:spacing w:after="0" w:line="240" w:lineRule="auto"/>
        <w:ind w:firstLine="709"/>
        <w:jc w:val="center"/>
        <w:rPr>
          <w:rFonts w:ascii="Times New Roman" w:eastAsia="Calibri" w:hAnsi="Times New Roman" w:cs="Times New Roman"/>
          <w:b/>
          <w:lang w:val="ru-RU"/>
        </w:rPr>
      </w:pPr>
      <w:r w:rsidRPr="00334334">
        <w:rPr>
          <w:rFonts w:ascii="Times New Roman" w:eastAsia="Calibri" w:hAnsi="Times New Roman" w:cs="Times New Roman"/>
          <w:b/>
          <w:lang w:val="ru-RU"/>
        </w:rPr>
        <w:t>Производители электрической энергии в ЕЭС Республики Казахстан</w:t>
      </w:r>
    </w:p>
    <w:tbl>
      <w:tblPr>
        <w:tblStyle w:val="62"/>
        <w:tblW w:w="0" w:type="auto"/>
        <w:tblLook w:val="04A0" w:firstRow="1" w:lastRow="0" w:firstColumn="1" w:lastColumn="0" w:noHBand="0" w:noVBand="1"/>
      </w:tblPr>
      <w:tblGrid>
        <w:gridCol w:w="3964"/>
        <w:gridCol w:w="2977"/>
        <w:gridCol w:w="2686"/>
      </w:tblGrid>
      <w:tr w:rsidR="00177B37" w:rsidRPr="00334334" w:rsidTr="00E2742E">
        <w:trPr>
          <w:trHeight w:val="497"/>
        </w:trPr>
        <w:tc>
          <w:tcPr>
            <w:tcW w:w="3964" w:type="dxa"/>
            <w:vMerge w:val="restart"/>
          </w:tcPr>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Энергопроизводящие</w:t>
            </w:r>
          </w:p>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 xml:space="preserve"> объекты</w:t>
            </w:r>
          </w:p>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 xml:space="preserve"> </w:t>
            </w:r>
          </w:p>
        </w:tc>
        <w:tc>
          <w:tcPr>
            <w:tcW w:w="5663" w:type="dxa"/>
            <w:gridSpan w:val="2"/>
          </w:tcPr>
          <w:p w:rsidR="00177B37" w:rsidRPr="00334334" w:rsidRDefault="00177B37" w:rsidP="00177B37">
            <w:pPr>
              <w:widowControl w:val="0"/>
              <w:jc w:val="both"/>
              <w:rPr>
                <w:rFonts w:ascii="Times New Roman" w:eastAsia="Calibri" w:hAnsi="Times New Roman" w:cs="Times New Roman"/>
                <w:b/>
              </w:rPr>
            </w:pPr>
          </w:p>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Объем выработанной электроэнергии, млн кВт*ч</w:t>
            </w:r>
          </w:p>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 xml:space="preserve"> </w:t>
            </w:r>
          </w:p>
        </w:tc>
      </w:tr>
      <w:tr w:rsidR="00177B37" w:rsidRPr="00334334" w:rsidTr="00E2742E">
        <w:trPr>
          <w:trHeight w:val="273"/>
        </w:trPr>
        <w:tc>
          <w:tcPr>
            <w:tcW w:w="3964" w:type="dxa"/>
            <w:vMerge/>
          </w:tcPr>
          <w:p w:rsidR="00177B37" w:rsidRPr="00334334" w:rsidRDefault="00177B37" w:rsidP="00177B37">
            <w:pPr>
              <w:widowControl w:val="0"/>
              <w:jc w:val="both"/>
              <w:rPr>
                <w:rFonts w:ascii="Times New Roman" w:eastAsia="Calibri" w:hAnsi="Times New Roman" w:cs="Times New Roman"/>
                <w:b/>
              </w:rPr>
            </w:pP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Times New Roman" w:eastAsia="Calibri" w:hAnsi="Times New Roman" w:cs="Times New Roman"/>
                <w:b/>
              </w:rPr>
              <w:t>2023 год</w:t>
            </w:r>
          </w:p>
        </w:tc>
        <w:tc>
          <w:tcPr>
            <w:tcW w:w="2686" w:type="dxa"/>
          </w:tcPr>
          <w:p w:rsidR="00177B37" w:rsidRPr="00334334" w:rsidRDefault="00177B37" w:rsidP="00177B37">
            <w:pPr>
              <w:widowControl w:val="0"/>
              <w:jc w:val="both"/>
              <w:rPr>
                <w:rFonts w:ascii="Times New Roman" w:eastAsia="Calibri" w:hAnsi="Times New Roman" w:cs="Times New Roman"/>
                <w:b/>
              </w:rPr>
            </w:pPr>
            <w:r w:rsidRPr="00334334">
              <w:rPr>
                <w:rFonts w:ascii="Times New Roman" w:eastAsia="Calibri" w:hAnsi="Times New Roman" w:cs="Times New Roman"/>
                <w:b/>
              </w:rPr>
              <w:t xml:space="preserve">2022 год </w:t>
            </w: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rPr>
            </w:pPr>
            <w:r w:rsidRPr="00334334">
              <w:rPr>
                <w:rFonts w:ascii="Times New Roman" w:eastAsia="Calibri" w:hAnsi="Times New Roman" w:cs="Times New Roman"/>
              </w:rPr>
              <w:t>Тепловые электростанции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87 362,5</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Газотурбинными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11 023,7</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Гидроэлектростанциями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7 720,0</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Малыми гидроэлектростанциями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1 028,2</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Ветряными электростанциями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3 805,6</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Солнечными электростанциями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1 881,7</w:t>
            </w:r>
          </w:p>
        </w:tc>
        <w:tc>
          <w:tcPr>
            <w:tcW w:w="2686" w:type="dxa"/>
          </w:tcPr>
          <w:p w:rsidR="00177B37" w:rsidRPr="00334334" w:rsidRDefault="00177B37" w:rsidP="00177B37">
            <w:pPr>
              <w:widowControl w:val="0"/>
              <w:jc w:val="both"/>
              <w:rPr>
                <w:rFonts w:ascii="Times New Roman" w:eastAsia="Calibri" w:hAnsi="Times New Roman" w:cs="Times New Roman"/>
                <w:b/>
              </w:rPr>
            </w:pPr>
          </w:p>
        </w:tc>
      </w:tr>
      <w:tr w:rsidR="00177B37" w:rsidRPr="00334334" w:rsidTr="00E2742E">
        <w:tc>
          <w:tcPr>
            <w:tcW w:w="3964" w:type="dxa"/>
          </w:tcPr>
          <w:p w:rsidR="00177B37" w:rsidRPr="00334334" w:rsidRDefault="00177B37" w:rsidP="00177B37">
            <w:pPr>
              <w:widowControl w:val="0"/>
              <w:jc w:val="both"/>
              <w:rPr>
                <w:rFonts w:ascii="Times New Roman" w:eastAsia="Calibri" w:hAnsi="Times New Roman" w:cs="Times New Roman"/>
                <w:b/>
              </w:rPr>
            </w:pPr>
            <w:r w:rsidRPr="00334334">
              <w:rPr>
                <w:rFonts w:ascii="Mulish" w:eastAsia="Times New Roman" w:hAnsi="Mulish" w:cs="Times New Roman"/>
                <w:color w:val="212529"/>
                <w:sz w:val="21"/>
                <w:szCs w:val="21"/>
                <w:lang w:eastAsia="ru-RU"/>
              </w:rPr>
              <w:t>Биогазовыми установками</w:t>
            </w:r>
          </w:p>
        </w:tc>
        <w:tc>
          <w:tcPr>
            <w:tcW w:w="2977" w:type="dxa"/>
          </w:tcPr>
          <w:p w:rsidR="00177B37" w:rsidRPr="00334334" w:rsidRDefault="00177B37" w:rsidP="00177B37">
            <w:pPr>
              <w:widowControl w:val="0"/>
              <w:jc w:val="center"/>
              <w:rPr>
                <w:rFonts w:ascii="Times New Roman" w:eastAsia="Calibri" w:hAnsi="Times New Roman" w:cs="Times New Roman"/>
                <w:b/>
              </w:rPr>
            </w:pPr>
            <w:r w:rsidRPr="00334334">
              <w:rPr>
                <w:rFonts w:ascii="Mulish" w:eastAsia="Times New Roman" w:hAnsi="Mulish" w:cs="Times New Roman"/>
                <w:color w:val="212529"/>
                <w:sz w:val="21"/>
                <w:szCs w:val="21"/>
                <w:lang w:eastAsia="ru-RU"/>
              </w:rPr>
              <w:t>1,4</w:t>
            </w:r>
          </w:p>
        </w:tc>
        <w:tc>
          <w:tcPr>
            <w:tcW w:w="2686" w:type="dxa"/>
          </w:tcPr>
          <w:p w:rsidR="00177B37" w:rsidRPr="00334334" w:rsidRDefault="00177B37" w:rsidP="00177B37">
            <w:pPr>
              <w:widowControl w:val="0"/>
              <w:jc w:val="both"/>
              <w:rPr>
                <w:rFonts w:ascii="Times New Roman" w:eastAsia="Calibri" w:hAnsi="Times New Roman" w:cs="Times New Roman"/>
                <w:b/>
              </w:rPr>
            </w:pPr>
          </w:p>
        </w:tc>
      </w:tr>
    </w:tbl>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i/>
          <w:color w:val="FF0000"/>
          <w:lang w:val="ru-RU"/>
        </w:rPr>
      </w:pPr>
      <w:r w:rsidRPr="00334334">
        <w:rPr>
          <w:rFonts w:ascii="Times New Roman" w:eastAsia="Calibri" w:hAnsi="Times New Roman" w:cs="Times New Roman"/>
          <w:i/>
          <w:color w:val="FF0000"/>
          <w:lang w:val="ru-RU"/>
        </w:rPr>
        <w:t>Источник:Министерство промышленности и строительства РК.</w:t>
      </w:r>
    </w:p>
    <w:p w:rsidR="00177B37" w:rsidRPr="00334334" w:rsidRDefault="00177B37" w:rsidP="00177B37">
      <w:pPr>
        <w:widowControl w:val="0"/>
        <w:pBdr>
          <w:bottom w:val="single" w:sz="4" w:space="0" w:color="FFFFFF"/>
        </w:pBdr>
        <w:spacing w:after="0" w:line="240" w:lineRule="auto"/>
        <w:ind w:firstLine="709"/>
        <w:jc w:val="both"/>
        <w:rPr>
          <w:rFonts w:ascii="Times New Roman" w:eastAsia="Calibri" w:hAnsi="Times New Roman" w:cs="Times New Roman"/>
          <w:lang w:val="ru-RU"/>
        </w:rPr>
      </w:pPr>
    </w:p>
    <w:p w:rsidR="00177B37" w:rsidRPr="00334334" w:rsidRDefault="00177B37" w:rsidP="00177B37">
      <w:pPr>
        <w:widowControl w:val="0"/>
        <w:pBdr>
          <w:bottom w:val="single" w:sz="4" w:space="0" w:color="FFFFFF"/>
        </w:pBdr>
        <w:spacing w:after="0" w:line="240" w:lineRule="auto"/>
        <w:ind w:firstLine="709"/>
        <w:jc w:val="both"/>
        <w:rPr>
          <w:rFonts w:ascii="Mulish" w:eastAsia="Calibri" w:hAnsi="Mulish" w:cs="Times New Roman"/>
          <w:color w:val="212529"/>
          <w:sz w:val="21"/>
          <w:szCs w:val="21"/>
          <w:lang w:val="ru-RU"/>
        </w:rPr>
      </w:pPr>
      <w:r w:rsidRPr="00334334">
        <w:rPr>
          <w:rFonts w:ascii="Mulish" w:eastAsia="Calibri" w:hAnsi="Mulish" w:cs="Times New Roman"/>
          <w:color w:val="212529"/>
          <w:sz w:val="21"/>
          <w:szCs w:val="21"/>
          <w:lang w:val="ru-RU"/>
        </w:rPr>
        <w:t xml:space="preserve">Общий объем потребления в республике в 2023 году составил 115 067,6 млн кВт*ч – на 1,9 % или  2 123,0 млн кВт*ч  больше прошлогоднего уровня. По Северной зоне потребление электроэнергии увеличилось на 896,7 млн.кВтч (1,2%),  Южной - на 1090,6 млн.кВтч (4,2%),  Западной - на 135,7 млн.кВтч (0,9%). </w:t>
      </w:r>
    </w:p>
    <w:p w:rsidR="00177B37" w:rsidRPr="00334334" w:rsidRDefault="00177B37" w:rsidP="00177B37">
      <w:pPr>
        <w:shd w:val="clear" w:color="auto" w:fill="FFFFFF"/>
        <w:spacing w:after="100" w:afterAutospacing="1"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Угольная промышленность</w:t>
      </w:r>
    </w:p>
    <w:p w:rsidR="00177B37" w:rsidRPr="00334334" w:rsidRDefault="00177B37" w:rsidP="00177B37">
      <w:pPr>
        <w:shd w:val="clear" w:color="auto" w:fill="FFFFFF"/>
        <w:spacing w:after="100" w:afterAutospacing="1"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запасам углей Казахстан входит в десятку стран-лидеров, уступая лишь Китаю, США, России, Австралии, Индии, ЮАР, Украине. По информации Министерства строительства и промышленности РК, государственным балансом учтены запасы по 49 месторождениям в объеме 33,6 млрд тонн, в том числе каменных – 21,5 млрд тонн и бурых углей – 12,1 млрд тонн. Большая часть месторождений сосредоточена в основном в Центральном Казахстане (Карагандинский угольный бассейн, месторождение Шубарколь, Тургайский буроугольный бассейн) и северо-восточном регионе (Экибастузский, Майкубинский угольные бассейны, месторождение Каражыра).</w:t>
      </w:r>
    </w:p>
    <w:p w:rsidR="00177B37" w:rsidRPr="00334334" w:rsidRDefault="00177B37" w:rsidP="00177B37">
      <w:pPr>
        <w:shd w:val="clear" w:color="auto" w:fill="FFFFFF"/>
        <w:spacing w:after="100" w:afterAutospacing="1"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По данным Бюро национальной статистики РК, в 2023 году на разрезах республики добыто 112,7 млн т угля, что на 1,1% меньше, чем в 2022 г. (113 707,3 млн т). Из них каменного угля около 107,7 млн т, бурого — 4,9 млн т. Максимальные объемы экспорта за последние 10 лет (более 32 млн тонн ежегодно) наблюдались в 2021-2022 гг. </w:t>
      </w:r>
    </w:p>
    <w:p w:rsidR="00177B37" w:rsidRPr="00334334" w:rsidRDefault="00177B37" w:rsidP="00177B37">
      <w:pPr>
        <w:spacing w:after="0" w:line="240" w:lineRule="auto"/>
        <w:ind w:firstLine="567"/>
        <w:contextualSpacing/>
        <w:rPr>
          <w:rFonts w:ascii="Times New Roman" w:eastAsia="Calibri" w:hAnsi="Times New Roman" w:cs="Times New Roman"/>
          <w:b/>
          <w:lang w:val="ru-RU"/>
        </w:rPr>
      </w:pPr>
      <w:r w:rsidRPr="00334334">
        <w:rPr>
          <w:rFonts w:ascii="Times New Roman" w:eastAsia="Calibri" w:hAnsi="Times New Roman" w:cs="Times New Roman"/>
          <w:b/>
          <w:lang w:val="ru-RU"/>
        </w:rPr>
        <w:t>Добыча угля в Республике Казахстан за 2021-2023 годы, тыс. тонн</w:t>
      </w:r>
    </w:p>
    <w:tbl>
      <w:tblPr>
        <w:tblStyle w:val="62"/>
        <w:tblW w:w="8393" w:type="dxa"/>
        <w:tblInd w:w="108" w:type="dxa"/>
        <w:shd w:val="clear" w:color="auto" w:fill="FFFFFF"/>
        <w:tblLook w:val="04A0" w:firstRow="1" w:lastRow="0" w:firstColumn="1" w:lastColumn="0" w:noHBand="0" w:noVBand="1"/>
      </w:tblPr>
      <w:tblGrid>
        <w:gridCol w:w="564"/>
        <w:gridCol w:w="2867"/>
        <w:gridCol w:w="1418"/>
        <w:gridCol w:w="1559"/>
        <w:gridCol w:w="1985"/>
      </w:tblGrid>
      <w:tr w:rsidR="00177B37" w:rsidRPr="00334334" w:rsidTr="00E2742E">
        <w:trPr>
          <w:trHeight w:val="871"/>
        </w:trPr>
        <w:tc>
          <w:tcPr>
            <w:tcW w:w="564" w:type="dxa"/>
            <w:shd w:val="clear" w:color="auto" w:fill="FFFFFF"/>
            <w:vAlign w:val="center"/>
          </w:tcPr>
          <w:p w:rsidR="00177B37" w:rsidRPr="00334334" w:rsidRDefault="00177B37" w:rsidP="00177B37">
            <w:pPr>
              <w:contextualSpacing/>
              <w:rPr>
                <w:rFonts w:ascii="Times New Roman" w:eastAsia="Calibri" w:hAnsi="Times New Roman" w:cs="Times New Roman"/>
                <w:b/>
              </w:rPr>
            </w:pPr>
            <w:r w:rsidRPr="00334334">
              <w:rPr>
                <w:rFonts w:ascii="Times New Roman" w:eastAsia="Calibri" w:hAnsi="Times New Roman" w:cs="Times New Roman"/>
                <w:b/>
              </w:rPr>
              <w:t>№ п/п</w:t>
            </w:r>
          </w:p>
        </w:tc>
        <w:tc>
          <w:tcPr>
            <w:tcW w:w="2867" w:type="dxa"/>
            <w:shd w:val="clear" w:color="auto" w:fill="FFFFFF"/>
            <w:vAlign w:val="center"/>
          </w:tcPr>
          <w:p w:rsidR="00177B37" w:rsidRPr="00334334" w:rsidRDefault="00177B37" w:rsidP="00177B37">
            <w:pPr>
              <w:contextualSpacing/>
              <w:rPr>
                <w:rFonts w:ascii="Times New Roman" w:eastAsia="Calibri" w:hAnsi="Times New Roman" w:cs="Times New Roman"/>
                <w:b/>
              </w:rPr>
            </w:pPr>
            <w:r w:rsidRPr="00334334">
              <w:rPr>
                <w:rFonts w:ascii="Times New Roman" w:eastAsia="Calibri" w:hAnsi="Times New Roman" w:cs="Times New Roman"/>
                <w:b/>
              </w:rPr>
              <w:t>Наименование</w:t>
            </w:r>
          </w:p>
        </w:tc>
        <w:tc>
          <w:tcPr>
            <w:tcW w:w="1418" w:type="dxa"/>
            <w:shd w:val="clear" w:color="auto" w:fill="FFFFFF"/>
            <w:vAlign w:val="center"/>
          </w:tcPr>
          <w:p w:rsidR="00177B37" w:rsidRPr="00334334" w:rsidRDefault="00177B37" w:rsidP="00177B37">
            <w:pPr>
              <w:rPr>
                <w:rFonts w:ascii="Times New Roman" w:eastAsia="Calibri" w:hAnsi="Times New Roman" w:cs="Times New Roman"/>
                <w:b/>
                <w:lang w:val="kk-KZ"/>
              </w:rPr>
            </w:pPr>
            <w:r w:rsidRPr="00334334">
              <w:rPr>
                <w:rFonts w:ascii="Times New Roman" w:eastAsia="Calibri" w:hAnsi="Times New Roman" w:cs="Times New Roman"/>
                <w:b/>
                <w:lang w:val="kk-KZ"/>
              </w:rPr>
              <w:t>2021 год</w:t>
            </w:r>
          </w:p>
        </w:tc>
        <w:tc>
          <w:tcPr>
            <w:tcW w:w="1559" w:type="dxa"/>
            <w:shd w:val="clear" w:color="auto" w:fill="FFFFFF"/>
            <w:vAlign w:val="center"/>
          </w:tcPr>
          <w:p w:rsidR="00177B37" w:rsidRPr="00334334" w:rsidRDefault="00177B37" w:rsidP="00177B37">
            <w:pPr>
              <w:rPr>
                <w:rFonts w:ascii="Times New Roman" w:eastAsia="Calibri" w:hAnsi="Times New Roman" w:cs="Times New Roman"/>
                <w:b/>
                <w:lang w:val="kk-KZ"/>
              </w:rPr>
            </w:pPr>
            <w:r w:rsidRPr="00334334">
              <w:rPr>
                <w:rFonts w:ascii="Times New Roman" w:eastAsia="Calibri" w:hAnsi="Times New Roman" w:cs="Times New Roman"/>
                <w:b/>
                <w:lang w:val="kk-KZ"/>
              </w:rPr>
              <w:t>2022 год</w:t>
            </w:r>
          </w:p>
        </w:tc>
        <w:tc>
          <w:tcPr>
            <w:tcW w:w="1985" w:type="dxa"/>
            <w:shd w:val="clear" w:color="auto" w:fill="FFFFFF"/>
            <w:vAlign w:val="center"/>
          </w:tcPr>
          <w:p w:rsidR="00177B37" w:rsidRPr="00334334" w:rsidRDefault="00177B37" w:rsidP="00177B37">
            <w:pPr>
              <w:contextualSpacing/>
              <w:rPr>
                <w:rFonts w:ascii="Times New Roman" w:eastAsia="Calibri" w:hAnsi="Times New Roman" w:cs="Times New Roman"/>
                <w:b/>
              </w:rPr>
            </w:pPr>
            <w:r w:rsidRPr="00334334">
              <w:rPr>
                <w:rFonts w:ascii="Times New Roman" w:eastAsia="Calibri" w:hAnsi="Times New Roman" w:cs="Times New Roman"/>
                <w:b/>
              </w:rPr>
              <w:t>2023 год</w:t>
            </w:r>
          </w:p>
          <w:p w:rsidR="00177B37" w:rsidRPr="00334334" w:rsidRDefault="00177B37" w:rsidP="00177B37">
            <w:pPr>
              <w:contextualSpacing/>
              <w:rPr>
                <w:rFonts w:ascii="Times New Roman" w:eastAsia="Calibri" w:hAnsi="Times New Roman" w:cs="Times New Roman"/>
                <w:b/>
              </w:rPr>
            </w:pPr>
          </w:p>
        </w:tc>
      </w:tr>
      <w:tr w:rsidR="00177B37" w:rsidRPr="00334334" w:rsidTr="00E2742E">
        <w:trPr>
          <w:trHeight w:val="333"/>
        </w:trPr>
        <w:tc>
          <w:tcPr>
            <w:tcW w:w="564"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1</w:t>
            </w:r>
          </w:p>
        </w:tc>
        <w:tc>
          <w:tcPr>
            <w:tcW w:w="2867"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Добыча угля</w:t>
            </w:r>
          </w:p>
        </w:tc>
        <w:tc>
          <w:tcPr>
            <w:tcW w:w="1418"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112 075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113 707,5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112 740,6</w:t>
            </w:r>
          </w:p>
        </w:tc>
      </w:tr>
      <w:tr w:rsidR="00177B37" w:rsidRPr="00334334" w:rsidTr="00E2742E">
        <w:trPr>
          <w:trHeight w:val="333"/>
        </w:trPr>
        <w:tc>
          <w:tcPr>
            <w:tcW w:w="564"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2</w:t>
            </w:r>
          </w:p>
        </w:tc>
        <w:tc>
          <w:tcPr>
            <w:tcW w:w="2867"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Экспорт угля</w:t>
            </w:r>
          </w:p>
        </w:tc>
        <w:tc>
          <w:tcPr>
            <w:tcW w:w="1418"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31 951,9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30 928,9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31 156,8</w:t>
            </w:r>
          </w:p>
        </w:tc>
      </w:tr>
      <w:tr w:rsidR="00177B37" w:rsidRPr="00334334" w:rsidTr="00E2742E">
        <w:trPr>
          <w:trHeight w:val="333"/>
        </w:trPr>
        <w:tc>
          <w:tcPr>
            <w:tcW w:w="564"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3</w:t>
            </w:r>
          </w:p>
        </w:tc>
        <w:tc>
          <w:tcPr>
            <w:tcW w:w="2867" w:type="dxa"/>
            <w:shd w:val="clear" w:color="auto" w:fill="FFFFFF"/>
            <w:vAlign w:val="center"/>
          </w:tcPr>
          <w:p w:rsidR="00177B37" w:rsidRPr="00334334" w:rsidRDefault="00177B37" w:rsidP="00177B37">
            <w:pPr>
              <w:contextualSpacing/>
              <w:rPr>
                <w:rFonts w:ascii="Times New Roman" w:eastAsia="Calibri" w:hAnsi="Times New Roman" w:cs="Times New Roman"/>
              </w:rPr>
            </w:pPr>
            <w:r w:rsidRPr="00334334">
              <w:rPr>
                <w:rFonts w:ascii="Times New Roman" w:eastAsia="Calibri" w:hAnsi="Times New Roman" w:cs="Times New Roman"/>
              </w:rPr>
              <w:t>Импорт угля</w:t>
            </w:r>
          </w:p>
        </w:tc>
        <w:tc>
          <w:tcPr>
            <w:tcW w:w="1418"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597,0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530,3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rPr>
                <w:rFonts w:ascii="Times New Roman" w:eastAsia="Calibri" w:hAnsi="Times New Roman" w:cs="Times New Roman"/>
                <w:color w:val="000000"/>
              </w:rPr>
            </w:pPr>
            <w:r w:rsidRPr="00334334">
              <w:rPr>
                <w:rFonts w:ascii="Times New Roman" w:eastAsia="Calibri" w:hAnsi="Times New Roman" w:cs="Times New Roman"/>
                <w:color w:val="000000"/>
              </w:rPr>
              <w:t>702,0</w:t>
            </w:r>
          </w:p>
        </w:tc>
      </w:tr>
    </w:tbl>
    <w:p w:rsidR="00177B37" w:rsidRPr="00334334" w:rsidRDefault="00177B37" w:rsidP="00177B37">
      <w:pPr>
        <w:widowControl w:val="0"/>
        <w:pBdr>
          <w:bottom w:val="single" w:sz="4" w:space="0" w:color="FFFFFF"/>
        </w:pBdr>
        <w:spacing w:after="0" w:line="240" w:lineRule="auto"/>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строительства и промышленности РК (по данным БНС).</w:t>
      </w:r>
    </w:p>
    <w:p w:rsidR="00177B37" w:rsidRPr="00334334" w:rsidRDefault="00177B37" w:rsidP="00177B37">
      <w:pPr>
        <w:pBdr>
          <w:bottom w:val="single" w:sz="4" w:space="0" w:color="FFFFFF"/>
        </w:pBdr>
        <w:spacing w:after="0" w:line="240" w:lineRule="auto"/>
        <w:ind w:firstLine="567"/>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Несмотря на переход многих объектов по выработке электроэнергии на газ, угольная промышленность в Казахстане обеспечивает 70% производимой электроэнергии, 100% загрузку коксохимического производства и полностью удовлетворяет потребности в топливе коммунально-бытового сектора. Около 70 % угля экспортируется в Россию, 30 % – в Европу, Азию и Китай. </w:t>
      </w:r>
    </w:p>
    <w:p w:rsidR="00177B37" w:rsidRPr="00334334" w:rsidRDefault="00177B37" w:rsidP="00177B37">
      <w:pPr>
        <w:pBdr>
          <w:bottom w:val="single" w:sz="4" w:space="0" w:color="FFFFFF"/>
        </w:pBdr>
        <w:spacing w:after="0" w:line="240" w:lineRule="auto"/>
        <w:ind w:firstLine="567"/>
        <w:contextualSpacing/>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ind w:firstLine="567"/>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Кроме того, казахстанский уголь поставляется в Турцию, страны Восточной Европы и Средней Азии.  и другие страны ближнего и дальнего зарубежья.</w:t>
      </w:r>
    </w:p>
    <w:p w:rsidR="00177B37" w:rsidRPr="00334334" w:rsidRDefault="00177B37" w:rsidP="00177B37">
      <w:pPr>
        <w:pBdr>
          <w:bottom w:val="single" w:sz="4" w:space="0" w:color="FFFFFF"/>
        </w:pBdr>
        <w:spacing w:after="0" w:line="240" w:lineRule="auto"/>
        <w:ind w:firstLine="567"/>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Несмотря на то, что в последние годы в связи с интенсивной газификацией страны добыча и потребление угля сокращаются, востребованность в этом виде топлива все еще высока.</w:t>
      </w:r>
    </w:p>
    <w:p w:rsidR="00177B37" w:rsidRPr="00334334" w:rsidRDefault="00177B37" w:rsidP="00177B37">
      <w:pPr>
        <w:pBdr>
          <w:bottom w:val="single" w:sz="4" w:space="0" w:color="FFFFFF"/>
        </w:pBdr>
        <w:spacing w:after="0" w:line="240" w:lineRule="auto"/>
        <w:ind w:firstLine="567"/>
        <w:contextualSpacing/>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Добыча газа</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Роль газовой отрасли в экономике страны активно растет за счет проектов масштабной газификации, перехода экономики на низкоуглеродное развитие, увеличение количества автотранспорта и промышленных предприятий, использующих газ в качестве сырья и энергии.</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добыче газа Казахстан занимает 4 место среди стран СНГ (после России, Туркменистана и Азербайджана) и 16 место в мире.</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Около 98 % всех разведанных запасов газа сосредоточено на западе Казахстана (3,3 трлн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при этом более 87% в крупных нефтегазовых (Тенгиз, Кашаган, Королевское, Жанажол) и нефтегазоконденсатных (Карачаганак, Имашевское) месторождениях.</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условиях необходимости сдерживания цен на газ для населения и коммунально-бытовых потребителей для увеличения инвестиционной привлекательности газовой отрасли приняты следующие законодательные поправки:</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предоставлены преференции для газовых проектов в рамках Улучшенного модельного контракта на недропользование;</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разработана новая стимулирующая формула закупа газа для недропользователей;</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увеличены оптовые и розничные цены на газ для крупных коммерческих потребителей и майнеров.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Газ в Казахстане в основном является попутным нефтяным, то есть добывается вместе с нефтью, поэтому объем его добычи напрямую зависит от добычи нефти.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Добыча попутного газа на трех крупных месторождениях страны – Тенгизе, Карачаганаке и Кашагане составляет 81 % от общей добычи по стране.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период с 2020 по 2022 годы валовая добыча газа (включая объемы обратной закачки в пласт) составляла 55,1 млрд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53,8 млрд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53,2 млрд 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Это обусловлено снижением добычи нефти (2020 год – 85,65 млн т, 2021 год – 85,88 млн т, 2022 год – 84,2 млн т).</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Нефтеперерабатывающая промышленность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Основной задачей нефтеперерабатывающей промышленности страны является обеспечение потребностей внутреннего рынка в горюче-смазочных материалах высокого качества (стандарты К4, К5).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Данную задачу выполняют 3 отечественных нефтеперерабатывающих завода (производство нефтепродуктов) и ТОО «СП «CaspiBitum» (производство битума) с общим объемом переработки до 18 млн тонн в год для внутреннего рынка. Кроме того, на рынке присутствуют другие участники – производители битума: два завода на сырье российского гудрона и порядка 30 миниНПЗ, продукция которых не отвечает стандартам качества К4, К5, а деятельность подвержена различным факторам и не отличается стабильностью.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Внутренний рынок страны формируется исходя из потребностей в основных видах нефтепродуктов. Так, в структуре потребления светлых нефтепродуктов основную долю составляет дизельное топливо – около 50%, автомобильный бензин – около 44% и авиационное топливо – 6%.</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Производство светлых видов нефтепродуктов в соотношении с объемами потребления на внутреннем рынке следующее:</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автобензина (АИ 92, 95, 98) в 2023 году произведено 5,326 млн тонн при потреблении 5,2 млн тонн (2022 г. – 4,9 млн тонн);</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дизельного топлива в 2023 году произведено 5,158 млн тонн при потреблении 5,5 млн тонн (2022 г. – 5,6 млн тонн);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авиатоплива в 2023 году произведено 0,637 млн тонн при потреблении 0,85 млн тонн (2022 г. – 0,84 млн тонн).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Отход от неэффективной процессинговой схемы в нефтепереработке позволит расширить сырьевую базу для загрузки НПЗ и пересмотреть действующую систему, которая сегодня осуществляется только за счет «зрелых» месторождений с высокой себестоимостью добычи нефти.   </w:t>
      </w:r>
    </w:p>
    <w:p w:rsidR="00177B37" w:rsidRPr="00334334" w:rsidRDefault="00177B37" w:rsidP="00177B37">
      <w:pPr>
        <w:pBdr>
          <w:bottom w:val="single" w:sz="4" w:space="0" w:color="FFFFFF"/>
        </w:pBd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   Возобновляемые источники энергии</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По итогам 2023 года объем электроэнергии, выработанный объектами ВИЭ составил 6,7 млрд кВт*ч или 5,95% от общего объема производства электрической энергии.</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В республике действуют 146 объектов ВИЭ (свыше    100 кВт) установленной мощностью 2 883,54 МВт:</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- 59 ветровых электростанций мощностью – 1 409,55 МВт;</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- 45 солнечных электростанций мощностью – 1 202,61 МВт;</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- 39 гидроэлектростанций мощностью – 269,605 МВт;</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- 3 биогазовые электростанции мощностью – 1,77 МВт. </w:t>
      </w:r>
    </w:p>
    <w:p w:rsidR="00177B37" w:rsidRPr="00334334" w:rsidRDefault="00177B37" w:rsidP="00177B37">
      <w:pPr>
        <w:spacing w:after="0" w:line="240" w:lineRule="auto"/>
        <w:ind w:firstLine="708"/>
        <w:jc w:val="both"/>
        <w:rPr>
          <w:rFonts w:ascii="Times New Roman" w:eastAsia="Calibri" w:hAnsi="Times New Roman" w:cs="Times New Roman"/>
          <w:lang w:val="ru-RU"/>
        </w:rPr>
      </w:pPr>
      <w:r w:rsidRPr="00334334">
        <w:rPr>
          <w:rFonts w:ascii="Times New Roman" w:eastAsia="Calibri" w:hAnsi="Times New Roman" w:cs="Times New Roman"/>
          <w:lang w:val="ru-RU"/>
        </w:rPr>
        <w:t>По итогам 2023 года введено в эксплуатацию 16 объектов ВИЭ с общей установленной мощностью 495,6 МВт: 12 ВЭС мощностью 437,1 МВт в  Акмолинской, Жамбылской, Костанайской областях и области Жетысу, 2 ГЭС мощностью 3,7 МВт в Алматинской и Туркестанской областях, 2  СЭС мощностью 54,77 МВт в Туркестанской и Карагандинской областях.</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b/>
          <w:i/>
          <w:lang w:val="kk-KZ"/>
        </w:rPr>
      </w:pPr>
      <w:r w:rsidRPr="00334334">
        <w:rPr>
          <w:rFonts w:ascii="Times New Roman" w:eastAsia="Calibri" w:hAnsi="Times New Roman" w:cs="Times New Roman"/>
          <w:b/>
          <w:i/>
          <w:lang w:val="kk-KZ"/>
        </w:rPr>
        <w:t>Энергосбережение и повышение энергоэффективности</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Учитывая, что энергоемкость охватывает все отрасли экономической деятельности страны, необходимо принятие единого документа, отражающего все возможные условия и сценарии развития по снижению энергоемкости в стране, учитывающего солидарный характер ответственности за данную сферу каждого государственного органа. При более стратегическом подходе к энергоэффективности, прежде всего учитывающем ценность разносторонних выгод, которые она приносит обществу, политика в этой области приобретает более продуманный и долговременный характер.</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     Государственная политика в области обеспечения ядерной и радиационной безопасности</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ab/>
        <w:t xml:space="preserve">Государственная политика Республики Казахстан в области использования атомной энергии осуществляется в соответствии с Законом РК от 12.01.2016 г. «Об использовании атомной энергии».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Атомная отрасль Казахстана представлена в различных аспектах, включая атомную промышленность, науку и технику, развитие ядерной медицины, термоядерных и ускорительных  технологий, эксплуатацию исследовательских ядерных реакторов.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Страна заинтересована в производстве и сбыте урановой продукции более высокого передела, с высокой добавленной стоимостью. В этой связи проводится работа по созданию и участию республики во всех недостающих звеньях. Республика представлена на рынке фабрикации незначительной долей в переделах производства уранового порошка и топливных таблеток, при этом мощности в Казахстане существенно недозагружены.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На рынке производства ядерного топлива цены на уран взлетели на фоне роста спроса и сбоев поставок. Это связано, в том числе, с рисками Казатомпрома, обусловленными сложностями в глобальной цепочке поставок и ограниченным доступом к определенным ключевым материалам и реагентам на фоне увеличения производства и растущего спроса на уран.</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Тем не менее, Казахстан продолжает сохранять лидирующие позиции на мировом рынке природного урана..</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Атомная промышленность</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Атомная промышленность является одной из динамично развивающихся отраслей экономики Казахстана. Страна обладает богатыми запасами урана и развитой урановой промышленностью, что делает атомную энергетику приоритетным направлением развития энергетической инфраструктуры.</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Национальным оператором Казахстана по экспорту урана и его соединений, редких металлов, ядерного топлива для атомных электрических станций является АО «НАК «Казатомпром» (Казатомпром).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Добычей урана занимаются 14 уранодобывающих предприятий, 12 из которых являются совместными предприятиями АО «НАК «Казатомпром» с иностранными партнерами (Китай, Россия, Франция, Канада, Япония). Добыча осуществляется в 3 областях страны: Кызылординской (Шиелийский и Жанакорганский районы), Туркестанской (Созакский и Отырарский районы), Акмолинской (Энбекшильдерский район). Весь уран добывается методом подземного скважинного выщелачивания (ПСВ) с помощью раствора реагента без извлечения руды на поверхность, через систему технологических скважин.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итогам 2023 года объем производства урановой продукции составил более 21 тыс. тонн.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Ядерно-топливный цикл (ЯТЦ)</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Добыча урана является начальной стадией ядерно-топливного цикла. Казахстан сохраняет присутствие в других стадиях ЯТЦ.</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АО «Ульбинский металлургический завод», входящее в состав АО «НАК «Казатомпром», предоставляет услуги по производству порошков оксида урана и топливных таблеток для энергетических реакторов, а также перерабатывает трудноизвлекаемые ураносодержащие материалы в порошки диоксида урана ядерной чистоты керамического класса или ядерно-керамические топливные таблетки для заказчика.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Казатомпром реализует проект по созданию производства готового вида ядерного топлива. С 2021 года начал свою производственную деятельность завод ТОО «Ульба-ТВС» по производству тепловыделяющих сборок (ТВС) для китайских АЭС, входящий в периметр Казатомпрома. Мощность завода составляет 200 тонн урана в год в форме ТВС, дизайна AFA 3G, из компонентов, поставляемых Framatome (Франция). </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center"/>
        <w:rPr>
          <w:rFonts w:ascii="Times New Roman" w:eastAsia="Calibri" w:hAnsi="Times New Roman" w:cs="Times New Roman"/>
          <w:b/>
          <w:color w:val="FF0000"/>
          <w:shd w:val="clear" w:color="auto" w:fill="FFFFFF"/>
          <w:lang w:val="ru-RU"/>
        </w:rPr>
      </w:pPr>
      <w:r w:rsidRPr="00334334">
        <w:rPr>
          <w:rFonts w:ascii="Times New Roman" w:eastAsia="Calibri" w:hAnsi="Times New Roman" w:cs="Times New Roman"/>
          <w:b/>
          <w:color w:val="FF0000"/>
          <w:shd w:val="clear" w:color="auto" w:fill="FFFFFF"/>
          <w:lang w:val="ru-RU"/>
        </w:rPr>
        <w:t>РАЗДЕЛ 8. ТРАНСПОРТ</w:t>
      </w:r>
    </w:p>
    <w:p w:rsidR="00177B37" w:rsidRPr="00334334" w:rsidRDefault="00177B37" w:rsidP="00177B37">
      <w:pPr>
        <w:spacing w:after="0" w:line="240" w:lineRule="auto"/>
        <w:jc w:val="both"/>
        <w:rPr>
          <w:rFonts w:ascii="Times New Roman" w:eastAsia="Calibri" w:hAnsi="Times New Roman" w:cs="Times New Roman"/>
          <w:b/>
          <w:shd w:val="clear" w:color="auto" w:fill="FFFFFF"/>
          <w:lang w:val="ru-RU"/>
        </w:rPr>
      </w:pP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Транспорт — одна из самых важных производственных отраслей, осуществляющая перевозку грузов и пассажиров и связывающая между собой все сферы хозяйственной деятельности общества.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Различают наземный (железнодорожный и автомобильный), водный (морской и речной), воздушный (авиационный) и трубопроводный и электронный виды транспорта. </w:t>
      </w:r>
    </w:p>
    <w:p w:rsidR="00177B37" w:rsidRPr="00334334" w:rsidRDefault="00177B37" w:rsidP="00177B37">
      <w:pPr>
        <w:spacing w:after="0" w:line="240" w:lineRule="auto"/>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Грузооборот и пассажирооборот*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Об эффективности работы транспорта судят по показателям грузооборота и пассажирооборота.  Грузооборот — экономический показатель работы транспорта, отражающий объём перевозки грузов. Пассажирооборот — показатель объёма перевозок пассажиров.</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*Статистические данные по отрасли Транспорт с января 2023 года сформированы </w:t>
      </w:r>
      <w:r w:rsidRPr="00334334">
        <w:rPr>
          <w:rFonts w:ascii="Times New Roman" w:eastAsia="Calibri" w:hAnsi="Times New Roman" w:cs="Times New Roman"/>
          <w:lang w:val="kk-KZ"/>
        </w:rPr>
        <w:t xml:space="preserve">Бюро национальной статистики АСПР РК </w:t>
      </w:r>
      <w:r w:rsidRPr="00334334">
        <w:rPr>
          <w:rFonts w:ascii="Times New Roman" w:eastAsia="Times New Roman" w:hAnsi="Times New Roman" w:cs="Times New Roman"/>
          <w:lang w:val="ru-RU" w:eastAsia="ru-RU"/>
        </w:rPr>
        <w:t xml:space="preserve">с учетом изменения методологического подхода по формированию показателей деятельности индивидуальных предпринимателей, осуществляющих коммерческие перевозки грузов и пассажиров на автомобильном транспорте. В целях получения сопоставимых данных с аналогичным периодом прошлого года, основные показатели отрасли Транспорт за 2022 год переформированы.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По данным Бюро национальной статистики* РК, в 2023 году всеми видами транспорта перевезено 980 688,4 тыс. тонн багажа и грузов (на 4,4% больше уровня 2022 г.), пассажиров перевезено  1 579 940,3 тыс.чел (на 8,3% больше уровня 2022 г.).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Грузооборот транспорта в 2023 года составил 501 340,9 млн т-км (на 103,1 % к 2022 г.), пассажирооборот – 72 753,7 млн п-км (110,3 % к 2022 г.). </w:t>
      </w:r>
    </w:p>
    <w:p w:rsidR="00177B37" w:rsidRPr="00334334" w:rsidRDefault="00177B37" w:rsidP="00177B37">
      <w:pPr>
        <w:spacing w:after="0" w:line="240" w:lineRule="auto"/>
        <w:jc w:val="both"/>
        <w:rPr>
          <w:rFonts w:ascii="Times New Roman" w:eastAsia="KZBookAntiqua" w:hAnsi="Times New Roman" w:cs="Times New Roman"/>
          <w:lang w:val="ru-RU"/>
        </w:rPr>
      </w:pPr>
      <w:r w:rsidRPr="00334334">
        <w:rPr>
          <w:rFonts w:ascii="Times New Roman" w:eastAsia="KZBookAntiqua" w:hAnsi="Times New Roman" w:cs="Times New Roman"/>
          <w:lang w:val="ru-RU"/>
        </w:rPr>
        <w:t>Соотношение грузооборота, выполняемого различными видами транспорта, помогает оценить эффективность мер по регулированию воздействия грузооборота на окружающую среду.</w:t>
      </w:r>
    </w:p>
    <w:p w:rsidR="00177B37" w:rsidRPr="00334334" w:rsidRDefault="00177B37" w:rsidP="00177B37">
      <w:pPr>
        <w:spacing w:after="0" w:line="240" w:lineRule="auto"/>
        <w:jc w:val="both"/>
        <w:rPr>
          <w:rFonts w:ascii="Times New Roman" w:eastAsia="KZBookAntiqua" w:hAnsi="Times New Roman" w:cs="Times New Roman"/>
          <w:lang w:val="ru-RU"/>
        </w:rPr>
      </w:pPr>
      <w:r w:rsidRPr="00334334">
        <w:rPr>
          <w:rFonts w:ascii="Times New Roman" w:eastAsia="KZBookAntiqua" w:hAnsi="Times New Roman" w:cs="Times New Roman"/>
          <w:lang w:val="ru-RU"/>
        </w:rPr>
        <w:t xml:space="preserve">В таблицах 8.1-8.2 представлена информация по грузообороту и пассажирообороту всех видов транспорта в Казахстане за последние три года.  </w:t>
      </w:r>
    </w:p>
    <w:p w:rsidR="00177B37" w:rsidRPr="00334334" w:rsidRDefault="00177B37" w:rsidP="00177B37">
      <w:pPr>
        <w:autoSpaceDE w:val="0"/>
        <w:autoSpaceDN w:val="0"/>
        <w:adjustRightInd w:val="0"/>
        <w:spacing w:after="0" w:line="240" w:lineRule="auto"/>
        <w:jc w:val="right"/>
        <w:rPr>
          <w:rFonts w:ascii="Times New Roman" w:eastAsia="KZBookAntiqua" w:hAnsi="Times New Roman" w:cs="Times New Roman"/>
          <w:b/>
          <w:lang w:val="ru-RU"/>
        </w:rPr>
      </w:pPr>
      <w:r w:rsidRPr="00334334">
        <w:rPr>
          <w:rFonts w:ascii="Times New Roman" w:eastAsia="KZBookAntiqua" w:hAnsi="Times New Roman" w:cs="Times New Roman"/>
          <w:b/>
          <w:lang w:val="ru-RU"/>
        </w:rPr>
        <w:t>Таблица 8.1</w:t>
      </w:r>
    </w:p>
    <w:p w:rsidR="00177B37" w:rsidRPr="00334334" w:rsidRDefault="00177B37" w:rsidP="00177B37">
      <w:pPr>
        <w:autoSpaceDE w:val="0"/>
        <w:autoSpaceDN w:val="0"/>
        <w:adjustRightInd w:val="0"/>
        <w:spacing w:after="0" w:line="240" w:lineRule="auto"/>
        <w:jc w:val="center"/>
        <w:rPr>
          <w:rFonts w:ascii="Times New Roman" w:eastAsia="KZBookAntiqua" w:hAnsi="Times New Roman" w:cs="Times New Roman"/>
          <w:b/>
          <w:lang w:val="ru-RU"/>
        </w:rPr>
      </w:pPr>
      <w:r w:rsidRPr="00334334">
        <w:rPr>
          <w:rFonts w:ascii="Times New Roman" w:eastAsia="KZBookAntiqua" w:hAnsi="Times New Roman" w:cs="Times New Roman"/>
          <w:b/>
          <w:lang w:val="ru-RU"/>
        </w:rPr>
        <w:t xml:space="preserve">     Грузооборот транспорта в Казахстане за 2023 год, млрд т-км</w:t>
      </w:r>
    </w:p>
    <w:p w:rsidR="00177B37" w:rsidRPr="00334334" w:rsidRDefault="00177B37" w:rsidP="00177B37">
      <w:pPr>
        <w:autoSpaceDE w:val="0"/>
        <w:autoSpaceDN w:val="0"/>
        <w:adjustRightInd w:val="0"/>
        <w:spacing w:after="0" w:line="240" w:lineRule="auto"/>
        <w:jc w:val="both"/>
        <w:rPr>
          <w:rFonts w:ascii="Times New Roman" w:eastAsia="KZBookAntiqua" w:hAnsi="Times New Roman" w:cs="Times New Roman"/>
          <w:b/>
          <w:lang w:val="ru-RU"/>
        </w:rPr>
      </w:pPr>
    </w:p>
    <w:tbl>
      <w:tblPr>
        <w:tblStyle w:val="72"/>
        <w:tblW w:w="9001" w:type="dxa"/>
        <w:jc w:val="center"/>
        <w:tblLayout w:type="fixed"/>
        <w:tblLook w:val="04A0" w:firstRow="1" w:lastRow="0" w:firstColumn="1" w:lastColumn="0" w:noHBand="0" w:noVBand="1"/>
      </w:tblPr>
      <w:tblGrid>
        <w:gridCol w:w="425"/>
        <w:gridCol w:w="49"/>
        <w:gridCol w:w="52"/>
        <w:gridCol w:w="2734"/>
        <w:gridCol w:w="2127"/>
        <w:gridCol w:w="1838"/>
        <w:gridCol w:w="1776"/>
      </w:tblGrid>
      <w:tr w:rsidR="00177B37" w:rsidRPr="00334334" w:rsidTr="00E2742E">
        <w:trPr>
          <w:jc w:val="center"/>
        </w:trPr>
        <w:tc>
          <w:tcPr>
            <w:tcW w:w="526" w:type="dxa"/>
            <w:gridSpan w:val="3"/>
          </w:tcPr>
          <w:p w:rsidR="00177B37" w:rsidRPr="00334334" w:rsidRDefault="00177B37" w:rsidP="00177B37">
            <w:pPr>
              <w:autoSpaceDE w:val="0"/>
              <w:autoSpaceDN w:val="0"/>
              <w:adjustRightInd w:val="0"/>
              <w:jc w:val="both"/>
              <w:rPr>
                <w:rFonts w:ascii="Times New Roman" w:eastAsia="KZBookAntiqua" w:hAnsi="Times New Roman" w:cs="Times New Roman"/>
                <w:b/>
              </w:rPr>
            </w:pPr>
            <w:r w:rsidRPr="00334334">
              <w:rPr>
                <w:rFonts w:ascii="Times New Roman" w:eastAsia="KZBookAntiqua" w:hAnsi="Times New Roman" w:cs="Times New Roman"/>
                <w:b/>
              </w:rPr>
              <w:t>№</w:t>
            </w:r>
          </w:p>
        </w:tc>
        <w:tc>
          <w:tcPr>
            <w:tcW w:w="2734" w:type="dxa"/>
          </w:tcPr>
          <w:p w:rsidR="00177B37" w:rsidRPr="00334334" w:rsidRDefault="00177B37" w:rsidP="00177B37">
            <w:pPr>
              <w:autoSpaceDE w:val="0"/>
              <w:autoSpaceDN w:val="0"/>
              <w:adjustRightInd w:val="0"/>
              <w:jc w:val="both"/>
              <w:rPr>
                <w:rFonts w:ascii="Times New Roman" w:eastAsia="KZBookAntiqua" w:hAnsi="Times New Roman" w:cs="Times New Roman"/>
                <w:b/>
              </w:rPr>
            </w:pPr>
            <w:r w:rsidRPr="00334334">
              <w:rPr>
                <w:rFonts w:ascii="Times New Roman" w:eastAsia="KZBookAntiqua" w:hAnsi="Times New Roman" w:cs="Times New Roman"/>
                <w:b/>
              </w:rPr>
              <w:t>Наименование</w:t>
            </w:r>
          </w:p>
        </w:tc>
        <w:tc>
          <w:tcPr>
            <w:tcW w:w="212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2021 год</w:t>
            </w:r>
          </w:p>
        </w:tc>
        <w:tc>
          <w:tcPr>
            <w:tcW w:w="1838" w:type="dxa"/>
          </w:tcPr>
          <w:p w:rsidR="00177B37" w:rsidRPr="00334334" w:rsidRDefault="00177B37" w:rsidP="00177B37">
            <w:pPr>
              <w:autoSpaceDE w:val="0"/>
              <w:autoSpaceDN w:val="0"/>
              <w:adjustRightInd w:val="0"/>
              <w:jc w:val="center"/>
              <w:rPr>
                <w:rFonts w:ascii="Times New Roman" w:eastAsia="KZBookAntiqua" w:hAnsi="Times New Roman" w:cs="Times New Roman"/>
                <w:b/>
                <w:color w:val="FF0000"/>
              </w:rPr>
            </w:pPr>
            <w:r w:rsidRPr="00334334">
              <w:rPr>
                <w:rFonts w:ascii="Times New Roman" w:eastAsia="KZBookAntiqua" w:hAnsi="Times New Roman" w:cs="Times New Roman"/>
                <w:b/>
                <w:color w:val="FF0000"/>
              </w:rPr>
              <w:t>2022 год</w:t>
            </w:r>
          </w:p>
        </w:tc>
        <w:tc>
          <w:tcPr>
            <w:tcW w:w="1776" w:type="dxa"/>
          </w:tcPr>
          <w:p w:rsidR="00177B37" w:rsidRPr="00334334" w:rsidRDefault="00177B37" w:rsidP="00177B37">
            <w:pPr>
              <w:autoSpaceDE w:val="0"/>
              <w:autoSpaceDN w:val="0"/>
              <w:adjustRightInd w:val="0"/>
              <w:jc w:val="center"/>
              <w:rPr>
                <w:rFonts w:ascii="Times New Roman" w:eastAsia="KZBookAntiqua" w:hAnsi="Times New Roman" w:cs="Times New Roman"/>
                <w:b/>
                <w:color w:val="FF0000"/>
              </w:rPr>
            </w:pPr>
            <w:r w:rsidRPr="00334334">
              <w:rPr>
                <w:rFonts w:ascii="Times New Roman" w:eastAsia="KZBookAntiqua" w:hAnsi="Times New Roman" w:cs="Times New Roman"/>
                <w:b/>
                <w:color w:val="FF0000"/>
              </w:rPr>
              <w:t>2023 год</w:t>
            </w:r>
          </w:p>
        </w:tc>
      </w:tr>
      <w:tr w:rsidR="00177B37" w:rsidRPr="00334334" w:rsidTr="00E2742E">
        <w:trPr>
          <w:jc w:val="center"/>
        </w:trPr>
        <w:tc>
          <w:tcPr>
            <w:tcW w:w="9001" w:type="dxa"/>
            <w:gridSpan w:val="7"/>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Железнодорожный транспорт</w:t>
            </w:r>
          </w:p>
        </w:tc>
      </w:tr>
      <w:tr w:rsidR="00177B37" w:rsidRPr="00334334" w:rsidTr="00E2742E">
        <w:trPr>
          <w:jc w:val="center"/>
        </w:trPr>
        <w:tc>
          <w:tcPr>
            <w:tcW w:w="474"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1</w:t>
            </w:r>
          </w:p>
        </w:tc>
        <w:tc>
          <w:tcPr>
            <w:tcW w:w="2786"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Грузооборот</w:t>
            </w:r>
          </w:p>
        </w:tc>
        <w:tc>
          <w:tcPr>
            <w:tcW w:w="2127"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297,4</w:t>
            </w:r>
          </w:p>
        </w:tc>
        <w:tc>
          <w:tcPr>
            <w:tcW w:w="1838" w:type="dxa"/>
            <w:vAlign w:val="bottom"/>
          </w:tcPr>
          <w:p w:rsidR="00177B37" w:rsidRPr="00334334" w:rsidRDefault="00177B37" w:rsidP="00177B37">
            <w:pPr>
              <w:jc w:val="center"/>
              <w:rPr>
                <w:rFonts w:ascii="Times New Roman" w:eastAsia="Calibri" w:hAnsi="Times New Roman" w:cs="Times New Roman"/>
                <w:color w:val="FF0000"/>
              </w:rPr>
            </w:pPr>
            <w:r w:rsidRPr="00334334">
              <w:rPr>
                <w:rFonts w:ascii="Times New Roman" w:eastAsia="Times New Roman" w:hAnsi="Times New Roman" w:cs="Times New Roman"/>
                <w:color w:val="FF0000"/>
                <w:sz w:val="24"/>
                <w:szCs w:val="24"/>
                <w:lang w:eastAsia="ru-RU"/>
              </w:rPr>
              <w:t>311,9</w:t>
            </w:r>
          </w:p>
        </w:tc>
        <w:tc>
          <w:tcPr>
            <w:tcW w:w="1776" w:type="dxa"/>
            <w:vAlign w:val="bottom"/>
          </w:tcPr>
          <w:p w:rsidR="00177B37" w:rsidRPr="00334334" w:rsidRDefault="00177B37" w:rsidP="00177B37">
            <w:pPr>
              <w:jc w:val="center"/>
              <w:rPr>
                <w:rFonts w:ascii="Times New Roman" w:eastAsia="Calibri" w:hAnsi="Times New Roman" w:cs="Times New Roman"/>
                <w:color w:val="FF0000"/>
              </w:rPr>
            </w:pPr>
            <w:r w:rsidRPr="00334334">
              <w:rPr>
                <w:rFonts w:ascii="Times New Roman" w:eastAsia="Calibri" w:hAnsi="Times New Roman" w:cs="Times New Roman"/>
                <w:color w:val="FF0000"/>
              </w:rPr>
              <w:t>326,8</w:t>
            </w:r>
          </w:p>
        </w:tc>
      </w:tr>
      <w:tr w:rsidR="00177B37" w:rsidRPr="00334334" w:rsidTr="00E2742E">
        <w:trPr>
          <w:jc w:val="center"/>
        </w:trPr>
        <w:tc>
          <w:tcPr>
            <w:tcW w:w="9001" w:type="dxa"/>
            <w:gridSpan w:val="7"/>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Автомобильный и городской электрический</w:t>
            </w:r>
          </w:p>
        </w:tc>
      </w:tr>
      <w:tr w:rsidR="00177B37" w:rsidRPr="00334334" w:rsidTr="00E2742E">
        <w:trPr>
          <w:jc w:val="center"/>
        </w:trPr>
        <w:tc>
          <w:tcPr>
            <w:tcW w:w="474"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2</w:t>
            </w:r>
          </w:p>
        </w:tc>
        <w:tc>
          <w:tcPr>
            <w:tcW w:w="2786"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Грузооборот</w:t>
            </w:r>
          </w:p>
        </w:tc>
        <w:tc>
          <w:tcPr>
            <w:tcW w:w="2127"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sz w:val="24"/>
                <w:szCs w:val="24"/>
                <w:lang w:eastAsia="ru-RU"/>
              </w:rPr>
              <w:t>157,9</w:t>
            </w:r>
          </w:p>
        </w:tc>
        <w:tc>
          <w:tcPr>
            <w:tcW w:w="1838"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29,3</w:t>
            </w:r>
          </w:p>
        </w:tc>
        <w:tc>
          <w:tcPr>
            <w:tcW w:w="1776"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29,8</w:t>
            </w:r>
          </w:p>
        </w:tc>
      </w:tr>
      <w:tr w:rsidR="00177B37" w:rsidRPr="00334334" w:rsidTr="00E2742E">
        <w:trPr>
          <w:jc w:val="center"/>
        </w:trPr>
        <w:tc>
          <w:tcPr>
            <w:tcW w:w="9001" w:type="dxa"/>
            <w:gridSpan w:val="7"/>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Внутренний водный</w:t>
            </w:r>
          </w:p>
        </w:tc>
      </w:tr>
      <w:tr w:rsidR="00177B37" w:rsidRPr="00334334" w:rsidTr="00E2742E">
        <w:trPr>
          <w:jc w:val="center"/>
        </w:trPr>
        <w:tc>
          <w:tcPr>
            <w:tcW w:w="474"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3</w:t>
            </w:r>
          </w:p>
        </w:tc>
        <w:tc>
          <w:tcPr>
            <w:tcW w:w="2786"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Грузооборот</w:t>
            </w:r>
          </w:p>
        </w:tc>
        <w:tc>
          <w:tcPr>
            <w:tcW w:w="2127"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0,05</w:t>
            </w:r>
          </w:p>
        </w:tc>
        <w:tc>
          <w:tcPr>
            <w:tcW w:w="1838"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color w:val="FF0000"/>
                <w:sz w:val="24"/>
                <w:szCs w:val="24"/>
                <w:lang w:eastAsia="ru-RU"/>
              </w:rPr>
              <w:t>0,1</w:t>
            </w:r>
          </w:p>
        </w:tc>
        <w:tc>
          <w:tcPr>
            <w:tcW w:w="1776"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0,05</w:t>
            </w:r>
          </w:p>
        </w:tc>
      </w:tr>
      <w:tr w:rsidR="00177B37" w:rsidRPr="00334334" w:rsidTr="00E2742E">
        <w:trPr>
          <w:jc w:val="center"/>
        </w:trPr>
        <w:tc>
          <w:tcPr>
            <w:tcW w:w="9001" w:type="dxa"/>
            <w:gridSpan w:val="7"/>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Морской и прибрежный</w:t>
            </w:r>
          </w:p>
        </w:tc>
      </w:tr>
      <w:tr w:rsidR="00177B37" w:rsidRPr="00334334" w:rsidTr="00E2742E">
        <w:trPr>
          <w:jc w:val="center"/>
        </w:trPr>
        <w:tc>
          <w:tcPr>
            <w:tcW w:w="425" w:type="dxa"/>
          </w:tcPr>
          <w:p w:rsidR="00177B37" w:rsidRPr="00334334" w:rsidRDefault="00177B37" w:rsidP="00177B37">
            <w:pPr>
              <w:rPr>
                <w:rFonts w:ascii="Times New Roman" w:eastAsia="Calibri" w:hAnsi="Times New Roman" w:cs="Times New Roman"/>
              </w:rPr>
            </w:pPr>
            <w:r w:rsidRPr="00334334">
              <w:rPr>
                <w:rFonts w:ascii="Times New Roman" w:eastAsia="Calibri" w:hAnsi="Times New Roman" w:cs="Times New Roman"/>
              </w:rPr>
              <w:t xml:space="preserve"> </w:t>
            </w:r>
          </w:p>
        </w:tc>
        <w:tc>
          <w:tcPr>
            <w:tcW w:w="2835" w:type="dxa"/>
            <w:gridSpan w:val="3"/>
          </w:tcPr>
          <w:p w:rsidR="00177B37" w:rsidRPr="00334334" w:rsidRDefault="00177B37" w:rsidP="00177B37">
            <w:pPr>
              <w:rPr>
                <w:rFonts w:ascii="Times New Roman" w:eastAsia="Calibri" w:hAnsi="Times New Roman" w:cs="Times New Roman"/>
              </w:rPr>
            </w:pPr>
            <w:r w:rsidRPr="00334334">
              <w:rPr>
                <w:rFonts w:ascii="Times New Roman" w:eastAsia="Calibri" w:hAnsi="Times New Roman" w:cs="Times New Roman"/>
              </w:rPr>
              <w:t>Грузооборот</w:t>
            </w:r>
          </w:p>
        </w:tc>
        <w:tc>
          <w:tcPr>
            <w:tcW w:w="2127"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х</w:t>
            </w:r>
          </w:p>
        </w:tc>
        <w:tc>
          <w:tcPr>
            <w:tcW w:w="1838"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0,7</w:t>
            </w:r>
          </w:p>
        </w:tc>
        <w:tc>
          <w:tcPr>
            <w:tcW w:w="1776" w:type="dxa"/>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0,9</w:t>
            </w:r>
          </w:p>
        </w:tc>
      </w:tr>
      <w:tr w:rsidR="00177B37" w:rsidRPr="00334334" w:rsidTr="00E2742E">
        <w:trPr>
          <w:jc w:val="center"/>
        </w:trPr>
        <w:tc>
          <w:tcPr>
            <w:tcW w:w="9001" w:type="dxa"/>
            <w:gridSpan w:val="7"/>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 xml:space="preserve">Воздушный транспорт </w:t>
            </w:r>
          </w:p>
        </w:tc>
      </w:tr>
      <w:tr w:rsidR="00177B37" w:rsidRPr="00334334" w:rsidTr="00E2742E">
        <w:trPr>
          <w:jc w:val="center"/>
        </w:trPr>
        <w:tc>
          <w:tcPr>
            <w:tcW w:w="474"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5</w:t>
            </w:r>
          </w:p>
        </w:tc>
        <w:tc>
          <w:tcPr>
            <w:tcW w:w="2786"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 xml:space="preserve">Грузооборот </w:t>
            </w:r>
          </w:p>
        </w:tc>
        <w:tc>
          <w:tcPr>
            <w:tcW w:w="2127"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rPr>
              <w:t>0,08</w:t>
            </w:r>
          </w:p>
        </w:tc>
        <w:tc>
          <w:tcPr>
            <w:tcW w:w="1838" w:type="dxa"/>
            <w:vAlign w:val="bottom"/>
          </w:tcPr>
          <w:p w:rsidR="00177B37" w:rsidRPr="00334334" w:rsidRDefault="00177B37" w:rsidP="00177B37">
            <w:pPr>
              <w:jc w:val="center"/>
              <w:rPr>
                <w:rFonts w:ascii="Times New Roman" w:eastAsia="Calibri" w:hAnsi="Times New Roman" w:cs="Times New Roman"/>
                <w:color w:val="FF0000"/>
              </w:rPr>
            </w:pPr>
            <w:r w:rsidRPr="00334334">
              <w:rPr>
                <w:rFonts w:ascii="Times New Roman" w:eastAsia="Calibri" w:hAnsi="Times New Roman" w:cs="Times New Roman"/>
                <w:color w:val="FF0000"/>
              </w:rPr>
              <w:t>0,05</w:t>
            </w:r>
          </w:p>
        </w:tc>
        <w:tc>
          <w:tcPr>
            <w:tcW w:w="1776" w:type="dxa"/>
            <w:vAlign w:val="bottom"/>
          </w:tcPr>
          <w:p w:rsidR="00177B37" w:rsidRPr="00334334" w:rsidRDefault="00177B37" w:rsidP="00177B37">
            <w:pPr>
              <w:jc w:val="center"/>
              <w:rPr>
                <w:rFonts w:ascii="Times New Roman" w:eastAsia="Calibri" w:hAnsi="Times New Roman" w:cs="Times New Roman"/>
                <w:color w:val="FF0000"/>
              </w:rPr>
            </w:pPr>
            <w:r w:rsidRPr="00334334">
              <w:rPr>
                <w:rFonts w:ascii="Times New Roman" w:eastAsia="Calibri" w:hAnsi="Times New Roman" w:cs="Times New Roman"/>
                <w:color w:val="FF0000"/>
              </w:rPr>
              <w:t>0,05</w:t>
            </w:r>
          </w:p>
        </w:tc>
      </w:tr>
      <w:tr w:rsidR="00177B37" w:rsidRPr="00334334" w:rsidTr="00E2742E">
        <w:trPr>
          <w:jc w:val="center"/>
        </w:trPr>
        <w:tc>
          <w:tcPr>
            <w:tcW w:w="9001" w:type="dxa"/>
            <w:gridSpan w:val="7"/>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Трубопроводный</w:t>
            </w:r>
          </w:p>
        </w:tc>
      </w:tr>
      <w:tr w:rsidR="00177B37" w:rsidRPr="00334334" w:rsidTr="00E2742E">
        <w:trPr>
          <w:jc w:val="center"/>
        </w:trPr>
        <w:tc>
          <w:tcPr>
            <w:tcW w:w="474"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6.</w:t>
            </w:r>
          </w:p>
        </w:tc>
        <w:tc>
          <w:tcPr>
            <w:tcW w:w="2786" w:type="dxa"/>
            <w:gridSpan w:val="2"/>
          </w:tcPr>
          <w:p w:rsidR="00177B37" w:rsidRPr="00334334" w:rsidRDefault="00177B37" w:rsidP="00177B37">
            <w:pPr>
              <w:autoSpaceDE w:val="0"/>
              <w:autoSpaceDN w:val="0"/>
              <w:adjustRightInd w:val="0"/>
              <w:jc w:val="both"/>
              <w:rPr>
                <w:rFonts w:ascii="Times New Roman" w:eastAsia="KZBookAntiqua" w:hAnsi="Times New Roman" w:cs="Times New Roman"/>
              </w:rPr>
            </w:pPr>
            <w:r w:rsidRPr="00334334">
              <w:rPr>
                <w:rFonts w:ascii="Times New Roman" w:eastAsia="KZBookAntiqua" w:hAnsi="Times New Roman" w:cs="Times New Roman"/>
              </w:rPr>
              <w:t>Грузооборот</w:t>
            </w:r>
          </w:p>
        </w:tc>
        <w:tc>
          <w:tcPr>
            <w:tcW w:w="2127"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sz w:val="24"/>
                <w:szCs w:val="24"/>
                <w:lang w:eastAsia="ru-RU"/>
              </w:rPr>
              <w:t>151,7</w:t>
            </w:r>
          </w:p>
        </w:tc>
        <w:tc>
          <w:tcPr>
            <w:tcW w:w="1838"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Times New Roman" w:hAnsi="Times New Roman" w:cs="Times New Roman"/>
                <w:color w:val="FF0000"/>
                <w:sz w:val="24"/>
                <w:szCs w:val="24"/>
                <w:lang w:eastAsia="ru-RU"/>
              </w:rPr>
              <w:t>141,3</w:t>
            </w:r>
          </w:p>
        </w:tc>
        <w:tc>
          <w:tcPr>
            <w:tcW w:w="1776" w:type="dxa"/>
            <w:vAlign w:val="bottom"/>
          </w:tcPr>
          <w:p w:rsidR="00177B37" w:rsidRPr="00334334" w:rsidRDefault="00177B37" w:rsidP="00177B37">
            <w:pPr>
              <w:jc w:val="center"/>
              <w:rPr>
                <w:rFonts w:ascii="Times New Roman" w:eastAsia="Calibri" w:hAnsi="Times New Roman" w:cs="Times New Roman"/>
              </w:rPr>
            </w:pPr>
            <w:r w:rsidRPr="00334334">
              <w:rPr>
                <w:rFonts w:ascii="Times New Roman" w:eastAsia="Calibri" w:hAnsi="Times New Roman" w:cs="Times New Roman"/>
                <w:color w:val="FF0000"/>
              </w:rPr>
              <w:t>143,7</w:t>
            </w:r>
          </w:p>
        </w:tc>
      </w:tr>
    </w:tbl>
    <w:p w:rsidR="00177B37" w:rsidRPr="00334334" w:rsidRDefault="00177B37" w:rsidP="00177B37">
      <w:pPr>
        <w:spacing w:after="0" w:line="240" w:lineRule="auto"/>
        <w:jc w:val="center"/>
        <w:rPr>
          <w:rFonts w:ascii="Times New Roman" w:eastAsia="Calibri" w:hAnsi="Times New Roman" w:cs="Times New Roman"/>
          <w:i/>
          <w:sz w:val="20"/>
          <w:szCs w:val="20"/>
          <w:lang w:val="kk-KZ"/>
        </w:rPr>
      </w:pPr>
      <w:r w:rsidRPr="00334334">
        <w:rPr>
          <w:rFonts w:ascii="Times New Roman" w:eastAsia="Calibri" w:hAnsi="Times New Roman" w:cs="Times New Roman"/>
          <w:i/>
          <w:lang w:val="kk-KZ"/>
        </w:rPr>
        <w:t>Источник: Бюро национальной статистики АСПР РК.</w:t>
      </w:r>
      <w:r w:rsidRPr="00334334">
        <w:rPr>
          <w:rFonts w:ascii="Times New Roman" w:eastAsia="Calibri" w:hAnsi="Times New Roman" w:cs="Times New Roman"/>
          <w:i/>
          <w:sz w:val="20"/>
          <w:szCs w:val="20"/>
          <w:lang w:val="kk-KZ"/>
        </w:rPr>
        <w:t xml:space="preserve"> </w:t>
      </w:r>
    </w:p>
    <w:p w:rsidR="00177B37" w:rsidRPr="00334334" w:rsidRDefault="00177B37" w:rsidP="00177B37">
      <w:pPr>
        <w:autoSpaceDE w:val="0"/>
        <w:autoSpaceDN w:val="0"/>
        <w:adjustRightInd w:val="0"/>
        <w:spacing w:after="0" w:line="240" w:lineRule="auto"/>
        <w:jc w:val="right"/>
        <w:rPr>
          <w:rFonts w:ascii="Times New Roman" w:eastAsia="KZBookAntiqua" w:hAnsi="Times New Roman" w:cs="Times New Roman"/>
          <w:b/>
          <w:lang w:val="ru-RU"/>
        </w:rPr>
      </w:pPr>
      <w:r w:rsidRPr="00334334">
        <w:rPr>
          <w:rFonts w:ascii="Times New Roman" w:eastAsia="KZBookAntiqua" w:hAnsi="Times New Roman" w:cs="Times New Roman"/>
          <w:b/>
          <w:lang w:val="ru-RU"/>
        </w:rPr>
        <w:t>Таблица 8.2</w:t>
      </w:r>
    </w:p>
    <w:p w:rsidR="00177B37" w:rsidRPr="00334334" w:rsidRDefault="00177B37" w:rsidP="00177B37">
      <w:pPr>
        <w:autoSpaceDE w:val="0"/>
        <w:autoSpaceDN w:val="0"/>
        <w:adjustRightInd w:val="0"/>
        <w:spacing w:after="0" w:line="240" w:lineRule="auto"/>
        <w:jc w:val="center"/>
        <w:rPr>
          <w:rFonts w:ascii="Times New Roman" w:eastAsia="KZBookAntiqua" w:hAnsi="Times New Roman" w:cs="Times New Roman"/>
          <w:b/>
          <w:lang w:val="ru-RU"/>
        </w:rPr>
      </w:pPr>
      <w:r w:rsidRPr="00334334">
        <w:rPr>
          <w:rFonts w:ascii="Times New Roman" w:eastAsia="KZBookAntiqua" w:hAnsi="Times New Roman" w:cs="Times New Roman"/>
          <w:b/>
          <w:lang w:val="ru-RU"/>
        </w:rPr>
        <w:t>Пассажирооборот транспорта* в Казахстане за 2021-2023 годы, млн п-км</w:t>
      </w:r>
    </w:p>
    <w:p w:rsidR="00177B37" w:rsidRPr="00334334" w:rsidRDefault="00177B37" w:rsidP="00177B37">
      <w:pPr>
        <w:autoSpaceDE w:val="0"/>
        <w:autoSpaceDN w:val="0"/>
        <w:adjustRightInd w:val="0"/>
        <w:spacing w:after="0" w:line="240" w:lineRule="auto"/>
        <w:jc w:val="center"/>
        <w:rPr>
          <w:rFonts w:ascii="Times New Roman" w:eastAsia="KZBookAntiqua" w:hAnsi="Times New Roman" w:cs="Times New Roman"/>
          <w:b/>
          <w:lang w:val="ru-RU"/>
        </w:rPr>
      </w:pPr>
    </w:p>
    <w:tbl>
      <w:tblPr>
        <w:tblStyle w:val="TableGrid11"/>
        <w:tblW w:w="0" w:type="auto"/>
        <w:tblInd w:w="137" w:type="dxa"/>
        <w:tblLook w:val="04A0" w:firstRow="1" w:lastRow="0" w:firstColumn="1" w:lastColumn="0" w:noHBand="0" w:noVBand="1"/>
      </w:tblPr>
      <w:tblGrid>
        <w:gridCol w:w="1147"/>
        <w:gridCol w:w="2804"/>
        <w:gridCol w:w="1944"/>
        <w:gridCol w:w="1943"/>
        <w:gridCol w:w="1654"/>
      </w:tblGrid>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w:t>
            </w:r>
          </w:p>
        </w:tc>
        <w:tc>
          <w:tcPr>
            <w:tcW w:w="2835"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Наименование</w:t>
            </w:r>
          </w:p>
        </w:tc>
        <w:tc>
          <w:tcPr>
            <w:tcW w:w="1985"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2021 год</w:t>
            </w:r>
          </w:p>
        </w:tc>
        <w:tc>
          <w:tcPr>
            <w:tcW w:w="1984" w:type="dxa"/>
          </w:tcPr>
          <w:p w:rsidR="00177B37" w:rsidRPr="00334334" w:rsidRDefault="00177B37" w:rsidP="00177B37">
            <w:pPr>
              <w:autoSpaceDE w:val="0"/>
              <w:autoSpaceDN w:val="0"/>
              <w:adjustRightInd w:val="0"/>
              <w:jc w:val="center"/>
              <w:rPr>
                <w:rFonts w:ascii="Times New Roman" w:eastAsia="KZBookAntiqua" w:hAnsi="Times New Roman" w:cs="Times New Roman"/>
                <w:b/>
                <w:color w:val="FF0000"/>
              </w:rPr>
            </w:pPr>
            <w:r w:rsidRPr="00334334">
              <w:rPr>
                <w:rFonts w:ascii="Times New Roman" w:eastAsia="KZBookAntiqua" w:hAnsi="Times New Roman" w:cs="Times New Roman"/>
                <w:b/>
                <w:color w:val="FF0000"/>
              </w:rPr>
              <w:t>2022 год</w:t>
            </w:r>
          </w:p>
        </w:tc>
        <w:tc>
          <w:tcPr>
            <w:tcW w:w="1701" w:type="dxa"/>
          </w:tcPr>
          <w:p w:rsidR="00177B37" w:rsidRPr="00334334" w:rsidRDefault="00177B37" w:rsidP="00177B37">
            <w:pPr>
              <w:autoSpaceDE w:val="0"/>
              <w:autoSpaceDN w:val="0"/>
              <w:adjustRightInd w:val="0"/>
              <w:rPr>
                <w:rFonts w:ascii="Times New Roman" w:eastAsia="KZBookAntiqua" w:hAnsi="Times New Roman" w:cs="Times New Roman"/>
                <w:b/>
                <w:color w:val="FF0000"/>
              </w:rPr>
            </w:pPr>
            <w:r w:rsidRPr="00334334">
              <w:rPr>
                <w:rFonts w:ascii="Times New Roman" w:eastAsia="KZBookAntiqua" w:hAnsi="Times New Roman" w:cs="Times New Roman"/>
                <w:b/>
                <w:color w:val="FF0000"/>
              </w:rPr>
              <w:t>2023 год</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p>
        </w:tc>
        <w:tc>
          <w:tcPr>
            <w:tcW w:w="8505" w:type="dxa"/>
            <w:gridSpan w:val="4"/>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Железнодорожный транспорт</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1</w:t>
            </w:r>
          </w:p>
        </w:tc>
        <w:tc>
          <w:tcPr>
            <w:tcW w:w="2835"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rPr>
              <w:t>Пассажирооборот</w:t>
            </w:r>
          </w:p>
        </w:tc>
        <w:tc>
          <w:tcPr>
            <w:tcW w:w="1985"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12 750,0</w:t>
            </w:r>
          </w:p>
        </w:tc>
        <w:tc>
          <w:tcPr>
            <w:tcW w:w="1984" w:type="dxa"/>
          </w:tcPr>
          <w:p w:rsidR="00177B37" w:rsidRPr="00334334" w:rsidRDefault="00177B37" w:rsidP="00177B37">
            <w:pPr>
              <w:autoSpaceDE w:val="0"/>
              <w:autoSpaceDN w:val="0"/>
              <w:adjustRightInd w:val="0"/>
              <w:jc w:val="center"/>
              <w:rPr>
                <w:rFonts w:ascii="Times New Roman" w:eastAsia="KZBookAntiqua" w:hAnsi="Times New Roman" w:cs="Times New Roman"/>
                <w:b/>
                <w:color w:val="FF0000"/>
              </w:rPr>
            </w:pPr>
            <w:r w:rsidRPr="00334334">
              <w:rPr>
                <w:rFonts w:ascii="Times New Roman" w:eastAsia="Times New Roman" w:hAnsi="Times New Roman" w:cs="Times New Roman"/>
                <w:color w:val="FF0000"/>
                <w:lang w:eastAsia="ru-RU"/>
              </w:rPr>
              <w:t>16 363,0</w:t>
            </w:r>
          </w:p>
        </w:tc>
        <w:tc>
          <w:tcPr>
            <w:tcW w:w="1701" w:type="dxa"/>
          </w:tcPr>
          <w:p w:rsidR="00177B37" w:rsidRPr="00334334" w:rsidRDefault="00177B37" w:rsidP="00177B37">
            <w:pPr>
              <w:autoSpaceDE w:val="0"/>
              <w:autoSpaceDN w:val="0"/>
              <w:adjustRightInd w:val="0"/>
              <w:rPr>
                <w:rFonts w:ascii="Times New Roman" w:eastAsia="KZBookAntiqua" w:hAnsi="Times New Roman" w:cs="Times New Roman"/>
                <w:color w:val="FF0000"/>
              </w:rPr>
            </w:pPr>
            <w:r w:rsidRPr="00334334">
              <w:rPr>
                <w:rFonts w:ascii="Times New Roman" w:eastAsia="KZBookAntiqua" w:hAnsi="Times New Roman" w:cs="Times New Roman"/>
                <w:color w:val="FF0000"/>
              </w:rPr>
              <w:t>16 113</w:t>
            </w:r>
          </w:p>
        </w:tc>
      </w:tr>
      <w:tr w:rsidR="00177B37" w:rsidRPr="00334334" w:rsidTr="00E2742E">
        <w:trPr>
          <w:trHeight w:val="285"/>
        </w:trPr>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p>
        </w:tc>
        <w:tc>
          <w:tcPr>
            <w:tcW w:w="8505" w:type="dxa"/>
            <w:gridSpan w:val="4"/>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Автомобильный и городской электрический</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2</w:t>
            </w:r>
          </w:p>
        </w:tc>
        <w:tc>
          <w:tcPr>
            <w:tcW w:w="2835"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rPr>
              <w:t>Пассажирооборот</w:t>
            </w:r>
          </w:p>
        </w:tc>
        <w:tc>
          <w:tcPr>
            <w:tcW w:w="1985" w:type="dxa"/>
          </w:tcPr>
          <w:p w:rsidR="00177B37" w:rsidRPr="00334334" w:rsidRDefault="00177B37" w:rsidP="00177B37">
            <w:pPr>
              <w:tabs>
                <w:tab w:val="center" w:pos="1520"/>
                <w:tab w:val="right" w:pos="3041"/>
              </w:tabs>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rPr>
              <w:t>80 157,2</w:t>
            </w:r>
          </w:p>
        </w:tc>
        <w:tc>
          <w:tcPr>
            <w:tcW w:w="1984"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color w:val="FF0000"/>
              </w:rPr>
              <w:t>29 494,7</w:t>
            </w:r>
          </w:p>
        </w:tc>
        <w:tc>
          <w:tcPr>
            <w:tcW w:w="1701"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color w:val="FF0000"/>
              </w:rPr>
              <w:t>30 739,8</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p>
        </w:tc>
        <w:tc>
          <w:tcPr>
            <w:tcW w:w="8505" w:type="dxa"/>
            <w:gridSpan w:val="4"/>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Внутренний водный</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3</w:t>
            </w:r>
          </w:p>
        </w:tc>
        <w:tc>
          <w:tcPr>
            <w:tcW w:w="2835"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rPr>
              <w:t>Пассажирооборот</w:t>
            </w:r>
          </w:p>
        </w:tc>
        <w:tc>
          <w:tcPr>
            <w:tcW w:w="1985"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1,4</w:t>
            </w:r>
          </w:p>
        </w:tc>
        <w:tc>
          <w:tcPr>
            <w:tcW w:w="1984"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color w:val="FF0000"/>
              </w:rPr>
              <w:t>2,4</w:t>
            </w:r>
          </w:p>
        </w:tc>
        <w:tc>
          <w:tcPr>
            <w:tcW w:w="1701"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color w:val="FF0000"/>
              </w:rPr>
              <w:t>2,2</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b/>
              </w:rPr>
            </w:pPr>
          </w:p>
        </w:tc>
        <w:tc>
          <w:tcPr>
            <w:tcW w:w="8505" w:type="dxa"/>
            <w:gridSpan w:val="4"/>
          </w:tcPr>
          <w:p w:rsidR="00177B37" w:rsidRPr="00334334" w:rsidRDefault="00177B37" w:rsidP="00177B37">
            <w:pPr>
              <w:autoSpaceDE w:val="0"/>
              <w:autoSpaceDN w:val="0"/>
              <w:adjustRightInd w:val="0"/>
              <w:jc w:val="center"/>
              <w:rPr>
                <w:rFonts w:ascii="Times New Roman" w:eastAsia="KZBookAntiqua" w:hAnsi="Times New Roman" w:cs="Times New Roman"/>
                <w:b/>
              </w:rPr>
            </w:pPr>
            <w:r w:rsidRPr="00334334">
              <w:rPr>
                <w:rFonts w:ascii="Times New Roman" w:eastAsia="KZBookAntiqua" w:hAnsi="Times New Roman" w:cs="Times New Roman"/>
                <w:b/>
              </w:rPr>
              <w:t>Воздушный</w:t>
            </w:r>
          </w:p>
        </w:tc>
      </w:tr>
      <w:tr w:rsidR="00177B37" w:rsidRPr="00334334" w:rsidTr="00E2742E">
        <w:tc>
          <w:tcPr>
            <w:tcW w:w="567"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KZBookAntiqua" w:hAnsi="Times New Roman" w:cs="Times New Roman"/>
              </w:rPr>
              <w:t>4</w:t>
            </w:r>
          </w:p>
        </w:tc>
        <w:tc>
          <w:tcPr>
            <w:tcW w:w="2835"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rPr>
              <w:t>Пассажирооборот</w:t>
            </w:r>
          </w:p>
        </w:tc>
        <w:tc>
          <w:tcPr>
            <w:tcW w:w="1985"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Times New Roman" w:hAnsi="Times New Roman" w:cs="Times New Roman"/>
                <w:lang w:eastAsia="ru-RU"/>
              </w:rPr>
              <w:t>14 849,8</w:t>
            </w:r>
          </w:p>
        </w:tc>
        <w:tc>
          <w:tcPr>
            <w:tcW w:w="1984" w:type="dxa"/>
          </w:tcPr>
          <w:p w:rsidR="00177B37" w:rsidRPr="00334334" w:rsidRDefault="00177B37" w:rsidP="00177B37">
            <w:pPr>
              <w:autoSpaceDE w:val="0"/>
              <w:autoSpaceDN w:val="0"/>
              <w:adjustRightInd w:val="0"/>
              <w:jc w:val="center"/>
              <w:rPr>
                <w:rFonts w:ascii="Times New Roman" w:eastAsia="KZBookAntiqua" w:hAnsi="Times New Roman" w:cs="Times New Roman"/>
              </w:rPr>
            </w:pPr>
            <w:r w:rsidRPr="00334334">
              <w:rPr>
                <w:rFonts w:ascii="Times New Roman" w:eastAsia="Calibri" w:hAnsi="Times New Roman" w:cs="Times New Roman"/>
                <w:color w:val="FF0000"/>
              </w:rPr>
              <w:t>20 109,3</w:t>
            </w:r>
          </w:p>
        </w:tc>
        <w:tc>
          <w:tcPr>
            <w:tcW w:w="1701" w:type="dxa"/>
          </w:tcPr>
          <w:p w:rsidR="00177B37" w:rsidRPr="00334334" w:rsidRDefault="00177B37" w:rsidP="00177B37">
            <w:pPr>
              <w:autoSpaceDE w:val="0"/>
              <w:autoSpaceDN w:val="0"/>
              <w:adjustRightInd w:val="0"/>
              <w:rPr>
                <w:rFonts w:ascii="Times New Roman" w:eastAsia="KZBookAntiqua" w:hAnsi="Times New Roman" w:cs="Times New Roman"/>
              </w:rPr>
            </w:pPr>
            <w:r w:rsidRPr="00334334">
              <w:rPr>
                <w:rFonts w:ascii="Times New Roman" w:eastAsia="KZBookAntiqua" w:hAnsi="Times New Roman" w:cs="Times New Roman"/>
                <w:color w:val="FF0000"/>
              </w:rPr>
              <w:t>25 898,5</w:t>
            </w:r>
          </w:p>
        </w:tc>
      </w:tr>
    </w:tbl>
    <w:p w:rsidR="00177B37" w:rsidRPr="00334334" w:rsidRDefault="00177B37" w:rsidP="00177B37">
      <w:pPr>
        <w:spacing w:after="0" w:line="240" w:lineRule="auto"/>
        <w:jc w:val="center"/>
        <w:rPr>
          <w:rFonts w:ascii="Times New Roman" w:eastAsia="Calibri" w:hAnsi="Times New Roman" w:cs="Times New Roman"/>
          <w:i/>
          <w:lang w:val="kk-KZ"/>
        </w:rPr>
      </w:pPr>
      <w:r w:rsidRPr="00334334">
        <w:rPr>
          <w:rFonts w:ascii="Times New Roman" w:eastAsia="Calibri" w:hAnsi="Times New Roman" w:cs="Times New Roman"/>
          <w:i/>
          <w:lang w:val="kk-KZ"/>
        </w:rPr>
        <w:t>Источник: Бюро национальной статистики АСПР РК.</w:t>
      </w:r>
    </w:p>
    <w:p w:rsidR="00177B37" w:rsidRPr="00334334" w:rsidRDefault="00177B37" w:rsidP="00177B37">
      <w:pPr>
        <w:spacing w:after="0" w:line="240" w:lineRule="auto"/>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Железнодорожный транспорт*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Железные дороги по сравнению с другими видами транспорта в меньшей степени воздействуют на окружающую среду и имеют меньшую энергоемкость перевозочной работы.  65% всего грузооборота и свыше 22 % пассажиропотока страны обеспечиваются казахстанскими железными дорогами.</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Согласно данным Бюро национальной статистики* РК, в 2023 году железнодорожным транспортом Казахстана перевезено 416,4 млн тонн грузов и 19,8 млн человек.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Основные грузы, перевозимые железнодорожным транспортом, составляют необработанное сырье и полуфабрикаты горно-металлургического, нефтехимического, аграрного комплексов: уголь, железная руда, зерно, нефтепродукты и т.п.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Пассажирские перевозки в Казахстане осуществляются 14 компаниями, включая 1 национальную (дочерняя компания КазахстанТемирЖол) и 13 частными.</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По данным Бюро национальной статистики РК, в 2023 году общая протяжённость железных дорог в Казахстане составила 16,005 тыс. км</w:t>
      </w:r>
      <w:r w:rsidRPr="00334334">
        <w:rPr>
          <w:rFonts w:ascii="Times New Roman" w:eastAsia="Calibri" w:hAnsi="Times New Roman" w:cs="Times New Roman"/>
          <w:lang w:val="ru-RU"/>
        </w:rPr>
        <w:t xml:space="preserve"> (в 2021 г. – </w:t>
      </w:r>
      <w:r w:rsidRPr="00334334">
        <w:rPr>
          <w:rFonts w:ascii="Times New Roman" w:eastAsia="Times New Roman" w:hAnsi="Times New Roman" w:cs="Times New Roman"/>
          <w:lang w:val="ru-RU" w:eastAsia="ru-RU"/>
        </w:rPr>
        <w:t xml:space="preserve">16,6 тыс. км), включая проходящие по территории других государств (Россия, Кыргызстан </w:t>
      </w:r>
      <w:r w:rsidRPr="00334334">
        <w:rPr>
          <w:rFonts w:ascii="Times New Roman" w:eastAsia="Calibri" w:hAnsi="Times New Roman" w:cs="Times New Roman"/>
          <w:lang w:val="ru-RU"/>
        </w:rPr>
        <w:t xml:space="preserve">– </w:t>
      </w:r>
      <w:r w:rsidRPr="00334334">
        <w:rPr>
          <w:rFonts w:ascii="Times New Roman" w:eastAsia="Times New Roman" w:hAnsi="Times New Roman" w:cs="Times New Roman"/>
          <w:lang w:val="ru-RU" w:eastAsia="ru-RU"/>
        </w:rPr>
        <w:t xml:space="preserve">275,1 км).  </w:t>
      </w:r>
    </w:p>
    <w:p w:rsidR="00177B37" w:rsidRPr="00334334" w:rsidRDefault="00177B37" w:rsidP="00177B37">
      <w:pPr>
        <w:spacing w:after="0" w:line="240" w:lineRule="auto"/>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8.3</w:t>
      </w:r>
    </w:p>
    <w:p w:rsidR="00177B37" w:rsidRPr="00334334" w:rsidRDefault="00177B37" w:rsidP="00177B37">
      <w:pPr>
        <w:spacing w:after="0" w:line="240" w:lineRule="auto"/>
        <w:jc w:val="center"/>
        <w:rPr>
          <w:rFonts w:ascii="Times New Roman" w:eastAsia="KZBookAntiqua" w:hAnsi="Times New Roman" w:cs="Times New Roman"/>
          <w:b/>
          <w:lang w:val="ru-RU"/>
        </w:rPr>
      </w:pPr>
      <w:r w:rsidRPr="00334334">
        <w:rPr>
          <w:rFonts w:ascii="Times New Roman" w:eastAsia="KZBookAntiqua" w:hAnsi="Times New Roman" w:cs="Times New Roman"/>
          <w:b/>
          <w:lang w:val="ru-RU"/>
        </w:rPr>
        <w:t>Эксплуатационная длина железнодорожных путей в Республике Казахстан</w:t>
      </w:r>
    </w:p>
    <w:p w:rsidR="00177B37" w:rsidRPr="00334334" w:rsidRDefault="00177B37" w:rsidP="00177B37">
      <w:pPr>
        <w:spacing w:after="0" w:line="240" w:lineRule="auto"/>
        <w:jc w:val="center"/>
        <w:rPr>
          <w:rFonts w:ascii="Times New Roman" w:eastAsia="KZBookAntiqua" w:hAnsi="Times New Roman" w:cs="Times New Roman"/>
          <w:b/>
          <w:lang w:val="ru-RU"/>
        </w:rPr>
      </w:pPr>
      <w:r w:rsidRPr="00334334">
        <w:rPr>
          <w:rFonts w:ascii="Times New Roman" w:eastAsia="KZBookAntiqua" w:hAnsi="Times New Roman" w:cs="Times New Roman"/>
          <w:b/>
          <w:lang w:val="ru-RU"/>
        </w:rPr>
        <w:t>за 2021-2023 годы, км</w:t>
      </w:r>
    </w:p>
    <w:tbl>
      <w:tblPr>
        <w:tblW w:w="7503" w:type="dxa"/>
        <w:jc w:val="center"/>
        <w:tblLayout w:type="fixed"/>
        <w:tblLook w:val="04A0" w:firstRow="1" w:lastRow="0" w:firstColumn="1" w:lastColumn="0" w:noHBand="0" w:noVBand="1"/>
      </w:tblPr>
      <w:tblGrid>
        <w:gridCol w:w="2542"/>
        <w:gridCol w:w="1559"/>
        <w:gridCol w:w="1843"/>
        <w:gridCol w:w="1559"/>
      </w:tblGrid>
      <w:tr w:rsidR="00177B37" w:rsidRPr="00334334" w:rsidTr="00E2742E">
        <w:trPr>
          <w:cantSplit/>
          <w:trHeight w:val="270"/>
          <w:jc w:val="center"/>
        </w:trPr>
        <w:tc>
          <w:tcPr>
            <w:tcW w:w="2542" w:type="dxa"/>
            <w:tcBorders>
              <w:top w:val="single" w:sz="8" w:space="0" w:color="auto"/>
              <w:left w:val="single" w:sz="8" w:space="0" w:color="auto"/>
              <w:bottom w:val="single" w:sz="8" w:space="0" w:color="auto"/>
              <w:right w:val="single" w:sz="8" w:space="0" w:color="auto"/>
            </w:tcBorders>
            <w:shd w:val="clear" w:color="auto" w:fill="auto"/>
            <w:hideMark/>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KZBookAntiqua" w:hAnsi="Times New Roman" w:cs="Times New Roman"/>
                <w:b/>
                <w:i/>
                <w:lang w:val="ru-RU"/>
              </w:rPr>
              <w:t xml:space="preserve">   </w:t>
            </w:r>
            <w:r w:rsidRPr="00334334">
              <w:rPr>
                <w:rFonts w:ascii="Times New Roman" w:eastAsia="KZBookAntiqua" w:hAnsi="Times New Roman" w:cs="Times New Roman"/>
                <w:b/>
                <w:lang w:val="ru-RU"/>
              </w:rPr>
              <w:t>Регион/Область</w:t>
            </w:r>
            <w:r w:rsidRPr="00334334">
              <w:rPr>
                <w:rFonts w:ascii="Times New Roman" w:eastAsia="Times New Roman" w:hAnsi="Times New Roman" w:cs="Times New Roman"/>
                <w:b/>
                <w:lang w:val="ru-RU" w:eastAsia="ru-RU"/>
              </w:rPr>
              <w:t> </w:t>
            </w:r>
          </w:p>
          <w:p w:rsidR="00177B37" w:rsidRPr="00334334" w:rsidRDefault="00177B37" w:rsidP="00177B37">
            <w:pPr>
              <w:spacing w:after="0" w:line="240" w:lineRule="auto"/>
              <w:rPr>
                <w:rFonts w:ascii="Times New Roman" w:eastAsia="Times New Roman" w:hAnsi="Times New Roman" w:cs="Times New Roman"/>
                <w:b/>
                <w:lang w:val="ru-RU" w:eastAsia="ru-RU"/>
              </w:rPr>
            </w:pPr>
          </w:p>
        </w:tc>
        <w:tc>
          <w:tcPr>
            <w:tcW w:w="1559" w:type="dxa"/>
            <w:tcBorders>
              <w:top w:val="single" w:sz="8" w:space="0" w:color="auto"/>
              <w:left w:val="single" w:sz="8" w:space="0" w:color="auto"/>
              <w:bottom w:val="single" w:sz="8" w:space="0" w:color="auto"/>
              <w:right w:val="single" w:sz="8" w:space="0" w:color="auto"/>
            </w:tcBorders>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2021 год</w:t>
            </w:r>
          </w:p>
        </w:tc>
        <w:tc>
          <w:tcPr>
            <w:tcW w:w="1843" w:type="dxa"/>
            <w:tcBorders>
              <w:top w:val="single" w:sz="8" w:space="0" w:color="auto"/>
              <w:left w:val="single" w:sz="8" w:space="0" w:color="auto"/>
              <w:bottom w:val="single" w:sz="8" w:space="0" w:color="auto"/>
              <w:right w:val="single" w:sz="8" w:space="0" w:color="auto"/>
            </w:tcBorders>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2022 год</w:t>
            </w:r>
          </w:p>
        </w:tc>
        <w:tc>
          <w:tcPr>
            <w:tcW w:w="1559" w:type="dxa"/>
            <w:tcBorders>
              <w:top w:val="single" w:sz="8" w:space="0" w:color="auto"/>
              <w:left w:val="single" w:sz="8" w:space="0" w:color="auto"/>
              <w:bottom w:val="single" w:sz="8" w:space="0" w:color="auto"/>
              <w:right w:val="single" w:sz="8" w:space="0" w:color="auto"/>
            </w:tcBorders>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2023 год</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Абай</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784,1</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802,8</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Акмолинская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1 565,8</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1 565,8</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1565,8</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Актюбинская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1 817,3</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1 817,3</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1817,3</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Алматинская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1 401,3</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510</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510</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Атырауская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742,3</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742,3</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742,3</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Западно-Казахстанская</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319,7</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319,7</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319,7</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Жамбылская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1 029,1</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1029,1</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1029,1</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Жетысу</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891,3</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872,6</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Карагандинская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2 472,9</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1 677</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1677</w:t>
            </w:r>
          </w:p>
        </w:tc>
      </w:tr>
      <w:tr w:rsidR="00177B37" w:rsidRPr="00334334" w:rsidTr="00E2742E">
        <w:trPr>
          <w:cantSplit/>
          <w:trHeight w:val="291"/>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Костанайская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1 272,2</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1 272,2</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1272,2</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Кызылординская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870,9</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870,9</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870,9</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Мангистауская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1 096,6</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1 096,6</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1096,6</w:t>
            </w:r>
          </w:p>
        </w:tc>
      </w:tr>
      <w:tr w:rsidR="00177B37" w:rsidRPr="00334334" w:rsidTr="00E2742E">
        <w:trPr>
          <w:cantSplit/>
          <w:trHeight w:val="343"/>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Павлодарская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766,0</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766</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766</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Северо-Казахстанская</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Times New Roman" w:hAnsi="Times New Roman" w:cs="Times New Roman"/>
                <w:sz w:val="24"/>
                <w:szCs w:val="24"/>
                <w:lang w:val="ru-RU" w:eastAsia="ru-RU"/>
              </w:rPr>
              <w:t>618,7</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618,7</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618,7</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Туркестанская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548,7</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548,7</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548,7</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Улытау</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795,9</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795,9</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Восточно-Казахстанская </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1 209,0</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424,9</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424,9</w:t>
            </w:r>
          </w:p>
        </w:tc>
      </w:tr>
      <w:tr w:rsidR="00177B37" w:rsidRPr="00334334" w:rsidTr="00E2742E">
        <w:trPr>
          <w:cantSplit/>
          <w:trHeight w:val="270"/>
          <w:jc w:val="center"/>
        </w:trPr>
        <w:tc>
          <w:tcPr>
            <w:tcW w:w="2542" w:type="dxa"/>
            <w:tcBorders>
              <w:top w:val="nil"/>
              <w:left w:val="single" w:sz="4" w:space="0" w:color="auto"/>
              <w:bottom w:val="single" w:sz="4" w:space="0" w:color="auto"/>
              <w:right w:val="single" w:sz="4" w:space="0" w:color="auto"/>
            </w:tcBorders>
            <w:shd w:val="clear" w:color="auto" w:fill="auto"/>
            <w:vAlign w:val="bottom"/>
            <w:hideMark/>
          </w:tcPr>
          <w:p w:rsidR="00177B37" w:rsidRPr="00334334" w:rsidRDefault="00177B37" w:rsidP="00177B37">
            <w:pPr>
              <w:spacing w:after="0" w:line="240" w:lineRule="auto"/>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Всего по Республике Казахстан (</w:t>
            </w:r>
            <w:r w:rsidRPr="00334334">
              <w:rPr>
                <w:rFonts w:ascii="Times New Roman" w:eastAsia="Times New Roman" w:hAnsi="Times New Roman" w:cs="Times New Roman"/>
                <w:lang w:val="ru-RU" w:eastAsia="ru-RU"/>
              </w:rPr>
              <w:t>без учета ж/д линий, проходящих по территории других государств и железнодорожных линий других государств,</w:t>
            </w:r>
            <w:r w:rsidRPr="00334334">
              <w:rPr>
                <w:rFonts w:ascii="Times New Roman" w:eastAsia="Times New Roman" w:hAnsi="Times New Roman" w:cs="Times New Roman"/>
                <w:b/>
                <w:lang w:val="ru-RU" w:eastAsia="ru-RU"/>
              </w:rPr>
              <w:t xml:space="preserve"> </w:t>
            </w:r>
            <w:r w:rsidRPr="00334334">
              <w:rPr>
                <w:rFonts w:ascii="Times New Roman" w:eastAsia="Times New Roman" w:hAnsi="Times New Roman" w:cs="Times New Roman"/>
                <w:lang w:val="ru-RU" w:eastAsia="ru-RU"/>
              </w:rPr>
              <w:t>проходящих по территории областей Казахстана)</w:t>
            </w:r>
          </w:p>
        </w:tc>
        <w:tc>
          <w:tcPr>
            <w:tcW w:w="1559"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15 730,5</w:t>
            </w:r>
          </w:p>
        </w:tc>
        <w:tc>
          <w:tcPr>
            <w:tcW w:w="1843"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15 730,5</w:t>
            </w:r>
          </w:p>
        </w:tc>
        <w:tc>
          <w:tcPr>
            <w:tcW w:w="1559" w:type="dxa"/>
            <w:tcBorders>
              <w:top w:val="nil"/>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Times New Roman" w:eastAsia="Calibri" w:hAnsi="Times New Roman" w:cs="Times New Roman"/>
                <w:b/>
                <w:lang w:val="ru-RU"/>
              </w:rPr>
            </w:pPr>
          </w:p>
          <w:p w:rsidR="00177B37" w:rsidRPr="00334334" w:rsidRDefault="00177B37" w:rsidP="00177B37">
            <w:pPr>
              <w:spacing w:after="0" w:line="240" w:lineRule="auto"/>
              <w:rPr>
                <w:rFonts w:ascii="Times New Roman" w:eastAsia="Calibri" w:hAnsi="Times New Roman" w:cs="Times New Roman"/>
                <w:b/>
                <w:lang w:val="ru-RU"/>
              </w:rPr>
            </w:pPr>
          </w:p>
          <w:p w:rsidR="00177B37" w:rsidRPr="00334334" w:rsidRDefault="00177B37" w:rsidP="00177B37">
            <w:pPr>
              <w:spacing w:after="0" w:line="240" w:lineRule="auto"/>
              <w:rPr>
                <w:rFonts w:ascii="Times New Roman" w:eastAsia="Calibri" w:hAnsi="Times New Roman" w:cs="Times New Roman"/>
                <w:b/>
                <w:lang w:val="ru-RU"/>
              </w:rPr>
            </w:pPr>
          </w:p>
          <w:p w:rsidR="00177B37" w:rsidRPr="00334334" w:rsidRDefault="00177B37" w:rsidP="00177B37">
            <w:pPr>
              <w:spacing w:after="0" w:line="240" w:lineRule="auto"/>
              <w:rPr>
                <w:rFonts w:ascii="Times New Roman" w:eastAsia="Calibri" w:hAnsi="Times New Roman" w:cs="Times New Roman"/>
                <w:b/>
                <w:lang w:val="ru-RU"/>
              </w:rPr>
            </w:pPr>
          </w:p>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5730,5</w:t>
            </w:r>
          </w:p>
        </w:tc>
      </w:tr>
    </w:tbl>
    <w:p w:rsidR="00177B37" w:rsidRPr="00334334" w:rsidRDefault="00177B37" w:rsidP="00177B37">
      <w:pPr>
        <w:spacing w:after="0" w:line="240" w:lineRule="auto"/>
        <w:jc w:val="center"/>
        <w:rPr>
          <w:rFonts w:ascii="Times New Roman" w:eastAsia="KZBookAntiqua" w:hAnsi="Times New Roman" w:cs="Times New Roman"/>
          <w:b/>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 2023 году парк локомотивов насчитывал 1 697 ед., в т. ч</w:t>
      </w:r>
      <w:r w:rsidRPr="00334334">
        <w:rPr>
          <w:rFonts w:ascii="Times New Roman" w:eastAsia="Times New Roman" w:hAnsi="Times New Roman" w:cs="Times New Roman"/>
          <w:color w:val="FF0000"/>
          <w:lang w:val="ru-RU" w:eastAsia="ru-RU"/>
        </w:rPr>
        <w:t xml:space="preserve">. </w:t>
      </w:r>
      <w:r w:rsidRPr="00334334">
        <w:rPr>
          <w:rFonts w:ascii="Times New Roman" w:eastAsia="Times New Roman" w:hAnsi="Times New Roman" w:cs="Times New Roman"/>
          <w:lang w:val="ru-RU" w:eastAsia="ru-RU"/>
        </w:rPr>
        <w:t>608 электровозов и 1 089 тепловозов, при этом возраст 827,5 локомотивов, 383,5 электровозов и 444 тепловозов превышает 25 лет.</w:t>
      </w:r>
      <w:r w:rsidRPr="00334334">
        <w:rPr>
          <w:rFonts w:ascii="Times New Roman" w:eastAsia="Calibri" w:hAnsi="Times New Roman" w:cs="Times New Roman"/>
          <w:lang w:val="ru-RU"/>
        </w:rPr>
        <w:t xml:space="preserve">  </w:t>
      </w:r>
      <w:r w:rsidRPr="00334334">
        <w:rPr>
          <w:rFonts w:ascii="Times New Roman" w:eastAsia="Times New Roman" w:hAnsi="Times New Roman" w:cs="Times New Roman"/>
          <w:lang w:val="ru-RU" w:eastAsia="ru-RU"/>
        </w:rPr>
        <w:t xml:space="preserve">Парк пассажирских вагонов насчитывает 2 404 вагонов, из которых треть имеет возраст свыше 25 лет  (рисунок 8.1). </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right"/>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Рисунок 8.1</w:t>
      </w:r>
    </w:p>
    <w:p w:rsidR="00177B37" w:rsidRPr="00334334" w:rsidRDefault="00177B37" w:rsidP="00177B37">
      <w:pPr>
        <w:spacing w:after="0" w:line="240" w:lineRule="auto"/>
        <w:jc w:val="center"/>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Подвижной состав железнодорожного транспорта Казахстана по сроку эксплуатации в 2023 году, ед.</w:t>
      </w:r>
    </w:p>
    <w:p w:rsidR="00177B37" w:rsidRPr="00334334" w:rsidRDefault="00177B37" w:rsidP="00177B37">
      <w:pPr>
        <w:spacing w:after="0" w:line="240" w:lineRule="auto"/>
        <w:jc w:val="both"/>
        <w:rPr>
          <w:rFonts w:ascii="Times New Roman" w:eastAsia="Times New Roman" w:hAnsi="Times New Roman" w:cs="Times New Roman"/>
          <w:i/>
          <w:lang w:val="ru-RU" w:eastAsia="ru-RU"/>
        </w:rPr>
      </w:pPr>
    </w:p>
    <w:p w:rsidR="00177B37" w:rsidRPr="00334334" w:rsidRDefault="00177B37" w:rsidP="00177B37">
      <w:pPr>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noProof/>
        </w:rPr>
        <w:drawing>
          <wp:inline distT="0" distB="0" distL="0" distR="0" wp14:anchorId="4138CFCF" wp14:editId="3B89042D">
            <wp:extent cx="4584700" cy="2755900"/>
            <wp:effectExtent l="0" t="0" r="6350" b="63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Times New Roman" w:hAnsi="Times New Roman" w:cs="Times New Roman"/>
          <w:i/>
          <w:lang w:val="ru-RU" w:eastAsia="ru-RU"/>
        </w:rPr>
      </w:pPr>
      <w:r w:rsidRPr="00334334">
        <w:rPr>
          <w:rFonts w:ascii="Times New Roman" w:eastAsia="Calibri" w:hAnsi="Times New Roman" w:cs="Times New Roman"/>
          <w:i/>
          <w:lang w:val="ru-RU"/>
        </w:rPr>
        <w:t>Источник: Бюро национальной статистики АСПР РК (п</w:t>
      </w:r>
      <w:r w:rsidRPr="00334334">
        <w:rPr>
          <w:rFonts w:ascii="Times New Roman" w:eastAsia="Times New Roman" w:hAnsi="Times New Roman" w:cs="Times New Roman"/>
          <w:i/>
          <w:lang w:val="ru-RU" w:eastAsia="ru-RU"/>
        </w:rPr>
        <w:t>о данным Министерства транспорта РК).</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Как видно из рисунка, средний возраст подвижного состава железнодорожного транспорта составляет 10-20 лет.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Грузовой вагонный парк по своему составу ориентирован на перевозку сырьевых грузов и полуфабрикатов (таблица 8.4). </w:t>
      </w:r>
    </w:p>
    <w:p w:rsidR="00177B37" w:rsidRPr="00334334" w:rsidRDefault="00177B37" w:rsidP="00177B37">
      <w:pPr>
        <w:spacing w:after="0" w:line="240" w:lineRule="auto"/>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8.4</w:t>
      </w:r>
    </w:p>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Парк грузовых вагонов в Республике Казахстан по сроку эксплуатации</w:t>
      </w:r>
    </w:p>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 xml:space="preserve"> в 2023 году, ед.</w:t>
      </w:r>
    </w:p>
    <w:tbl>
      <w:tblPr>
        <w:tblStyle w:val="72"/>
        <w:tblW w:w="0" w:type="auto"/>
        <w:tblLook w:val="04A0" w:firstRow="1" w:lastRow="0" w:firstColumn="1" w:lastColumn="0" w:noHBand="0" w:noVBand="1"/>
      </w:tblPr>
      <w:tblGrid>
        <w:gridCol w:w="1845"/>
        <w:gridCol w:w="1140"/>
        <w:gridCol w:w="1058"/>
        <w:gridCol w:w="1058"/>
        <w:gridCol w:w="1139"/>
        <w:gridCol w:w="1058"/>
        <w:gridCol w:w="1058"/>
        <w:gridCol w:w="1273"/>
      </w:tblGrid>
      <w:tr w:rsidR="00177B37" w:rsidRPr="00334334" w:rsidTr="00E2742E">
        <w:tc>
          <w:tcPr>
            <w:tcW w:w="2822" w:type="dxa"/>
            <w:gridSpan w:val="2"/>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Грузовые вагоны</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До 5 лет</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От 5 до 10 лет</w:t>
            </w:r>
          </w:p>
        </w:tc>
        <w:tc>
          <w:tcPr>
            <w:tcW w:w="109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 xml:space="preserve">От 10 до 15 лет </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От 15 до 20 лет</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От 20 до 25 лет</w:t>
            </w:r>
          </w:p>
        </w:tc>
        <w:tc>
          <w:tcPr>
            <w:tcW w:w="1129"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 xml:space="preserve">Свыше    </w:t>
            </w:r>
          </w:p>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 xml:space="preserve">25 лет </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Всего</w:t>
            </w:r>
          </w:p>
        </w:tc>
        <w:tc>
          <w:tcPr>
            <w:tcW w:w="109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44460</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3348</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1673</w:t>
            </w:r>
          </w:p>
        </w:tc>
        <w:tc>
          <w:tcPr>
            <w:tcW w:w="109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23544</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8860</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1743</w:t>
            </w:r>
          </w:p>
        </w:tc>
        <w:tc>
          <w:tcPr>
            <w:tcW w:w="1129"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5292</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Крытые вагоны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6841</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9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4518</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856</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1467</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Вагоны-платформы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7245</w:t>
            </w:r>
          </w:p>
        </w:tc>
        <w:tc>
          <w:tcPr>
            <w:tcW w:w="107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2106</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981</w:t>
            </w:r>
          </w:p>
        </w:tc>
        <w:tc>
          <w:tcPr>
            <w:tcW w:w="109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1770</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545</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1843</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Полувагоны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27112</w:t>
            </w:r>
          </w:p>
        </w:tc>
        <w:tc>
          <w:tcPr>
            <w:tcW w:w="107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1242</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692</w:t>
            </w:r>
          </w:p>
        </w:tc>
        <w:tc>
          <w:tcPr>
            <w:tcW w:w="109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15141</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7459</w:t>
            </w:r>
          </w:p>
        </w:tc>
        <w:tc>
          <w:tcPr>
            <w:tcW w:w="107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1743</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835</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Цистерны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80</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9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80</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Рефрижераторы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9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w:t>
            </w:r>
          </w:p>
        </w:tc>
      </w:tr>
      <w:tr w:rsidR="00177B37" w:rsidRPr="00334334" w:rsidTr="00E2742E">
        <w:tc>
          <w:tcPr>
            <w:tcW w:w="1728" w:type="dxa"/>
          </w:tcPr>
          <w:p w:rsidR="00177B37" w:rsidRPr="00334334" w:rsidRDefault="00177B37" w:rsidP="00177B37">
            <w:pP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Прочие вагоны</w:t>
            </w:r>
          </w:p>
        </w:tc>
        <w:tc>
          <w:tcPr>
            <w:tcW w:w="1094"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3181</w:t>
            </w:r>
          </w:p>
        </w:tc>
        <w:tc>
          <w:tcPr>
            <w:tcW w:w="1074"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95"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2115</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075"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w:t>
            </w:r>
          </w:p>
        </w:tc>
        <w:tc>
          <w:tcPr>
            <w:tcW w:w="1129"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1066</w:t>
            </w:r>
          </w:p>
        </w:tc>
      </w:tr>
    </w:tbl>
    <w:p w:rsidR="00177B37" w:rsidRPr="00334334" w:rsidRDefault="00177B37" w:rsidP="00177B37">
      <w:pPr>
        <w:spacing w:after="0" w:line="240" w:lineRule="auto"/>
        <w:rPr>
          <w:rFonts w:ascii="Times New Roman" w:eastAsia="Times New Roman" w:hAnsi="Times New Roman" w:cs="Times New Roman"/>
          <w:i/>
          <w:lang w:val="ru-RU" w:eastAsia="ru-RU"/>
        </w:rPr>
      </w:pPr>
      <w:r w:rsidRPr="00334334">
        <w:rPr>
          <w:rFonts w:ascii="Times New Roman" w:eastAsia="Calibri" w:hAnsi="Times New Roman" w:cs="Times New Roman"/>
          <w:i/>
          <w:lang w:val="ru-RU"/>
        </w:rPr>
        <w:t>Источник: Бюро национальной статистики АСПР РК (п</w:t>
      </w:r>
      <w:r w:rsidRPr="00334334">
        <w:rPr>
          <w:rFonts w:ascii="Times New Roman" w:eastAsia="Times New Roman" w:hAnsi="Times New Roman" w:cs="Times New Roman"/>
          <w:i/>
          <w:lang w:val="ru-RU" w:eastAsia="ru-RU"/>
        </w:rPr>
        <w:t>о данным Министерства транспорта РК).</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Автомобильный транспорт*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Calibri" w:hAnsi="Times New Roman" w:cs="Times New Roman"/>
          <w:shd w:val="clear" w:color="auto" w:fill="FFFFFF"/>
          <w:lang w:val="ru-RU"/>
        </w:rPr>
        <w:t>Автомобильный транспорт по объему перевозимых производственно-хозяйственных грузов</w:t>
      </w:r>
      <w:r w:rsidRPr="00334334">
        <w:rPr>
          <w:rFonts w:ascii="Times New Roman" w:eastAsia="Times New Roman" w:hAnsi="Times New Roman" w:cs="Times New Roman"/>
          <w:lang w:val="ru-RU" w:eastAsia="ru-RU"/>
        </w:rPr>
        <w:t xml:space="preserve"> з</w:t>
      </w:r>
      <w:r w:rsidRPr="00334334">
        <w:rPr>
          <w:rFonts w:ascii="Times New Roman" w:eastAsia="Calibri" w:hAnsi="Times New Roman" w:cs="Times New Roman"/>
          <w:shd w:val="clear" w:color="auto" w:fill="FFFFFF"/>
          <w:lang w:val="ru-RU"/>
        </w:rPr>
        <w:t xml:space="preserve">анимает третье после железнодорожного и трубопроводного место в единой транспортной системе страны и первое по уровню </w:t>
      </w:r>
      <w:r w:rsidRPr="00334334">
        <w:rPr>
          <w:rFonts w:ascii="Times New Roman" w:eastAsia="Times New Roman" w:hAnsi="Times New Roman" w:cs="Times New Roman"/>
          <w:lang w:val="ru-RU" w:eastAsia="ru-RU"/>
        </w:rPr>
        <w:t>вклада в загрязнение атмосферы. Один автомобиль поглощает из атмосферы в среднем за год более 4 тонн кислорода и выбрасывает с отработанными газами около 800 кг угарного газа, 40 кг оксидов азота и около 200 кг других загрязняющих веществ.</w:t>
      </w:r>
      <w:r w:rsidRPr="00334334">
        <w:rPr>
          <w:rFonts w:ascii="Times New Roman" w:eastAsia="Calibri" w:hAnsi="Times New Roman" w:cs="Times New Roman"/>
          <w:lang w:val="ru-RU"/>
        </w:rPr>
        <w:t xml:space="preserve"> Негативное воздействие а</w:t>
      </w:r>
      <w:r w:rsidRPr="00334334">
        <w:rPr>
          <w:rFonts w:ascii="Times New Roman" w:eastAsia="Times New Roman" w:hAnsi="Times New Roman" w:cs="Times New Roman"/>
          <w:lang w:val="ru-RU" w:eastAsia="ru-RU"/>
        </w:rPr>
        <w:t>втотранспорта на окружающую среду проявляется также и в производимом им шуме и вибрации.</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По данным Бюро национальной статистики АСПР РК, в 2023 году общая протяженность автомобильных дорог общего пользования составила 94,9 тыс. км, в том числе с твердым покрытием 85,4 тыс.км. Протяженность дорог международного и республиканского значений - 24,9 тыс. км.</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Автомобильные транспортные средства подразделяются на пассажирские, грузовые и специальные. К пассажирскому транспорту относятся легковые автомобили и автобусы.</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данным Бюро национальной статистики РК, в 2023 году в Республике Казахстан числятся </w:t>
      </w:r>
      <w:r w:rsidRPr="00334334">
        <w:rPr>
          <w:rFonts w:ascii="Times New Roman" w:eastAsia="Times New Roman" w:hAnsi="Times New Roman" w:cs="Times New Roman"/>
          <w:color w:val="000000"/>
          <w:lang w:val="ru-RU" w:eastAsia="ru-RU"/>
        </w:rPr>
        <w:t>5 326,8</w:t>
      </w:r>
      <w:r w:rsidRPr="00334334">
        <w:rPr>
          <w:rFonts w:ascii="Times New Roman" w:eastAsia="Calibri" w:hAnsi="Times New Roman" w:cs="Times New Roman"/>
          <w:lang w:val="ru-RU"/>
        </w:rPr>
        <w:t xml:space="preserve"> тыс. ед. автотранспорта (2022 г. - 4 449,3 тыс. ед.).</w:t>
      </w:r>
      <w:r w:rsidRPr="00334334">
        <w:rPr>
          <w:rFonts w:ascii="Calibri" w:eastAsia="Calibri" w:hAnsi="Calibri" w:cs="Times New Roman"/>
          <w:lang w:val="ru-RU"/>
        </w:rPr>
        <w:t xml:space="preserve"> </w:t>
      </w:r>
    </w:p>
    <w:p w:rsidR="00177B37" w:rsidRPr="00334334" w:rsidRDefault="00177B37" w:rsidP="00177B37">
      <w:pPr>
        <w:spacing w:after="0" w:line="240" w:lineRule="auto"/>
        <w:jc w:val="right"/>
        <w:rPr>
          <w:rFonts w:ascii="Times New Roman" w:eastAsia="Calibri" w:hAnsi="Times New Roman" w:cs="Times New Roman"/>
          <w:lang w:val="ru-RU"/>
        </w:rPr>
      </w:pPr>
      <w:r w:rsidRPr="00334334">
        <w:rPr>
          <w:rFonts w:ascii="Times New Roman" w:eastAsia="Calibri" w:hAnsi="Times New Roman" w:cs="Times New Roman"/>
          <w:b/>
          <w:lang w:val="ru-RU"/>
        </w:rPr>
        <w:t>Таблица 8.5</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Численность автотранспортных средств* в Республике Казахстан</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 xml:space="preserve"> в 2023 году, тыс.ед.</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701"/>
        <w:gridCol w:w="1843"/>
        <w:gridCol w:w="1842"/>
        <w:gridCol w:w="1418"/>
      </w:tblGrid>
      <w:tr w:rsidR="00177B37" w:rsidRPr="00334334" w:rsidTr="00E2742E">
        <w:trPr>
          <w:trHeight w:val="585"/>
        </w:trPr>
        <w:tc>
          <w:tcPr>
            <w:tcW w:w="2693" w:type="dxa"/>
            <w:shd w:val="clear" w:color="auto" w:fill="auto"/>
            <w:noWrap/>
            <w:vAlign w:val="center"/>
            <w:hideMark/>
          </w:tcPr>
          <w:p w:rsidR="00177B37" w:rsidRPr="00334334" w:rsidRDefault="00177B37" w:rsidP="00177B37">
            <w:pPr>
              <w:spacing w:after="0" w:line="240" w:lineRule="auto"/>
              <w:rPr>
                <w:rFonts w:ascii="Times New Roman" w:eastAsia="Times New Roman" w:hAnsi="Times New Roman" w:cs="Times New Roman"/>
                <w:b/>
                <w:lang w:val="ru-RU" w:eastAsia="ru-RU"/>
              </w:rPr>
            </w:pPr>
            <w:r w:rsidRPr="00334334">
              <w:rPr>
                <w:rFonts w:ascii="Times New Roman" w:eastAsia="Times New Roman" w:hAnsi="Times New Roman" w:cs="Times New Roman"/>
                <w:b/>
                <w:color w:val="000000"/>
                <w:lang w:val="ru-RU" w:eastAsia="ru-RU"/>
              </w:rPr>
              <w:t>Наименование региона</w:t>
            </w:r>
          </w:p>
        </w:tc>
        <w:tc>
          <w:tcPr>
            <w:tcW w:w="1701" w:type="dxa"/>
            <w:shd w:val="clear" w:color="auto" w:fill="auto"/>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Всего автотранспорта</w:t>
            </w:r>
          </w:p>
        </w:tc>
        <w:tc>
          <w:tcPr>
            <w:tcW w:w="1843" w:type="dxa"/>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Легковые автомобили</w:t>
            </w:r>
          </w:p>
        </w:tc>
        <w:tc>
          <w:tcPr>
            <w:tcW w:w="1842" w:type="dxa"/>
            <w:shd w:val="clear" w:color="auto" w:fill="auto"/>
            <w:vAlign w:val="bottom"/>
          </w:tcPr>
          <w:p w:rsidR="00177B37" w:rsidRPr="00334334" w:rsidRDefault="00177B37" w:rsidP="00177B37">
            <w:pPr>
              <w:spacing w:after="0" w:line="240" w:lineRule="auto"/>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Грузовые автомобили</w:t>
            </w:r>
          </w:p>
        </w:tc>
        <w:tc>
          <w:tcPr>
            <w:tcW w:w="1418" w:type="dxa"/>
            <w:shd w:val="clear" w:color="auto" w:fill="auto"/>
          </w:tcPr>
          <w:p w:rsidR="00177B37" w:rsidRPr="00334334" w:rsidRDefault="00177B37" w:rsidP="00177B37">
            <w:pPr>
              <w:spacing w:after="0" w:line="240" w:lineRule="auto"/>
              <w:jc w:val="center"/>
              <w:rPr>
                <w:rFonts w:ascii="Times New Roman" w:eastAsia="Times New Roman" w:hAnsi="Times New Roman" w:cs="Times New Roman"/>
                <w:b/>
                <w:color w:val="000000"/>
                <w:lang w:val="ru-RU" w:eastAsia="ru-RU"/>
              </w:rPr>
            </w:pPr>
          </w:p>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Автобусы</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kk-KZ" w:eastAsia="ru-RU"/>
              </w:rPr>
              <w:t>Всего по Республике Казахстан</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5 326,8</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 xml:space="preserve">         4 690,9</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523,5</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112,4</w:t>
            </w:r>
          </w:p>
        </w:tc>
      </w:tr>
      <w:tr w:rsidR="00177B37" w:rsidRPr="00334334" w:rsidTr="00E2742E">
        <w:trPr>
          <w:trHeight w:val="300"/>
        </w:trPr>
        <w:tc>
          <w:tcPr>
            <w:tcW w:w="269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kk-KZ" w:eastAsia="ru-RU"/>
              </w:rPr>
            </w:pPr>
            <w:r w:rsidRPr="00334334">
              <w:rPr>
                <w:rFonts w:ascii="Times New Roman" w:eastAsia="Times New Roman" w:hAnsi="Times New Roman" w:cs="Times New Roman"/>
                <w:color w:val="000000"/>
                <w:lang w:val="kk-KZ" w:eastAsia="ru-RU"/>
              </w:rPr>
              <w:t>Область Абай</w:t>
            </w:r>
          </w:p>
        </w:tc>
        <w:tc>
          <w:tcPr>
            <w:tcW w:w="1701" w:type="dxa"/>
            <w:shd w:val="clear" w:color="auto" w:fill="auto"/>
            <w:noWrap/>
            <w:vAlign w:val="bottom"/>
          </w:tcPr>
          <w:p w:rsidR="00177B37" w:rsidRPr="00334334" w:rsidRDefault="00177B37" w:rsidP="00177B37">
            <w:pPr>
              <w:spacing w:after="0" w:line="240" w:lineRule="auto"/>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43,4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40,6</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2,4</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0,5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Акмолинская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225,1</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195,2</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25,7</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4,1</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Актюбинская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207,9</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182,4</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20,8</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4,6</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Алматинская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585,4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524,8</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51,9</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8,7</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Атырауская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151,4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129,0</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16,6</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5,8</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Западно-Казахстанская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163,8</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145,4</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13,8</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Жамбылская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276,9</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247,4</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23,8</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5,7</w:t>
            </w:r>
          </w:p>
        </w:tc>
      </w:tr>
      <w:tr w:rsidR="00177B37" w:rsidRPr="00334334" w:rsidTr="00E2742E">
        <w:trPr>
          <w:trHeight w:val="300"/>
        </w:trPr>
        <w:tc>
          <w:tcPr>
            <w:tcW w:w="269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Область Жетысу </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48,4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42,9</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5,0</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0,5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Карагандинская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347,4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311,7</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29,2</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6,5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Костанайская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228,0</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197,7</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25,9</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4,3</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Кызылординская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162,6</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139,5</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17,8</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5,3</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Мангистауская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187,3</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161,5</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20,2</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5,5</w:t>
            </w:r>
          </w:p>
        </w:tc>
      </w:tr>
      <w:tr w:rsidR="00177B37" w:rsidRPr="00334334" w:rsidTr="00E2742E">
        <w:trPr>
          <w:trHeight w:val="300"/>
        </w:trPr>
        <w:tc>
          <w:tcPr>
            <w:tcW w:w="269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Южно-Казахстанская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164,6</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140,6</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20,2</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Павлодарская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199,5</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174,9</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19,9</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Северо-Казахстанская область </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168,8</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144,5</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20,8</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4,7</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Туркестанская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274,4</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253,8</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16,1</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3,5</w:t>
            </w:r>
          </w:p>
        </w:tc>
      </w:tr>
      <w:tr w:rsidR="00177B37" w:rsidRPr="00334334" w:rsidTr="00E2742E">
        <w:trPr>
          <w:trHeight w:val="300"/>
        </w:trPr>
        <w:tc>
          <w:tcPr>
            <w:tcW w:w="269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Область Улытау </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18,0</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17,1</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0,7</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Восточно-Казахстанская область</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334,2</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297,1</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31,1</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0,2</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г. Астана</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384,9</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351,4</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25,1</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5,9</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г. Алматы</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617,2</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564,4</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38,2</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8,5</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г. Шымкент</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207,8</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191,3</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12,4</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14,6</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Дипломатические номера</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47,5</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35,8</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9,6</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2,1</w:t>
            </w:r>
          </w:p>
        </w:tc>
      </w:tr>
      <w:tr w:rsidR="00177B37" w:rsidRPr="00334334" w:rsidTr="00E2742E">
        <w:trPr>
          <w:trHeight w:val="300"/>
        </w:trPr>
        <w:tc>
          <w:tcPr>
            <w:tcW w:w="2693" w:type="dxa"/>
            <w:shd w:val="clear" w:color="auto" w:fill="auto"/>
            <w:noWrap/>
            <w:vAlign w:val="bottom"/>
            <w:hideMark/>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Не указан регион</w:t>
            </w:r>
          </w:p>
        </w:tc>
        <w:tc>
          <w:tcPr>
            <w:tcW w:w="1701" w:type="dxa"/>
            <w:shd w:val="clear" w:color="auto" w:fill="auto"/>
            <w:noWrap/>
            <w:vAlign w:val="bottom"/>
          </w:tcPr>
          <w:p w:rsidR="00177B37" w:rsidRPr="00334334" w:rsidRDefault="00177B37" w:rsidP="00177B37">
            <w:pPr>
              <w:spacing w:after="0" w:line="240" w:lineRule="auto"/>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282,2</w:t>
            </w:r>
          </w:p>
        </w:tc>
        <w:tc>
          <w:tcPr>
            <w:tcW w:w="1843"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201,9</w:t>
            </w:r>
          </w:p>
        </w:tc>
        <w:tc>
          <w:tcPr>
            <w:tcW w:w="1842"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76,2</w:t>
            </w:r>
          </w:p>
        </w:tc>
        <w:tc>
          <w:tcPr>
            <w:tcW w:w="1418" w:type="dxa"/>
            <w:shd w:val="clear" w:color="auto" w:fill="auto"/>
            <w:noWrap/>
            <w:vAlign w:val="bottom"/>
          </w:tcPr>
          <w:p w:rsidR="00177B37" w:rsidRPr="00334334" w:rsidRDefault="00177B37" w:rsidP="00177B37">
            <w:pPr>
              <w:spacing w:after="0" w:line="240" w:lineRule="auto"/>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4,1</w:t>
            </w:r>
          </w:p>
        </w:tc>
      </w:tr>
    </w:tbl>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 (по данным МВД РК).</w:t>
      </w:r>
    </w:p>
    <w:p w:rsidR="00177B37" w:rsidRPr="00334334" w:rsidRDefault="00177B37" w:rsidP="00177B37">
      <w:pPr>
        <w:spacing w:after="0" w:line="240" w:lineRule="auto"/>
        <w:jc w:val="both"/>
        <w:rPr>
          <w:rFonts w:ascii="Times New Roman" w:eastAsia="Calibri" w:hAnsi="Times New Roman" w:cs="Times New Roman"/>
          <w:i/>
          <w:sz w:val="20"/>
          <w:szCs w:val="20"/>
          <w:lang w:val="ru-RU"/>
        </w:rPr>
      </w:pPr>
      <w:r w:rsidRPr="00334334">
        <w:rPr>
          <w:rFonts w:ascii="Times New Roman" w:eastAsia="Calibri" w:hAnsi="Times New Roman" w:cs="Times New Roman"/>
          <w:i/>
          <w:sz w:val="20"/>
          <w:szCs w:val="20"/>
          <w:lang w:val="ru-RU"/>
        </w:rPr>
        <w:t>*Данные по Южно-Казахстанской области приведены по транспортным средствам, зарегистрированным до декабря 2018 г. и не прошедшим перерегистрацию по настоящее время.</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sz w:val="20"/>
          <w:szCs w:val="20"/>
          <w:lang w:val="ru-RU"/>
        </w:rPr>
        <w:t>**Данные по вновь образованным территориям - Туркестанская область и г. Шымкент формируются с декабря 2018 г., по Абайской, Жетысуской и Улытауской областям - с сентября 2022 г.</w:t>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r>
      <w:r w:rsidRPr="00334334">
        <w:rPr>
          <w:rFonts w:ascii="Times New Roman" w:eastAsia="Calibri" w:hAnsi="Times New Roman" w:cs="Times New Roman"/>
          <w:lang w:val="ru-RU"/>
        </w:rPr>
        <w:tab/>
        <w:t>По данным Бюро национальной статистики АСПИР РК, более 2-х миллионов автомобилей, зарегистрированных в Казахстане в 2023 году, имеют возраст старше 20 лет (таблица 8.6).</w:t>
      </w:r>
      <w:r w:rsidRPr="00334334">
        <w:rPr>
          <w:rFonts w:ascii="Times New Roman" w:eastAsia="Calibri" w:hAnsi="Times New Roman" w:cs="Times New Roman"/>
          <w:i/>
          <w:lang w:val="ru-RU"/>
        </w:rPr>
        <w:t xml:space="preserve">   </w:t>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p>
    <w:p w:rsidR="00177B37" w:rsidRPr="00334334" w:rsidRDefault="00177B37" w:rsidP="00177B37">
      <w:pPr>
        <w:spacing w:after="0" w:line="240" w:lineRule="auto"/>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8.6</w:t>
      </w:r>
    </w:p>
    <w:p w:rsidR="00177B37" w:rsidRPr="00334334" w:rsidRDefault="00177B37" w:rsidP="00177B37">
      <w:pPr>
        <w:spacing w:after="0" w:line="240" w:lineRule="auto"/>
        <w:jc w:val="center"/>
        <w:rPr>
          <w:rFonts w:ascii="Calibri" w:eastAsia="Calibri" w:hAnsi="Calibri" w:cs="Times New Roman"/>
          <w:b/>
          <w:lang w:val="ru-RU"/>
        </w:rPr>
      </w:pPr>
      <w:r w:rsidRPr="00334334">
        <w:rPr>
          <w:rFonts w:ascii="Times New Roman" w:eastAsia="Calibri" w:hAnsi="Times New Roman" w:cs="Times New Roman"/>
          <w:b/>
          <w:lang w:val="ru-RU"/>
        </w:rPr>
        <w:t>Численность легковых автомобилей по году выпуска в Республике Казахстан в 2023 году, ед</w:t>
      </w:r>
      <w:r w:rsidRPr="00334334">
        <w:rPr>
          <w:rFonts w:ascii="Times New Roman" w:eastAsia="Calibri" w:hAnsi="Times New Roman" w:cs="Times New Roman"/>
          <w:b/>
          <w:lang w:val="kk-KZ"/>
        </w:rPr>
        <w:t>.</w:t>
      </w:r>
    </w:p>
    <w:p w:rsidR="00177B37" w:rsidRPr="00334334" w:rsidRDefault="00177B37" w:rsidP="00177B37">
      <w:pPr>
        <w:spacing w:after="0" w:line="240" w:lineRule="auto"/>
        <w:jc w:val="both"/>
        <w:rPr>
          <w:rFonts w:ascii="Times New Roman" w:eastAsia="Calibri" w:hAnsi="Times New Roman" w:cs="Times New Roman"/>
          <w:b/>
          <w:lang w:val="ru-RU"/>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
        <w:gridCol w:w="1276"/>
        <w:gridCol w:w="1276"/>
        <w:gridCol w:w="1134"/>
        <w:gridCol w:w="1134"/>
        <w:gridCol w:w="1134"/>
      </w:tblGrid>
      <w:tr w:rsidR="00177B37" w:rsidRPr="00334334" w:rsidTr="00E2742E">
        <w:trPr>
          <w:trHeight w:val="900"/>
        </w:trPr>
        <w:tc>
          <w:tcPr>
            <w:tcW w:w="2410" w:type="dxa"/>
            <w:shd w:val="clear" w:color="auto" w:fill="auto"/>
            <w:noWrap/>
            <w:vAlign w:val="center"/>
            <w:hideMark/>
          </w:tcPr>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Times New Roman" w:hAnsi="Times New Roman" w:cs="Times New Roman"/>
                <w:b/>
                <w:color w:val="000000"/>
                <w:lang w:val="ru-RU" w:eastAsia="ru-RU"/>
              </w:rPr>
              <w:t>Наименование региона/области**</w:t>
            </w:r>
          </w:p>
        </w:tc>
        <w:tc>
          <w:tcPr>
            <w:tcW w:w="1275" w:type="dxa"/>
            <w:shd w:val="clear" w:color="auto" w:fill="auto"/>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p>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Не более 3-х лет</w:t>
            </w:r>
          </w:p>
        </w:tc>
        <w:tc>
          <w:tcPr>
            <w:tcW w:w="1276" w:type="dxa"/>
            <w:shd w:val="clear" w:color="auto" w:fill="auto"/>
            <w:vAlign w:val="bottom"/>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Более 3-х, но не более 7 лет</w:t>
            </w:r>
          </w:p>
        </w:tc>
        <w:tc>
          <w:tcPr>
            <w:tcW w:w="1276" w:type="dxa"/>
            <w:shd w:val="clear" w:color="auto" w:fill="auto"/>
            <w:vAlign w:val="bottom"/>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Более 7, но не более 10 лет</w:t>
            </w:r>
          </w:p>
        </w:tc>
        <w:tc>
          <w:tcPr>
            <w:tcW w:w="1134" w:type="dxa"/>
            <w:shd w:val="clear" w:color="auto" w:fill="auto"/>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Более 10 лет, но не более 20 лет</w:t>
            </w:r>
          </w:p>
        </w:tc>
        <w:tc>
          <w:tcPr>
            <w:tcW w:w="1134" w:type="dxa"/>
            <w:shd w:val="clear" w:color="auto" w:fill="auto"/>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Более 20 лет</w:t>
            </w:r>
          </w:p>
        </w:tc>
        <w:tc>
          <w:tcPr>
            <w:tcW w:w="1134" w:type="dxa"/>
            <w:shd w:val="clear" w:color="auto" w:fill="auto"/>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Прочие</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kk-KZ"/>
              </w:rPr>
              <w:t>Всего по Республике Казахстан</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286 195 </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549 619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620 071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1 103 114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2 125 843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6 056</w:t>
            </w:r>
          </w:p>
        </w:tc>
      </w:tr>
      <w:tr w:rsidR="00177B37" w:rsidRPr="00334334" w:rsidTr="00E2742E">
        <w:trPr>
          <w:trHeight w:val="435"/>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Абай**</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1 906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5 496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5 351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13 092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14 705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Акмолинская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9 564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14 264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22 305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42 040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10 6657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391</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Актюбинская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12 729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16 463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34 443 </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62 085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56 601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116</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Алматинская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17 968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31 297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46 139</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101 732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326 965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669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Атырауская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15 425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17 701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29 845 </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42 353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23 695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Западно-Казахстанская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13 160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18 144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24 885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40 65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48 240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195</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Жамбылская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6 792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12 074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17 591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45 968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164 858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110</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Жетысу**</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1 333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3 761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2823</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8 483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26 476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Карагандинская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17 034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30 911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36 017</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64 473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162 887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385</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Костанайская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13 793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24 140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26 306</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44 404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88 712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353</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Кызылординская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5 815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10 083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15 178</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40 892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67 411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90</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Мангистауская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11 678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15 700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32 212</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56 805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45 056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59</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Южно-Казахстанская*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3 616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16 263</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26 380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94 142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236</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Павлодарская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9 500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17 249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21 295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36 557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90 170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Северо-Казахстанская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6 715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9 544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14 689</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32 632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80 701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240</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Туркестанская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10 237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26 858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35 397</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108 417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Улытау**</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716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2 809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1 505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4 908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7 141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Восточно-Казахстанская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15 154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21 620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41 602</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62 713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155 754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305</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Астана</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37 082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86 950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66 765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80 146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80 252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Алматы</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46 629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100 475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80 663</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147 744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 188 725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212</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Шымкент</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13 560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36 465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30 626</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49 106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61 498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Дипломатические номера</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5 795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8 669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6 100</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8 068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7 142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Не указан регион</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13 610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35 330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12 071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18 882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119 648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2 327</w:t>
            </w:r>
          </w:p>
        </w:tc>
      </w:tr>
    </w:tbl>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i/>
          <w:sz w:val="20"/>
          <w:szCs w:val="20"/>
          <w:lang w:val="ru-RU"/>
        </w:rPr>
      </w:pPr>
      <w:r w:rsidRPr="00334334">
        <w:rPr>
          <w:rFonts w:ascii="Times New Roman" w:eastAsia="Calibri" w:hAnsi="Times New Roman" w:cs="Times New Roman"/>
          <w:i/>
          <w:sz w:val="20"/>
          <w:szCs w:val="20"/>
          <w:lang w:val="ru-RU"/>
        </w:rPr>
        <w:t>*Данные по Южно-Казахстанской области приведены по транспортным средствам, зарегистрированным до декабря 2018 г. и не прошедшим перерегистрацию по настоящее время.</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sz w:val="20"/>
          <w:szCs w:val="20"/>
          <w:lang w:val="ru-RU"/>
        </w:rPr>
        <w:t>**Данные по вновь образованным территориям - Туркестанская область и г. Шымкент формируются с декабря 2018 г., по Абайской, Жетысуской и Улытауской областям - с сентября 2022 г.</w:t>
      </w:r>
    </w:p>
    <w:p w:rsidR="00177B37" w:rsidRPr="00334334" w:rsidRDefault="00177B37" w:rsidP="00177B37">
      <w:pPr>
        <w:spacing w:after="0" w:line="240" w:lineRule="auto"/>
        <w:jc w:val="both"/>
        <w:rPr>
          <w:rFonts w:ascii="Times New Roman" w:eastAsia="Calibri" w:hAnsi="Times New Roman" w:cs="Times New Roman"/>
          <w:lang w:val="ru-RU"/>
        </w:rPr>
      </w:pPr>
    </w:p>
    <w:p w:rsidR="00177B37" w:rsidRPr="00334334" w:rsidRDefault="00177B37" w:rsidP="00177B37">
      <w:pPr>
        <w:spacing w:after="0" w:line="240" w:lineRule="auto"/>
        <w:jc w:val="center"/>
        <w:rPr>
          <w:rFonts w:ascii="Calibri" w:eastAsia="Calibri" w:hAnsi="Calibri" w:cs="Times New Roman"/>
          <w:b/>
          <w:lang w:val="ru-RU"/>
        </w:rPr>
      </w:pPr>
      <w:r w:rsidRPr="00334334">
        <w:rPr>
          <w:rFonts w:ascii="Times New Roman" w:eastAsia="Calibri" w:hAnsi="Times New Roman" w:cs="Times New Roman"/>
          <w:b/>
          <w:lang w:val="ru-RU"/>
        </w:rPr>
        <w:t>Численность легковых автомобилей по виду используемого топлива в Республике Казахстан в 2023 году, ед</w:t>
      </w:r>
      <w:r w:rsidRPr="00334334">
        <w:rPr>
          <w:rFonts w:ascii="Times New Roman" w:eastAsia="Calibri" w:hAnsi="Times New Roman" w:cs="Times New Roman"/>
          <w:b/>
          <w:lang w:val="kk-KZ"/>
        </w:rPr>
        <w:t>.</w:t>
      </w:r>
    </w:p>
    <w:p w:rsidR="00177B37" w:rsidRPr="00334334" w:rsidRDefault="00177B37" w:rsidP="00177B37">
      <w:pPr>
        <w:spacing w:after="0" w:line="240" w:lineRule="auto"/>
        <w:jc w:val="both"/>
        <w:rPr>
          <w:rFonts w:ascii="Times New Roman" w:eastAsia="Calibri" w:hAnsi="Times New Roman" w:cs="Times New Roman"/>
          <w:b/>
          <w:lang w:val="ru-RU"/>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
        <w:gridCol w:w="1276"/>
        <w:gridCol w:w="1276"/>
        <w:gridCol w:w="1134"/>
        <w:gridCol w:w="1134"/>
        <w:gridCol w:w="1134"/>
      </w:tblGrid>
      <w:tr w:rsidR="00177B37" w:rsidRPr="00334334" w:rsidTr="00E2742E">
        <w:trPr>
          <w:trHeight w:val="900"/>
        </w:trPr>
        <w:tc>
          <w:tcPr>
            <w:tcW w:w="2410" w:type="dxa"/>
            <w:shd w:val="clear" w:color="auto" w:fill="auto"/>
            <w:noWrap/>
            <w:vAlign w:val="center"/>
            <w:hideMark/>
          </w:tcPr>
          <w:p w:rsidR="00177B37" w:rsidRPr="00334334" w:rsidRDefault="00177B37" w:rsidP="00177B37">
            <w:pPr>
              <w:spacing w:after="0" w:line="240" w:lineRule="auto"/>
              <w:jc w:val="both"/>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Регион</w:t>
            </w:r>
          </w:p>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Times New Roman" w:hAnsi="Times New Roman" w:cs="Times New Roman"/>
                <w:b/>
                <w:color w:val="000000"/>
                <w:lang w:val="ru-RU" w:eastAsia="ru-RU"/>
              </w:rPr>
              <w:t>/Область</w:t>
            </w:r>
          </w:p>
        </w:tc>
        <w:tc>
          <w:tcPr>
            <w:tcW w:w="1275" w:type="dxa"/>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color w:val="000000"/>
                <w:lang w:val="ru-RU"/>
              </w:rPr>
            </w:pPr>
          </w:p>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Бензин</w:t>
            </w:r>
          </w:p>
        </w:tc>
        <w:tc>
          <w:tcPr>
            <w:tcW w:w="1276" w:type="dxa"/>
            <w:shd w:val="clear" w:color="auto" w:fill="auto"/>
            <w:vAlign w:val="bottom"/>
            <w:hideMark/>
          </w:tcPr>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Дизельное топливо</w:t>
            </w:r>
          </w:p>
        </w:tc>
        <w:tc>
          <w:tcPr>
            <w:tcW w:w="1276" w:type="dxa"/>
            <w:shd w:val="clear" w:color="auto" w:fill="auto"/>
            <w:vAlign w:val="bottom"/>
            <w:hideMark/>
          </w:tcPr>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Газобалонное топливо</w:t>
            </w:r>
          </w:p>
        </w:tc>
        <w:tc>
          <w:tcPr>
            <w:tcW w:w="1134" w:type="dxa"/>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Смешанное топливо</w:t>
            </w:r>
            <w:r w:rsidRPr="00334334">
              <w:rPr>
                <w:rFonts w:ascii="Calibri" w:eastAsia="Calibri" w:hAnsi="Calibri" w:cs="Times New Roman"/>
                <w:lang w:val="ru-RU"/>
              </w:rPr>
              <w:t xml:space="preserve"> </w:t>
            </w:r>
            <w:r w:rsidRPr="00334334">
              <w:rPr>
                <w:rFonts w:ascii="Times New Roman" w:eastAsia="Calibri" w:hAnsi="Times New Roman" w:cs="Times New Roman"/>
                <w:b/>
                <w:color w:val="000000"/>
                <w:lang w:val="ru-RU"/>
              </w:rPr>
              <w:t xml:space="preserve"> (бензин, газобаллонное и электрическое)</w:t>
            </w:r>
          </w:p>
        </w:tc>
        <w:tc>
          <w:tcPr>
            <w:tcW w:w="1134" w:type="dxa"/>
            <w:shd w:val="clear" w:color="auto" w:fill="auto"/>
          </w:tcPr>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Электрическое топливо</w:t>
            </w:r>
          </w:p>
        </w:tc>
        <w:tc>
          <w:tcPr>
            <w:tcW w:w="1134" w:type="dxa"/>
            <w:shd w:val="clear" w:color="auto" w:fill="auto"/>
          </w:tcPr>
          <w:p w:rsidR="00177B37" w:rsidRPr="00334334" w:rsidRDefault="00177B37" w:rsidP="00177B37">
            <w:pPr>
              <w:spacing w:after="0" w:line="240" w:lineRule="auto"/>
              <w:jc w:val="center"/>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ru-RU"/>
              </w:rPr>
              <w:t>Не указан вид топлива</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b/>
                <w:color w:val="000000"/>
                <w:lang w:val="ru-RU"/>
              </w:rPr>
            </w:pPr>
            <w:r w:rsidRPr="00334334">
              <w:rPr>
                <w:rFonts w:ascii="Times New Roman" w:eastAsia="Calibri" w:hAnsi="Times New Roman" w:cs="Times New Roman"/>
                <w:b/>
                <w:color w:val="000000"/>
                <w:lang w:val="kk-KZ"/>
              </w:rPr>
              <w:t>Всего по Республике Казахстан</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4 107 974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86 772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6 782</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385 847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7 997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95 526</w:t>
            </w:r>
          </w:p>
        </w:tc>
      </w:tr>
      <w:tr w:rsidR="00177B37" w:rsidRPr="00334334" w:rsidTr="00E2742E">
        <w:trPr>
          <w:trHeight w:val="435"/>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Абай**</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38 648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394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28</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1 465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Акмолинская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176 356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2 577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11 873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4 211</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Актюбинская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137 083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1 196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272</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42 519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1 292</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Алматинская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486 559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14 137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691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21 175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369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1 829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Атырауская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111 024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3 366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207</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13 540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826</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Западно-Казахстанская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124 199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3 063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64</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17 157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814</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Жамбылская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228 103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4 502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329</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11 849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2 529</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Жетысу**</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39 830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1 211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73</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1 715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Карагандинская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285 778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6 698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275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14 215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4 607</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Костанайская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179 498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4 756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59</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12 181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1 139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Кызылординская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116 557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1 180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21 249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240</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Мангистауская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69 968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1 997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87 495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1 690</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Южно-Казахстанская*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131 153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1 117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146</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5 113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3 107</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Павлодарская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164 453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1 277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6 543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64</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2 422</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Северо-Казахстанская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126 502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2 142</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358</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13 455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41</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2 023</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Туркестанская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218 725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2 706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591</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31 659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67</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47</w:t>
            </w:r>
          </w:p>
        </w:tc>
      </w:tr>
      <w:tr w:rsidR="00177B37" w:rsidRPr="00334334" w:rsidTr="00E2742E">
        <w:trPr>
          <w:trHeight w:val="300"/>
        </w:trPr>
        <w:tc>
          <w:tcPr>
            <w:tcW w:w="2410"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Улытау**</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15 871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859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Восточно-Казахстанская</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286 357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3 640</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115</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5 208</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89</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1 739</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Астана</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327 546</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2 407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536</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18 666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1 002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207</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Алматы</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512  639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20 554</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1 036</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23 652</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4 710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1 857</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Шымкент</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170  055</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2 598</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884</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17 396</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60</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Дипломатические номера</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30 713</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2 629</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37</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2 243</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65</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92</w:t>
            </w:r>
          </w:p>
        </w:tc>
      </w:tr>
      <w:tr w:rsidR="00177B37" w:rsidRPr="00334334" w:rsidTr="00E2742E">
        <w:trPr>
          <w:trHeight w:val="300"/>
        </w:trPr>
        <w:tc>
          <w:tcPr>
            <w:tcW w:w="2410" w:type="dxa"/>
            <w:shd w:val="clear" w:color="auto" w:fill="auto"/>
            <w:noWrap/>
            <w:vAlign w:val="bottom"/>
            <w:hideMark/>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Не указан регион</w:t>
            </w:r>
          </w:p>
        </w:tc>
        <w:tc>
          <w:tcPr>
            <w:tcW w:w="1275"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130 357</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1 321</w:t>
            </w:r>
          </w:p>
        </w:tc>
        <w:tc>
          <w:tcPr>
            <w:tcW w:w="1276"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303</w:t>
            </w:r>
          </w:p>
        </w:tc>
        <w:tc>
          <w:tcPr>
            <w:tcW w:w="1134" w:type="dxa"/>
            <w:shd w:val="clear" w:color="auto" w:fill="auto"/>
            <w:noWrap/>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4 620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480</w:t>
            </w:r>
          </w:p>
        </w:tc>
        <w:tc>
          <w:tcPr>
            <w:tcW w:w="1134" w:type="dxa"/>
            <w:shd w:val="clear" w:color="auto" w:fill="auto"/>
            <w:vAlign w:val="bottom"/>
          </w:tcPr>
          <w:p w:rsidR="00177B37" w:rsidRPr="00334334" w:rsidRDefault="00177B37" w:rsidP="00177B37">
            <w:pPr>
              <w:spacing w:after="0" w:line="240" w:lineRule="auto"/>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64 787</w:t>
            </w:r>
          </w:p>
        </w:tc>
      </w:tr>
    </w:tbl>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 (по данным Министерства транспорта РК).</w:t>
      </w:r>
    </w:p>
    <w:p w:rsidR="00177B37" w:rsidRPr="00334334" w:rsidRDefault="00177B37" w:rsidP="00177B37">
      <w:pPr>
        <w:spacing w:after="0" w:line="240" w:lineRule="auto"/>
        <w:jc w:val="both"/>
        <w:rPr>
          <w:rFonts w:ascii="Times New Roman" w:eastAsia="Calibri" w:hAnsi="Times New Roman" w:cs="Times New Roman"/>
          <w:i/>
          <w:sz w:val="20"/>
          <w:szCs w:val="20"/>
          <w:lang w:val="ru-RU"/>
        </w:rPr>
      </w:pPr>
      <w:r w:rsidRPr="00334334">
        <w:rPr>
          <w:rFonts w:ascii="Times New Roman" w:eastAsia="Calibri" w:hAnsi="Times New Roman" w:cs="Times New Roman"/>
          <w:i/>
          <w:sz w:val="20"/>
          <w:szCs w:val="20"/>
          <w:lang w:val="ru-RU"/>
        </w:rPr>
        <w:t>*Данные по Южно-Казахстанской области приведены по транспортным средствам, зарегистрированным до декабря 2018 г. и не прошедшим перерегистрацию по настоящее время.</w:t>
      </w:r>
    </w:p>
    <w:p w:rsidR="00177B37" w:rsidRPr="00334334" w:rsidRDefault="00177B37" w:rsidP="00177B37">
      <w:pP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sz w:val="20"/>
          <w:szCs w:val="20"/>
          <w:lang w:val="ru-RU"/>
        </w:rPr>
        <w:t>**Данные по вновь образованным территориям - Туркестанская область и г. Шымкент формируются с декабря 2018 г., по Абайской, Жетысуской и Улытауской областям - с сентября 2022 г.</w:t>
      </w:r>
    </w:p>
    <w:p w:rsidR="00177B37" w:rsidRPr="00334334" w:rsidRDefault="00177B37" w:rsidP="00177B37">
      <w:pPr>
        <w:spacing w:after="0" w:line="240" w:lineRule="auto"/>
        <w:rPr>
          <w:rFonts w:ascii="Times New Roman" w:eastAsia="Times New Roman" w:hAnsi="Times New Roman" w:cs="Times New Roman"/>
          <w:b/>
          <w:i/>
          <w:lang w:val="ru-RU" w:eastAsia="ru-RU"/>
        </w:rPr>
      </w:pPr>
      <w:r w:rsidRPr="00334334">
        <w:rPr>
          <w:rFonts w:ascii="Times New Roman" w:eastAsia="Calibri" w:hAnsi="Times New Roman" w:cs="Times New Roman"/>
          <w:lang w:val="ru-RU"/>
        </w:rPr>
        <w:t xml:space="preserve"> </w:t>
      </w:r>
      <w:r w:rsidRPr="00334334">
        <w:rPr>
          <w:rFonts w:ascii="Times New Roman" w:eastAsia="Times New Roman" w:hAnsi="Times New Roman" w:cs="Times New Roman"/>
          <w:b/>
          <w:i/>
          <w:lang w:val="ru-RU" w:eastAsia="ru-RU"/>
        </w:rPr>
        <w:t xml:space="preserve">Грузовой автомобильный транспорт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Грузовые автомобили в зависимости от назначения подразделяются по типу кузова: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открытый: бортовой, низкорамный и платформа;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закрытый: тентованный, цельнометаллический, промтоварный, изотермический, рефрижератор;</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специальный: цистерна, строительная и спецтехника (мусоровоз, лесовоз, автовоз и пр.).</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Регулирование международных автомобильных грузоперевозок осуществляется на основе 42 межправительственных соглашений.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Грузовые перевозки выполняют порядка 2 тыс. автотранспортных предприятий с парком более 18,5 тысяч грузовых автотранспортных средств, из которых только 7 615 (41%) принадлежит 360 перевозчикам – членам Союза международных автомобильных перевозчиков РК (КазАТО) и соответствует требованиям евростандартов.      </w:t>
      </w:r>
    </w:p>
    <w:p w:rsidR="00177B37" w:rsidRPr="00334334" w:rsidRDefault="00177B37" w:rsidP="00177B37">
      <w:pPr>
        <w:spacing w:after="0" w:line="240" w:lineRule="auto"/>
        <w:jc w:val="both"/>
        <w:rPr>
          <w:rFonts w:ascii="Times New Roman" w:eastAsia="Times New Roman" w:hAnsi="Times New Roman" w:cs="Times New Roman"/>
          <w:b/>
          <w:i/>
          <w:lang w:val="kk-KZ" w:eastAsia="ru-RU"/>
        </w:rPr>
      </w:pPr>
      <w:r w:rsidRPr="00334334">
        <w:rPr>
          <w:rFonts w:ascii="Times New Roman" w:eastAsia="Times New Roman" w:hAnsi="Times New Roman" w:cs="Times New Roman"/>
          <w:b/>
          <w:i/>
          <w:lang w:val="kk-KZ" w:eastAsia="ru-RU"/>
        </w:rPr>
        <w:t>Водный транспорт</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Times New Roman" w:hAnsi="Times New Roman" w:cs="Times New Roman"/>
          <w:i/>
          <w:lang w:val="kk-KZ" w:eastAsia="ru-RU"/>
        </w:rPr>
        <w:t xml:space="preserve">Морской транспорт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отечественный флот Республики Казахстан состоял из 263 судов различного назначения (рисунок 8.2).</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Морской транспорт в Республике Казахстан по видам назначения</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за 2021-2023 годы, един.</w:t>
      </w:r>
    </w:p>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noProof/>
        </w:rPr>
        <w:drawing>
          <wp:inline distT="0" distB="0" distL="0" distR="0" wp14:anchorId="1272133C" wp14:editId="3D5892F4">
            <wp:extent cx="3157349" cy="2209800"/>
            <wp:effectExtent l="0" t="0" r="508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743" cy="2221974"/>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 (по данным Министерства транспорта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Из них 11 торговых судов осуществляют международные перевозки в Каспийском море: 5 танкеров, 4 сухогруза и 2 контейнеровоза. Остальные суда являются судами поддержки морских операций (баржи-площадки, буксиры).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Перевалка грузов осуществляется через морские порты Актау, Курык и Баутино и </w:t>
      </w:r>
      <w:r w:rsidRPr="00334334">
        <w:rPr>
          <w:rFonts w:ascii="Times New Roman" w:eastAsia="Calibri" w:hAnsi="Times New Roman" w:cs="Times New Roman"/>
          <w:lang w:val="kk-KZ" w:eastAsia="ru-RU"/>
        </w:rPr>
        <w:t xml:space="preserve">Актауский морской северный терминал. В 2023 году через </w:t>
      </w:r>
      <w:r w:rsidRPr="00334334">
        <w:rPr>
          <w:rFonts w:ascii="Times New Roman" w:eastAsia="Calibri" w:hAnsi="Times New Roman" w:cs="Times New Roman"/>
          <w:lang w:val="ru-RU"/>
        </w:rPr>
        <w:t>морские порты страны прошло  7,2 млн тонн грузов (рисунок 8.3).</w:t>
      </w:r>
    </w:p>
    <w:p w:rsidR="00177B37" w:rsidRPr="00334334" w:rsidRDefault="00177B37" w:rsidP="00177B37">
      <w:pPr>
        <w:spacing w:after="0" w:line="240" w:lineRule="auto"/>
        <w:jc w:val="right"/>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Рисунок 8.3 </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Динамика перевалки грузов через морские порты в Республике Казахстан </w:t>
      </w:r>
    </w:p>
    <w:p w:rsidR="00177B37" w:rsidRPr="00334334" w:rsidRDefault="00177B37" w:rsidP="00177B37">
      <w:pPr>
        <w:spacing w:after="0" w:line="240" w:lineRule="auto"/>
        <w:jc w:val="center"/>
        <w:rPr>
          <w:rFonts w:ascii="Times New Roman" w:eastAsia="Calibri" w:hAnsi="Times New Roman" w:cs="Times New Roman"/>
          <w:b/>
          <w:i/>
          <w:lang w:val="ru-RU"/>
        </w:rPr>
      </w:pPr>
      <w:r w:rsidRPr="00334334">
        <w:rPr>
          <w:rFonts w:ascii="Times New Roman" w:eastAsia="Calibri" w:hAnsi="Times New Roman" w:cs="Times New Roman"/>
          <w:b/>
          <w:i/>
          <w:lang w:val="ru-RU"/>
        </w:rPr>
        <w:t>за 2021-2023 годы, млн тонн</w:t>
      </w:r>
    </w:p>
    <w:p w:rsidR="00177B37" w:rsidRPr="00334334" w:rsidRDefault="00177B37" w:rsidP="00177B37">
      <w:pP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noProof/>
        </w:rPr>
        <w:drawing>
          <wp:inline distT="0" distB="0" distL="0" distR="0" wp14:anchorId="0A0A704A" wp14:editId="4D826B99">
            <wp:extent cx="3286405" cy="1975485"/>
            <wp:effectExtent l="0" t="0" r="9525" b="5715"/>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4547" cy="1986390"/>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 (по данным Министерства транспорта РК).</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29 декабря 2022 года принят Закон Республики Казахстан № 174-VII ЗРК «О внесении изменений и дополнений в некоторые законодательные акты Республики Казахстан по вопросам транспорта и недропользования», в рамках которого в Законе РК «О торговом мореплавании» предусмотрены поправки по вопросам ответственности судовладельца по оперативной ликвидации морских аварий и подъема затонувших судов в казахстанском секторе Каспийского моря.</w:t>
      </w:r>
    </w:p>
    <w:p w:rsidR="00177B37" w:rsidRPr="00334334" w:rsidRDefault="00177B37" w:rsidP="00177B37">
      <w:pPr>
        <w:spacing w:after="0" w:line="240" w:lineRule="auto"/>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Внутренний водный транспорт*</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Речное судоходство осуществляется в Ертисском, Жайык-Каспийском и Иле-Балкашском бассейнах по участкам внутренних водных путей общей протяженностью 2 104 км. Путевые работы (содержание навигационной обстановки, дноуглубление, дноочищение, выправление, русловые проектные изыскания) проводятся только в пределах судоходных участков водных путей.</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Обеспечение безопасности судоходства осуществляет РГКП «Қазақстан су жолдары». Основными перевозчиками речным транспортом являются АО «Павлодарский речной порт», ТОО «Иртыштранс», ООО «Гидротранссервис», Семейский филиал РГКП «Қазақстан су жолдары». Перевозки осуществляются по международной линии Павлодар – Омск и на внутренних бассейнах.</w:t>
      </w:r>
    </w:p>
    <w:p w:rsidR="00177B37" w:rsidRPr="00334334" w:rsidRDefault="00177B37" w:rsidP="00177B37">
      <w:pPr>
        <w:spacing w:after="0" w:line="240" w:lineRule="auto"/>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8.4</w:t>
      </w:r>
    </w:p>
    <w:p w:rsidR="00177B37" w:rsidRPr="00334334" w:rsidRDefault="00177B37" w:rsidP="00177B37">
      <w:pPr>
        <w:spacing w:after="0" w:line="240" w:lineRule="auto"/>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Подвижной состав внутреннего водного транспорта в Республике Казахстан </w:t>
      </w:r>
    </w:p>
    <w:p w:rsidR="00177B37" w:rsidRPr="00334334" w:rsidRDefault="00177B37" w:rsidP="00177B37">
      <w:pPr>
        <w:spacing w:after="0" w:line="240" w:lineRule="auto"/>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в 2023 году, единиц</w:t>
      </w:r>
    </w:p>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noProof/>
        </w:rPr>
        <w:drawing>
          <wp:inline distT="0" distB="0" distL="0" distR="0" wp14:anchorId="1F66A693" wp14:editId="40110EA6">
            <wp:extent cx="3942624" cy="2384288"/>
            <wp:effectExtent l="0" t="0" r="127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55535" cy="2392096"/>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ru-RU"/>
        </w:rPr>
      </w:pPr>
      <w:r w:rsidRPr="00334334">
        <w:rPr>
          <w:rFonts w:ascii="Times New Roman" w:eastAsia="Calibri" w:hAnsi="Times New Roman" w:cs="Times New Roman"/>
          <w:i/>
          <w:lang w:val="ru-RU"/>
        </w:rPr>
        <w:t>Источник: Бюро национальной статистики АСПР РК (по данным Министерства транспорта РК).</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Основная номенклатура грузов: лес, песчано-гравийная смесь, щебень, гравий, песок, уголь, социальные грузы, рыбная продукция.меньше, чем за предыдущие годы (рисунок 8.5).  </w:t>
      </w:r>
    </w:p>
    <w:p w:rsidR="00177B37" w:rsidRPr="00334334" w:rsidRDefault="00177B37" w:rsidP="00177B37">
      <w:pPr>
        <w:spacing w:after="0" w:line="240" w:lineRule="auto"/>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8.5</w:t>
      </w:r>
    </w:p>
    <w:p w:rsidR="00177B37" w:rsidRPr="00334334" w:rsidRDefault="00177B37" w:rsidP="00177B37">
      <w:pPr>
        <w:spacing w:after="0" w:line="240" w:lineRule="auto"/>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Перевозки внутренним водным транспортом в Республике Казахстан</w:t>
      </w:r>
    </w:p>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b/>
          <w:i/>
          <w:lang w:val="kk-KZ"/>
        </w:rPr>
        <w:t xml:space="preserve"> за 2021-2023 годы</w:t>
      </w:r>
    </w:p>
    <w:p w:rsidR="00177B37" w:rsidRPr="00334334" w:rsidRDefault="00177B37" w:rsidP="00177B37">
      <w:pPr>
        <w:spacing w:after="0" w:line="240" w:lineRule="auto"/>
        <w:jc w:val="center"/>
        <w:rPr>
          <w:rFonts w:ascii="Times New Roman" w:eastAsia="Calibri" w:hAnsi="Times New Roman" w:cs="Times New Roman"/>
          <w:lang w:val="kk-KZ"/>
        </w:rPr>
      </w:pPr>
      <w:r w:rsidRPr="00334334">
        <w:rPr>
          <w:rFonts w:ascii="Times New Roman" w:eastAsia="Calibri" w:hAnsi="Times New Roman" w:cs="Times New Roman"/>
          <w:noProof/>
        </w:rPr>
        <w:drawing>
          <wp:inline distT="0" distB="0" distL="0" distR="0" wp14:anchorId="696BC773" wp14:editId="66CF7C1D">
            <wp:extent cx="3500986" cy="2147776"/>
            <wp:effectExtent l="0" t="0" r="4445" b="508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8587" cy="2170843"/>
                    </a:xfrm>
                    <a:prstGeom prst="rect">
                      <a:avLst/>
                    </a:prstGeom>
                    <a:noFill/>
                  </pic:spPr>
                </pic:pic>
              </a:graphicData>
            </a:graphic>
          </wp:inline>
        </w:drawing>
      </w:r>
    </w:p>
    <w:p w:rsidR="00177B37" w:rsidRPr="00334334" w:rsidRDefault="00177B37" w:rsidP="00177B37">
      <w:pPr>
        <w:spacing w:after="0" w:line="240" w:lineRule="auto"/>
        <w:jc w:val="center"/>
        <w:rPr>
          <w:rFonts w:ascii="Times New Roman" w:eastAsia="Calibri" w:hAnsi="Times New Roman" w:cs="Times New Roman"/>
          <w:i/>
          <w:lang w:val="kk-KZ"/>
        </w:rPr>
      </w:pPr>
      <w:r w:rsidRPr="00334334">
        <w:rPr>
          <w:rFonts w:ascii="Times New Roman" w:eastAsia="Calibri" w:hAnsi="Times New Roman" w:cs="Times New Roman"/>
          <w:i/>
          <w:lang w:val="kk-KZ"/>
        </w:rPr>
        <w:t>Источник: Бюро национальной статистики АСПР РК.</w:t>
      </w:r>
    </w:p>
    <w:p w:rsidR="00177B37" w:rsidRPr="00334334" w:rsidRDefault="00177B37" w:rsidP="00177B37">
      <w:pP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По данным  Бюро национальной статистики АСПР РК, в 2023 году перевозки грузов внутренним водным транспортом в сравнении с 2022 годом увеличились (109%), перевозки  пассажиров уменьшились (84,6% от прошлогоднего уровня).</w:t>
      </w:r>
    </w:p>
    <w:p w:rsidR="00177B37" w:rsidRPr="00334334" w:rsidRDefault="00177B37" w:rsidP="00177B37">
      <w:pPr>
        <w:spacing w:after="0" w:line="240" w:lineRule="auto"/>
        <w:jc w:val="both"/>
        <w:rPr>
          <w:rFonts w:ascii="Times New Roman" w:eastAsia="Calibri" w:hAnsi="Times New Roman" w:cs="Times New Roman"/>
          <w:b/>
          <w:i/>
          <w:lang w:val="kk-KZ"/>
        </w:rPr>
      </w:pPr>
      <w:r w:rsidRPr="00334334">
        <w:rPr>
          <w:rFonts w:ascii="Times New Roman" w:eastAsia="Calibri" w:hAnsi="Times New Roman" w:cs="Times New Roman"/>
          <w:lang w:val="kk-KZ"/>
        </w:rPr>
        <w:t xml:space="preserve"> </w:t>
      </w:r>
      <w:r w:rsidRPr="00334334">
        <w:rPr>
          <w:rFonts w:ascii="Times New Roman" w:eastAsia="Calibri" w:hAnsi="Times New Roman" w:cs="Times New Roman"/>
          <w:b/>
          <w:i/>
          <w:lang w:val="kk-KZ"/>
        </w:rPr>
        <w:t xml:space="preserve">Воздушный транспорт* </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В 1992 году Казахстан ратифицировал Чикагскую конвенцию о международной гражданской авиации и придерживается стандартов и международных норм гражданской авиации ИКАО (</w:t>
      </w:r>
      <w:r w:rsidRPr="00334334">
        <w:rPr>
          <w:rFonts w:ascii="Times New Roman" w:eastAsia="Calibri" w:hAnsi="Times New Roman" w:cs="Times New Roman"/>
        </w:rPr>
        <w:t>ICAO</w:t>
      </w: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В Казахстане осуществляют деятельность 49 эксплуатантов воздушных судов. Регулярные коммерческие перевозки выполняют 6 авиакомпаний (Эйр Астана, Fly Arystan, SCAT, Qazaq Air, Южное небо, Жетысу). Внутренние авиаперевозки выполняются по 51 маршрутам.</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По данным Бюро национальной статистики АСПР РК, парк воздушных судов составляет 941 воздушное судно. Самым крупным парком судов располагает авиакомпания Эйр Астана. На регулярных коммерческих перевозках задействованы 98 воздушных судов.</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Казахстан связывают международные авиасообщения с 27 странами мира (Турция, ОАЭ, Узбекистан, Грузия, Таджикистан, Россия, Кыргызстан, Беларусь, Германия, Египет, Южная Корея, Нидерланды, Польша, Армения, Великобритания, Мальдивы, Таиланд, Вьетнам, Азербайджан, Катар, Кувейт, КСА, Монголия, Индия, Иран, Италия, Китай).</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В стране 25 действующих аэропортов, в том числе 18 государственных, 7 частных, 3 аэропорта в доверительном управлении. Из 18 аэропортов, допущенных к обслуживанию международных рейсов, все соответствуют стандартам Международной организации гражданской авиации.</w:t>
      </w:r>
    </w:p>
    <w:p w:rsidR="00177B37" w:rsidRPr="00334334" w:rsidRDefault="00177B37" w:rsidP="00177B37">
      <w:pPr>
        <w:spacing w:after="0" w:line="240" w:lineRule="auto"/>
        <w:ind w:right="-2"/>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перевезено 13,3 млн пассажиров (2022 г. - 11,0 млн чел.), обслужено 26 млн пассажиров в аэропортах.  </w:t>
      </w:r>
    </w:p>
    <w:p w:rsidR="00177B37" w:rsidRPr="00334334" w:rsidRDefault="00177B37" w:rsidP="00177B37">
      <w:pPr>
        <w:spacing w:after="0" w:line="240" w:lineRule="auto"/>
        <w:ind w:right="-2"/>
        <w:jc w:val="both"/>
        <w:rPr>
          <w:rFonts w:ascii="Times New Roman" w:eastAsia="Times New Roman" w:hAnsi="Times New Roman" w:cs="Times New Roman"/>
          <w:b/>
          <w:i/>
          <w:lang w:val="ru-RU" w:eastAsia="ru-RU"/>
        </w:rPr>
      </w:pPr>
      <w:r w:rsidRPr="00334334">
        <w:rPr>
          <w:rFonts w:ascii="Times New Roman" w:eastAsia="Calibri" w:hAnsi="Times New Roman" w:cs="Times New Roman"/>
          <w:lang w:val="ru-RU"/>
        </w:rPr>
        <w:t xml:space="preserve">    </w:t>
      </w:r>
      <w:r w:rsidRPr="00334334">
        <w:rPr>
          <w:rFonts w:ascii="Times New Roman" w:eastAsia="Times New Roman" w:hAnsi="Times New Roman" w:cs="Times New Roman"/>
          <w:b/>
          <w:i/>
          <w:lang w:val="ru-RU" w:eastAsia="ru-RU"/>
        </w:rPr>
        <w:t xml:space="preserve">Трубопроводный транспорт*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Трубопроводный транспорт в Казахстане представлен магистральными трубопроводами для транспортировки нефти и газа с мест их добычи. Является наиболее дешевым и экологически безопасным видом транспортировки при минимальных потерях груза. </w:t>
      </w:r>
    </w:p>
    <w:p w:rsidR="00177B37" w:rsidRPr="00334334" w:rsidRDefault="00177B37" w:rsidP="00177B37">
      <w:pPr>
        <w:spacing w:after="0" w:line="240" w:lineRule="auto"/>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8.10</w:t>
      </w:r>
    </w:p>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Динамика развития трубопроводного транспорта в Казахстане за 2021-2023 годы</w:t>
      </w:r>
    </w:p>
    <w:tbl>
      <w:tblPr>
        <w:tblStyle w:val="72"/>
        <w:tblW w:w="9345" w:type="dxa"/>
        <w:tblLook w:val="04A0" w:firstRow="1" w:lastRow="0" w:firstColumn="1" w:lastColumn="0" w:noHBand="0" w:noVBand="1"/>
      </w:tblPr>
      <w:tblGrid>
        <w:gridCol w:w="3114"/>
        <w:gridCol w:w="2126"/>
        <w:gridCol w:w="2268"/>
        <w:gridCol w:w="1837"/>
      </w:tblGrid>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Магистральные трубопроводы</w:t>
            </w:r>
          </w:p>
        </w:tc>
        <w:tc>
          <w:tcPr>
            <w:tcW w:w="2126"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2021 год</w:t>
            </w:r>
          </w:p>
        </w:tc>
        <w:tc>
          <w:tcPr>
            <w:tcW w:w="2268"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2022 год</w:t>
            </w:r>
          </w:p>
        </w:tc>
        <w:tc>
          <w:tcPr>
            <w:tcW w:w="1837"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2023 год</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Всего, км</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27 437,1</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29 048,0</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31 255,2</w:t>
            </w:r>
          </w:p>
        </w:tc>
      </w:tr>
      <w:tr w:rsidR="00177B37" w:rsidRPr="00334334" w:rsidTr="00E2742E">
        <w:trPr>
          <w:trHeight w:val="357"/>
        </w:trPr>
        <w:tc>
          <w:tcPr>
            <w:tcW w:w="9345" w:type="dxa"/>
            <w:gridSpan w:val="4"/>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в том числе:</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газопроводы</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16 394,1</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16 525,0</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17 999,0</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нефтепроводы</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7 988,2</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9 189,0</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8 014,5</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прочие трубопроводы</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3 054,8</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3 334,0</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5 241,7</w:t>
            </w:r>
          </w:p>
        </w:tc>
      </w:tr>
    </w:tbl>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i/>
          <w:lang w:val="ru-RU" w:eastAsia="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По объему грузооборота трубопроводный транспорт занимает второе после железнодорожного транспорта место.</w:t>
      </w:r>
    </w:p>
    <w:p w:rsidR="00177B37" w:rsidRPr="00334334" w:rsidRDefault="00177B37" w:rsidP="00177B37">
      <w:pPr>
        <w:spacing w:after="0" w:line="240" w:lineRule="auto"/>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lang w:val="ru-RU" w:eastAsia="ru-RU"/>
        </w:rPr>
        <w:t xml:space="preserve"> </w:t>
      </w:r>
      <w:r w:rsidRPr="00334334">
        <w:rPr>
          <w:rFonts w:ascii="Times New Roman" w:eastAsia="Times New Roman" w:hAnsi="Times New Roman" w:cs="Times New Roman"/>
          <w:b/>
          <w:lang w:val="ru-RU" w:eastAsia="ru-RU"/>
        </w:rPr>
        <w:t>Таблица 8.10</w:t>
      </w:r>
    </w:p>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 xml:space="preserve">Динамика перевозки грузов трубопроводным транспортом в Казахстане </w:t>
      </w:r>
    </w:p>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за 2021-2023 годы, млн тонн</w:t>
      </w:r>
    </w:p>
    <w:tbl>
      <w:tblPr>
        <w:tblStyle w:val="72"/>
        <w:tblW w:w="9345" w:type="dxa"/>
        <w:tblLook w:val="04A0" w:firstRow="1" w:lastRow="0" w:firstColumn="1" w:lastColumn="0" w:noHBand="0" w:noVBand="1"/>
      </w:tblPr>
      <w:tblGrid>
        <w:gridCol w:w="3114"/>
        <w:gridCol w:w="2126"/>
        <w:gridCol w:w="2268"/>
        <w:gridCol w:w="1837"/>
      </w:tblGrid>
      <w:tr w:rsidR="00177B37" w:rsidRPr="00334334" w:rsidTr="00E2742E">
        <w:trPr>
          <w:trHeight w:val="389"/>
        </w:trPr>
        <w:tc>
          <w:tcPr>
            <w:tcW w:w="3114" w:type="dxa"/>
          </w:tcPr>
          <w:p w:rsidR="00177B37" w:rsidRPr="00334334" w:rsidRDefault="00177B37" w:rsidP="00177B37">
            <w:pPr>
              <w:jc w:val="both"/>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Наименование</w:t>
            </w:r>
          </w:p>
        </w:tc>
        <w:tc>
          <w:tcPr>
            <w:tcW w:w="2126"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2021 год</w:t>
            </w:r>
          </w:p>
        </w:tc>
        <w:tc>
          <w:tcPr>
            <w:tcW w:w="2268"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2022 год</w:t>
            </w:r>
          </w:p>
        </w:tc>
        <w:tc>
          <w:tcPr>
            <w:tcW w:w="1837" w:type="dxa"/>
          </w:tcPr>
          <w:p w:rsidR="00177B37" w:rsidRPr="00334334" w:rsidRDefault="00177B37" w:rsidP="00177B37">
            <w:pPr>
              <w:jc w:val="center"/>
              <w:rPr>
                <w:rFonts w:ascii="Times New Roman" w:eastAsia="Times New Roman" w:hAnsi="Times New Roman" w:cs="Times New Roman"/>
                <w:b/>
                <w:lang w:eastAsia="ru-RU"/>
              </w:rPr>
            </w:pPr>
            <w:r w:rsidRPr="00334334">
              <w:rPr>
                <w:rFonts w:ascii="Times New Roman" w:eastAsia="Times New Roman" w:hAnsi="Times New Roman" w:cs="Times New Roman"/>
                <w:b/>
                <w:lang w:eastAsia="ru-RU"/>
              </w:rPr>
              <w:t>2023 год</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Грузы, всего</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281,4</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266,7</w:t>
            </w:r>
          </w:p>
          <w:p w:rsidR="00177B37" w:rsidRPr="00334334" w:rsidRDefault="00177B37" w:rsidP="00177B37">
            <w:pPr>
              <w:jc w:val="center"/>
              <w:rPr>
                <w:rFonts w:ascii="Times New Roman" w:eastAsia="Times New Roman" w:hAnsi="Times New Roman" w:cs="Times New Roman"/>
                <w:color w:val="FF0000"/>
                <w:lang w:eastAsia="ru-RU"/>
              </w:rPr>
            </w:pPr>
          </w:p>
        </w:tc>
        <w:tc>
          <w:tcPr>
            <w:tcW w:w="1837" w:type="dxa"/>
          </w:tcPr>
          <w:p w:rsidR="00177B37" w:rsidRPr="00334334" w:rsidRDefault="00177B37" w:rsidP="00177B37">
            <w:pPr>
              <w:jc w:val="center"/>
              <w:rPr>
                <w:rFonts w:ascii="Times New Roman" w:eastAsia="Times New Roman" w:hAnsi="Times New Roman" w:cs="Times New Roman"/>
                <w:color w:val="FF0000"/>
                <w:lang w:eastAsia="ru-RU"/>
              </w:rPr>
            </w:pPr>
            <w:r w:rsidRPr="00334334">
              <w:rPr>
                <w:rFonts w:ascii="Times New Roman" w:eastAsia="Times New Roman" w:hAnsi="Times New Roman" w:cs="Times New Roman"/>
                <w:lang w:eastAsia="ru-RU"/>
              </w:rPr>
              <w:t>282,9</w:t>
            </w:r>
            <w:r w:rsidRPr="00334334">
              <w:rPr>
                <w:rFonts w:ascii="Times New Roman" w:eastAsia="Times New Roman" w:hAnsi="Times New Roman" w:cs="Times New Roman"/>
                <w:color w:val="FF0000"/>
                <w:lang w:eastAsia="ru-RU"/>
              </w:rPr>
              <w:t xml:space="preserve">  </w:t>
            </w:r>
          </w:p>
        </w:tc>
      </w:tr>
      <w:tr w:rsidR="00177B37" w:rsidRPr="00334334" w:rsidTr="00E2742E">
        <w:trPr>
          <w:trHeight w:val="357"/>
        </w:trPr>
        <w:tc>
          <w:tcPr>
            <w:tcW w:w="9345" w:type="dxa"/>
            <w:gridSpan w:val="4"/>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в том числе:</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газ</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104,8</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90,3</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93,9</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нефть</w:t>
            </w:r>
          </w:p>
        </w:tc>
        <w:tc>
          <w:tcPr>
            <w:tcW w:w="2126"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176,6</w:t>
            </w:r>
          </w:p>
        </w:tc>
        <w:tc>
          <w:tcPr>
            <w:tcW w:w="2268"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176,4</w:t>
            </w:r>
          </w:p>
        </w:tc>
        <w:tc>
          <w:tcPr>
            <w:tcW w:w="1837" w:type="dxa"/>
          </w:tcPr>
          <w:p w:rsidR="00177B37" w:rsidRPr="00334334" w:rsidRDefault="00177B37" w:rsidP="00177B37">
            <w:pPr>
              <w:jc w:val="center"/>
              <w:rPr>
                <w:rFonts w:ascii="Times New Roman" w:eastAsia="Times New Roman" w:hAnsi="Times New Roman" w:cs="Times New Roman"/>
                <w:lang w:eastAsia="ru-RU"/>
              </w:rPr>
            </w:pPr>
            <w:r w:rsidRPr="00334334">
              <w:rPr>
                <w:rFonts w:ascii="Times New Roman" w:eastAsia="Times New Roman" w:hAnsi="Times New Roman" w:cs="Times New Roman"/>
                <w:lang w:eastAsia="ru-RU"/>
              </w:rPr>
              <w:t>189,0</w:t>
            </w:r>
          </w:p>
        </w:tc>
      </w:tr>
    </w:tbl>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i/>
          <w:lang w:val="ru-RU" w:eastAsia="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Электронный транспорт</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Существуют специфические способы транспортировки нематериальных товаров, таких как информация. Эти товары и услуги перевозятся или доставляются посредством телекоммуникаций и электронных средств связи.  </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709"/>
        <w:jc w:val="center"/>
        <w:rPr>
          <w:rFonts w:ascii="Times New Roman" w:eastAsia="Times New Roman" w:hAnsi="Times New Roman" w:cs="Times New Roman"/>
          <w:b/>
          <w:color w:val="FF0000"/>
          <w:lang w:val="ru-RU" w:eastAsia="ru-RU"/>
        </w:rPr>
      </w:pPr>
      <w:r w:rsidRPr="00334334">
        <w:rPr>
          <w:rFonts w:ascii="Times New Roman" w:eastAsia="Times New Roman" w:hAnsi="Times New Roman" w:cs="Times New Roman"/>
          <w:b/>
          <w:color w:val="FF0000"/>
          <w:lang w:val="ru-RU" w:eastAsia="ru-RU"/>
        </w:rPr>
        <w:t>РАЗДЕЛ 9. ОТХОДЫ</w:t>
      </w:r>
    </w:p>
    <w:p w:rsidR="00177B37" w:rsidRPr="00334334" w:rsidRDefault="00177B37" w:rsidP="00177B37">
      <w:pPr>
        <w:spacing w:after="0" w:line="240" w:lineRule="auto"/>
        <w:ind w:firstLine="709"/>
        <w:jc w:val="center"/>
        <w:rPr>
          <w:rFonts w:ascii="Times New Roman" w:eastAsia="Times New Roman" w:hAnsi="Times New Roman" w:cs="Times New Roman"/>
          <w:b/>
          <w:color w:val="FF0000"/>
          <w:lang w:val="ru-RU" w:eastAsia="ru-RU"/>
        </w:rPr>
      </w:pPr>
      <w:r w:rsidRPr="00334334">
        <w:rPr>
          <w:rFonts w:ascii="Times New Roman" w:eastAsia="Times New Roman" w:hAnsi="Times New Roman" w:cs="Times New Roman"/>
          <w:b/>
          <w:color w:val="FF0000"/>
          <w:lang w:val="ru-RU" w:eastAsia="ru-RU"/>
        </w:rPr>
        <w:t>Нет информации</w:t>
      </w:r>
    </w:p>
    <w:p w:rsidR="00177B37" w:rsidRPr="00334334" w:rsidRDefault="00177B37" w:rsidP="00177B37">
      <w:pPr>
        <w:spacing w:after="0" w:line="240" w:lineRule="auto"/>
        <w:ind w:firstLine="709"/>
        <w:jc w:val="both"/>
        <w:rPr>
          <w:rFonts w:ascii="Times New Roman" w:eastAsia="Times New Roman" w:hAnsi="Times New Roman" w:cs="Times New Roman"/>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Одним из важнейших направлений охраны окружающей среды является рациональная организация управления отходами производства и потребления. Важную роль в этом играет экономическое стимулирование внедрения малоотходных и безотходных технологий, переработки отходов в целях их обезвреживания и утилизации.</w:t>
      </w:r>
    </w:p>
    <w:p w:rsidR="00177B37" w:rsidRPr="00334334" w:rsidRDefault="00177B37" w:rsidP="00177B37">
      <w:pPr>
        <w:spacing w:after="0" w:line="240" w:lineRule="auto"/>
        <w:ind w:firstLine="709"/>
        <w:jc w:val="both"/>
        <w:rPr>
          <w:rFonts w:ascii="Times New Roman" w:eastAsia="TimesNewRomanPSMT" w:hAnsi="Times New Roman" w:cs="Times New Roman"/>
          <w:lang w:val="ru-RU"/>
        </w:rPr>
      </w:pPr>
    </w:p>
    <w:p w:rsidR="00177B37" w:rsidRPr="00334334" w:rsidRDefault="00177B37" w:rsidP="00177B37">
      <w:pPr>
        <w:spacing w:after="0" w:line="240" w:lineRule="auto"/>
        <w:ind w:firstLine="709"/>
        <w:rPr>
          <w:rFonts w:ascii="Times New Roman" w:eastAsia="Times New Roman" w:hAnsi="Times New Roman" w:cs="Times New Roman"/>
          <w:b/>
          <w:i/>
          <w:color w:val="FF0000"/>
          <w:lang w:val="ru-RU" w:eastAsia="ru-RU"/>
        </w:rPr>
      </w:pPr>
      <w:r w:rsidRPr="00334334">
        <w:rPr>
          <w:rFonts w:ascii="Times New Roman" w:eastAsia="Times New Roman" w:hAnsi="Times New Roman" w:cs="Times New Roman"/>
          <w:b/>
          <w:i/>
          <w:color w:val="FF0000"/>
          <w:lang w:val="ru-RU" w:eastAsia="ru-RU"/>
        </w:rPr>
        <w:t>Твердые бытовые отходы</w:t>
      </w:r>
    </w:p>
    <w:p w:rsidR="00177B37" w:rsidRPr="00334334" w:rsidRDefault="00177B37" w:rsidP="00177B37">
      <w:pP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По данным Министерства экологии и природных ресурсов РК, ежегодно в Казахстане образуется около 4,5 млн тонн ТБО. </w:t>
      </w:r>
    </w:p>
    <w:p w:rsidR="00177B37" w:rsidRPr="00334334" w:rsidRDefault="00177B37" w:rsidP="00177B37">
      <w:pP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За 2023 год образовано 4,135 млн тонн, из них доля переработанных и утилизированных ТБО составила 23,9% (таблица 9.).</w:t>
      </w:r>
    </w:p>
    <w:p w:rsidR="00177B37" w:rsidRPr="00334334" w:rsidRDefault="00177B37" w:rsidP="00177B37">
      <w:pP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Основная доля приходится на отходы домашних хозяйств (65,6%), 20,2% составили отходы производства (приравненные к бытовым), 10,5% – уличный мусор, 2,2% – рыночные отходы.</w:t>
      </w:r>
    </w:p>
    <w:p w:rsidR="00177B37" w:rsidRPr="00334334" w:rsidRDefault="00177B37" w:rsidP="00177B37">
      <w:pPr>
        <w:pBdr>
          <w:bottom w:val="single" w:sz="4" w:space="0" w:color="FFFFFF"/>
        </w:pBdr>
        <w:spacing w:after="0" w:line="240" w:lineRule="auto"/>
        <w:ind w:firstLine="709"/>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9.7</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i/>
          <w:lang w:val="ru-RU" w:eastAsia="ru-RU"/>
        </w:rPr>
      </w:pPr>
      <w:r w:rsidRPr="00334334">
        <w:rPr>
          <w:rFonts w:ascii="Times New Roman" w:eastAsia="Times New Roman" w:hAnsi="Times New Roman" w:cs="Times New Roman"/>
          <w:b/>
          <w:lang w:val="ru-RU" w:eastAsia="ru-RU"/>
        </w:rPr>
        <w:t>Доля переработанных и утилизированных ТБО в Казахстане за 2018-2023 годы,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lang w:val="ru-RU" w:eastAsia="ru-RU"/>
        </w:rPr>
      </w:pPr>
    </w:p>
    <w:tbl>
      <w:tblPr>
        <w:tblW w:w="10060" w:type="dxa"/>
        <w:tblLayout w:type="fixed"/>
        <w:tblLook w:val="04A0" w:firstRow="1" w:lastRow="0" w:firstColumn="1" w:lastColumn="0" w:noHBand="0" w:noVBand="1"/>
      </w:tblPr>
      <w:tblGrid>
        <w:gridCol w:w="704"/>
        <w:gridCol w:w="2694"/>
        <w:gridCol w:w="1134"/>
        <w:gridCol w:w="992"/>
        <w:gridCol w:w="1134"/>
        <w:gridCol w:w="1134"/>
        <w:gridCol w:w="1134"/>
        <w:gridCol w:w="1134"/>
      </w:tblGrid>
      <w:tr w:rsidR="00177B37" w:rsidRPr="00334334" w:rsidTr="00E2742E">
        <w:trPr>
          <w:trHeight w:val="120"/>
        </w:trPr>
        <w:tc>
          <w:tcPr>
            <w:tcW w:w="70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lang w:val="kk-KZ" w:eastAsia="ru-RU"/>
              </w:rPr>
            </w:pPr>
            <w:r w:rsidRPr="00334334">
              <w:rPr>
                <w:rFonts w:ascii="Times New Roman" w:eastAsia="Times New Roman" w:hAnsi="Times New Roman" w:cs="Times New Roman"/>
                <w:b/>
                <w:lang w:val="kk-KZ" w:eastAsia="ru-RU"/>
              </w:rPr>
              <w:t>Регион/Область</w:t>
            </w: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kk-KZ" w:eastAsia="ru-RU"/>
              </w:rPr>
            </w:pPr>
            <w:r w:rsidRPr="00334334">
              <w:rPr>
                <w:rFonts w:ascii="Times New Roman" w:eastAsia="Times New Roman" w:hAnsi="Times New Roman" w:cs="Times New Roman"/>
                <w:b/>
                <w:lang w:val="ru-RU" w:eastAsia="ru-RU"/>
              </w:rPr>
              <w:t>2018</w:t>
            </w:r>
            <w:r w:rsidRPr="00334334">
              <w:rPr>
                <w:rFonts w:ascii="Times New Roman" w:eastAsia="Times New Roman" w:hAnsi="Times New Roman" w:cs="Times New Roman"/>
                <w:b/>
                <w:lang w:val="kk-KZ" w:eastAsia="ru-RU"/>
              </w:rPr>
              <w:t xml:space="preserve"> г.</w:t>
            </w:r>
          </w:p>
        </w:tc>
        <w:tc>
          <w:tcPr>
            <w:tcW w:w="992"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kk-KZ" w:eastAsia="ru-RU"/>
              </w:rPr>
            </w:pPr>
            <w:r w:rsidRPr="00334334">
              <w:rPr>
                <w:rFonts w:ascii="Times New Roman" w:eastAsia="Times New Roman" w:hAnsi="Times New Roman" w:cs="Times New Roman"/>
                <w:b/>
                <w:lang w:val="ru-RU" w:eastAsia="ru-RU"/>
              </w:rPr>
              <w:t>2019</w:t>
            </w:r>
            <w:r w:rsidRPr="00334334">
              <w:rPr>
                <w:rFonts w:ascii="Times New Roman" w:eastAsia="Times New Roman" w:hAnsi="Times New Roman" w:cs="Times New Roman"/>
                <w:b/>
                <w:lang w:val="kk-KZ" w:eastAsia="ru-RU"/>
              </w:rPr>
              <w:t xml:space="preserve"> г.</w:t>
            </w: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kk-KZ" w:eastAsia="ru-RU"/>
              </w:rPr>
            </w:pPr>
            <w:r w:rsidRPr="00334334">
              <w:rPr>
                <w:rFonts w:ascii="Times New Roman" w:eastAsia="Times New Roman" w:hAnsi="Times New Roman" w:cs="Times New Roman"/>
                <w:b/>
                <w:lang w:val="ru-RU" w:eastAsia="ru-RU"/>
              </w:rPr>
              <w:t>2020</w:t>
            </w:r>
            <w:r w:rsidRPr="00334334">
              <w:rPr>
                <w:rFonts w:ascii="Times New Roman" w:eastAsia="Times New Roman" w:hAnsi="Times New Roman" w:cs="Times New Roman"/>
                <w:b/>
                <w:lang w:val="kk-KZ" w:eastAsia="ru-RU"/>
              </w:rPr>
              <w:t xml:space="preserve"> г.</w:t>
            </w: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kk-KZ" w:eastAsia="ru-RU"/>
              </w:rPr>
            </w:pPr>
            <w:r w:rsidRPr="00334334">
              <w:rPr>
                <w:rFonts w:ascii="Times New Roman" w:eastAsia="Times New Roman" w:hAnsi="Times New Roman" w:cs="Times New Roman"/>
                <w:b/>
                <w:lang w:val="ru-RU" w:eastAsia="ru-RU"/>
              </w:rPr>
              <w:t>2021</w:t>
            </w:r>
            <w:r w:rsidRPr="00334334">
              <w:rPr>
                <w:rFonts w:ascii="Times New Roman" w:eastAsia="Times New Roman" w:hAnsi="Times New Roman" w:cs="Times New Roman"/>
                <w:b/>
                <w:lang w:val="kk-KZ" w:eastAsia="ru-RU"/>
              </w:rPr>
              <w:t xml:space="preserve"> г.</w:t>
            </w: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2022 г.</w:t>
            </w:r>
          </w:p>
        </w:tc>
        <w:tc>
          <w:tcPr>
            <w:tcW w:w="1134" w:type="dxa"/>
            <w:tcBorders>
              <w:top w:val="single" w:sz="4" w:space="0" w:color="auto"/>
              <w:left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2023 г.</w:t>
            </w:r>
          </w:p>
        </w:tc>
      </w:tr>
      <w:tr w:rsidR="00177B37" w:rsidRPr="00334334" w:rsidTr="00E2742E">
        <w:trPr>
          <w:trHeight w:val="120"/>
        </w:trPr>
        <w:tc>
          <w:tcPr>
            <w:tcW w:w="70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left="-36" w:firstLine="36"/>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w:t>
            </w:r>
          </w:p>
        </w:tc>
        <w:tc>
          <w:tcPr>
            <w:tcW w:w="269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 xml:space="preserve">Абай </w:t>
            </w: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p>
        </w:tc>
        <w:tc>
          <w:tcPr>
            <w:tcW w:w="992"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p>
        </w:tc>
        <w:tc>
          <w:tcPr>
            <w:tcW w:w="1134" w:type="dxa"/>
            <w:tcBorders>
              <w:top w:val="single" w:sz="4" w:space="0" w:color="auto"/>
              <w:left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p>
        </w:tc>
        <w:tc>
          <w:tcPr>
            <w:tcW w:w="1134" w:type="dxa"/>
            <w:tcBorders>
              <w:top w:val="single" w:sz="4" w:space="0" w:color="auto"/>
              <w:left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Calibri" w:hAnsi="Times New Roman" w:cs="Times New Roman"/>
                <w:color w:val="000000"/>
                <w:lang w:val="ru-RU"/>
              </w:rPr>
              <w:t>1,58</w:t>
            </w:r>
          </w:p>
        </w:tc>
        <w:tc>
          <w:tcPr>
            <w:tcW w:w="1134" w:type="dxa"/>
            <w:tcBorders>
              <w:top w:val="single" w:sz="4" w:space="0" w:color="auto"/>
              <w:left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17,8</w:t>
            </w:r>
          </w:p>
        </w:tc>
      </w:tr>
      <w:tr w:rsidR="00177B37" w:rsidRPr="00334334" w:rsidTr="00E2742E">
        <w:trPr>
          <w:trHeight w:val="261"/>
        </w:trPr>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Акмолинская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2,93</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3,02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8,7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7,93</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10,2</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Актюбинская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11,69</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15,02</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18,7</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4.</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Алматинская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27,55</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23,28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17,6</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17,12</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21,1</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5.</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Атырауская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1,69</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10,44</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21,6</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27,46</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28,2</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6.</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Восточно-Казахстанская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4,84</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3,28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11,3</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16,00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23,3</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7.</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Жамбылская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3,11</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8,53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12,7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16,11</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18,9</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8.</w:t>
            </w:r>
          </w:p>
        </w:tc>
        <w:tc>
          <w:tcPr>
            <w:tcW w:w="269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Жетысу</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17,77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19,7</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9.</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Западно-Казахстанская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5,28</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8,6</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11</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11,6</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15,10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18,6</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Карагандинская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16,39</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17,42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29</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29</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54,61</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26,06</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11.</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Костанайская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9,65</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18,21</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20,8</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12.</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Кызылординская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7,42</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10,78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19,7</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24,51</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27,5</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13.</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Мангистауская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1,42</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33,8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28,3</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32,08</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31,5</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14.</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Павлодарская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0,12</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23,8</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27,30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30,8</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15.</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Северо-Казахстанская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7,59</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10,78</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15,</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18,34</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20,0</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16.</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Туркестанская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7,17</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10,05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16</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19,00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23,0</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17.</w:t>
            </w:r>
          </w:p>
        </w:tc>
        <w:tc>
          <w:tcPr>
            <w:tcW w:w="269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Улытауская </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99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0,19</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0,0</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18.</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г. Алматы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5,70</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10,95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14</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18,00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12,0</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contextualSpacing/>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19.</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kk-KZ" w:eastAsia="ru-RU"/>
              </w:rPr>
            </w:pPr>
            <w:r w:rsidRPr="00334334">
              <w:rPr>
                <w:rFonts w:ascii="Times New Roman" w:eastAsia="Times New Roman" w:hAnsi="Times New Roman" w:cs="Times New Roman"/>
                <w:lang w:val="ru-RU" w:eastAsia="ru-RU"/>
              </w:rPr>
              <w:t xml:space="preserve">г. </w:t>
            </w:r>
            <w:r w:rsidRPr="00334334">
              <w:rPr>
                <w:rFonts w:ascii="Times New Roman" w:eastAsia="Times New Roman" w:hAnsi="Times New Roman" w:cs="Times New Roman"/>
                <w:lang w:val="kk-KZ" w:eastAsia="ru-RU"/>
              </w:rPr>
              <w:t>Астана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12,25</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15,92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tabs>
                <w:tab w:val="center" w:pos="722"/>
              </w:tabs>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30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tabs>
                <w:tab w:val="center" w:pos="722"/>
              </w:tabs>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75</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75,20</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17,8</w:t>
            </w:r>
          </w:p>
        </w:tc>
      </w:tr>
      <w:tr w:rsidR="00177B37" w:rsidRPr="00334334" w:rsidTr="00E2742E">
        <w:tc>
          <w:tcPr>
            <w:tcW w:w="704" w:type="dxa"/>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ind w:left="-36" w:firstLine="36"/>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20.</w:t>
            </w:r>
          </w:p>
        </w:tc>
        <w:tc>
          <w:tcPr>
            <w:tcW w:w="269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г. Шымкент</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18,28</w:t>
            </w:r>
          </w:p>
        </w:tc>
        <w:tc>
          <w:tcPr>
            <w:tcW w:w="99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22,77</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4"/>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27,2</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30,28</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34,0</w:t>
            </w:r>
          </w:p>
        </w:tc>
      </w:tr>
      <w:tr w:rsidR="00177B37" w:rsidRPr="00334334" w:rsidTr="00E2742E">
        <w:tc>
          <w:tcPr>
            <w:tcW w:w="3398" w:type="dxa"/>
            <w:gridSpan w:val="2"/>
            <w:tcBorders>
              <w:top w:val="single" w:sz="4" w:space="0" w:color="auto"/>
              <w:left w:val="single" w:sz="4" w:space="0" w:color="auto"/>
              <w:bottom w:val="single" w:sz="4" w:space="0" w:color="auto"/>
              <w:right w:val="single" w:sz="4" w:space="0" w:color="auto"/>
            </w:tcBorders>
            <w:vAlign w:val="bottom"/>
          </w:tcPr>
          <w:p w:rsidR="00177B37" w:rsidRPr="00334334" w:rsidRDefault="00177B37" w:rsidP="00177B37">
            <w:pPr>
              <w:spacing w:after="0" w:line="240" w:lineRule="auto"/>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11,51</w:t>
            </w:r>
          </w:p>
        </w:tc>
        <w:tc>
          <w:tcPr>
            <w:tcW w:w="99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14,9</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18,3</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21,1</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25,4</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ind w:firstLine="34"/>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23,9</w:t>
            </w:r>
          </w:p>
        </w:tc>
      </w:tr>
    </w:tbl>
    <w:p w:rsidR="00177B37" w:rsidRPr="00334334" w:rsidRDefault="00177B37" w:rsidP="00177B37">
      <w:pPr>
        <w:pBdr>
          <w:bottom w:val="single" w:sz="4" w:space="11" w:color="FFFFFF"/>
        </w:pBdr>
        <w:spacing w:after="0" w:line="240" w:lineRule="auto"/>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Министерство экологии и природных ресурсов РК (по информации местных исполнительных органов.</w:t>
      </w:r>
    </w:p>
    <w:p w:rsidR="00177B37" w:rsidRPr="00334334" w:rsidRDefault="00177B37" w:rsidP="00177B37">
      <w:pPr>
        <w:pBdr>
          <w:bottom w:val="single" w:sz="4" w:space="11" w:color="FFFFFF"/>
        </w:pBdr>
        <w:spacing w:after="0" w:line="240" w:lineRule="auto"/>
        <w:ind w:firstLine="709"/>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Раздельный сбор и сортировка ТБО</w:t>
      </w:r>
    </w:p>
    <w:p w:rsidR="00177B37" w:rsidRPr="00334334" w:rsidRDefault="00177B37" w:rsidP="00177B37">
      <w:pPr>
        <w:pBdr>
          <w:bottom w:val="single" w:sz="4" w:space="11" w:color="FFFFFF"/>
        </w:pBd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 сфере управления отходами работают более 1000 предприятий. Раздельный сбор ТБО внедрен в 130 из 207 городов и районов республики, сортировка – в 103 населенных пунктах. </w:t>
      </w:r>
    </w:p>
    <w:p w:rsidR="00177B37" w:rsidRPr="00334334" w:rsidRDefault="00177B37" w:rsidP="00177B37">
      <w:pPr>
        <w:pBdr>
          <w:bottom w:val="single" w:sz="4" w:space="11" w:color="FFFFFF"/>
        </w:pBdr>
        <w:spacing w:after="0" w:line="240" w:lineRule="auto"/>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Полигоны </w:t>
      </w:r>
    </w:p>
    <w:p w:rsidR="00177B37" w:rsidRPr="00334334" w:rsidRDefault="00177B37" w:rsidP="00177B37">
      <w:pPr>
        <w:pBdr>
          <w:bottom w:val="single" w:sz="4" w:space="11" w:color="FFFFFF"/>
        </w:pBd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В 2023 году общее количество полигонов для размещения ТБО составило 3016 ед., из них соответствующих экологическим и санитарным нормам – 624 ед. (21%).</w:t>
      </w:r>
    </w:p>
    <w:p w:rsidR="00177B37" w:rsidRPr="00334334" w:rsidRDefault="00177B37" w:rsidP="00177B37">
      <w:pPr>
        <w:pBdr>
          <w:bottom w:val="single" w:sz="4" w:space="11" w:color="FFFFFF"/>
        </w:pBdr>
        <w:spacing w:after="0" w:line="240" w:lineRule="auto"/>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Наименьшая доля полигонов, соответствующих экологическим и санитарно-эпидемиологическим нормам, находится в Павлодарской – 5, Северо-Казахстанской - 11 и области Абай – 5. </w:t>
      </w:r>
    </w:p>
    <w:p w:rsidR="00177B37" w:rsidRPr="00334334" w:rsidRDefault="00177B37" w:rsidP="00177B37">
      <w:pPr>
        <w:pBdr>
          <w:bottom w:val="single" w:sz="4" w:space="0" w:color="FFFFFF"/>
        </w:pBdr>
        <w:tabs>
          <w:tab w:val="left" w:pos="1134"/>
        </w:tabs>
        <w:spacing w:after="0" w:line="240" w:lineRule="auto"/>
        <w:ind w:firstLine="709"/>
        <w:jc w:val="both"/>
        <w:rPr>
          <w:rFonts w:ascii="Times New Roman" w:eastAsia="Times New Roman" w:hAnsi="Times New Roman" w:cs="Times New Roman"/>
          <w:lang w:val="ru-RU" w:eastAsia="ru-RU"/>
        </w:rPr>
      </w:pPr>
    </w:p>
    <w:p w:rsidR="00177B37" w:rsidRPr="00334334" w:rsidRDefault="00177B37" w:rsidP="00177B37">
      <w:pPr>
        <w:pBdr>
          <w:bottom w:val="single" w:sz="4" w:space="0" w:color="FFFFFF"/>
        </w:pBdr>
        <w:spacing w:after="0" w:line="240" w:lineRule="auto"/>
        <w:ind w:firstLine="709"/>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9.10</w:t>
      </w:r>
    </w:p>
    <w:p w:rsidR="00177B37" w:rsidRPr="00334334" w:rsidRDefault="00177B37" w:rsidP="00177B37">
      <w:pPr>
        <w:pBdr>
          <w:bottom w:val="single" w:sz="4" w:space="10" w:color="FFFFFF"/>
        </w:pBdr>
        <w:spacing w:after="0" w:line="240" w:lineRule="auto"/>
        <w:ind w:firstLine="709"/>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 xml:space="preserve">Информация по полигонам для размещения ТБО в Казахстане за 2022-2023 годы </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74"/>
        <w:gridCol w:w="1128"/>
        <w:gridCol w:w="1282"/>
        <w:gridCol w:w="1128"/>
        <w:gridCol w:w="1140"/>
        <w:gridCol w:w="1128"/>
        <w:gridCol w:w="1282"/>
      </w:tblGrid>
      <w:tr w:rsidR="00177B37" w:rsidRPr="00334334" w:rsidTr="00E2742E">
        <w:trPr>
          <w:trHeight w:val="904"/>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Рейтинг</w:t>
            </w:r>
          </w:p>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p>
        </w:tc>
        <w:tc>
          <w:tcPr>
            <w:tcW w:w="227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Регион</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Количество полигонов ТБО, ед.*</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Количество соответствующих нормам полигонов, ед.*</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Доля полигонов, соответствующих нормам, %*</w:t>
            </w:r>
          </w:p>
        </w:tc>
      </w:tr>
      <w:tr w:rsidR="00177B37" w:rsidRPr="00334334" w:rsidTr="00E2742E">
        <w:trPr>
          <w:trHeight w:val="378"/>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w:t>
            </w:r>
          </w:p>
        </w:tc>
        <w:tc>
          <w:tcPr>
            <w:tcW w:w="227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Регион/Область</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 xml:space="preserve">2022 </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kk-KZ"/>
              </w:rPr>
            </w:pPr>
            <w:r w:rsidRPr="00334334">
              <w:rPr>
                <w:rFonts w:ascii="Times New Roman" w:eastAsia="Times New Roman" w:hAnsi="Times New Roman" w:cs="Times New Roman"/>
                <w:b/>
                <w:lang w:val="kk-KZ"/>
              </w:rPr>
              <w:t xml:space="preserve">2023 </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b/>
                <w:lang w:val="ru-RU"/>
              </w:rPr>
            </w:pPr>
            <w:r w:rsidRPr="00334334">
              <w:rPr>
                <w:rFonts w:ascii="Times New Roman" w:eastAsia="Times New Roman" w:hAnsi="Times New Roman" w:cs="Times New Roman"/>
                <w:b/>
                <w:lang w:val="ru-RU"/>
              </w:rPr>
              <w:t>2022</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b/>
                <w:lang w:val="kk-KZ"/>
              </w:rPr>
            </w:pPr>
            <w:r w:rsidRPr="00334334">
              <w:rPr>
                <w:rFonts w:ascii="Times New Roman" w:eastAsia="Times New Roman" w:hAnsi="Times New Roman" w:cs="Times New Roman"/>
                <w:b/>
                <w:lang w:val="kk-KZ"/>
              </w:rPr>
              <w:t xml:space="preserve">2023 </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 xml:space="preserve">2022 </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kk-KZ"/>
              </w:rPr>
            </w:pPr>
            <w:r w:rsidRPr="00334334">
              <w:rPr>
                <w:rFonts w:ascii="Times New Roman" w:eastAsia="Times New Roman" w:hAnsi="Times New Roman" w:cs="Times New Roman"/>
                <w:b/>
                <w:lang w:val="kk-KZ"/>
              </w:rPr>
              <w:t xml:space="preserve"> 2023</w:t>
            </w:r>
          </w:p>
        </w:tc>
      </w:tr>
      <w:tr w:rsidR="00177B37" w:rsidRPr="00334334" w:rsidTr="00E2742E">
        <w:trPr>
          <w:trHeight w:val="425"/>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p>
        </w:tc>
        <w:tc>
          <w:tcPr>
            <w:tcW w:w="227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Times New Roman" w:hAnsi="Times New Roman" w:cs="Times New Roman"/>
                <w:b/>
                <w:lang w:val="ru-RU"/>
              </w:rPr>
            </w:pPr>
            <w:r w:rsidRPr="00334334">
              <w:rPr>
                <w:rFonts w:ascii="Times New Roman" w:eastAsia="Times New Roman" w:hAnsi="Times New Roman" w:cs="Times New Roman"/>
                <w:b/>
                <w:lang w:val="ru-RU"/>
              </w:rPr>
              <w:t>Всего по Республике Казахстан</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3012</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kk-KZ"/>
              </w:rPr>
            </w:pPr>
            <w:r w:rsidRPr="00334334">
              <w:rPr>
                <w:rFonts w:ascii="Times New Roman" w:eastAsia="Times New Roman" w:hAnsi="Times New Roman" w:cs="Times New Roman"/>
                <w:b/>
                <w:lang w:val="kk-KZ"/>
              </w:rPr>
              <w:t>3016</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rPr>
            </w:pPr>
            <w:r w:rsidRPr="00334334">
              <w:rPr>
                <w:rFonts w:ascii="Times New Roman" w:eastAsia="Times New Roman" w:hAnsi="Times New Roman" w:cs="Times New Roman"/>
                <w:b/>
                <w:lang w:val="ru-RU"/>
              </w:rPr>
              <w:t>63</w:t>
            </w:r>
            <w:r w:rsidRPr="00334334">
              <w:rPr>
                <w:rFonts w:ascii="Times New Roman" w:eastAsia="Times New Roman" w:hAnsi="Times New Roman" w:cs="Times New Roman"/>
                <w:b/>
              </w:rPr>
              <w:t>3</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rPr>
            </w:pPr>
            <w:r w:rsidRPr="00334334">
              <w:rPr>
                <w:rFonts w:ascii="Times New Roman" w:eastAsia="Times New Roman" w:hAnsi="Times New Roman" w:cs="Times New Roman"/>
                <w:b/>
                <w:lang w:val="kk-KZ"/>
              </w:rPr>
              <w:t>6</w:t>
            </w:r>
            <w:r w:rsidRPr="00334334">
              <w:rPr>
                <w:rFonts w:ascii="Times New Roman" w:eastAsia="Times New Roman" w:hAnsi="Times New Roman" w:cs="Times New Roman"/>
                <w:b/>
              </w:rPr>
              <w:t>24</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ru-RU"/>
              </w:rPr>
            </w:pPr>
            <w:r w:rsidRPr="00334334">
              <w:rPr>
                <w:rFonts w:ascii="Times New Roman" w:eastAsia="Times New Roman" w:hAnsi="Times New Roman" w:cs="Times New Roman"/>
                <w:b/>
                <w:lang w:val="ru-RU"/>
              </w:rPr>
              <w:t>21</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rPr>
            </w:pPr>
            <w:r w:rsidRPr="00334334">
              <w:rPr>
                <w:rFonts w:ascii="Times New Roman" w:eastAsia="Times New Roman" w:hAnsi="Times New Roman" w:cs="Times New Roman"/>
                <w:b/>
                <w:lang w:val="kk-KZ"/>
              </w:rPr>
              <w:t>20,7</w:t>
            </w:r>
          </w:p>
        </w:tc>
      </w:tr>
      <w:tr w:rsidR="00177B37" w:rsidRPr="00334334" w:rsidTr="00E2742E">
        <w:trPr>
          <w:trHeight w:val="243"/>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lang w:val="kk-KZ"/>
              </w:rPr>
            </w:pPr>
            <w:r w:rsidRPr="00334334">
              <w:rPr>
                <w:rFonts w:ascii="Times New Roman" w:eastAsia="Calibri" w:hAnsi="Times New Roman" w:cs="Times New Roman"/>
                <w:lang w:val="kk-KZ"/>
              </w:rPr>
              <w:t>Абай</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170</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170</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2,94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2,94</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2</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lang w:val="ru-RU"/>
              </w:rPr>
            </w:pPr>
            <w:r w:rsidRPr="00334334">
              <w:rPr>
                <w:rFonts w:ascii="Times New Roman" w:eastAsia="Calibri" w:hAnsi="Times New Roman" w:cs="Times New Roman"/>
                <w:lang w:val="ru-RU"/>
              </w:rPr>
              <w:t xml:space="preserve">Акмолинская </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130</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130</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24</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24</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18,46</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18,46</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3</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Актюбинская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323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323</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4,64</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4,64</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4</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Алматинская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kk-KZ"/>
              </w:rPr>
            </w:pPr>
            <w:r w:rsidRPr="00334334">
              <w:rPr>
                <w:rFonts w:ascii="Times New Roman" w:eastAsia="Calibri" w:hAnsi="Times New Roman" w:cs="Times New Roman"/>
                <w:lang w:val="ru-RU"/>
              </w:rPr>
              <w:t>13</w:t>
            </w:r>
            <w:r w:rsidRPr="00334334">
              <w:rPr>
                <w:rFonts w:ascii="Times New Roman" w:eastAsia="Calibri" w:hAnsi="Times New Roman" w:cs="Times New Roman"/>
                <w:lang w:val="kk-KZ"/>
              </w:rPr>
              <w:t>1</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138</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5,07</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3,62</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5</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Атырауская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55</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8</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8</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14,55</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14,55</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6</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b/>
                <w:lang w:val="ru-RU"/>
              </w:rPr>
            </w:pPr>
            <w:r w:rsidRPr="00334334">
              <w:rPr>
                <w:rFonts w:ascii="Times New Roman" w:eastAsia="Calibri" w:hAnsi="Times New Roman" w:cs="Times New Roman"/>
                <w:lang w:val="ru-RU"/>
              </w:rPr>
              <w:t>Восточно-Казахстанская</w:t>
            </w:r>
            <w:r w:rsidRPr="00334334">
              <w:rPr>
                <w:rFonts w:ascii="Times New Roman" w:eastAsia="Calibri" w:hAnsi="Times New Roman" w:cs="Times New Roman"/>
                <w:b/>
                <w:lang w:val="ru-RU"/>
              </w:rPr>
              <w:t>*</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165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22</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22</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13,33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13,33</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7</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Жамбылская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100,00</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100,00</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8</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lang w:val="kk-KZ"/>
              </w:rPr>
            </w:pPr>
            <w:r w:rsidRPr="00334334">
              <w:rPr>
                <w:rFonts w:ascii="Times New Roman" w:eastAsia="Calibri" w:hAnsi="Times New Roman" w:cs="Times New Roman"/>
                <w:lang w:val="kk-KZ"/>
              </w:rPr>
              <w:t>Область Жетісу</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189</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189</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3,70</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3,70</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9</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 xml:space="preserve">Западно-Казахстанская </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147</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147</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1,36</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4,76</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10</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Карагандинская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169</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168</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39</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51</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23,08</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30,36</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11</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Костанайская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239</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239</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139</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129</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58,16</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53,97</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12</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Кызылординская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145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4,83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4,83</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13</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Мангистауская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23</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7</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30,43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30,43</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14</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Павлодарская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321</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321</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1,56</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1,56</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15</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Северо-Казахстанская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453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450</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11</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11</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2,43</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2,44</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Times New Roman" w:hAnsi="Times New Roman" w:cs="Times New Roman"/>
                <w:lang w:val="ru-RU"/>
              </w:rPr>
            </w:pPr>
            <w:r w:rsidRPr="00334334">
              <w:rPr>
                <w:rFonts w:ascii="Times New Roman" w:eastAsia="Times New Roman" w:hAnsi="Times New Roman" w:cs="Times New Roman"/>
                <w:lang w:val="ru-RU"/>
              </w:rPr>
              <w:t>16</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Туркестанская</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159</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158</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159</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100,00</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100,00</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17</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b/>
                <w:lang w:val="kk-KZ"/>
              </w:rPr>
            </w:pPr>
            <w:r w:rsidRPr="00334334">
              <w:rPr>
                <w:rFonts w:ascii="Times New Roman" w:eastAsia="Calibri" w:hAnsi="Times New Roman" w:cs="Times New Roman"/>
                <w:lang w:val="kk-KZ"/>
              </w:rPr>
              <w:t>Улытау</w:t>
            </w:r>
            <w:r w:rsidRPr="00334334">
              <w:rPr>
                <w:rFonts w:ascii="Times New Roman" w:eastAsia="Calibri" w:hAnsi="Times New Roman" w:cs="Times New Roman"/>
                <w:b/>
                <w:lang w:val="kk-KZ"/>
              </w:rPr>
              <w:t>*</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34</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34</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17</w:t>
            </w:r>
          </w:p>
        </w:tc>
        <w:tc>
          <w:tcPr>
            <w:tcW w:w="1140"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w:t>
            </w:r>
          </w:p>
        </w:tc>
        <w:tc>
          <w:tcPr>
            <w:tcW w:w="112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50,00</w:t>
            </w:r>
          </w:p>
        </w:tc>
        <w:tc>
          <w:tcPr>
            <w:tcW w:w="1282" w:type="dxa"/>
            <w:tcBorders>
              <w:top w:val="nil"/>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5,88</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18</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b/>
                <w:lang w:val="ru-RU"/>
              </w:rPr>
            </w:pPr>
            <w:r w:rsidRPr="00334334">
              <w:rPr>
                <w:rFonts w:ascii="Times New Roman" w:eastAsia="Calibri" w:hAnsi="Times New Roman" w:cs="Times New Roman"/>
                <w:lang w:val="kk-KZ"/>
              </w:rPr>
              <w:t>Астана</w:t>
            </w:r>
            <w:r w:rsidRPr="00334334">
              <w:rPr>
                <w:rFonts w:ascii="Times New Roman" w:eastAsia="Calibri" w:hAnsi="Times New Roman" w:cs="Times New Roman"/>
                <w:b/>
                <w:lang w:val="kk-KZ"/>
              </w:rPr>
              <w:t>*</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5</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kk-KZ"/>
              </w:rPr>
            </w:pPr>
            <w:r w:rsidRPr="00334334">
              <w:rPr>
                <w:rFonts w:ascii="Times New Roman" w:eastAsia="Calibri" w:hAnsi="Times New Roman" w:cs="Times New Roman"/>
                <w:lang w:val="kk-KZ"/>
              </w:rPr>
              <w:t>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2,94</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lang w:val="ru-RU"/>
              </w:rPr>
            </w:pPr>
            <w:r w:rsidRPr="00334334">
              <w:rPr>
                <w:rFonts w:ascii="Times New Roman" w:eastAsia="Calibri" w:hAnsi="Times New Roman" w:cs="Times New Roman"/>
                <w:lang w:val="ru-RU"/>
              </w:rPr>
              <w:t xml:space="preserve"> 2,94   </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19</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b/>
                <w:lang w:val="ru-RU"/>
              </w:rPr>
            </w:pPr>
            <w:r w:rsidRPr="00334334">
              <w:rPr>
                <w:rFonts w:ascii="Times New Roman" w:eastAsia="Times New Roman" w:hAnsi="Times New Roman" w:cs="Times New Roman"/>
                <w:lang w:val="ru-RU"/>
              </w:rPr>
              <w:t>Алматы</w:t>
            </w:r>
            <w:r w:rsidRPr="00334334">
              <w:rPr>
                <w:rFonts w:ascii="Times New Roman" w:eastAsia="Calibri" w:hAnsi="Times New Roman" w:cs="Times New Roman"/>
                <w:b/>
                <w:lang w:val="kk-KZ"/>
              </w:rPr>
              <w:t>*</w:t>
            </w:r>
          </w:p>
        </w:tc>
        <w:tc>
          <w:tcPr>
            <w:tcW w:w="7088" w:type="dxa"/>
            <w:gridSpan w:val="6"/>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b/>
                <w:lang w:val="kk-KZ"/>
              </w:rPr>
            </w:pPr>
            <w:r w:rsidRPr="00334334">
              <w:rPr>
                <w:rFonts w:ascii="Times New Roman" w:eastAsia="Calibri" w:hAnsi="Times New Roman" w:cs="Times New Roman"/>
                <w:b/>
                <w:lang w:val="kk-KZ"/>
              </w:rPr>
              <w:t>вывозится в Алматинскую область</w:t>
            </w:r>
          </w:p>
        </w:tc>
      </w:tr>
      <w:tr w:rsidR="00177B37" w:rsidRPr="00334334" w:rsidTr="00E2742E">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20</w:t>
            </w:r>
          </w:p>
        </w:tc>
        <w:tc>
          <w:tcPr>
            <w:tcW w:w="227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Times New Roman" w:hAnsi="Times New Roman" w:cs="Times New Roman"/>
                <w:lang w:val="ru-RU"/>
              </w:rPr>
            </w:pPr>
            <w:r w:rsidRPr="00334334">
              <w:rPr>
                <w:rFonts w:ascii="Times New Roman" w:eastAsia="Calibri" w:hAnsi="Times New Roman" w:cs="Times New Roman"/>
                <w:lang w:val="ru-RU"/>
              </w:rPr>
              <w:t>Шымкент</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w:t>
            </w:r>
          </w:p>
        </w:tc>
        <w:tc>
          <w:tcPr>
            <w:tcW w:w="1282"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contextualSpacing/>
              <w:jc w:val="center"/>
              <w:rPr>
                <w:rFonts w:ascii="Times New Roman" w:eastAsia="Calibri" w:hAnsi="Times New Roman" w:cs="Times New Roman"/>
                <w:lang w:val="ru-RU"/>
              </w:rPr>
            </w:pPr>
            <w:r w:rsidRPr="00334334">
              <w:rPr>
                <w:rFonts w:ascii="Times New Roman" w:eastAsia="Calibri" w:hAnsi="Times New Roman" w:cs="Times New Roman"/>
                <w:lang w:val="ru-RU"/>
              </w:rPr>
              <w:t>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w:t>
            </w:r>
          </w:p>
        </w:tc>
        <w:tc>
          <w:tcPr>
            <w:tcW w:w="1128"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Times New Roman" w:hAnsi="Times New Roman" w:cs="Times New Roman"/>
                <w:lang w:val="kk-KZ"/>
              </w:rPr>
            </w:pPr>
            <w:r w:rsidRPr="00334334">
              <w:rPr>
                <w:rFonts w:ascii="Times New Roman" w:eastAsia="Times New Roman" w:hAnsi="Times New Roman" w:cs="Times New Roman"/>
                <w:lang w:val="kk-KZ"/>
              </w:rPr>
              <w:t>100</w:t>
            </w:r>
          </w:p>
        </w:tc>
      </w:tr>
    </w:tbl>
    <w:p w:rsidR="00177B37" w:rsidRPr="00334334" w:rsidRDefault="00177B37" w:rsidP="00177B37">
      <w:pPr>
        <w:pBdr>
          <w:bottom w:val="single" w:sz="4" w:space="0" w:color="FFFFFF"/>
        </w:pBdr>
        <w:spacing w:after="0" w:line="240" w:lineRule="auto"/>
        <w:ind w:firstLine="709"/>
        <w:contextualSpacing/>
        <w:jc w:val="both"/>
        <w:rPr>
          <w:rFonts w:ascii="Arial" w:eastAsia="Calibri" w:hAnsi="Arial" w:cs="Arial"/>
          <w:i/>
          <w:sz w:val="18"/>
          <w:szCs w:val="25"/>
          <w:lang w:val="ru-RU"/>
        </w:rPr>
      </w:pPr>
      <w:r w:rsidRPr="00334334">
        <w:rPr>
          <w:rFonts w:ascii="Arial" w:eastAsia="Calibri" w:hAnsi="Arial" w:cs="Arial"/>
          <w:i/>
          <w:sz w:val="18"/>
          <w:szCs w:val="25"/>
          <w:lang w:val="ru-RU"/>
        </w:rPr>
        <w:t xml:space="preserve">*- данные за 3 кв. 2023 года. </w:t>
      </w:r>
    </w:p>
    <w:p w:rsidR="00177B37" w:rsidRPr="00334334" w:rsidRDefault="00177B37" w:rsidP="00177B37">
      <w:pPr>
        <w:pBdr>
          <w:bottom w:val="single" w:sz="4" w:space="0" w:color="FFFFFF"/>
        </w:pBdr>
        <w:spacing w:after="0" w:line="240" w:lineRule="auto"/>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Министерство экологии и природных ресурсов РК.</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 xml:space="preserve">Стихийные свалки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Космический мониторинг, проведенный в 2023 году АО «Қазақстан Ғарыш Сапары», выявил 5 534 (2022 г. – 5683) несанкционированных мест размещения отходов, ликвидировано 86% (2022 г. – 77%) или 4716 объектов (2022 г. - 4331).</w:t>
      </w:r>
    </w:p>
    <w:p w:rsidR="00177B37" w:rsidRPr="00334334" w:rsidRDefault="00177B37" w:rsidP="00177B37">
      <w:pPr>
        <w:pBdr>
          <w:bottom w:val="single" w:sz="4" w:space="0" w:color="FFFFFF"/>
        </w:pBdr>
        <w:spacing w:after="0" w:line="240" w:lineRule="auto"/>
        <w:ind w:firstLine="709"/>
        <w:jc w:val="right"/>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Таблица 9.11</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Информация по несанкционированным свалкам за 2023 год</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lang w:val="ru-RU" w:eastAsia="ru-RU"/>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2684"/>
        <w:gridCol w:w="1984"/>
        <w:gridCol w:w="1843"/>
        <w:gridCol w:w="1847"/>
      </w:tblGrid>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p>
        </w:tc>
        <w:tc>
          <w:tcPr>
            <w:tcW w:w="268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Регион/Область</w:t>
            </w:r>
          </w:p>
        </w:tc>
        <w:tc>
          <w:tcPr>
            <w:tcW w:w="198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Количество несанкционированных свалок, ед.</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Количество утилизированных свалок, ед.</w:t>
            </w:r>
          </w:p>
        </w:tc>
        <w:tc>
          <w:tcPr>
            <w:tcW w:w="18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Доля утилизированных свалок, %</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Алматы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12</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2</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Астана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338</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224</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67</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3</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Шымкент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26</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26</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4</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Абай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347</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348</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5</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Акмолинская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789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631</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80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6</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Актюбинская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292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268</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91</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7</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Алматинская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375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372</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99</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8</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Атырауская область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95</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95</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9</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Восточно-Казахстанская область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286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198</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10</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Жамбылская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192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152</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79</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11</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Жетысу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149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145</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97</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12</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Западно-Казахстанская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259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171</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67</w:t>
            </w:r>
          </w:p>
        </w:tc>
      </w:tr>
      <w:tr w:rsidR="00177B37" w:rsidRPr="00334334" w:rsidTr="00E2742E">
        <w:trPr>
          <w:trHeight w:val="205"/>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13</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Карагандинская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739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680</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92</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14</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Костанайская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458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436</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15</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Кызылординская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74</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16</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Мангистауская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111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79</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72</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17</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Павлодарская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167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149</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96</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18</w:t>
            </w:r>
          </w:p>
        </w:tc>
        <w:tc>
          <w:tcPr>
            <w:tcW w:w="2684" w:type="dxa"/>
            <w:tcBorders>
              <w:top w:val="single" w:sz="4" w:space="0" w:color="auto"/>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Северо-Казахстанская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198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198</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19</w:t>
            </w:r>
          </w:p>
        </w:tc>
        <w:tc>
          <w:tcPr>
            <w:tcW w:w="26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Туркестанская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414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414</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100</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kk-KZ"/>
              </w:rPr>
            </w:pPr>
            <w:r w:rsidRPr="00334334">
              <w:rPr>
                <w:rFonts w:ascii="Times New Roman" w:eastAsia="Calibri" w:hAnsi="Times New Roman" w:cs="Times New Roman"/>
                <w:sz w:val="20"/>
                <w:szCs w:val="20"/>
                <w:lang w:val="kk-KZ"/>
              </w:rPr>
              <w:t>20</w:t>
            </w:r>
          </w:p>
        </w:tc>
        <w:tc>
          <w:tcPr>
            <w:tcW w:w="26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 xml:space="preserve">Улытау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208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44</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sz w:val="20"/>
                <w:szCs w:val="20"/>
                <w:lang w:val="ru-RU"/>
              </w:rPr>
            </w:pPr>
            <w:r w:rsidRPr="00334334">
              <w:rPr>
                <w:rFonts w:ascii="Times New Roman" w:eastAsia="Calibri" w:hAnsi="Times New Roman" w:cs="Times New Roman"/>
                <w:sz w:val="20"/>
                <w:szCs w:val="20"/>
                <w:lang w:val="ru-RU"/>
              </w:rPr>
              <w:t>21</w:t>
            </w:r>
          </w:p>
        </w:tc>
      </w:tr>
      <w:tr w:rsidR="00177B37" w:rsidRPr="00334334" w:rsidTr="00E2742E">
        <w:trPr>
          <w:jc w:val="center"/>
        </w:trPr>
        <w:tc>
          <w:tcPr>
            <w:tcW w:w="43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contextualSpacing/>
              <w:rPr>
                <w:rFonts w:ascii="Times New Roman" w:eastAsia="Calibri" w:hAnsi="Times New Roman" w:cs="Times New Roman"/>
                <w:sz w:val="20"/>
                <w:szCs w:val="20"/>
                <w:lang w:val="ru-RU"/>
              </w:rPr>
            </w:pPr>
          </w:p>
        </w:tc>
        <w:tc>
          <w:tcPr>
            <w:tcW w:w="26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5534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4716</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b/>
                <w:sz w:val="20"/>
                <w:szCs w:val="20"/>
                <w:lang w:val="ru-RU"/>
              </w:rPr>
            </w:pPr>
            <w:r w:rsidRPr="00334334">
              <w:rPr>
                <w:rFonts w:ascii="Times New Roman" w:eastAsia="Calibri" w:hAnsi="Times New Roman" w:cs="Times New Roman"/>
                <w:b/>
                <w:sz w:val="20"/>
                <w:szCs w:val="20"/>
                <w:lang w:val="ru-RU"/>
              </w:rPr>
              <w:t>86</w:t>
            </w:r>
          </w:p>
        </w:tc>
      </w:tr>
    </w:tbl>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i/>
          <w:lang w:val="ru-RU" w:eastAsia="ru-RU"/>
        </w:rPr>
      </w:pPr>
      <w:r w:rsidRPr="00334334">
        <w:rPr>
          <w:rFonts w:ascii="Times New Roman" w:eastAsia="Times New Roman" w:hAnsi="Times New Roman" w:cs="Times New Roman"/>
          <w:i/>
          <w:lang w:val="ru-RU" w:eastAsia="ru-RU"/>
        </w:rPr>
        <w:t>Источник: Министерство экологии и природных ресурсов РК.</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Больше всего стихийных свалок обнаружено в Акмолинской – 789 (80% ликвидировано) и Карагандинской – 739 (92% ликвидировано) областях.  </w:t>
      </w:r>
    </w:p>
    <w:p w:rsidR="00177B37" w:rsidRPr="00334334" w:rsidRDefault="00177B37" w:rsidP="00177B37">
      <w:pPr>
        <w:pBdr>
          <w:bottom w:val="single" w:sz="4" w:space="0" w:color="FFFFFF"/>
        </w:pBdr>
        <w:spacing w:after="0" w:line="240" w:lineRule="auto"/>
        <w:ind w:firstLine="709"/>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Промышленные отходы</w:t>
      </w:r>
    </w:p>
    <w:p w:rsidR="00177B37" w:rsidRPr="00334334" w:rsidRDefault="00177B37" w:rsidP="00177B37">
      <w:pPr>
        <w:pBdr>
          <w:bottom w:val="single" w:sz="4" w:space="0" w:color="FFFFFF"/>
        </w:pBdr>
        <w:spacing w:after="0" w:line="240"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На конец 2023 года в стране накоплено порядка 31,6 млрд тонн промышленных отходов. Это, в основном, техногенно-минеральные образования, включая вскрышную породу и золошлаки (70 % от общего объема), отходы обрабатывающей промышленности (10 %) и прочие (20 %). </w:t>
      </w:r>
    </w:p>
    <w:p w:rsidR="00177B37" w:rsidRPr="00334334" w:rsidRDefault="00177B37" w:rsidP="00177B37">
      <w:pPr>
        <w:spacing w:after="0" w:line="240" w:lineRule="auto"/>
        <w:ind w:firstLine="709"/>
        <w:rPr>
          <w:rFonts w:ascii="Times New Roman" w:eastAsia="Calibri" w:hAnsi="Times New Roman" w:cs="Times New Roman"/>
          <w:b/>
          <w:bCs/>
          <w:i/>
          <w:lang w:val="ru-RU"/>
        </w:rPr>
      </w:pPr>
      <w:r w:rsidRPr="00334334">
        <w:rPr>
          <w:rFonts w:ascii="Times New Roman" w:eastAsia="Calibri" w:hAnsi="Times New Roman" w:cs="Times New Roman"/>
          <w:b/>
          <w:i/>
          <w:lang w:val="ru-RU"/>
        </w:rPr>
        <w:t xml:space="preserve">Государственная политика в области </w:t>
      </w:r>
      <w:r w:rsidRPr="00334334">
        <w:rPr>
          <w:rFonts w:ascii="Times New Roman" w:eastAsia="Calibri" w:hAnsi="Times New Roman" w:cs="Times New Roman"/>
          <w:b/>
          <w:bCs/>
          <w:i/>
          <w:lang w:val="ru-RU"/>
        </w:rPr>
        <w:t>обращения с отходами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Государственная политика Казахстана в области обращения с отходами определена Концепцией по переходу Республики Казахстан к «зеленой экономике» и направлена на внедрение раздельного сбора отходов, развитие сектора переработки с получением продукции из вторсырья, с привлечением инвестиций, в том числе через государственно-частное партнерство. Согласно Концепции, к 2030 году доля переработки отходов должна быть доведена до 40%, к 2050 году – до 50%.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Новый Экологический кодекс также регламентирует экономические отношения в сфере обращения с отходами. Документ определяет основные принципы государственного управления отходами, основанные на иерархической системе, расширенных обязательствах производителей/импортеров (РОП), наилучших доступных техниках (НДТ).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Данная система управления отходами подразумевает сокращение образования отходов на первоначальном этапе и, соответственно, ответственность образователя отходов, переработку и повторное использование, утилизацию и захоронение.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Кодекс также закрепляет ответственность производителя/импортера за переработку, сбор и утилизацию произведенного или ввезенного им товара или услуги посредством введения механизма расширенных обязательств производителей (РОП).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Переход на наилучшие доступные технологии позволит крупным предприятиям за счет внедрения новых ресурсосберегающих и малоотходных технологий минимизировать общее негативное воздействие деятельности на окружающую среду. Внедрение данного механизма должно обеспечить увеличение доли переработки и утилизации промышленных отходов до 60% к 2050 году.</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Жесткие экологические требования Экологический кодекс выдвигает к использованию радиоактивных материалов, атомной энергии и обеспечению радиационной безопасности, а также к пунктам хранения и захоронения радиоактивных отходов. Кроме того, установлен лицензирование деятельности по радиоактивным и опасным отходам, а также уведомительный порядок по их сбору и транспортировке.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Предусмотрены также инструменты поддержки («зеленое» финансирование), направленные на сокращение отходов за счет внедрения инновационных технологий.</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РАЗДЕЛ 10.</w:t>
      </w:r>
      <w:r w:rsidRPr="00334334">
        <w:rPr>
          <w:rFonts w:ascii="Times New Roman" w:eastAsia="Calibri" w:hAnsi="Times New Roman" w:cs="Times New Roman"/>
          <w:b/>
          <w:lang w:val="kk-KZ"/>
        </w:rPr>
        <w:t xml:space="preserve"> </w:t>
      </w:r>
      <w:r w:rsidRPr="00334334">
        <w:rPr>
          <w:rFonts w:ascii="Times New Roman" w:eastAsia="Calibri" w:hAnsi="Times New Roman" w:cs="Times New Roman"/>
          <w:b/>
          <w:lang w:val="ru-RU"/>
        </w:rPr>
        <w:t>ПЕРЕХОД РЕСПУБЛИКИ КАЗАХСТАН К «ЗЕЛЕНОЙ ЭКОНОМИКЕ» И УСТОЙЧИВОМУ РАЗВИТИЮ</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 xml:space="preserve">  Приоритетными направлениями развития «зеленой» экономики, согласно принятой в 2013 году Концепции по переходу Республики Казахстан к «зеленой экономике», являются: устойчивое использование водных ресурсов, развитие устойчивого и высокопроизводительного сельского хозяйства, энергосбережение и повышение энергоэффективности, развитие электроэнергетики, система управления отходами, снижение загрязнения воздуха, сохранение и эффективное управление экосистемами и формирование экологической культуры. </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Инструментами реализации задач Концепции являются действующие законодательные акты и программные документы с учетом изменений и дополнений.</w:t>
      </w:r>
    </w:p>
    <w:p w:rsidR="00177B37" w:rsidRPr="00334334" w:rsidRDefault="00177B37" w:rsidP="00177B37">
      <w:pPr>
        <w:spacing w:after="0" w:line="240" w:lineRule="auto"/>
        <w:jc w:val="both"/>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1. Устойчивое использование водных ресурсов</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Проблемы нарастающего дефицита водных ресурсов предполагается решить путем повышения эффективности использования воды в сельском хозяйстве, промышленности и жилищно-коммунальном хозяйстве, а также в рамках международных соглашений.</w:t>
      </w:r>
    </w:p>
    <w:p w:rsidR="00177B37" w:rsidRPr="00334334" w:rsidRDefault="00177B37" w:rsidP="00177B37">
      <w:pPr>
        <w:spacing w:after="0" w:line="240" w:lineRule="auto"/>
        <w:jc w:val="both"/>
        <w:rPr>
          <w:rFonts w:ascii="Times New Roman" w:eastAsia="Times New Roman" w:hAnsi="Times New Roman" w:cs="Times New Roman"/>
          <w:bCs/>
          <w:i/>
          <w:lang w:val="ru-RU" w:eastAsia="ru-RU"/>
        </w:rPr>
      </w:pPr>
      <w:r w:rsidRPr="00334334">
        <w:rPr>
          <w:rFonts w:ascii="Times New Roman" w:eastAsia="Times New Roman" w:hAnsi="Times New Roman" w:cs="Times New Roman"/>
          <w:b/>
          <w:bCs/>
          <w:i/>
          <w:lang w:val="ru-RU" w:eastAsia="ru-RU"/>
        </w:rPr>
        <w:t xml:space="preserve">Индикатор: </w:t>
      </w:r>
      <w:r w:rsidRPr="00334334">
        <w:rPr>
          <w:rFonts w:ascii="Times New Roman" w:eastAsia="Times New Roman" w:hAnsi="Times New Roman" w:cs="Times New Roman"/>
          <w:bCs/>
          <w:i/>
          <w:lang w:val="ru-RU" w:eastAsia="ru-RU"/>
        </w:rPr>
        <w:t xml:space="preserve">Обеспечение стабильным водоснабжением населения к 203 году </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 xml:space="preserve">По информации Министерства промышленности и строительства Республики Казахстан, реализация проектов по обеспечению стабильным водоснабжением населения в 2023 году осуществлялась в рамках Национального проекта «Сильные регионы – драйвер развития страны». Всего реализовано - 392 проектов, в том числе: по городам - 72 проекта, по селам - 320 проектов. </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По итогам года обеспечен доступ к услугам водоснабжения в городах- 98,8%, в селах – 96,3%.</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Индикатор: Обеспечение стабильным водоснабжением сельского хозяйства к 2040 году</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Индикатор достигается путем внедрения современных методов орошения, строительства и  реконструкции гидротехнических сооружений.</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По информации Министерства сельского хозяйства Республики Казахстан, за 2022 год площадь орошаемых земель, где внедрены водосберегающие технологии (капельное, дождевание) составила 279,6 тыс. га (из них капельное орошение – 79,6 тыс. га, дождевание – 200 тыс. га).</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Согласно предварительным данным акиматов областей, в 2023 году по сравнению с 2022 годом площади, где внедрены водосберегающие технологии, увеличены на 30 тыс. га и составляют 309 тыс. га.</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 2029 года Министерством водных ресурсов и ирригации РК запланировано строительство 20 новых водохранилищ. В 2022 году построено и введено в эксплуатацию водохранилище Кенсай-Коскорган-2 в Туркестанской области. В 2023 году за счет средств Республиканского бюджета реализовано 35 проектов по строительству и реконструкция гидротехнических сооружений. В 2024 году начнется реализация проекта «Строительство водохранилища «Байдибек ата» в Байдибекском районе Туркестанской области».</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 xml:space="preserve">За счет средств международных финансовых организаций реализуются проекты по улучшению водообеспеченности и мелиоративного состояния орошаемых земель путем реконструкции ирригационных и дренажных систем на площади более чем 190 тыс. га. В том числе за счет займов Исламского банка развития (34,5 тыс.га), Европейского банка реконструкции и развития (51,3 тыс.га) и Всемирного Банка (105,065 тыс.га). </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В целях стимулирования фермеров к применению современных водосберегающих технологий Министерством сельского хозяйства РК внесены изменения в Правила субсидирования стоимости услуг по подаче воды (Приказ министра сельского хозяйства Республики Казахстан от 14.07.2023 года № 262 «О внесении изменений и дополнения в приказ министра сельского хозяйства Республики Казахстан от 30.06.2015 года № 6-3/597 «Об утверждении Правил субсидирования стоимости услуг по подаче воды сельскохозяйственным товаропроизводителям»). Согласно внесенным изменениям, с 1 января 2024 года субсидии за 1 м</w:t>
      </w:r>
      <w:r w:rsidRPr="00334334">
        <w:rPr>
          <w:rFonts w:ascii="Times New Roman" w:eastAsia="Times New Roman" w:hAnsi="Times New Roman" w:cs="Times New Roman"/>
          <w:bCs/>
          <w:vertAlign w:val="superscript"/>
          <w:lang w:val="ru-RU" w:eastAsia="ru-RU"/>
        </w:rPr>
        <w:t>3</w:t>
      </w:r>
      <w:r w:rsidRPr="00334334">
        <w:rPr>
          <w:rFonts w:ascii="Times New Roman" w:eastAsia="Times New Roman" w:hAnsi="Times New Roman" w:cs="Times New Roman"/>
          <w:bCs/>
          <w:lang w:val="ru-RU" w:eastAsia="ru-RU"/>
        </w:rPr>
        <w:t xml:space="preserve"> поливной воды на прежнем уровне будут получать только фермеры, применяющие водосберегающие технологии. Без применения водосберегающих технологий субсидии сокращены на 50%.</w:t>
      </w:r>
    </w:p>
    <w:p w:rsidR="00177B37" w:rsidRPr="00334334" w:rsidRDefault="00177B37" w:rsidP="00177B37">
      <w:pPr>
        <w:spacing w:after="0" w:line="240" w:lineRule="auto"/>
        <w:jc w:val="both"/>
        <w:rPr>
          <w:rFonts w:ascii="Times New Roman" w:eastAsia="Times New Roman" w:hAnsi="Times New Roman" w:cs="Times New Roman"/>
          <w:b/>
          <w:bCs/>
          <w:i/>
          <w:lang w:val="ru-RU" w:eastAsia="ru-RU"/>
        </w:rPr>
      </w:pPr>
      <w:r w:rsidRPr="00334334">
        <w:rPr>
          <w:rFonts w:ascii="Times New Roman" w:eastAsia="Times New Roman" w:hAnsi="Times New Roman" w:cs="Times New Roman"/>
          <w:b/>
          <w:bCs/>
          <w:i/>
          <w:lang w:val="ru-RU" w:eastAsia="ru-RU"/>
        </w:rPr>
        <w:t xml:space="preserve">Индикатор: </w:t>
      </w:r>
      <w:r w:rsidRPr="00334334">
        <w:rPr>
          <w:rFonts w:ascii="Times New Roman" w:eastAsia="Times New Roman" w:hAnsi="Times New Roman" w:cs="Times New Roman"/>
          <w:bCs/>
          <w:i/>
          <w:lang w:val="ru-RU" w:eastAsia="ru-RU"/>
        </w:rPr>
        <w:t>На уровне бассейнов решить проблему дефицита водных ресурсов к 2025 году, а по каждому бассейну в отдельности - к 2030 году.</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Данный индикатор реализуется в рамках переговорного процесса с сопредельными странами по вопросам совместного использования и охраны трансграничных рек.</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В 2023 году в режиме видеоконференцсвязи и в офлайн-формате состоялись 17 заседаний комиссий и рабочих групп экспертов: 4 - с Китайской Народной Республикой, 9 - с Российской Федерацией, 4 - со странами Центральной Азии.</w:t>
      </w:r>
    </w:p>
    <w:p w:rsidR="00177B37" w:rsidRPr="00334334" w:rsidRDefault="00177B37" w:rsidP="00177B37">
      <w:pPr>
        <w:spacing w:after="0" w:line="240" w:lineRule="auto"/>
        <w:jc w:val="both"/>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 xml:space="preserve">2. Развитие устойчивого и высокопроизводительного сельского хозяйства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
          <w:bCs/>
          <w:i/>
          <w:lang w:val="ru-RU" w:eastAsia="zh-CN" w:bidi="hi-IN"/>
        </w:rPr>
        <w:t xml:space="preserve">Индикатор: </w:t>
      </w:r>
      <w:r w:rsidRPr="00334334">
        <w:rPr>
          <w:rFonts w:ascii="Times New Roman" w:eastAsia="SimSun" w:hAnsi="Times New Roman" w:cs="Times New Roman"/>
          <w:bCs/>
          <w:i/>
          <w:lang w:val="ru-RU" w:eastAsia="zh-CN" w:bidi="hi-IN"/>
        </w:rPr>
        <w:t>Достижение увеличения производительности труда в 3 раза в 2020 года (от уровня 2012 года).</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По данным Бюро национальной статистики АСПиР РК, производительность труда в сельском хозяйстве в 2022 году по сравнению с 2012 годом увеличилась в 7,52 раза.</w:t>
      </w:r>
    </w:p>
    <w:p w:rsidR="00177B37" w:rsidRPr="00334334" w:rsidRDefault="00177B37" w:rsidP="00177B37">
      <w:pPr>
        <w:spacing w:after="0" w:line="240" w:lineRule="auto"/>
        <w:jc w:val="both"/>
        <w:rPr>
          <w:rFonts w:ascii="Times New Roman" w:eastAsia="SimSun" w:hAnsi="Times New Roman" w:cs="Times New Roman"/>
          <w:b/>
          <w:bCs/>
          <w:i/>
          <w:lang w:val="ru-RU" w:eastAsia="zh-CN" w:bidi="hi-IN"/>
        </w:rPr>
      </w:pPr>
      <w:r w:rsidRPr="00334334">
        <w:rPr>
          <w:rFonts w:ascii="Times New Roman" w:eastAsia="SimSun" w:hAnsi="Times New Roman" w:cs="Times New Roman"/>
          <w:b/>
          <w:bCs/>
          <w:i/>
          <w:lang w:val="ru-RU" w:eastAsia="zh-CN" w:bidi="hi-IN"/>
        </w:rPr>
        <w:t xml:space="preserve">Индикатор: </w:t>
      </w:r>
      <w:r w:rsidRPr="00334334">
        <w:rPr>
          <w:rFonts w:ascii="Times New Roman" w:eastAsia="SimSun" w:hAnsi="Times New Roman" w:cs="Times New Roman"/>
          <w:bCs/>
          <w:i/>
          <w:lang w:val="ru-RU" w:eastAsia="zh-CN" w:bidi="hi-IN"/>
        </w:rPr>
        <w:t>Повышение урожайности пшеницы до 1,4 т/га в 2020 году.</w:t>
      </w:r>
      <w:r w:rsidRPr="00334334">
        <w:rPr>
          <w:rFonts w:ascii="Times New Roman" w:eastAsia="SimSun" w:hAnsi="Times New Roman" w:cs="Times New Roman"/>
          <w:b/>
          <w:bCs/>
          <w:i/>
          <w:lang w:val="ru-RU" w:eastAsia="zh-CN" w:bidi="hi-IN"/>
        </w:rPr>
        <w:t xml:space="preserve">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Урожайность пшеницы, по данным Бюро национальной статистики АСПиР РК, выросла с 0,79 т/га в 2012 году до 1,28 т/га в 2022 году. Урожайность пшеницы остается низкой по сравнению со среднемировым показателем в 3,75 т/га.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Основные причины недостижения показателя в 1,4 т/га Министерство сельского хозяйства связывает с природно-климатическими условиями зоны рискового земледелия. Например, при благоприятных условиях в 2011 году был достигнут урожай в 1,66 т/га.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Для достижения данного индикатора реализуются мероприятия по привлечению современных технологий и лучших мировых практик ведения сельского хозяйства. По результатам научных селекционных исследований 2021-2023 гг. на государственные сортоиспытания направлено более 30 сортов зерновых и зернобобовых культур.</w:t>
      </w:r>
    </w:p>
    <w:p w:rsidR="00177B37" w:rsidRPr="00334334" w:rsidRDefault="00177B37" w:rsidP="00177B37">
      <w:pPr>
        <w:spacing w:after="0" w:line="240" w:lineRule="auto"/>
        <w:jc w:val="both"/>
        <w:rPr>
          <w:rFonts w:ascii="Times New Roman" w:eastAsia="SimSun" w:hAnsi="Times New Roman" w:cs="Times New Roman"/>
          <w:bCs/>
          <w:i/>
          <w:lang w:val="ru-RU" w:eastAsia="zh-CN" w:bidi="hi-IN"/>
        </w:rPr>
      </w:pPr>
      <w:r w:rsidRPr="00334334">
        <w:rPr>
          <w:rFonts w:ascii="Times New Roman" w:eastAsia="SimSun" w:hAnsi="Times New Roman" w:cs="Times New Roman"/>
          <w:b/>
          <w:bCs/>
          <w:i/>
          <w:lang w:val="ru-RU" w:eastAsia="zh-CN" w:bidi="hi-IN"/>
        </w:rPr>
        <w:t xml:space="preserve">Индикатор: </w:t>
      </w:r>
      <w:r w:rsidRPr="00334334">
        <w:rPr>
          <w:rFonts w:ascii="Times New Roman" w:eastAsia="SimSun" w:hAnsi="Times New Roman" w:cs="Times New Roman"/>
          <w:bCs/>
          <w:i/>
          <w:lang w:val="ru-RU" w:eastAsia="zh-CN" w:bidi="hi-IN"/>
        </w:rPr>
        <w:t>Снижение затрат воды на орошение до 450 м3/тонну в 2020 году, до 330 м</w:t>
      </w:r>
      <w:r w:rsidRPr="00334334">
        <w:rPr>
          <w:rFonts w:ascii="Times New Roman" w:eastAsia="SimSun" w:hAnsi="Times New Roman" w:cs="Times New Roman"/>
          <w:bCs/>
          <w:i/>
          <w:vertAlign w:val="superscript"/>
          <w:lang w:val="ru-RU" w:eastAsia="zh-CN" w:bidi="hi-IN"/>
        </w:rPr>
        <w:t>3</w:t>
      </w:r>
      <w:r w:rsidRPr="00334334">
        <w:rPr>
          <w:rFonts w:ascii="Times New Roman" w:eastAsia="SimSun" w:hAnsi="Times New Roman" w:cs="Times New Roman"/>
          <w:bCs/>
          <w:i/>
          <w:lang w:val="ru-RU" w:eastAsia="zh-CN" w:bidi="hi-IN"/>
        </w:rPr>
        <w:t>/тонну в 2030 году.</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Наименьшее сокращение потребления воды на тонну продукции составило 1100 м</w:t>
      </w:r>
      <w:r w:rsidRPr="00334334">
        <w:rPr>
          <w:rFonts w:ascii="Times New Roman" w:eastAsia="SimSun" w:hAnsi="Times New Roman" w:cs="Times New Roman"/>
          <w:bCs/>
          <w:vertAlign w:val="superscript"/>
          <w:lang w:val="ru-RU" w:eastAsia="zh-CN" w:bidi="hi-IN"/>
        </w:rPr>
        <w:t>3</w:t>
      </w:r>
      <w:r w:rsidRPr="00334334">
        <w:rPr>
          <w:rFonts w:ascii="Times New Roman" w:eastAsia="SimSun" w:hAnsi="Times New Roman" w:cs="Times New Roman"/>
          <w:bCs/>
          <w:lang w:val="ru-RU" w:eastAsia="zh-CN" w:bidi="hi-IN"/>
        </w:rPr>
        <w:t xml:space="preserve"> в 2018 году. По данным Министерства сельского хозяйства, причинами недостижения индикатора являются высокие потери воды при транспортировке, износ гидромелиоративных систем водообеспечения (разрушение твердого покрытия каналов или изначальное отсутствие покрытия).</w:t>
      </w:r>
    </w:p>
    <w:p w:rsidR="00177B37" w:rsidRPr="00334334" w:rsidRDefault="00177B37" w:rsidP="00177B37">
      <w:pPr>
        <w:spacing w:after="0" w:line="240" w:lineRule="auto"/>
        <w:jc w:val="both"/>
        <w:rPr>
          <w:rFonts w:ascii="Times New Roman" w:eastAsia="SimSun" w:hAnsi="Times New Roman" w:cs="Times New Roman"/>
          <w:b/>
          <w:bCs/>
          <w:lang w:val="ru-RU" w:eastAsia="zh-CN" w:bidi="hi-IN"/>
        </w:rPr>
      </w:pPr>
      <w:r w:rsidRPr="00334334">
        <w:rPr>
          <w:rFonts w:ascii="Times New Roman" w:eastAsia="SimSun" w:hAnsi="Times New Roman" w:cs="Times New Roman"/>
          <w:b/>
          <w:bCs/>
          <w:lang w:val="ru-RU" w:eastAsia="zh-CN" w:bidi="hi-IN"/>
        </w:rPr>
        <w:t>Органическое сельское хозяйство</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По данным Министерства сельского хозяйства РК, большинство производителей органической продукции в Казахстане ориентированы на экспорт в страны Европейского Союза. В частности, экспортируются:</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зерновые культуры (пшеница, ячмень, кукуруза, гречиха, овес, рожь, просо);</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-зернобобовые культуры (чечевица, соя, нут, фасоль, горох, маш);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-масличные культуры (подсолнечник, лён, рапс, горчица, сафлор, кунжут, тмин);</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-лекарственные культуры (корень солодки, листья малины);</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-технические культуры (хлопок);</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-дикорастущие культуры;</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-продукция пчеловодства (мёд).</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Согласно отчетам «FIBL» и «IFOAM» в Казахстане в 2021 году площадь земель, сертифицированных по стандартам органического производства, составляла 113,2 тыс. га. По оперативным данным 2023 года, площадь сертифицированных земель составляет около 250 тыс. га.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В 2021 году на экспорт было отгружено 29 219 тонн органической пшеницы, 12 070 тонн семян льна, 9 610 тонн соевых бобов, 921,5 тонн семян подсолнечника, 328 тонн проса.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Сертификация органической продукции в Казахстане осуществляется 19 компаниями, прошедшими аккредитацию в соответствии с регламентами Европейского Союза.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В настоящий момент сертифицировано более 50 отечественных производителей органической продукции в соответствии с регламентами Европейского Союза. Два сертифицированных оператора органической продукции направляют на экспорт в Японию мед. Среди переработанной органической продукции в Казахстане производят только однокомпонентные продукты, такие как масло и мука.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Отечественным органом по подтверждению соответствия является ТОО «QAZAQ BIO CONTROL». В 2023 году из 4-х субъектов агропромышленного комплекса, подавших заявку на получение статуса производителя органической продукции, подтверждено соответствие 3-х производителей органической продукции требованиям СТ РК 3109-2017, СТ РК 3111-2017: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1) ТОО «ORGANIC VILLAGE» Алматинской области, сертификат № KZ-02-2023-1 от 15.09.23 г., срок действия сертификата: c 15.09.23 г. по 15.09.24 г., продукция растениеводства (овес, суданка, спаржа, топинамбур, салат листовой, момордика (карела), люцерна, кабачки, капуста кейл, бобы русские, окра (абельмош), арахис);</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 xml:space="preserve">2) КХ «Успенское» Костанайской области, сертификат № KZ-03-2023-1 </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от 11.10.23 г., срок действия сертификата: с 11.10.23 г. по 11.10.24 г., продукция растениеводческая (пшеница мягкая яровая, лен золотой, чечевица красная, чечевица зеленая, ячмень);</w:t>
      </w:r>
    </w:p>
    <w:p w:rsidR="00177B37" w:rsidRPr="00334334" w:rsidRDefault="00177B37" w:rsidP="00177B37">
      <w:pPr>
        <w:spacing w:after="0" w:line="240" w:lineRule="auto"/>
        <w:jc w:val="both"/>
        <w:rPr>
          <w:rFonts w:ascii="Times New Roman" w:eastAsia="SimSun" w:hAnsi="Times New Roman" w:cs="Times New Roman"/>
          <w:bCs/>
          <w:lang w:val="ru-RU" w:eastAsia="zh-CN" w:bidi="hi-IN"/>
        </w:rPr>
      </w:pPr>
      <w:r w:rsidRPr="00334334">
        <w:rPr>
          <w:rFonts w:ascii="Times New Roman" w:eastAsia="SimSun" w:hAnsi="Times New Roman" w:cs="Times New Roman"/>
          <w:bCs/>
          <w:lang w:val="ru-RU" w:eastAsia="zh-CN" w:bidi="hi-IN"/>
        </w:rPr>
        <w:t>3) ТОО «Алтын-Нан» Костанайской области, сертификат № KZ-04-2023-1 от 24.11.23 г., срок действия сертификата: с 24.11.23 г. по 24.11.24 г., продукция растениеводства (мука пшеничная 1 сорта, отруби пшеничные).</w:t>
      </w:r>
    </w:p>
    <w:p w:rsidR="00177B37" w:rsidRPr="00334334" w:rsidRDefault="00177B37" w:rsidP="00177B37">
      <w:pPr>
        <w:spacing w:after="0" w:line="240" w:lineRule="auto"/>
        <w:jc w:val="both"/>
        <w:rPr>
          <w:rFonts w:ascii="Times New Roman" w:eastAsia="SimSun" w:hAnsi="Times New Roman" w:cs="Times New Roman"/>
          <w:b/>
          <w:bCs/>
          <w:lang w:val="ru-RU" w:eastAsia="zh-CN" w:bidi="hi-IN"/>
        </w:rPr>
      </w:pPr>
      <w:r w:rsidRPr="00334334">
        <w:rPr>
          <w:rFonts w:ascii="Times New Roman" w:eastAsia="SimSun" w:hAnsi="Times New Roman" w:cs="Times New Roman"/>
          <w:b/>
          <w:bCs/>
          <w:lang w:val="ru-RU" w:eastAsia="zh-CN" w:bidi="hi-IN"/>
        </w:rPr>
        <w:t>3. Энергосбережение и повышение энергоэффективности</w:t>
      </w:r>
    </w:p>
    <w:p w:rsidR="00177B37" w:rsidRPr="00334334" w:rsidRDefault="00177B37" w:rsidP="00177B37">
      <w:pPr>
        <w:spacing w:after="0" w:line="240" w:lineRule="auto"/>
        <w:jc w:val="both"/>
        <w:rPr>
          <w:rFonts w:ascii="Times New Roman" w:eastAsia="Times New Roman" w:hAnsi="Times New Roman" w:cs="Times New Roman"/>
          <w:i/>
          <w:lang w:val="ru-RU" w:eastAsia="ru-RU"/>
        </w:rPr>
      </w:pPr>
      <w:r w:rsidRPr="00334334">
        <w:rPr>
          <w:rFonts w:ascii="Times New Roman" w:eastAsia="Times New Roman" w:hAnsi="Times New Roman" w:cs="Times New Roman"/>
          <w:b/>
          <w:i/>
          <w:lang w:val="ru-RU" w:eastAsia="ru-RU"/>
        </w:rPr>
        <w:t xml:space="preserve">Индикатор: </w:t>
      </w:r>
      <w:r w:rsidRPr="00334334">
        <w:rPr>
          <w:rFonts w:ascii="Times New Roman" w:eastAsia="Times New Roman" w:hAnsi="Times New Roman" w:cs="Times New Roman"/>
          <w:i/>
          <w:lang w:val="ru-RU" w:eastAsia="ru-RU"/>
        </w:rPr>
        <w:t xml:space="preserve">Снижение энергоемкости ВВП на 30% к 2030 году в сравнении с 2008 годом.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По итогам 2022 года энергоемкость ВВП страны снизилась на 48,2 % от уровня 2008 года (1,14 тонн нефтяного эквивалента). Снижение энергоемкости достигается в рамках модернизации жилищно-коммунального хозяйства, проведения энергоаудита и улучшения обеспечения энергосистем промышленных предприятий.</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По информации Министерства промышленности и строительства, для снижения износа тепловых сетей предусмотрены мероприятия по модернизации систем теплоснабжения в рамках бюджетного кредитования и новой тарифной политики. В частности, в 2023 году в целом по республике за счет всех источников финансирования произведен ремонт (562 км) и модернизация (134 км) тепловых сетей. В 2024 году запланирована реализация 48 проектов модернизации 85 км тепловых сетей, в т.ч. 27 новых, 21 - переходящий).</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По данным акиматов, всего по республике имеется 54 862 многоквартирных жилых дома (МЖД), из них 16 227 МЖД или 29,5% требуют капитального ремонта.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 2022 году в рамках бюджетного кредита под 0,1%  в 11 регионах страны произведен ремонт 215 многоквартирных жилых домов.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 2023 году проведен ремонт 73 МЖД в Туркестанской (55 домов) и Кызылординской (18 домов) областях.</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На 2024 год утвержден бюджет на ремонт 234 МЖД в 7 регионах.</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По данным 2023 года в 87 городах Казахстана установлено 639 364 светоточек уличных светильников, энергопотребление которых составляет 92,7 МВт/час из которых 385 671 штук или 60,4% - энергосберегающие.</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Министерством промышленности и строительства совместно с Национальным институтом развития в области энергосбережения и повышения энергоэффективности ежегодно проводятся заслушивания субъектов Государственного энергетического реестра об исполнении мероприятий в области энергосбережения. В 2023 году 75 крупных промышленных субъектов Государственного энергетического реестра достигли снижения удельного расхода энергоресурсов на единицу продукции. Потенциал энергосбережения на данных предприятиях составляет 5%.</w:t>
      </w:r>
    </w:p>
    <w:p w:rsidR="00177B37" w:rsidRPr="00334334" w:rsidRDefault="00177B37" w:rsidP="00177B37">
      <w:pPr>
        <w:spacing w:after="0" w:line="240" w:lineRule="auto"/>
        <w:jc w:val="both"/>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4. Развитие электроэнергетики</w:t>
      </w:r>
    </w:p>
    <w:p w:rsidR="00177B37" w:rsidRPr="00334334" w:rsidRDefault="00177B37" w:rsidP="00177B37">
      <w:pPr>
        <w:spacing w:after="0" w:line="240" w:lineRule="auto"/>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 xml:space="preserve">Индикатор: </w:t>
      </w:r>
      <w:r w:rsidRPr="00334334">
        <w:rPr>
          <w:rFonts w:ascii="Times New Roman" w:eastAsia="Times New Roman" w:hAnsi="Times New Roman" w:cs="Times New Roman"/>
          <w:i/>
          <w:lang w:val="ru-RU" w:eastAsia="ru-RU"/>
        </w:rPr>
        <w:t>Достижение доли возобновляемых источников энергии 3% к 2020 году, 15%  к 2030 году и 50% (с учетом альтернативных источников) к 2050 году от общего производства электроэнергии.</w:t>
      </w:r>
      <w:r w:rsidRPr="00334334">
        <w:rPr>
          <w:rFonts w:ascii="Times New Roman" w:eastAsia="Times New Roman" w:hAnsi="Times New Roman" w:cs="Times New Roman"/>
          <w:b/>
          <w:i/>
          <w:lang w:val="ru-RU"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По оперативным данным, по итогам 2023 года объем выработанный объектами ВИЭ электроэнергии составил 6,7 млрд кВт*ч или 5,95% от общего объема производства электрической энергии.</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 настоящее время в республике действуют 146 объектов ВИЭ (свыше 100 кВт) установленной мощностью 2 883,54 МВт: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- 59 ветровых электростанций мощностью 1 409,55 МВт;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- 45 солнечных электростанций мощностью 1 202,61 МВт;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- 39 гидроэлектростанций мощностью 269,605 МВт;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- 3 биогазовые электростанции мощностью 1,77 МВт.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 2023 году введены в эксплуатацию 16 объектов ВИЭ общей установленной мощностью 495,6 МВт:</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- 12 ВЭС мощностью 437,1 МВт в Акмолинской, Жамбылской,  Костанайской областях и области Жетысу,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- 2 ГЭС мощностью 3,7 МВт в Алматинской и Туркестанской областях,</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2 СЭС мощностью 54,77 МВт в Туркестанской и Карагандинской областях.</w:t>
      </w:r>
    </w:p>
    <w:p w:rsidR="00177B37" w:rsidRPr="00334334" w:rsidRDefault="00177B37" w:rsidP="00177B37">
      <w:pPr>
        <w:spacing w:after="0" w:line="240" w:lineRule="auto"/>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 xml:space="preserve">Индикатор: </w:t>
      </w:r>
      <w:r w:rsidRPr="00334334">
        <w:rPr>
          <w:rFonts w:ascii="Times New Roman" w:eastAsia="Times New Roman" w:hAnsi="Times New Roman" w:cs="Times New Roman"/>
          <w:i/>
          <w:lang w:val="ru-RU" w:eastAsia="ru-RU"/>
        </w:rPr>
        <w:t>Доля газовых электростанций в выработке электроэнергии 20% к 2020 году</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Индикатор достигается реализацией мероприятий по переводу ТЭЦ с угля на газ во всех крупных городах газифицированных областей - в случае доступности газа по объемам и цене.</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Министерством энергетики РК 30 июня 2022 года внесены поправки в Закон Республики Казахстан «Об электроэнергетике» в части обеспечения возврата инвестиций через механизм рынка мощностей по проектам перевода электростанций с угля на газ. Данные поправки помогут успешной реализации проекта «Модернизация Алматинской ТЭЦ-2 с минимизацией воздействия на окружающую среду», в рамках которого планируется строительство новой парогазовой установки мощностью 600 МВт. Установленная электрическая</w:t>
      </w:r>
      <w:r w:rsidRPr="00334334">
        <w:rPr>
          <w:rFonts w:ascii="Times New Roman" w:eastAsia="Times New Roman" w:hAnsi="Times New Roman" w:cs="Times New Roman"/>
          <w:b/>
          <w:lang w:val="ru-RU" w:eastAsia="ru-RU"/>
        </w:rPr>
        <w:t xml:space="preserve"> </w:t>
      </w:r>
      <w:r w:rsidRPr="00334334">
        <w:rPr>
          <w:rFonts w:ascii="Times New Roman" w:eastAsia="Times New Roman" w:hAnsi="Times New Roman" w:cs="Times New Roman"/>
          <w:lang w:val="ru-RU" w:eastAsia="ru-RU"/>
        </w:rPr>
        <w:t>мощность станции после реализации проекта составит – 557 МВт, тепловая мощность – 816 Гкал.</w:t>
      </w:r>
    </w:p>
    <w:p w:rsidR="00177B37" w:rsidRPr="00334334" w:rsidRDefault="00177B37" w:rsidP="00177B37">
      <w:pPr>
        <w:spacing w:after="0" w:line="240" w:lineRule="auto"/>
        <w:jc w:val="both"/>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 xml:space="preserve">Индикатор: </w:t>
      </w:r>
      <w:r w:rsidRPr="00334334">
        <w:rPr>
          <w:rFonts w:ascii="Times New Roman" w:eastAsia="Times New Roman" w:hAnsi="Times New Roman" w:cs="Times New Roman"/>
          <w:i/>
          <w:lang w:val="ru-RU" w:eastAsia="ru-RU"/>
        </w:rPr>
        <w:t>Газификация г. Астаны, Акмолинской и Карагандинской областей до 2020 года</w:t>
      </w:r>
      <w:r w:rsidRPr="00334334">
        <w:rPr>
          <w:rFonts w:ascii="Times New Roman" w:eastAsia="Times New Roman" w:hAnsi="Times New Roman" w:cs="Times New Roman"/>
          <w:b/>
          <w:i/>
          <w:lang w:val="ru-RU"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По данным Министерства энергетики РК, в 2023 году в г. Астане подведены газопроводы к районным котельным «Юго-Восток», «Туран», «Тельмана» и  ж/м «Ильинка», «Тельмана», «Пригородный», «Family Village», «Ондирис», «Караоткель».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Акиматом Карагандинской области ведется строительство газораспределительных сетей в городах Караганде и Темиртау.</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Проект газификации г. Караганда: выданы технические условия на подключение к газу 2 421 абонентам (59,4%), подключено к газу 1 828 абонентов (44,7%).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Проект газификации г. Темиртау: выданы технические условия на подключение к газу 923 абонентам (55%), подключено к газу 879 абонентов (53%).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Проект газификации г. Жезказган: газораспределительные сети подведены к 1 316 домам.</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 Акмолинской области доступом к газу обеспечены 4 429 абонента или 17 716 человек. </w:t>
      </w:r>
    </w:p>
    <w:p w:rsidR="00177B37" w:rsidRPr="00334334" w:rsidRDefault="00177B37" w:rsidP="00177B37">
      <w:pPr>
        <w:spacing w:after="0" w:line="240" w:lineRule="auto"/>
        <w:jc w:val="both"/>
        <w:rPr>
          <w:rFonts w:ascii="Times New Roman" w:eastAsia="Times New Roman" w:hAnsi="Times New Roman" w:cs="Times New Roman"/>
          <w:i/>
          <w:lang w:val="ru-RU" w:eastAsia="ru-RU"/>
        </w:rPr>
      </w:pPr>
      <w:r w:rsidRPr="00334334">
        <w:rPr>
          <w:rFonts w:ascii="Times New Roman" w:eastAsia="Times New Roman" w:hAnsi="Times New Roman" w:cs="Times New Roman"/>
          <w:b/>
          <w:i/>
          <w:lang w:val="ru-RU" w:eastAsia="ru-RU"/>
        </w:rPr>
        <w:t xml:space="preserve">Индикатор: </w:t>
      </w:r>
      <w:r w:rsidRPr="00334334">
        <w:rPr>
          <w:rFonts w:ascii="Times New Roman" w:eastAsia="Times New Roman" w:hAnsi="Times New Roman" w:cs="Times New Roman"/>
          <w:i/>
          <w:lang w:val="ru-RU" w:eastAsia="ru-RU"/>
        </w:rPr>
        <w:t>Снижение на 15% от уровня 2012 г. к 2030 г. относительно текущего уровня выбросов углекислого газа в электроэнергетике от уровня 2012 года.</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Согласно данным Отчета национальной инвентаризации парниковых газов за 2023 год, в частности, по выбросам двуокиси углерода (СО</w:t>
      </w:r>
      <w:r w:rsidRPr="00334334">
        <w:rPr>
          <w:rFonts w:ascii="Times New Roman" w:eastAsia="Times New Roman" w:hAnsi="Times New Roman" w:cs="Times New Roman"/>
          <w:vertAlign w:val="subscript"/>
          <w:lang w:val="ru-RU" w:eastAsia="ru-RU"/>
        </w:rPr>
        <w:t>2</w:t>
      </w:r>
      <w:r w:rsidRPr="00334334">
        <w:rPr>
          <w:rFonts w:ascii="Times New Roman" w:eastAsia="Times New Roman" w:hAnsi="Times New Roman" w:cs="Times New Roman"/>
          <w:lang w:val="ru-RU" w:eastAsia="ru-RU"/>
        </w:rPr>
        <w:t>) от деятельности по производству электроэнергии стационарными источниками, выбросы СО</w:t>
      </w:r>
      <w:r w:rsidRPr="00334334">
        <w:rPr>
          <w:rFonts w:ascii="Times New Roman" w:eastAsia="Times New Roman" w:hAnsi="Times New Roman" w:cs="Times New Roman"/>
          <w:vertAlign w:val="subscript"/>
          <w:lang w:val="ru-RU" w:eastAsia="ru-RU"/>
        </w:rPr>
        <w:t>2</w:t>
      </w:r>
      <w:r w:rsidRPr="00334334">
        <w:rPr>
          <w:rFonts w:ascii="Times New Roman" w:eastAsia="Times New Roman" w:hAnsi="Times New Roman" w:cs="Times New Roman"/>
          <w:lang w:val="ru-RU" w:eastAsia="ru-RU"/>
        </w:rPr>
        <w:t xml:space="preserve"> в 2012 году составили 95,916 млн. тонн. Дальнейшая динамика выбросов указывает на тенденцию к увеличению потребления ископаемого топлива предприятиями по производству электроэнергии, что впоследствии привело к росту объема выбросов СО</w:t>
      </w:r>
      <w:r w:rsidRPr="00334334">
        <w:rPr>
          <w:rFonts w:ascii="Times New Roman" w:eastAsia="Times New Roman" w:hAnsi="Times New Roman" w:cs="Times New Roman"/>
          <w:vertAlign w:val="subscript"/>
          <w:lang w:val="ru-RU" w:eastAsia="ru-RU"/>
        </w:rPr>
        <w:t>2</w:t>
      </w:r>
      <w:r w:rsidRPr="00334334">
        <w:rPr>
          <w:rFonts w:ascii="Times New Roman" w:eastAsia="Times New Roman" w:hAnsi="Times New Roman" w:cs="Times New Roman"/>
          <w:lang w:val="ru-RU" w:eastAsia="ru-RU"/>
        </w:rPr>
        <w:t xml:space="preserve"> на 23,10% в 2021 г. от уровня 2012 г. и составил 118,073 млн тонн.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Основными видами топлива, по которым наблюдается увеличение потребления, являются: природный газ (с 3,062 млрд м</w:t>
      </w:r>
      <w:r w:rsidRPr="00334334">
        <w:rPr>
          <w:rFonts w:ascii="Times New Roman" w:eastAsia="Times New Roman" w:hAnsi="Times New Roman" w:cs="Times New Roman"/>
          <w:vertAlign w:val="superscript"/>
          <w:lang w:val="ru-RU" w:eastAsia="ru-RU"/>
        </w:rPr>
        <w:t>3</w:t>
      </w:r>
      <w:r w:rsidRPr="00334334">
        <w:rPr>
          <w:rFonts w:ascii="Times New Roman" w:eastAsia="Times New Roman" w:hAnsi="Times New Roman" w:cs="Times New Roman"/>
          <w:lang w:val="ru-RU" w:eastAsia="ru-RU"/>
        </w:rPr>
        <w:t xml:space="preserve"> в 2012 г. до 7,469 млрд м</w:t>
      </w:r>
      <w:r w:rsidRPr="00334334">
        <w:rPr>
          <w:rFonts w:ascii="Times New Roman" w:eastAsia="Times New Roman" w:hAnsi="Times New Roman" w:cs="Times New Roman"/>
          <w:vertAlign w:val="superscript"/>
          <w:lang w:val="ru-RU" w:eastAsia="ru-RU"/>
        </w:rPr>
        <w:t>3</w:t>
      </w:r>
      <w:r w:rsidRPr="00334334">
        <w:rPr>
          <w:rFonts w:ascii="Times New Roman" w:eastAsia="Times New Roman" w:hAnsi="Times New Roman" w:cs="Times New Roman"/>
          <w:lang w:val="ru-RU" w:eastAsia="ru-RU"/>
        </w:rPr>
        <w:t xml:space="preserve"> в 2021 г.) и уголь (с 40,51 млрд тонн в 2012 г. до 49,68 млрд тонн угля в 2021 г.).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 рамках Парижского соглашения в 2015 году Казахстан определил на национальном уровне вклад –  к 2030 году сократить выбросы парниковых газов (ПГ) на 15% от уровня 1990 года, а при условии получения внешней помощи (в виде передачи новых технологий) и благоприятной экономической ситуации – довести показатель до «-25%». </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Общие национальные выбросы парниковых газов в 1990 году (без учета землепользования, изменения в землепользовании и лесного хозяйства (далее -ЗИЗЛХ составили 386,683 млн. т. СО2-экв., в 2021 году – 338,123 млн. т. СО2-экв. (то есть были ниже уровня 1990 года на 12,56%). Нетто-эмиссии ПГ (с учетом ЗИЗЛХ) в 1990 году составили 380,187 млн. т. СО2-экв., а в 2021 году – 340,838 млн. т. СО2-экв. (то есть были ниже уровня 1990 года на 10,35%). </w:t>
      </w:r>
    </w:p>
    <w:p w:rsidR="00177B37" w:rsidRPr="00334334" w:rsidRDefault="00177B37" w:rsidP="00177B37">
      <w:pPr>
        <w:spacing w:after="0" w:line="240" w:lineRule="auto"/>
        <w:jc w:val="both"/>
        <w:rPr>
          <w:rFonts w:ascii="Times New Roman" w:eastAsia="Times New Roman" w:hAnsi="Times New Roman" w:cs="Times New Roman"/>
          <w:i/>
          <w:lang w:val="ru-RU" w:eastAsia="ru-RU"/>
        </w:rPr>
      </w:pPr>
      <w:r w:rsidRPr="00334334">
        <w:rPr>
          <w:rFonts w:ascii="Times New Roman" w:eastAsia="Times New Roman" w:hAnsi="Times New Roman" w:cs="Times New Roman"/>
          <w:b/>
          <w:i/>
          <w:lang w:val="ru-RU" w:eastAsia="ru-RU"/>
        </w:rPr>
        <w:t xml:space="preserve"> </w:t>
      </w:r>
      <w:r w:rsidRPr="00334334">
        <w:rPr>
          <w:rFonts w:ascii="Times New Roman" w:eastAsia="Times New Roman" w:hAnsi="Times New Roman" w:cs="Times New Roman"/>
          <w:i/>
          <w:lang w:val="ru-RU" w:eastAsia="ru-RU"/>
        </w:rPr>
        <w:t>Справочно: В соответствии с Решением Конференции Сторон Рамочной Конвенции ООН об изменении климата от 2 июня 1995 года (FCCC/CP/1995/7/Add.1), данные по показателю представляются ежегодно со сдвигом на два года назад. Соответственно данные за 2022 год будут доступны к 15 апрелю 2024 года, а за 2023 год - в 2025 году.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5. Снижение уровня загрязнения воздуха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Концепция по переходу Республики Казахстан к «зеленой экономике» предусматривает достижение к 2030 году Европейского уровня по выбросам оксидов серы и азота в окружающую среду.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Основные вредные для здоровья вещества, загрязняющие воздух, это оксиды азота (NOx) и серы (SOx), озон и дисперсные вещества, особенно диаметром менее 2,5 микрона.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ЕЭК ООН рекомендует для снижения выбросов на национальном уровне ратифицировать протоколы Конвенции о трансграничном загрязнении воздуха на большие расстояния, в первую очередь, к Протоколу ЕМЕП, и в дальнейшем присоединиться к трем наиболее важным Протоколам: Протокол о борьбе с подкислением, эвтрофикацией и приземным озоном (Гетеборгский протокол), Протокол по тяжелым металлам и Протокол по стойким органическим загрязнителям.</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Министерством экологии и природных ресурсов РК утвержден План развития на 2020–2024 годы, где предусмотрено ежегодное снижение эмиссий в окружающую среду.  В период с 2016 по 2023 годы в целом по республике объем выданных лимитов (нормативных выбросов) загрязняющих веществ сокращен на 9,8% - с 4,5 млн тонн в 2016 году до 4,06 млн тонн в 2023 году. При этом разрыв между лимитами выбросов вредных веществ и фактическими выбросами составил 40,9% в 2023 году (44,5% в 2022 году).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Проектом Плана действий в рамках Концепции по переходу Республики Казахстан к «зеленой экономике» предусмотрены мероприятия по снижению выбросов 13 промышленными предприятиями страны, сокращение выбросов на 20% до 2025 года в 10 городах (г. Темиртау, Астана, Алматы, Актобе, Атырау, Балхаш, Жезказган, Караганда, Усть-Каменогорск, Шымкент).</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 xml:space="preserve">Справочно: АО «АЛЭС», СД АО «АрселорМиттал Темиртау», АО «Астана Энергия», ТОО «ПКОП», АО «АНПЗ», АО «Актобе ТЭЦ», ТОО «Стройдеталь», АО «АЗХС», АО «ТНК «Казхром» АЗФ», ЖМЗ и БМЗ ТОО «Kazakhmys Smelting», ТОО «Караганда Энергоцентр», АО «УКТЭЦ», УКМК ТОО «Казцинк», ТОО «ПНХЗ», АО «Алюминий Казахстана».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Работа по снижению выбросов загрязняющих веществ ведется по мере поступления проектов и в рамках получения экологического разрешения на воздействие.</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Особое внимание уделяется снижению эмиссий в разрезе крупных предприятий-загрязнителей страны. Разработан и утвержден План мероприятий по  снижению выбросов крупными промышленными предприятиями страны, включенными в перечень ТОП-50 (утвержден Постановлением Правительства РК от 1 апреля 2022 года № 187), выданы экологические разрешения из списка 7 предприятиям с обязательством по снижению эмиссий на 20% (АО «Станция Экибастузская ГРЭС-2», ТОО «Экибастузская ГРЭС-1 имени Булата Нуржанова», ТОО «ПК «Цементный завод Семей», АО «СНПС – Актобемунайгаз», Филиал Норт Каспиан Оперейтинг Компани Н.В.» Наземный, ТОО «Усть-Каменогорская ТЭЦ», ТОО «KAZAKHMYS SMELTING(КАЗАХМЫС СМЭЛТИНГ»).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результате планируется снижение выбросов на 366 тыс. тонн к 2029 году.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6. Управление отходами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Индикатор: </w:t>
      </w:r>
      <w:r w:rsidRPr="00334334">
        <w:rPr>
          <w:rFonts w:ascii="Times New Roman" w:eastAsia="Calibri" w:hAnsi="Times New Roman" w:cs="Times New Roman"/>
          <w:i/>
          <w:lang w:val="ru-RU"/>
        </w:rPr>
        <w:t>Покрытие населения вывозом твердых бытовых отходов 100% к 2030 году.</w:t>
      </w:r>
      <w:r w:rsidRPr="00334334">
        <w:rPr>
          <w:rFonts w:ascii="Times New Roman" w:eastAsia="Calibri" w:hAnsi="Times New Roman" w:cs="Times New Roman"/>
          <w:b/>
          <w:i/>
          <w:lang w:val="ru-RU"/>
        </w:rPr>
        <w:t xml:space="preserve">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услугами по сбору и вывозу твердых бытовых отходов было охвачено 81 %, для достижения показателя 100% к 2030 году в первую очередь акиматами планируется разработка программ по управлению коммунальными отходами.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Индикатор: Санитарное хранение мусора 95 % к 2030 году.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количество полигонов ТБО по республике составило 3016 ед., из них соответствуют экологическим и санитарным нормам – 624 (21%).</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Наименьшая доля полигонов, соответствующих экологическим и санитарно-эпидемиологическим нормам в Павлодарской – 5 (1,56% от общего количества полигонов), Северо-Казахстанской областях - 11 полигонов (2,4 %) и области Абай – 5 (2,9%).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данным МИО все имеющиеся полигоны в г. Астана (1 полигон), г. Шымкент (1 полигон), Туркестанской (159 полигонов) и Жамбылской области (158 полигонов) соответствуют экологическим нормам.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Северо-Казахстанской области 3 полигона были закрыты (ликвидированы).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7 августа 2023 г. Первым заместителем Премьер-министра Республики Казахстан Р.Скляром утвержден План мероприятий по строительству новых и расширению мощностей действующих полигонов твердых бытовых отходов, а также приведению их в соответствие экологическим и санитарным нормам. План включает строительство 100 новых, соответствующих экологическим и санитарным требованиям полигонов ТБО, расширение мощностей 8 действующих и рекультивацию 5 полигонов ТБО.</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Индикатор: </w:t>
      </w:r>
      <w:r w:rsidRPr="00334334">
        <w:rPr>
          <w:rFonts w:ascii="Times New Roman" w:eastAsia="Calibri" w:hAnsi="Times New Roman" w:cs="Times New Roman"/>
          <w:i/>
          <w:lang w:val="ru-RU"/>
        </w:rPr>
        <w:t>Доля переработанных отходов производства и потребления 40 % к 2030 году.</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Рост доли переработки ТБО увеличился с 2,6% в 2014 году до 23,9% в 2023 году, доля переработки промышленных отходов увеличилась с 23% до 30,38%.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Для достижения показателя предполагается разработка специальных мер поддержки для развития отрасли по обращению с отходами, в том числе по их переработке. Материально-техническое дооснащение регионов за счет средств утильсбора.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7. Сохранение и эффективное управление экосистемами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Реализация данного направления достигается посредством мероприятий, направленных на сохранение лесных, рыбных ресурсов, животного мира и созданием особо охраняемых территорий.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Лесные ресурсы</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мероприятия по воспроизводству лесов и лесоразведению осуществлялись по научным рекомендациям и в соответствии с лесоводственными требованиями к лесоустроительным проектам.</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Значительная часть посадок и посева леса предусматривается на деградированных и пустынных землях Кызылординской, Туркестанской и Жамбылской областях путем создания саксауловых насаждений (714 млн шт). Создан Республиканский штаб по анализу и контролю данных работ.</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2021-2022 годах высажено 420,6 млн штук сеянцев. В 2023 году проведены лесокультурные работы по посадке 304,8 млн штук деревьев.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Рыбные ресурсы</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в рыбохозяйственные водоемы выпущено 99,1 млн штук молоди ценных видов рыб, в том числе государственными предприятиями выращено 53,62 млн штук, из них 1,9 млн молоди осетровых, 35,5 млн личинок сиговых, 15,8 млн сеголеток и 0,42 млн двухлеток карповых видов рыб. Кроме того, частными рыбоводными хозяйствами выращено 45,48 млн штук молоди ценных видов рыб.</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Животный мир</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Ежегодно в период с апреля по октябрь проводятся плановые авиа- и наземные учеты, мониторинг и экологические исследования редких и исчезающих копытных: в горах Каратау (Сырдарьинский), Шу-Илийских горах, в Северо-западных отрогах хребта Заилийский Алатау, в северо-восточной части Джунгарского Алатау и в горных массивах юго-восточного Прибалхашья.</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Анализ данных показывает ежегодное увеличение численности редких копытных животных. Так, в 2023 году численность тугайного оленя составила 1 147 особей (прирост популяции по сравнению с 2022 г. – 9.03%), джейрана 15 411 особей (прирост популяции по сравнению с 2022 г. – 2,13%), кулана –  4 493 особей (прирост популяции по сравнению с 2022 г. – 1.81%), архара –  20 316 особей (прирост популяции по сравнению с 2022 г. – 2.97 %).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Ежегодно в весенний период проводится авиаучет сайгаков с участием представителей научных организаций, государственных органов и РГКП «ПО «Охотзоопром». В 2023 году в Казахстане насчитывалось 1 915 000 сайгаков, прирост составил 45,3 %.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8. Формирование экологической культуры </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Министерства информации и общественного развития Республики Казахстан, в 2023 году в целях обеспечения населения качественной информацией проводилась информационно-разъяснительная работа на различных площадках (республиканские и региональные телеканалы, печатные СМИ, интернет-каналы) с использованием различных форматов информирования (тематические телепрограммы, выступления спикеров, видеоролики, продвижение в социальных сетях). В эфире республиканских и региональных телеканалов были показаны сюжеты: «Реализация проектов в сфере «зеленой экономики» («Хабар 24»), «Зеленые инвестиции» («Хабар»), «Иностранные инвесторы выбирают зеленую экономику» («Qazaqstan»), «Возобновляемая энергия» («Jibek Joly») и др. В республиканских и региональных печатных СМИ опубликованы статьи: «В тренде - органическая земля» («Казахстанская правда»), «Зеленая экономика: большое значение имеют возобновляемые источники энергии» (Жас Алаш»), «Энергия как солнца, так и ветра» («Egemen Qazaqstan»), «С выгодой для экономики и экономики» («Деловой Казахстан»), «Зеленая экономика» («Туркестан») и другие.</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Справка:</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В соответствии с законодательством ежегодно для подготовки Национального доклада о состоянии окружающей среды и использовании природных ресурсов Республики Казахстан формируется информация по переходу Республики Казахстан к «зеленой экономике».</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С 2008 года в республике проводится конкурс социальной ответственности «Парыз» среди субъектов частного предпринимательства. В 2023 году в номинации «За вклад в экологию» приняли участие 48 компаний - 24 субъекта крупного и 24 субъекта среднего и малого предпринимательства. Среди субъектов крупного бизнеса призерами стали ТОО «QHSE-Akbarys» (Западно-Казахстанская область), ТОО «Адал Еңбек KZ» (область Ұлытау), ТОО СП «КАТКО» (Туркестанская область). Среди среднего и малого бизнеса:ТОО «М-КАТ-Грин», Жамбылская область; ТОО «OstFish», Восточно-Казахстанская область; ТОО «EcoLabRecycling», Костанайская область.</w:t>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i/>
          <w:lang w:val="ru-RU"/>
        </w:rPr>
      </w:pPr>
      <w:r w:rsidRPr="00334334">
        <w:rPr>
          <w:rFonts w:ascii="Times New Roman" w:eastAsia="Calibri" w:hAnsi="Times New Roman" w:cs="Times New Roman"/>
          <w:i/>
          <w:lang w:val="ru-RU"/>
        </w:rPr>
        <w:tab/>
      </w:r>
      <w:r w:rsidRPr="00334334">
        <w:rPr>
          <w:rFonts w:ascii="Times New Roman" w:eastAsia="Calibri" w:hAnsi="Times New Roman" w:cs="Times New Roman"/>
          <w:i/>
          <w:lang w:val="ru-RU"/>
        </w:rPr>
        <w:tab/>
      </w: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both"/>
        <w:rPr>
          <w:rFonts w:ascii="Times New Roman" w:eastAsia="Calibri" w:hAnsi="Times New Roman" w:cs="Times New Roman"/>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r w:rsidRPr="00334334">
        <w:rPr>
          <w:rFonts w:ascii="Times New Roman" w:eastAsia="Calibri" w:hAnsi="Times New Roman" w:cs="Times New Roman"/>
          <w:b/>
          <w:lang w:val="ru-RU"/>
        </w:rPr>
        <w:t>Достижение индикаторов Концепции по переходу РК к «зеленой экономике»*</w:t>
      </w: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tbl>
      <w:tblPr>
        <w:tblW w:w="15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3" w:type="dxa"/>
        </w:tblCellMar>
        <w:tblLook w:val="04A0" w:firstRow="1" w:lastRow="0" w:firstColumn="1" w:lastColumn="0" w:noHBand="0" w:noVBand="1"/>
      </w:tblPr>
      <w:tblGrid>
        <w:gridCol w:w="534"/>
        <w:gridCol w:w="2585"/>
        <w:gridCol w:w="1417"/>
        <w:gridCol w:w="1026"/>
        <w:gridCol w:w="884"/>
        <w:gridCol w:w="993"/>
        <w:gridCol w:w="884"/>
        <w:gridCol w:w="884"/>
        <w:gridCol w:w="891"/>
        <w:gridCol w:w="993"/>
        <w:gridCol w:w="992"/>
        <w:gridCol w:w="992"/>
        <w:gridCol w:w="992"/>
        <w:gridCol w:w="992"/>
        <w:gridCol w:w="11"/>
      </w:tblGrid>
      <w:tr w:rsidR="00177B37" w:rsidRPr="00334334" w:rsidTr="00E2742E">
        <w:trPr>
          <w:gridAfter w:val="1"/>
          <w:wAfter w:w="11" w:type="dxa"/>
          <w:trHeight w:val="562"/>
          <w:tblHeader/>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w:t>
            </w:r>
          </w:p>
        </w:tc>
        <w:tc>
          <w:tcPr>
            <w:tcW w:w="2585"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Наименование  индикатора</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Целевой индикатор</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2013</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2014</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2015</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2016</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
                <w:bCs/>
                <w:lang w:val="kk-KZ" w:eastAsia="ru-RU"/>
              </w:rPr>
            </w:pPr>
            <w:r w:rsidRPr="00334334">
              <w:rPr>
                <w:rFonts w:ascii="Times New Roman" w:eastAsia="Times New Roman" w:hAnsi="Times New Roman" w:cs="Times New Roman"/>
                <w:b/>
                <w:bCs/>
                <w:lang w:val="kk-KZ" w:eastAsia="ru-RU"/>
              </w:rPr>
              <w:t>2017</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2018</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
                <w:bCs/>
                <w:lang w:val="kk-KZ" w:eastAsia="ru-RU"/>
              </w:rPr>
            </w:pPr>
            <w:r w:rsidRPr="00334334">
              <w:rPr>
                <w:rFonts w:ascii="Times New Roman" w:eastAsia="Times New Roman" w:hAnsi="Times New Roman" w:cs="Times New Roman"/>
                <w:b/>
                <w:bCs/>
                <w:lang w:val="kk-KZ" w:eastAsia="ru-RU"/>
              </w:rPr>
              <w:t>2019</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
                <w:bCs/>
                <w:lang w:val="kk-KZ" w:eastAsia="ru-RU"/>
              </w:rPr>
            </w:pPr>
            <w:r w:rsidRPr="00334334">
              <w:rPr>
                <w:rFonts w:ascii="Times New Roman" w:eastAsia="Times New Roman" w:hAnsi="Times New Roman" w:cs="Times New Roman"/>
                <w:b/>
                <w:bCs/>
                <w:lang w:val="kk-KZ" w:eastAsia="ru-RU"/>
              </w:rPr>
              <w:t>2020</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
                <w:bCs/>
                <w:lang w:val="kk-KZ" w:eastAsia="ru-RU"/>
              </w:rPr>
            </w:pPr>
            <w:r w:rsidRPr="00334334">
              <w:rPr>
                <w:rFonts w:ascii="Times New Roman" w:eastAsia="Times New Roman" w:hAnsi="Times New Roman" w:cs="Times New Roman"/>
                <w:b/>
                <w:bCs/>
                <w:color w:val="000000"/>
                <w:lang w:val="kk-KZ" w:eastAsia="ru-RU"/>
              </w:rPr>
              <w:t>2021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
                <w:bCs/>
                <w:color w:val="000000"/>
                <w:lang w:val="kk-KZ" w:eastAsia="ru-RU"/>
              </w:rPr>
            </w:pPr>
            <w:r w:rsidRPr="00334334">
              <w:rPr>
                <w:rFonts w:ascii="Times New Roman" w:eastAsia="Times New Roman" w:hAnsi="Times New Roman" w:cs="Times New Roman"/>
                <w:b/>
                <w:bCs/>
                <w:color w:val="000000"/>
                <w:lang w:val="kk-KZ" w:eastAsia="ru-RU"/>
              </w:rPr>
              <w:t>2022</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
                <w:bCs/>
                <w:color w:val="000000"/>
                <w:lang w:val="kk-KZ" w:eastAsia="ru-RU"/>
              </w:rPr>
            </w:pPr>
          </w:p>
          <w:p w:rsidR="00177B37" w:rsidRPr="00334334" w:rsidRDefault="00177B37" w:rsidP="00177B37">
            <w:pPr>
              <w:spacing w:after="0" w:line="240" w:lineRule="auto"/>
              <w:jc w:val="center"/>
              <w:rPr>
                <w:rFonts w:ascii="Times New Roman" w:eastAsia="Times New Roman" w:hAnsi="Times New Roman" w:cs="Times New Roman"/>
                <w:b/>
                <w:bCs/>
                <w:color w:val="000000"/>
                <w:lang w:val="kk-KZ" w:eastAsia="ru-RU"/>
              </w:rPr>
            </w:pPr>
            <w:r w:rsidRPr="00334334">
              <w:rPr>
                <w:rFonts w:ascii="Times New Roman" w:eastAsia="Times New Roman" w:hAnsi="Times New Roman" w:cs="Times New Roman"/>
                <w:b/>
                <w:bCs/>
                <w:color w:val="000000"/>
                <w:lang w:val="kk-KZ" w:eastAsia="ru-RU"/>
              </w:rPr>
              <w:t>2023</w:t>
            </w:r>
          </w:p>
        </w:tc>
      </w:tr>
      <w:tr w:rsidR="00177B37" w:rsidRPr="00334334" w:rsidTr="00E2742E">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w:t>
            </w:r>
          </w:p>
        </w:tc>
        <w:tc>
          <w:tcPr>
            <w:tcW w:w="14536" w:type="dxa"/>
            <w:gridSpan w:val="14"/>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Устойчивое использование водных ресурсов</w:t>
            </w:r>
          </w:p>
        </w:tc>
      </w:tr>
      <w:tr w:rsidR="00177B37" w:rsidRPr="00334334" w:rsidTr="00E2742E">
        <w:trPr>
          <w:gridAfter w:val="1"/>
          <w:wAfter w:w="11" w:type="dxa"/>
          <w:trHeight w:val="1157"/>
        </w:trPr>
        <w:tc>
          <w:tcPr>
            <w:tcW w:w="534" w:type="dxa"/>
            <w:shd w:val="clear" w:color="auto" w:fill="auto"/>
            <w:tcMar>
              <w:left w:w="103" w:type="dxa"/>
            </w:tcMar>
            <w:vAlign w:val="center"/>
          </w:tcPr>
          <w:p w:rsidR="00177B37" w:rsidRPr="00334334" w:rsidRDefault="00177B37" w:rsidP="00177B37">
            <w:pPr>
              <w:spacing w:after="0" w:line="240" w:lineRule="auto"/>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w:t>
            </w:r>
          </w:p>
        </w:tc>
        <w:tc>
          <w:tcPr>
            <w:tcW w:w="2585" w:type="dxa"/>
            <w:shd w:val="clear" w:color="auto" w:fill="auto"/>
            <w:tcMar>
              <w:left w:w="103" w:type="dxa"/>
            </w:tcMar>
            <w:vAlign w:val="center"/>
          </w:tcPr>
          <w:p w:rsidR="00177B37" w:rsidRPr="00334334" w:rsidRDefault="00177B37" w:rsidP="00177B37">
            <w:pPr>
              <w:spacing w:after="0" w:line="240" w:lineRule="auto"/>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Обеспечение стабильным водоснабжением населения.</w:t>
            </w:r>
          </w:p>
          <w:p w:rsidR="00177B37" w:rsidRPr="00334334" w:rsidRDefault="00177B37" w:rsidP="00177B37">
            <w:pPr>
              <w:spacing w:after="0" w:line="240" w:lineRule="auto"/>
              <w:rPr>
                <w:rFonts w:ascii="Times New Roman" w:eastAsia="Times New Roman" w:hAnsi="Times New Roman" w:cs="Times New Roman"/>
                <w:bCs/>
                <w:lang w:val="ru-RU" w:eastAsia="ru-RU"/>
              </w:rPr>
            </w:pPr>
          </w:p>
          <w:p w:rsidR="00177B37" w:rsidRPr="00334334" w:rsidRDefault="00177B37" w:rsidP="00177B37">
            <w:pPr>
              <w:spacing w:after="0" w:line="240" w:lineRule="auto"/>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водопользователей, имеющих постоянный доступ к системе центрального питьевого водоснабжения в городах</w:t>
            </w:r>
          </w:p>
        </w:tc>
        <w:tc>
          <w:tcPr>
            <w:tcW w:w="1417" w:type="dxa"/>
            <w:shd w:val="clear" w:color="auto" w:fill="auto"/>
            <w:tcMar>
              <w:left w:w="103" w:type="dxa"/>
            </w:tcMar>
            <w:vAlign w:val="center"/>
          </w:tcPr>
          <w:p w:rsidR="00177B37" w:rsidRPr="00334334" w:rsidRDefault="00177B37" w:rsidP="00177B37">
            <w:pPr>
              <w:spacing w:after="0" w:line="240" w:lineRule="auto"/>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100% к 2020 г.</w:t>
            </w:r>
          </w:p>
        </w:tc>
        <w:tc>
          <w:tcPr>
            <w:tcW w:w="1026" w:type="dxa"/>
            <w:shd w:val="clear" w:color="auto" w:fill="auto"/>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85</w:t>
            </w:r>
          </w:p>
        </w:tc>
        <w:tc>
          <w:tcPr>
            <w:tcW w:w="884" w:type="dxa"/>
            <w:shd w:val="clear" w:color="auto" w:fill="auto"/>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86</w:t>
            </w:r>
          </w:p>
        </w:tc>
        <w:tc>
          <w:tcPr>
            <w:tcW w:w="993" w:type="dxa"/>
            <w:shd w:val="clear" w:color="auto" w:fill="auto"/>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87</w:t>
            </w:r>
          </w:p>
        </w:tc>
        <w:tc>
          <w:tcPr>
            <w:tcW w:w="884" w:type="dxa"/>
            <w:shd w:val="clear" w:color="auto" w:fill="auto"/>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88</w:t>
            </w:r>
          </w:p>
        </w:tc>
        <w:tc>
          <w:tcPr>
            <w:tcW w:w="884"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93,8</w:t>
            </w:r>
          </w:p>
        </w:tc>
        <w:tc>
          <w:tcPr>
            <w:tcW w:w="891"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94,5</w:t>
            </w:r>
          </w:p>
        </w:tc>
        <w:tc>
          <w:tcPr>
            <w:tcW w:w="993"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97,2</w:t>
            </w:r>
          </w:p>
        </w:tc>
        <w:tc>
          <w:tcPr>
            <w:tcW w:w="992"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97,5</w:t>
            </w:r>
          </w:p>
        </w:tc>
        <w:tc>
          <w:tcPr>
            <w:tcW w:w="992"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98</w:t>
            </w:r>
          </w:p>
        </w:tc>
        <w:tc>
          <w:tcPr>
            <w:tcW w:w="992"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98,5</w:t>
            </w:r>
          </w:p>
        </w:tc>
        <w:tc>
          <w:tcPr>
            <w:tcW w:w="992" w:type="dxa"/>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98,8</w:t>
            </w:r>
          </w:p>
        </w:tc>
      </w:tr>
      <w:tr w:rsidR="00177B37" w:rsidRPr="00334334" w:rsidTr="00E2742E">
        <w:trPr>
          <w:gridAfter w:val="1"/>
          <w:wAfter w:w="11" w:type="dxa"/>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водопользователей, имеющих постоянный доступ к системе центрального питьевого водоснабжения в сельских населенных пунктах</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i/>
                <w:lang w:val="ru-RU" w:eastAsia="ru-RU"/>
              </w:rPr>
            </w:pPr>
            <w:r w:rsidRPr="00334334">
              <w:rPr>
                <w:rFonts w:ascii="Times New Roman" w:eastAsia="Times New Roman" w:hAnsi="Times New Roman" w:cs="Times New Roman"/>
                <w:bCs/>
                <w:lang w:val="ru-RU" w:eastAsia="ru-RU"/>
              </w:rPr>
              <w:t>80% к 2020 г.</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47,7</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50,3</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51,5</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52,3</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55</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59,9</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64,3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90,1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bCs/>
                <w:lang w:val="ru-RU" w:eastAsia="ru-RU"/>
              </w:rPr>
              <w:t>91,8</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94,7</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96,3</w:t>
            </w:r>
          </w:p>
        </w:tc>
      </w:tr>
      <w:tr w:rsidR="00177B37" w:rsidRPr="00334334" w:rsidTr="00E2742E">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w:t>
            </w:r>
          </w:p>
        </w:tc>
        <w:tc>
          <w:tcPr>
            <w:tcW w:w="14536" w:type="dxa"/>
            <w:gridSpan w:val="14"/>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Развитие устойчивого и высокопроизводительного сельского хозяйства</w:t>
            </w:r>
          </w:p>
        </w:tc>
      </w:tr>
      <w:tr w:rsidR="00177B37" w:rsidRPr="00334334" w:rsidTr="00E2742E">
        <w:trPr>
          <w:gridAfter w:val="1"/>
          <w:wAfter w:w="11" w:type="dxa"/>
          <w:trHeight w:val="198"/>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2.1</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Производительность труда в сельском хозяйстве (увеличение к уровню 2012 года в %)</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Производительность труда в 2012 г: 1330 033,6 млн. тенге/ 2172,7 тыс.человек = 612,2 тыс. тенге на 1 чел.</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Увеличение в 3 раза к 2020 году</w:t>
            </w:r>
          </w:p>
        </w:tc>
        <w:tc>
          <w:tcPr>
            <w:tcW w:w="1026" w:type="dxa"/>
            <w:shd w:val="clear" w:color="auto" w:fill="auto"/>
            <w:tcMar>
              <w:left w:w="103" w:type="dxa"/>
            </w:tcMa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Увеличение на 1,2</w:t>
            </w:r>
            <w:r w:rsidRPr="00334334">
              <w:rPr>
                <w:rFonts w:ascii="Times New Roman" w:eastAsia="Times New Roman" w:hAnsi="Times New Roman" w:cs="Times New Roman"/>
                <w:bCs/>
                <w:lang w:val="kk-KZ" w:eastAsia="ru-RU"/>
              </w:rPr>
              <w:t>8</w:t>
            </w:r>
            <w:r w:rsidRPr="00334334">
              <w:rPr>
                <w:rFonts w:ascii="Times New Roman" w:eastAsia="Times New Roman" w:hAnsi="Times New Roman" w:cs="Times New Roman"/>
                <w:bCs/>
                <w:lang w:val="ru-RU" w:eastAsia="ru-RU"/>
              </w:rPr>
              <w:t xml:space="preserve"> 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kk-KZ" w:eastAsia="ru-RU"/>
              </w:rPr>
            </w:pP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sz w:val="20"/>
                <w:szCs w:val="20"/>
                <w:lang w:val="ru-RU" w:eastAsia="ru-RU"/>
              </w:rPr>
              <w:t>781,9 тыс.тенге/чел.)</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auto"/>
            <w:tcMar>
              <w:left w:w="103" w:type="dxa"/>
            </w:tcMa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Увеличение в 1,75 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(1070,2 тыс. тенге/чел)</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shd w:val="clear" w:color="auto" w:fill="auto"/>
            <w:tcMar>
              <w:left w:w="103" w:type="dxa"/>
            </w:tcMa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Увеличение в 2,03 раза</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sz w:val="20"/>
                <w:szCs w:val="20"/>
                <w:lang w:val="ru-RU" w:eastAsia="ru-RU"/>
              </w:rPr>
              <w:t>(1242,3 тыс.тенге/чел)</w:t>
            </w:r>
          </w:p>
        </w:tc>
        <w:tc>
          <w:tcPr>
            <w:tcW w:w="884" w:type="dxa"/>
            <w:shd w:val="clear" w:color="auto" w:fill="auto"/>
            <w:tcMar>
              <w:left w:w="103" w:type="dxa"/>
            </w:tcMa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Увеличение в  2,29 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(1401,9 тыс.тенге/чел)</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ru-RU" w:eastAsia="ru-RU"/>
              </w:rPr>
              <w:t>Увеличение в  2,</w:t>
            </w:r>
            <w:r w:rsidRPr="00334334">
              <w:rPr>
                <w:rFonts w:ascii="Times New Roman" w:eastAsia="Times New Roman" w:hAnsi="Times New Roman" w:cs="Times New Roman"/>
                <w:bCs/>
                <w:lang w:val="kk-KZ" w:eastAsia="ru-RU"/>
              </w:rPr>
              <w:t>83</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(1</w:t>
            </w:r>
            <w:r w:rsidRPr="00334334">
              <w:rPr>
                <w:rFonts w:ascii="Times New Roman" w:eastAsia="Times New Roman" w:hAnsi="Times New Roman" w:cs="Times New Roman"/>
                <w:bCs/>
                <w:sz w:val="20"/>
                <w:szCs w:val="20"/>
                <w:lang w:val="kk-KZ" w:eastAsia="ru-RU"/>
              </w:rPr>
              <w:t>735,9</w:t>
            </w:r>
            <w:r w:rsidRPr="00334334">
              <w:rPr>
                <w:rFonts w:ascii="Times New Roman" w:eastAsia="Times New Roman" w:hAnsi="Times New Roman" w:cs="Times New Roman"/>
                <w:bCs/>
                <w:sz w:val="20"/>
                <w:szCs w:val="20"/>
                <w:lang w:val="ru-RU" w:eastAsia="ru-RU"/>
              </w:rPr>
              <w:t xml:space="preserve">  тыс.тенге/чел)</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lang w:val="kk-KZ" w:eastAsia="ru-RU"/>
              </w:rPr>
            </w:pPr>
          </w:p>
        </w:tc>
        <w:tc>
          <w:tcPr>
            <w:tcW w:w="891"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kk-KZ" w:eastAsia="ru-RU"/>
              </w:rPr>
            </w:pPr>
            <w:r w:rsidRPr="00334334">
              <w:rPr>
                <w:rFonts w:ascii="Times New Roman" w:eastAsia="Times New Roman" w:hAnsi="Times New Roman" w:cs="Times New Roman"/>
                <w:bCs/>
                <w:sz w:val="20"/>
                <w:szCs w:val="20"/>
                <w:lang w:val="ru-RU" w:eastAsia="ru-RU"/>
              </w:rPr>
              <w:t xml:space="preserve">Увеличение в  </w:t>
            </w:r>
            <w:r w:rsidRPr="00334334">
              <w:rPr>
                <w:rFonts w:ascii="Times New Roman" w:eastAsia="Times New Roman" w:hAnsi="Times New Roman" w:cs="Times New Roman"/>
                <w:bCs/>
                <w:sz w:val="20"/>
                <w:szCs w:val="20"/>
                <w:lang w:val="kk-KZ" w:eastAsia="ru-RU"/>
              </w:rPr>
              <w:t>3,39</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Calibri" w:hAnsi="Times New Roman" w:cs="Times New Roman"/>
                <w:bCs/>
                <w:sz w:val="20"/>
                <w:szCs w:val="20"/>
                <w:lang w:val="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(2076,6 тыс.тенге/чел)</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tc>
        <w:tc>
          <w:tcPr>
            <w:tcW w:w="993"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Увеличение в 4,03</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(2466,0 тыс. тенге на 1 чел.)</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Увеличение в 4,91</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(3004,8 тыс. тенге на 1 чел.)</w:t>
            </w:r>
          </w:p>
          <w:p w:rsidR="00177B37" w:rsidRPr="00334334" w:rsidRDefault="00177B37" w:rsidP="00177B37">
            <w:pPr>
              <w:spacing w:after="0" w:line="240" w:lineRule="auto"/>
              <w:jc w:val="center"/>
              <w:rPr>
                <w:rFonts w:ascii="Times New Roman" w:eastAsia="Times New Roman" w:hAnsi="Times New Roman" w:cs="Times New Roman"/>
                <w:bCs/>
                <w:i/>
                <w:lang w:val="ru-RU" w:eastAsia="ru-RU"/>
              </w:rPr>
            </w:pP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Увеличение в 5,48</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(3357,7 тыс. тенге на 1 чел.)</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i/>
                <w:lang w:val="ru-RU" w:eastAsia="ru-RU"/>
              </w:rPr>
            </w:pP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Увеличение в 7,52</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раза</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(4608,2 тыс. тенге на 1 чел.)</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p>
        </w:tc>
      </w:tr>
      <w:tr w:rsidR="00177B37" w:rsidRPr="00334334" w:rsidTr="00E2742E">
        <w:trPr>
          <w:gridAfter w:val="1"/>
          <w:wAfter w:w="11" w:type="dxa"/>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2.2</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Урожайность пшеницы (т/га)</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1,4</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1,08</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1,09</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1,19</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1,21</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1,24</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1,23</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sz w:val="16"/>
                <w:szCs w:val="16"/>
                <w:lang w:val="ru-RU" w:eastAsia="ru-RU"/>
              </w:rPr>
            </w:pPr>
            <w:r w:rsidRPr="00334334">
              <w:rPr>
                <w:rFonts w:ascii="Times New Roman" w:eastAsia="Times New Roman" w:hAnsi="Times New Roman" w:cs="Times New Roman"/>
                <w:bCs/>
                <w:lang w:val="kk-KZ" w:eastAsia="ru-RU"/>
              </w:rPr>
              <w:t>1,01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1,18</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1,09</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1,28</w:t>
            </w:r>
          </w:p>
        </w:tc>
        <w:tc>
          <w:tcPr>
            <w:tcW w:w="992" w:type="dxa"/>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p>
        </w:tc>
      </w:tr>
      <w:tr w:rsidR="00177B37" w:rsidRPr="00334334" w:rsidTr="00E2742E">
        <w:trPr>
          <w:gridAfter w:val="1"/>
          <w:wAfter w:w="11" w:type="dxa"/>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2.3</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 xml:space="preserve">Затраты воды на орошение </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450 м3/т</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к 2020 г.</w:t>
            </w:r>
          </w:p>
        </w:tc>
        <w:tc>
          <w:tcPr>
            <w:tcW w:w="1026"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1589</w:t>
            </w: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1280</w:t>
            </w:r>
          </w:p>
        </w:tc>
        <w:tc>
          <w:tcPr>
            <w:tcW w:w="993"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1278</w:t>
            </w: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1186</w:t>
            </w:r>
          </w:p>
        </w:tc>
        <w:tc>
          <w:tcPr>
            <w:tcW w:w="884"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1377</w:t>
            </w:r>
          </w:p>
        </w:tc>
        <w:tc>
          <w:tcPr>
            <w:tcW w:w="891"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1100</w:t>
            </w:r>
          </w:p>
        </w:tc>
        <w:tc>
          <w:tcPr>
            <w:tcW w:w="993"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Calibri" w:hAnsi="Times New Roman" w:cs="Times New Roman"/>
                <w:lang w:val="ru-RU"/>
              </w:rPr>
              <w:t>1145</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Cs/>
                <w:sz w:val="28"/>
                <w:szCs w:val="28"/>
                <w:lang w:val="ru-RU"/>
              </w:rPr>
            </w:pPr>
            <w:r w:rsidRPr="00334334">
              <w:rPr>
                <w:rFonts w:ascii="Times New Roman" w:eastAsia="Calibri" w:hAnsi="Times New Roman" w:cs="Times New Roman"/>
                <w:bCs/>
                <w:sz w:val="28"/>
                <w:szCs w:val="28"/>
                <w:lang w:val="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Cs/>
                <w:sz w:val="28"/>
                <w:szCs w:val="28"/>
                <w:lang w:val="ru-RU"/>
              </w:rPr>
            </w:pPr>
            <w:r w:rsidRPr="00334334">
              <w:rPr>
                <w:rFonts w:ascii="Times New Roman" w:eastAsia="Calibri" w:hAnsi="Times New Roman" w:cs="Times New Roman"/>
                <w:bCs/>
                <w:sz w:val="28"/>
                <w:szCs w:val="28"/>
                <w:lang w:val="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Cs/>
                <w:sz w:val="28"/>
                <w:szCs w:val="28"/>
                <w:lang w:val="ru-RU"/>
              </w:rPr>
            </w:pPr>
            <w:r w:rsidRPr="00334334">
              <w:rPr>
                <w:rFonts w:ascii="Times New Roman" w:eastAsia="Calibri" w:hAnsi="Times New Roman" w:cs="Times New Roman"/>
                <w:bCs/>
                <w:sz w:val="28"/>
                <w:szCs w:val="28"/>
                <w:lang w:val="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Calibri" w:hAnsi="Times New Roman" w:cs="Times New Roman"/>
                <w:bCs/>
                <w:sz w:val="28"/>
                <w:szCs w:val="28"/>
                <w:lang w:val="ru-RU"/>
              </w:rPr>
            </w:pPr>
            <w:r w:rsidRPr="00334334">
              <w:rPr>
                <w:rFonts w:ascii="Times New Roman" w:eastAsia="Calibri" w:hAnsi="Times New Roman" w:cs="Times New Roman"/>
                <w:bCs/>
                <w:sz w:val="28"/>
                <w:szCs w:val="28"/>
                <w:lang w:val="ru-RU"/>
              </w:rPr>
              <w:t>-</w:t>
            </w:r>
          </w:p>
        </w:tc>
      </w:tr>
      <w:tr w:rsidR="00177B37" w:rsidRPr="00334334" w:rsidTr="00E2742E">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3</w:t>
            </w:r>
          </w:p>
        </w:tc>
        <w:tc>
          <w:tcPr>
            <w:tcW w:w="14536" w:type="dxa"/>
            <w:gridSpan w:val="14"/>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Энергосбережение и повышение энергоэффективности</w:t>
            </w:r>
          </w:p>
        </w:tc>
      </w:tr>
      <w:tr w:rsidR="00177B37" w:rsidRPr="00334334" w:rsidTr="00E2742E">
        <w:trPr>
          <w:gridAfter w:val="1"/>
          <w:wAfter w:w="11" w:type="dxa"/>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3.1</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Снижение энергоемкости ВВП от уровня 2008 года в ценах долл. США  2010 года (1,87 т.н.э. на тыс. долларов США)</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(1,69</w:t>
            </w:r>
            <w:r w:rsidRPr="00334334">
              <w:rPr>
                <w:rFonts w:ascii="Times New Roman" w:eastAsia="Times New Roman" w:hAnsi="Times New Roman" w:cs="Times New Roman"/>
                <w:bCs/>
                <w:lang w:val="kk-KZ" w:eastAsia="ru-RU"/>
              </w:rPr>
              <w:t>-</w:t>
            </w:r>
            <w:r w:rsidRPr="00334334">
              <w:rPr>
                <w:rFonts w:ascii="Times New Roman" w:eastAsia="Times New Roman" w:hAnsi="Times New Roman" w:cs="Times New Roman"/>
                <w:bCs/>
                <w:lang w:val="ru-RU" w:eastAsia="ru-RU"/>
              </w:rPr>
              <w:t>1,87) /1,87*100= 9,6</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25% к 2020 г.</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 к 2015 г.</w:t>
            </w:r>
          </w:p>
        </w:tc>
        <w:tc>
          <w:tcPr>
            <w:tcW w:w="1026" w:type="dxa"/>
            <w:shd w:val="clear" w:color="auto" w:fill="FFFFFF"/>
            <w:tcMar>
              <w:left w:w="103" w:type="dxa"/>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9,6%</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(1,69 тнэ на тыс. долл. США)</w:t>
            </w:r>
          </w:p>
        </w:tc>
        <w:tc>
          <w:tcPr>
            <w:tcW w:w="884" w:type="dxa"/>
            <w:shd w:val="clear" w:color="auto" w:fill="FFFFFF"/>
            <w:tcMar>
              <w:left w:w="103" w:type="dxa"/>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18,7%</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(1,52 тнэ на тыс. долл. США)</w:t>
            </w:r>
          </w:p>
        </w:tc>
        <w:tc>
          <w:tcPr>
            <w:tcW w:w="993" w:type="dxa"/>
            <w:shd w:val="clear" w:color="auto" w:fill="FFFFFF"/>
            <w:tcMar>
              <w:left w:w="103" w:type="dxa"/>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18,2%</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(1,53 тнэ на тыс. долл. США)</w:t>
            </w:r>
          </w:p>
        </w:tc>
        <w:tc>
          <w:tcPr>
            <w:tcW w:w="884" w:type="dxa"/>
            <w:shd w:val="clear" w:color="auto" w:fill="FFFFFF"/>
            <w:tcMar>
              <w:left w:w="103" w:type="dxa"/>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17,6%</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(1,54 тнэ на тыс. долл. США)</w:t>
            </w:r>
          </w:p>
        </w:tc>
        <w:tc>
          <w:tcPr>
            <w:tcW w:w="884" w:type="dxa"/>
            <w:shd w:val="clear" w:color="auto" w:fill="FFFFFF"/>
            <w:tcMar>
              <w:right w:w="57" w:type="dxa"/>
            </w:tcMar>
            <w:vAlign w:val="center"/>
          </w:tcPr>
          <w:p w:rsidR="00177B37" w:rsidRPr="00334334" w:rsidRDefault="00177B37" w:rsidP="00177B37">
            <w:pPr>
              <w:spacing w:after="0"/>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ru-RU" w:eastAsia="ru-RU"/>
              </w:rPr>
              <w:t>18</w:t>
            </w:r>
            <w:r w:rsidRPr="00334334">
              <w:rPr>
                <w:rFonts w:ascii="Times New Roman" w:eastAsia="Times New Roman" w:hAnsi="Times New Roman" w:cs="Times New Roman"/>
                <w:bCs/>
                <w:lang w:val="kk-KZ" w:eastAsia="ru-RU"/>
              </w:rPr>
              <w:t>,2</w:t>
            </w:r>
            <w:r w:rsidRPr="00334334">
              <w:rPr>
                <w:rFonts w:ascii="Times New Roman" w:eastAsia="Times New Roman" w:hAnsi="Times New Roman" w:cs="Times New Roman"/>
                <w:bCs/>
                <w:lang w:val="ru-RU" w:eastAsia="ru-RU"/>
              </w:rPr>
              <w:t xml:space="preserve"> %</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Calibri" w:hAnsi="Times New Roman" w:cs="Times New Roman"/>
                <w:bCs/>
                <w:lang w:val="ru-RU"/>
              </w:rPr>
              <w:t>(</w:t>
            </w:r>
            <w:r w:rsidRPr="00334334">
              <w:rPr>
                <w:rFonts w:ascii="Times New Roman" w:eastAsia="Times New Roman" w:hAnsi="Times New Roman" w:cs="Times New Roman"/>
                <w:bCs/>
                <w:lang w:val="ru-RU" w:eastAsia="ru-RU"/>
              </w:rPr>
              <w:t>1,53 тнэ на тыс. долл. США)</w:t>
            </w:r>
          </w:p>
        </w:tc>
        <w:tc>
          <w:tcPr>
            <w:tcW w:w="891" w:type="dxa"/>
            <w:shd w:val="clear" w:color="auto" w:fill="FFFFFF"/>
            <w:tcMar>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w:t>
            </w:r>
            <w:r w:rsidRPr="00334334">
              <w:rPr>
                <w:rFonts w:ascii="Times New Roman" w:eastAsia="Times New Roman" w:hAnsi="Times New Roman" w:cs="Times New Roman"/>
                <w:bCs/>
                <w:lang w:val="kk-KZ" w:eastAsia="ru-RU"/>
              </w:rPr>
              <w:t>7</w:t>
            </w: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val="kk-KZ" w:eastAsia="ru-RU"/>
              </w:rPr>
              <w:t>3</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Calibri" w:hAnsi="Times New Roman" w:cs="Times New Roman"/>
                <w:bCs/>
                <w:lang w:val="ru-RU"/>
              </w:rPr>
              <w:t>(</w:t>
            </w:r>
            <w:r w:rsidRPr="00334334">
              <w:rPr>
                <w:rFonts w:ascii="Times New Roman" w:eastAsia="Times New Roman" w:hAnsi="Times New Roman" w:cs="Times New Roman"/>
                <w:bCs/>
                <w:lang w:val="kk-KZ" w:eastAsia="ru-RU"/>
              </w:rPr>
              <w:t>1,36</w:t>
            </w:r>
            <w:r w:rsidRPr="00334334">
              <w:rPr>
                <w:rFonts w:ascii="Times New Roman" w:eastAsia="Times New Roman" w:hAnsi="Times New Roman" w:cs="Times New Roman"/>
                <w:bCs/>
                <w:lang w:val="ru-RU" w:eastAsia="ru-RU"/>
              </w:rPr>
              <w:t xml:space="preserve"> тнэ на тыс. долл. США)</w:t>
            </w:r>
          </w:p>
        </w:tc>
        <w:tc>
          <w:tcPr>
            <w:tcW w:w="993" w:type="dxa"/>
            <w:shd w:val="clear" w:color="auto" w:fill="FFFFFF"/>
            <w:tcMar>
              <w:right w:w="57"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kk-KZ" w:eastAsia="ru-RU"/>
              </w:rPr>
              <w:t>32</w:t>
            </w: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val="kk-KZ" w:eastAsia="ru-RU"/>
              </w:rPr>
              <w:t>9</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Calibri" w:hAnsi="Times New Roman" w:cs="Times New Roman"/>
                <w:bCs/>
                <w:lang w:val="ru-RU"/>
              </w:rPr>
              <w:t>(</w:t>
            </w:r>
            <w:r w:rsidRPr="00334334">
              <w:rPr>
                <w:rFonts w:ascii="Times New Roman" w:eastAsia="Times New Roman" w:hAnsi="Times New Roman" w:cs="Times New Roman"/>
                <w:bCs/>
                <w:lang w:val="kk-KZ" w:eastAsia="ru-RU"/>
              </w:rPr>
              <w:t>1,25</w:t>
            </w:r>
            <w:r w:rsidRPr="00334334">
              <w:rPr>
                <w:rFonts w:ascii="Times New Roman" w:eastAsia="Times New Roman" w:hAnsi="Times New Roman" w:cs="Times New Roman"/>
                <w:bCs/>
                <w:lang w:val="ru-RU" w:eastAsia="ru-RU"/>
              </w:rPr>
              <w:t xml:space="preserve"> тнэ на тыс. долл. США)</w:t>
            </w:r>
          </w:p>
        </w:tc>
        <w:tc>
          <w:tcPr>
            <w:tcW w:w="992" w:type="dxa"/>
            <w:shd w:val="clear" w:color="auto" w:fill="FFFFFF"/>
            <w:tcMar>
              <w:right w:w="57" w:type="dxa"/>
            </w:tcMar>
            <w:vAlign w:val="center"/>
          </w:tcPr>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kk-KZ"/>
              </w:rPr>
              <w:t>37,9</w:t>
            </w:r>
            <w:r w:rsidRPr="00334334">
              <w:rPr>
                <w:rFonts w:ascii="Times New Roman" w:eastAsia="Calibri" w:hAnsi="Times New Roman" w:cs="Times New Roman"/>
                <w:bCs/>
                <w:lang w:val="ru-RU"/>
              </w:rPr>
              <w:t>%</w:t>
            </w:r>
          </w:p>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r w:rsidRPr="00334334">
              <w:rPr>
                <w:rFonts w:ascii="Times New Roman" w:eastAsia="Calibri" w:hAnsi="Times New Roman" w:cs="Times New Roman"/>
                <w:bCs/>
                <w:lang w:val="kk-KZ"/>
              </w:rPr>
              <w:t>16</w:t>
            </w:r>
            <w:r w:rsidRPr="00334334">
              <w:rPr>
                <w:rFonts w:ascii="Times New Roman" w:eastAsia="Calibri" w:hAnsi="Times New Roman" w:cs="Times New Roman"/>
                <w:bCs/>
                <w:lang w:val="ru-RU"/>
              </w:rPr>
              <w:t xml:space="preserve"> тнэ на тыс. долл. США)</w:t>
            </w:r>
          </w:p>
        </w:tc>
        <w:tc>
          <w:tcPr>
            <w:tcW w:w="992" w:type="dxa"/>
            <w:shd w:val="clear" w:color="auto" w:fill="FFFFFF"/>
            <w:tcMar>
              <w:right w:w="57" w:type="dxa"/>
            </w:tcMar>
            <w:vAlign w:val="center"/>
          </w:tcPr>
          <w:p w:rsidR="00177B37" w:rsidRPr="00334334" w:rsidRDefault="00177B37" w:rsidP="00177B37">
            <w:pPr>
              <w:spacing w:after="0" w:line="240" w:lineRule="auto"/>
              <w:jc w:val="center"/>
              <w:rPr>
                <w:rFonts w:ascii="Times New Roman" w:eastAsia="Calibri" w:hAnsi="Times New Roman" w:cs="Times New Roman"/>
                <w:bCs/>
                <w:lang w:val="kk-KZ"/>
              </w:rPr>
            </w:pPr>
            <w:r w:rsidRPr="00334334">
              <w:rPr>
                <w:rFonts w:ascii="Times New Roman" w:eastAsia="Calibri" w:hAnsi="Times New Roman" w:cs="Times New Roman"/>
                <w:bCs/>
                <w:lang w:val="kk-KZ"/>
              </w:rPr>
              <w:t>36,7%</w:t>
            </w:r>
          </w:p>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w:t>
            </w:r>
            <w:r w:rsidRPr="00334334">
              <w:rPr>
                <w:rFonts w:ascii="Times New Roman" w:eastAsia="Calibri" w:hAnsi="Times New Roman" w:cs="Times New Roman"/>
                <w:bCs/>
                <w:lang w:val="kk-KZ"/>
              </w:rPr>
              <w:t>16</w:t>
            </w:r>
            <w:r w:rsidRPr="00334334">
              <w:rPr>
                <w:rFonts w:ascii="Times New Roman" w:eastAsia="Calibri" w:hAnsi="Times New Roman" w:cs="Times New Roman"/>
                <w:bCs/>
                <w:lang w:val="ru-RU"/>
              </w:rPr>
              <w:t xml:space="preserve"> тнэ на тыс. долл. США)</w:t>
            </w:r>
          </w:p>
        </w:tc>
        <w:tc>
          <w:tcPr>
            <w:tcW w:w="992" w:type="dxa"/>
            <w:shd w:val="clear" w:color="auto" w:fill="FFFFFF"/>
            <w:tcMar>
              <w:right w:w="57" w:type="dxa"/>
            </w:tcMar>
          </w:tcPr>
          <w:p w:rsidR="00177B37" w:rsidRPr="00334334" w:rsidRDefault="00177B37" w:rsidP="00177B37">
            <w:pPr>
              <w:spacing w:after="0" w:line="240" w:lineRule="auto"/>
              <w:jc w:val="center"/>
              <w:rPr>
                <w:rFonts w:ascii="Times New Roman" w:eastAsia="Calibri" w:hAnsi="Times New Roman" w:cs="Times New Roman"/>
                <w:bCs/>
                <w:lang w:val="ru-RU"/>
              </w:rPr>
            </w:pPr>
          </w:p>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ru-RU"/>
              </w:rPr>
              <w:t>48,2%</w:t>
            </w:r>
          </w:p>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ru-RU"/>
              </w:rPr>
              <w:t>(1,14 тнэ на тыс. долл. США)</w:t>
            </w:r>
          </w:p>
        </w:tc>
        <w:tc>
          <w:tcPr>
            <w:tcW w:w="992" w:type="dxa"/>
            <w:shd w:val="clear" w:color="auto" w:fill="FFFFFF"/>
            <w:tcMar>
              <w:right w:w="57" w:type="dxa"/>
            </w:tcMar>
          </w:tcPr>
          <w:p w:rsidR="00177B37" w:rsidRPr="00334334" w:rsidRDefault="00177B37" w:rsidP="00177B37">
            <w:pPr>
              <w:spacing w:after="0" w:line="240" w:lineRule="auto"/>
              <w:jc w:val="center"/>
              <w:rPr>
                <w:rFonts w:ascii="Times New Roman" w:eastAsia="Calibri" w:hAnsi="Times New Roman" w:cs="Times New Roman"/>
                <w:bCs/>
                <w:lang w:val="ru-RU"/>
              </w:rPr>
            </w:pPr>
            <w:r w:rsidRPr="00334334">
              <w:rPr>
                <w:rFonts w:ascii="Times New Roman" w:eastAsia="Calibri" w:hAnsi="Times New Roman" w:cs="Times New Roman"/>
                <w:bCs/>
                <w:lang w:val="ru-RU"/>
              </w:rPr>
              <w:t>Данные будут доступны в конце 2024 г.</w:t>
            </w:r>
          </w:p>
        </w:tc>
      </w:tr>
      <w:tr w:rsidR="00177B37" w:rsidRPr="00334334" w:rsidTr="00E2742E">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w:t>
            </w:r>
          </w:p>
        </w:tc>
        <w:tc>
          <w:tcPr>
            <w:tcW w:w="14536" w:type="dxa"/>
            <w:gridSpan w:val="14"/>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Развитие электроэнергетики</w:t>
            </w:r>
          </w:p>
        </w:tc>
      </w:tr>
      <w:tr w:rsidR="00177B37" w:rsidRPr="00334334" w:rsidTr="00E2742E">
        <w:trPr>
          <w:gridAfter w:val="1"/>
          <w:wAfter w:w="11" w:type="dxa"/>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4.1</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возобновляемых источников  в выработке электроэнергии</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Солнечных и ветряных: не менее 3%  к 2020 г.</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0,59</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0,62</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0,77</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0,98</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1,3</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kk-KZ" w:eastAsia="ru-RU"/>
              </w:rPr>
              <w:t>2,3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3,69</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p>
          <w:p w:rsidR="00177B37" w:rsidRPr="00334334" w:rsidRDefault="00177B37" w:rsidP="00177B37">
            <w:pPr>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4,53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5,62</w:t>
            </w:r>
          </w:p>
        </w:tc>
      </w:tr>
      <w:tr w:rsidR="00177B37" w:rsidRPr="00334334" w:rsidTr="00E2742E">
        <w:trPr>
          <w:gridAfter w:val="1"/>
          <w:wAfter w:w="11" w:type="dxa"/>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4.2</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газовых электростанций в выработке электроэнергии</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план 20% к 2020году</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20,4</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18,2</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21,2</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21,4</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20,2</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20</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20,2</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val="kk-KZ" w:eastAsia="ru-RU"/>
              </w:rPr>
              <w:t>2</w:t>
            </w:r>
            <w:r w:rsidRPr="00334334">
              <w:rPr>
                <w:rFonts w:ascii="Times New Roman" w:eastAsia="Times New Roman" w:hAnsi="Times New Roman" w:cs="Times New Roman"/>
                <w:bCs/>
                <w:lang w:eastAsia="ru-RU"/>
              </w:rPr>
              <w:t>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eastAsia="ru-RU"/>
              </w:rPr>
              <w:t>20</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r>
      <w:tr w:rsidR="00177B37" w:rsidRPr="00334334" w:rsidTr="00E2742E">
        <w:trPr>
          <w:gridAfter w:val="1"/>
          <w:wAfter w:w="11" w:type="dxa"/>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4.3</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Газификация регионов: Акмолинская область</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к 2020 г.</w:t>
            </w:r>
          </w:p>
        </w:tc>
        <w:tc>
          <w:tcPr>
            <w:tcW w:w="1026"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91"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r>
      <w:tr w:rsidR="00177B37" w:rsidRPr="00334334" w:rsidTr="00E2742E">
        <w:trPr>
          <w:gridAfter w:val="1"/>
          <w:wAfter w:w="11" w:type="dxa"/>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4.4</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Газификация регионов: Карагандинская область</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к 2020 г.</w:t>
            </w:r>
          </w:p>
        </w:tc>
        <w:tc>
          <w:tcPr>
            <w:tcW w:w="1026"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84"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91"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3"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992" w:type="dxa"/>
            <w:shd w:val="clear" w:color="auto" w:fill="FFFFFF"/>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r>
      <w:tr w:rsidR="00177B37" w:rsidRPr="00334334" w:rsidTr="00E2742E">
        <w:trPr>
          <w:gridAfter w:val="1"/>
          <w:wAfter w:w="11" w:type="dxa"/>
          <w:trHeight w:val="983"/>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4.5</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Снижение относительно текущего уровня выбросов углекислого газа в электроэнергетике от уровня 2012 года</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-план 0% (95,916 млн. т*)</w:t>
            </w:r>
          </w:p>
          <w:p w:rsidR="00177B37" w:rsidRPr="00334334" w:rsidRDefault="00177B37" w:rsidP="00177B37">
            <w:pPr>
              <w:spacing w:after="0" w:line="240" w:lineRule="auto"/>
              <w:jc w:val="both"/>
              <w:rPr>
                <w:rFonts w:ascii="Times New Roman" w:eastAsia="Times New Roman" w:hAnsi="Times New Roman" w:cs="Times New Roman"/>
                <w:bCs/>
                <w:lang w:val="ru-RU" w:eastAsia="ru-RU"/>
              </w:rPr>
            </w:pPr>
          </w:p>
          <w:p w:rsidR="00177B37" w:rsidRPr="00334334" w:rsidRDefault="00177B37" w:rsidP="00177B37">
            <w:pPr>
              <w:spacing w:after="0" w:line="240" w:lineRule="auto"/>
              <w:jc w:val="both"/>
              <w:rPr>
                <w:rFonts w:ascii="Times New Roman" w:eastAsia="Times New Roman" w:hAnsi="Times New Roman" w:cs="Times New Roman"/>
                <w:bCs/>
                <w:sz w:val="18"/>
                <w:szCs w:val="18"/>
                <w:lang w:val="ru-RU" w:eastAsia="ru-RU"/>
              </w:rPr>
            </w:pPr>
            <w:r w:rsidRPr="00334334">
              <w:rPr>
                <w:rFonts w:ascii="Times New Roman" w:eastAsia="Times New Roman" w:hAnsi="Times New Roman" w:cs="Times New Roman"/>
                <w:bCs/>
                <w:sz w:val="18"/>
                <w:szCs w:val="18"/>
                <w:lang w:val="ru-RU" w:eastAsia="ru-RU"/>
              </w:rPr>
              <w:t>Расчет показателя в 2015 году:</w:t>
            </w:r>
          </w:p>
          <w:p w:rsidR="00177B37" w:rsidRPr="00334334" w:rsidRDefault="00177B37" w:rsidP="00177B37">
            <w:pPr>
              <w:spacing w:after="0" w:line="240" w:lineRule="auto"/>
              <w:jc w:val="both"/>
              <w:rPr>
                <w:rFonts w:ascii="Times New Roman" w:eastAsia="Times New Roman" w:hAnsi="Times New Roman" w:cs="Times New Roman"/>
                <w:bCs/>
                <w:sz w:val="18"/>
                <w:szCs w:val="18"/>
                <w:lang w:val="ru-RU" w:eastAsia="ru-RU"/>
              </w:rPr>
            </w:pPr>
            <w:r w:rsidRPr="00334334">
              <w:rPr>
                <w:rFonts w:ascii="Times New Roman" w:eastAsia="Times New Roman" w:hAnsi="Times New Roman" w:cs="Times New Roman"/>
                <w:bCs/>
                <w:sz w:val="18"/>
                <w:szCs w:val="18"/>
                <w:lang w:val="ru-RU" w:eastAsia="ru-RU"/>
              </w:rPr>
              <w:t>[(92,319 (2015 год) – 95,916  (2012 год)] / 95,916 (2012 год) Х 100 = -3.75%</w:t>
            </w:r>
          </w:p>
          <w:p w:rsidR="00177B37" w:rsidRPr="00334334" w:rsidRDefault="00177B37" w:rsidP="00177B37">
            <w:pPr>
              <w:spacing w:after="0" w:line="240" w:lineRule="auto"/>
              <w:jc w:val="both"/>
              <w:rPr>
                <w:rFonts w:ascii="Times New Roman" w:eastAsia="Times New Roman" w:hAnsi="Times New Roman" w:cs="Times New Roman"/>
                <w:bCs/>
                <w:sz w:val="18"/>
                <w:szCs w:val="18"/>
                <w:lang w:val="ru-RU" w:eastAsia="ru-RU"/>
              </w:rPr>
            </w:pPr>
            <w:r w:rsidRPr="00334334">
              <w:rPr>
                <w:rFonts w:ascii="Times New Roman" w:eastAsia="Times New Roman" w:hAnsi="Times New Roman" w:cs="Times New Roman"/>
                <w:bCs/>
                <w:sz w:val="18"/>
                <w:szCs w:val="18"/>
                <w:lang w:val="ru-RU" w:eastAsia="ru-RU"/>
              </w:rPr>
              <w:t>*Данные представлены АО «Жасыл Даму».</w:t>
            </w:r>
          </w:p>
          <w:p w:rsidR="00177B37" w:rsidRPr="00334334" w:rsidRDefault="00177B37" w:rsidP="00177B37">
            <w:pPr>
              <w:spacing w:after="0" w:line="240" w:lineRule="auto"/>
              <w:jc w:val="both"/>
              <w:rPr>
                <w:rFonts w:ascii="Times New Roman" w:eastAsia="Times New Roman" w:hAnsi="Times New Roman" w:cs="Times New Roman"/>
                <w:bCs/>
                <w:sz w:val="18"/>
                <w:szCs w:val="18"/>
                <w:lang w:val="ru-RU" w:eastAsia="ru-RU"/>
              </w:rPr>
            </w:pPr>
          </w:p>
          <w:p w:rsidR="00177B37" w:rsidRPr="00334334" w:rsidRDefault="00177B37" w:rsidP="00177B37">
            <w:pPr>
              <w:spacing w:after="0" w:line="240" w:lineRule="auto"/>
              <w:jc w:val="both"/>
              <w:rPr>
                <w:rFonts w:ascii="Times New Roman" w:eastAsia="Times New Roman" w:hAnsi="Times New Roman" w:cs="Times New Roman"/>
                <w:bCs/>
                <w:i/>
                <w:sz w:val="16"/>
                <w:szCs w:val="16"/>
                <w:lang w:val="ru-RU" w:eastAsia="ru-RU"/>
              </w:rPr>
            </w:pPr>
            <w:r w:rsidRPr="00334334">
              <w:rPr>
                <w:rFonts w:ascii="Times New Roman" w:eastAsia="Times New Roman" w:hAnsi="Times New Roman" w:cs="Times New Roman"/>
                <w:bCs/>
                <w:i/>
                <w:sz w:val="16"/>
                <w:szCs w:val="16"/>
                <w:lang w:val="ru-RU" w:eastAsia="ru-RU"/>
              </w:rPr>
              <w:t>В соответствии с Решением Конференции Сторон Рамочной Конвенции ООН об изменении климата от 2 июня 1995 года (FCCC/CP/1995/7/Add.1), данные по показателю представляются ежегодно со сдвигом на два года назад</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 от уровня 2012 г.</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к 2030 г.</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к 2020 г. сохранить уровень 2012 г</w:t>
            </w:r>
          </w:p>
        </w:tc>
        <w:tc>
          <w:tcPr>
            <w:tcW w:w="1026" w:type="dxa"/>
            <w:shd w:val="clear" w:color="auto" w:fill="FFFFFF"/>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eastAsia="ru-RU"/>
              </w:rPr>
              <w:t>-0</w:t>
            </w:r>
            <w:r w:rsidRPr="00334334">
              <w:rPr>
                <w:rFonts w:ascii="Times New Roman" w:eastAsia="Times New Roman" w:hAnsi="Times New Roman" w:cs="Times New Roman"/>
                <w:bCs/>
                <w:lang w:val="ru-RU" w:eastAsia="ru-RU"/>
              </w:rPr>
              <w:t>,2</w:t>
            </w:r>
            <w:r w:rsidRPr="00334334">
              <w:rPr>
                <w:rFonts w:ascii="Times New Roman" w:eastAsia="Times New Roman" w:hAnsi="Times New Roman" w:cs="Times New Roman"/>
                <w:bCs/>
                <w:lang w:eastAsia="ru-RU"/>
              </w:rPr>
              <w:t>2</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(95,702</w:t>
            </w:r>
            <w:r w:rsidRPr="00334334">
              <w:rPr>
                <w:rFonts w:ascii="Times New Roman" w:eastAsia="Times New Roman" w:hAnsi="Times New Roman" w:cs="Times New Roman"/>
                <w:bCs/>
                <w:lang w:eastAsia="ru-RU"/>
              </w:rPr>
              <w:t xml:space="preserve"> </w:t>
            </w:r>
            <w:r w:rsidRPr="00334334">
              <w:rPr>
                <w:rFonts w:ascii="Times New Roman" w:eastAsia="Times New Roman" w:hAnsi="Times New Roman" w:cs="Times New Roman"/>
                <w:bCs/>
                <w:lang w:val="ru-RU" w:eastAsia="ru-RU"/>
              </w:rPr>
              <w:t>млн.т.)</w:t>
            </w:r>
          </w:p>
        </w:tc>
        <w:tc>
          <w:tcPr>
            <w:tcW w:w="884" w:type="dxa"/>
            <w:shd w:val="clear" w:color="auto" w:fill="FFFFFF"/>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+3,</w:t>
            </w:r>
            <w:r w:rsidRPr="00334334">
              <w:rPr>
                <w:rFonts w:ascii="Times New Roman" w:eastAsia="Times New Roman" w:hAnsi="Times New Roman" w:cs="Times New Roman"/>
                <w:bCs/>
                <w:lang w:eastAsia="ru-RU"/>
              </w:rPr>
              <w:t>64</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(99,406</w:t>
            </w:r>
            <w:r w:rsidRPr="00334334">
              <w:rPr>
                <w:rFonts w:ascii="Times New Roman" w:eastAsia="Times New Roman" w:hAnsi="Times New Roman" w:cs="Times New Roman"/>
                <w:bCs/>
                <w:lang w:eastAsia="ru-RU"/>
              </w:rPr>
              <w:t xml:space="preserve"> </w:t>
            </w:r>
            <w:r w:rsidRPr="00334334">
              <w:rPr>
                <w:rFonts w:ascii="Times New Roman" w:eastAsia="Times New Roman" w:hAnsi="Times New Roman" w:cs="Times New Roman"/>
                <w:bCs/>
                <w:lang w:val="ru-RU" w:eastAsia="ru-RU"/>
              </w:rPr>
              <w:t>млн.т)</w:t>
            </w:r>
          </w:p>
        </w:tc>
        <w:tc>
          <w:tcPr>
            <w:tcW w:w="993" w:type="dxa"/>
            <w:shd w:val="clear" w:color="auto" w:fill="FFFFFF"/>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eastAsia="ru-RU"/>
              </w:rPr>
              <w:t>3</w:t>
            </w: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eastAsia="ru-RU"/>
              </w:rPr>
              <w:t>75</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(92,319 млн,т)</w:t>
            </w:r>
          </w:p>
        </w:tc>
        <w:tc>
          <w:tcPr>
            <w:tcW w:w="884" w:type="dxa"/>
            <w:shd w:val="clear" w:color="auto" w:fill="FFFFFF"/>
            <w:tcMar>
              <w:left w:w="103" w:type="dxa"/>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eastAsia="ru-RU"/>
              </w:rPr>
              <w:t>2</w:t>
            </w:r>
            <w:r w:rsidRPr="00334334">
              <w:rPr>
                <w:rFonts w:ascii="Times New Roman" w:eastAsia="Times New Roman" w:hAnsi="Times New Roman" w:cs="Times New Roman"/>
                <w:bCs/>
                <w:lang w:val="ru-RU" w:eastAsia="ru-RU"/>
              </w:rPr>
              <w:t>,</w:t>
            </w:r>
            <w:r w:rsidRPr="00334334">
              <w:rPr>
                <w:rFonts w:ascii="Times New Roman" w:eastAsia="Times New Roman" w:hAnsi="Times New Roman" w:cs="Times New Roman"/>
                <w:bCs/>
                <w:lang w:eastAsia="ru-RU"/>
              </w:rPr>
              <w:t>65</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(93,369</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млн.т)</w:t>
            </w:r>
          </w:p>
        </w:tc>
        <w:tc>
          <w:tcPr>
            <w:tcW w:w="884" w:type="dxa"/>
            <w:shd w:val="clear" w:color="auto" w:fill="FFFFFF"/>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w:t>
            </w:r>
            <w:r w:rsidRPr="00334334">
              <w:rPr>
                <w:rFonts w:ascii="Times New Roman" w:eastAsia="Times New Roman" w:hAnsi="Times New Roman" w:cs="Times New Roman"/>
                <w:bCs/>
                <w:lang w:eastAsia="ru-RU"/>
              </w:rPr>
              <w:t>65</w:t>
            </w: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(102,297 млн.т)</w:t>
            </w:r>
          </w:p>
        </w:tc>
        <w:tc>
          <w:tcPr>
            <w:tcW w:w="891" w:type="dxa"/>
            <w:shd w:val="clear" w:color="auto" w:fill="FFFFFF"/>
            <w:tcMar>
              <w:right w:w="0" w:type="dxa"/>
            </w:tcMar>
            <w:vAlign w:val="center"/>
          </w:tcPr>
          <w:p w:rsidR="00177B37" w:rsidRPr="00334334" w:rsidRDefault="00177B37" w:rsidP="00177B37">
            <w:pPr>
              <w:spacing w:after="0" w:line="240" w:lineRule="auto"/>
              <w:jc w:val="center"/>
              <w:rPr>
                <w:rFonts w:ascii="Times New Roman" w:eastAsia="Calibri" w:hAnsi="Times New Roman" w:cs="Times New Roman"/>
                <w:iCs/>
                <w:color w:val="000000"/>
                <w:lang w:val="ru-RU"/>
              </w:rPr>
            </w:pPr>
            <w:r w:rsidRPr="00334334">
              <w:rPr>
                <w:rFonts w:ascii="Times New Roman" w:eastAsia="Calibri" w:hAnsi="Times New Roman" w:cs="Times New Roman"/>
                <w:iCs/>
                <w:color w:val="000000"/>
                <w:lang w:val="ru-RU"/>
              </w:rPr>
              <w:t>+</w:t>
            </w:r>
            <w:r w:rsidRPr="00334334">
              <w:rPr>
                <w:rFonts w:ascii="Times New Roman" w:eastAsia="Calibri" w:hAnsi="Times New Roman" w:cs="Times New Roman"/>
                <w:iCs/>
                <w:color w:val="000000"/>
              </w:rPr>
              <w:t>13</w:t>
            </w:r>
            <w:r w:rsidRPr="00334334">
              <w:rPr>
                <w:rFonts w:ascii="Times New Roman" w:eastAsia="Calibri" w:hAnsi="Times New Roman" w:cs="Times New Roman"/>
                <w:iCs/>
                <w:color w:val="000000"/>
                <w:lang w:val="ru-RU"/>
              </w:rPr>
              <w:t>,</w:t>
            </w:r>
            <w:r w:rsidRPr="00334334">
              <w:rPr>
                <w:rFonts w:ascii="Times New Roman" w:eastAsia="Calibri" w:hAnsi="Times New Roman" w:cs="Times New Roman"/>
                <w:iCs/>
                <w:color w:val="000000"/>
              </w:rPr>
              <w:t>76</w:t>
            </w:r>
            <w:r w:rsidRPr="00334334">
              <w:rPr>
                <w:rFonts w:ascii="Times New Roman" w:eastAsia="Calibri" w:hAnsi="Times New Roman" w:cs="Times New Roman"/>
                <w:iCs/>
                <w:color w:val="000000"/>
                <w:lang w:val="ru-RU"/>
              </w:rPr>
              <w:t>%</w:t>
            </w:r>
          </w:p>
          <w:p w:rsidR="00177B37" w:rsidRPr="00334334" w:rsidRDefault="00177B37" w:rsidP="00177B37">
            <w:pPr>
              <w:spacing w:after="0" w:line="240" w:lineRule="auto"/>
              <w:jc w:val="center"/>
              <w:rPr>
                <w:rFonts w:ascii="Times New Roman" w:eastAsia="Times New Roman" w:hAnsi="Times New Roman" w:cs="Times New Roman"/>
                <w:bCs/>
                <w:sz w:val="18"/>
                <w:szCs w:val="18"/>
                <w:lang w:val="ru-RU" w:eastAsia="ru-RU"/>
              </w:rPr>
            </w:pPr>
            <w:r w:rsidRPr="00334334">
              <w:rPr>
                <w:rFonts w:ascii="Times New Roman" w:eastAsia="Calibri" w:hAnsi="Times New Roman" w:cs="Times New Roman"/>
                <w:iCs/>
                <w:lang w:val="ru-RU"/>
              </w:rPr>
              <w:t>(109,111 млн. т)</w:t>
            </w:r>
          </w:p>
        </w:tc>
        <w:tc>
          <w:tcPr>
            <w:tcW w:w="993" w:type="dxa"/>
            <w:shd w:val="clear" w:color="auto" w:fill="auto"/>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eastAsia="ru-RU"/>
              </w:rPr>
              <w:t>+14,55%</w:t>
            </w:r>
          </w:p>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eastAsia="ru-RU"/>
              </w:rPr>
              <w:t>(109,872 млн. т)</w:t>
            </w:r>
          </w:p>
        </w:tc>
        <w:tc>
          <w:tcPr>
            <w:tcW w:w="992" w:type="dxa"/>
            <w:shd w:val="clear" w:color="auto" w:fill="auto"/>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eastAsia="ru-RU"/>
              </w:rPr>
              <w:t>+15,13%</w:t>
            </w:r>
          </w:p>
          <w:p w:rsidR="00177B37" w:rsidRPr="00334334" w:rsidRDefault="00177B37" w:rsidP="00177B37">
            <w:pPr>
              <w:spacing w:after="0" w:line="240" w:lineRule="auto"/>
              <w:jc w:val="center"/>
              <w:rPr>
                <w:rFonts w:ascii="Times New Roman" w:eastAsia="Times New Roman" w:hAnsi="Times New Roman" w:cs="Times New Roman"/>
                <w:bCs/>
                <w:lang w:eastAsia="ru-RU"/>
              </w:rPr>
            </w:pPr>
            <w:r w:rsidRPr="00334334">
              <w:rPr>
                <w:rFonts w:ascii="Times New Roman" w:eastAsia="Times New Roman" w:hAnsi="Times New Roman" w:cs="Times New Roman"/>
                <w:bCs/>
                <w:lang w:eastAsia="ru-RU"/>
              </w:rPr>
              <w:t>(110,429 млн. т)</w:t>
            </w:r>
          </w:p>
        </w:tc>
        <w:tc>
          <w:tcPr>
            <w:tcW w:w="992" w:type="dxa"/>
            <w:shd w:val="clear" w:color="auto" w:fill="FFFFFF"/>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+23,1%</w:t>
            </w:r>
          </w:p>
          <w:p w:rsidR="00177B37" w:rsidRPr="00334334" w:rsidRDefault="00177B37" w:rsidP="00177B37">
            <w:pPr>
              <w:spacing w:after="0" w:line="240" w:lineRule="auto"/>
              <w:jc w:val="center"/>
              <w:rPr>
                <w:rFonts w:ascii="Times New Roman" w:eastAsia="Times New Roman" w:hAnsi="Times New Roman" w:cs="Times New Roman"/>
                <w:bCs/>
                <w:sz w:val="20"/>
                <w:szCs w:val="20"/>
                <w:lang w:val="ru-RU" w:eastAsia="ru-RU"/>
              </w:rPr>
            </w:pPr>
            <w:r w:rsidRPr="00334334">
              <w:rPr>
                <w:rFonts w:ascii="Times New Roman" w:eastAsia="Times New Roman" w:hAnsi="Times New Roman" w:cs="Times New Roman"/>
                <w:bCs/>
                <w:sz w:val="20"/>
                <w:szCs w:val="20"/>
                <w:lang w:val="ru-RU" w:eastAsia="ru-RU"/>
              </w:rPr>
              <w:t>(118,073 млн. т)</w:t>
            </w:r>
          </w:p>
        </w:tc>
        <w:tc>
          <w:tcPr>
            <w:tcW w:w="992" w:type="dxa"/>
            <w:shd w:val="clear" w:color="auto" w:fill="FFFFFF"/>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color w:val="FF0000"/>
                <w:sz w:val="20"/>
                <w:szCs w:val="20"/>
                <w:lang w:val="ru-RU" w:eastAsia="ru-RU"/>
              </w:rPr>
            </w:pPr>
            <w:r w:rsidRPr="00334334">
              <w:rPr>
                <w:rFonts w:ascii="Times New Roman" w:eastAsia="Times New Roman" w:hAnsi="Times New Roman" w:cs="Times New Roman"/>
                <w:bCs/>
                <w:color w:val="FF0000"/>
                <w:sz w:val="20"/>
                <w:szCs w:val="20"/>
                <w:lang w:val="ru-RU" w:eastAsia="ru-RU"/>
              </w:rPr>
              <w:t>Данные будут доступны к 15 апрелю 2024 г.</w:t>
            </w:r>
          </w:p>
        </w:tc>
        <w:tc>
          <w:tcPr>
            <w:tcW w:w="992" w:type="dxa"/>
            <w:shd w:val="clear" w:color="auto" w:fill="FFFFFF"/>
            <w:tcMar>
              <w:right w:w="0"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color w:val="FF0000"/>
                <w:sz w:val="20"/>
                <w:szCs w:val="20"/>
                <w:lang w:val="ru-RU" w:eastAsia="ru-RU"/>
              </w:rPr>
            </w:pPr>
            <w:r w:rsidRPr="00334334">
              <w:rPr>
                <w:rFonts w:ascii="Times New Roman" w:eastAsia="Times New Roman" w:hAnsi="Times New Roman" w:cs="Times New Roman"/>
                <w:bCs/>
                <w:color w:val="FF0000"/>
                <w:sz w:val="20"/>
                <w:szCs w:val="20"/>
                <w:lang w:val="ru-RU" w:eastAsia="ru-RU"/>
              </w:rPr>
              <w:t>Данные будут готовы в 2025 г.</w:t>
            </w:r>
          </w:p>
        </w:tc>
      </w:tr>
      <w:tr w:rsidR="00177B37" w:rsidRPr="00334334" w:rsidTr="00E2742E">
        <w:trPr>
          <w:gridAfter w:val="1"/>
          <w:wAfter w:w="11" w:type="dxa"/>
          <w:trHeight w:val="878"/>
        </w:trPr>
        <w:tc>
          <w:tcPr>
            <w:tcW w:w="53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w:t>
            </w:r>
          </w:p>
        </w:tc>
        <w:tc>
          <w:tcPr>
            <w:tcW w:w="2585" w:type="dxa"/>
            <w:shd w:val="clear" w:color="auto" w:fill="FFFFFF"/>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
                <w:bCs/>
                <w:lang w:val="ru-RU" w:eastAsia="ru-RU"/>
              </w:rPr>
              <w:t>Загрязнение воздуха</w:t>
            </w:r>
          </w:p>
        </w:tc>
        <w:tc>
          <w:tcPr>
            <w:tcW w:w="1417"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Европейский уровень к 2030 г.</w:t>
            </w:r>
          </w:p>
        </w:tc>
        <w:tc>
          <w:tcPr>
            <w:tcW w:w="1026"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3"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FFFFFF"/>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891"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3"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992" w:type="dxa"/>
            <w:shd w:val="clear" w:color="auto" w:fill="FFFFFF"/>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r>
      <w:tr w:rsidR="00177B37" w:rsidRPr="00334334" w:rsidTr="00E2742E">
        <w:trPr>
          <w:trHeight w:val="305"/>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w:t>
            </w:r>
          </w:p>
        </w:tc>
        <w:tc>
          <w:tcPr>
            <w:tcW w:w="14536" w:type="dxa"/>
            <w:gridSpan w:val="14"/>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Система управления отходами</w:t>
            </w:r>
          </w:p>
        </w:tc>
      </w:tr>
      <w:tr w:rsidR="00177B37" w:rsidRPr="00334334" w:rsidTr="00E2742E">
        <w:trPr>
          <w:gridAfter w:val="1"/>
          <w:wAfter w:w="11" w:type="dxa"/>
          <w:trHeight w:val="679"/>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6.1</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 xml:space="preserve">Покрытие  населения вывозом твердых бытовых отходов </w:t>
            </w:r>
            <w:r w:rsidRPr="00334334">
              <w:rPr>
                <w:rFonts w:ascii="Times New Roman" w:eastAsia="Times New Roman" w:hAnsi="Times New Roman" w:cs="Times New Roman"/>
                <w:bCs/>
                <w:lang w:val="ru-RU" w:eastAsia="ru-RU"/>
              </w:rPr>
              <w:tab/>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100% к 2030 году</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71</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59</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66</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69</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72</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75</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76,89</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82</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78,9</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81</w:t>
            </w:r>
          </w:p>
        </w:tc>
      </w:tr>
      <w:tr w:rsidR="00177B37" w:rsidRPr="00334334" w:rsidTr="00E2742E">
        <w:trPr>
          <w:gridAfter w:val="1"/>
          <w:wAfter w:w="11" w:type="dxa"/>
          <w:trHeight w:val="547"/>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6.2</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Санитарное хранение мусора</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95 % к 2030 году</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22</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11,34</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15</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16</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17</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18</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18,8</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20</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21</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21</w:t>
            </w:r>
          </w:p>
        </w:tc>
      </w:tr>
      <w:tr w:rsidR="00177B37" w:rsidRPr="00334334" w:rsidTr="00E2742E">
        <w:trPr>
          <w:gridAfter w:val="1"/>
          <w:wAfter w:w="11" w:type="dxa"/>
          <w:trHeight w:val="547"/>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6.3</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переработанных отходов производства и потребления</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40 % к 2030 году</w:t>
            </w: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25,21</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24,92</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29,4</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40</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43</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48</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54</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59,33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63,6</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54,28</w:t>
            </w:r>
          </w:p>
        </w:tc>
      </w:tr>
      <w:tr w:rsidR="00177B37" w:rsidRPr="00334334" w:rsidTr="00E2742E">
        <w:trPr>
          <w:gridAfter w:val="1"/>
          <w:wAfter w:w="11" w:type="dxa"/>
          <w:trHeight w:val="547"/>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6.4</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переработки и утилизации отходов производства к их образованию</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23</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23,12</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26,8</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31</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32</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34</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36</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38,23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39,6</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kk-KZ" w:eastAsia="ru-RU"/>
              </w:rPr>
              <w:t>30,38</w:t>
            </w:r>
          </w:p>
        </w:tc>
      </w:tr>
      <w:tr w:rsidR="00177B37" w:rsidRPr="00334334" w:rsidTr="00E2742E">
        <w:trPr>
          <w:gridAfter w:val="1"/>
          <w:wAfter w:w="11" w:type="dxa"/>
          <w:trHeight w:val="547"/>
        </w:trPr>
        <w:tc>
          <w:tcPr>
            <w:tcW w:w="53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6.5</w:t>
            </w:r>
          </w:p>
        </w:tc>
        <w:tc>
          <w:tcPr>
            <w:tcW w:w="2585" w:type="dxa"/>
            <w:shd w:val="clear" w:color="auto" w:fill="auto"/>
            <w:tcMar>
              <w:left w:w="103" w:type="dxa"/>
            </w:tcMar>
            <w:vAlign w:val="center"/>
          </w:tcPr>
          <w:p w:rsidR="00177B37" w:rsidRPr="00334334" w:rsidRDefault="00177B37" w:rsidP="00177B37">
            <w:pPr>
              <w:spacing w:after="0" w:line="240" w:lineRule="auto"/>
              <w:jc w:val="both"/>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Доля переработки и утилизации твердых бытовых отходов к их образованию</w:t>
            </w:r>
          </w:p>
        </w:tc>
        <w:tc>
          <w:tcPr>
            <w:tcW w:w="1417"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p>
        </w:tc>
        <w:tc>
          <w:tcPr>
            <w:tcW w:w="1026"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2,6</w:t>
            </w:r>
          </w:p>
        </w:tc>
        <w:tc>
          <w:tcPr>
            <w:tcW w:w="993"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1,8</w:t>
            </w:r>
          </w:p>
        </w:tc>
        <w:tc>
          <w:tcPr>
            <w:tcW w:w="884" w:type="dxa"/>
            <w:shd w:val="clear" w:color="auto" w:fill="auto"/>
            <w:tcMar>
              <w:left w:w="103" w:type="dxa"/>
            </w:tcMar>
            <w:vAlign w:val="center"/>
          </w:tcPr>
          <w:p w:rsidR="00177B37" w:rsidRPr="00334334" w:rsidRDefault="00177B37" w:rsidP="00177B37">
            <w:pPr>
              <w:spacing w:after="0" w:line="240" w:lineRule="auto"/>
              <w:jc w:val="center"/>
              <w:rPr>
                <w:rFonts w:ascii="Times New Roman" w:eastAsia="Times New Roman" w:hAnsi="Times New Roman" w:cs="Times New Roman"/>
                <w:bCs/>
                <w:lang w:val="ru-RU" w:eastAsia="ru-RU"/>
              </w:rPr>
            </w:pPr>
            <w:r w:rsidRPr="00334334">
              <w:rPr>
                <w:rFonts w:ascii="Times New Roman" w:eastAsia="Times New Roman" w:hAnsi="Times New Roman" w:cs="Times New Roman"/>
                <w:bCs/>
                <w:lang w:val="ru-RU" w:eastAsia="ru-RU"/>
              </w:rPr>
              <w:t>2,6</w:t>
            </w:r>
          </w:p>
        </w:tc>
        <w:tc>
          <w:tcPr>
            <w:tcW w:w="884"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9</w:t>
            </w:r>
          </w:p>
        </w:tc>
        <w:tc>
          <w:tcPr>
            <w:tcW w:w="891"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11</w:t>
            </w:r>
          </w:p>
        </w:tc>
        <w:tc>
          <w:tcPr>
            <w:tcW w:w="993"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14</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bCs/>
                <w:lang w:val="kk-KZ" w:eastAsia="ru-RU"/>
              </w:rPr>
              <w:t>18,3</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bCs/>
                <w:lang w:val="kk-KZ" w:eastAsia="ru-RU"/>
              </w:rPr>
            </w:pPr>
            <w:r w:rsidRPr="00334334">
              <w:rPr>
                <w:rFonts w:ascii="Times New Roman" w:eastAsia="Times New Roman" w:hAnsi="Times New Roman" w:cs="Times New Roman"/>
                <w:lang w:val="kk-KZ" w:eastAsia="ru-RU"/>
              </w:rPr>
              <w:t>21,1</w:t>
            </w:r>
            <w:r w:rsidRPr="00334334">
              <w:rPr>
                <w:rFonts w:ascii="Times New Roman" w:eastAsia="Times New Roman" w:hAnsi="Times New Roman" w:cs="Times New Roman"/>
                <w:bCs/>
                <w:lang w:val="kk-KZ" w:eastAsia="ru-RU"/>
              </w:rPr>
              <w:t xml:space="preserve"> </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25,4</w:t>
            </w:r>
          </w:p>
        </w:tc>
        <w:tc>
          <w:tcPr>
            <w:tcW w:w="992" w:type="dxa"/>
            <w:vAlign w:val="center"/>
          </w:tcPr>
          <w:p w:rsidR="00177B37" w:rsidRPr="00334334" w:rsidRDefault="00177B37" w:rsidP="00177B37">
            <w:pPr>
              <w:spacing w:after="0" w:line="240" w:lineRule="auto"/>
              <w:jc w:val="center"/>
              <w:rPr>
                <w:rFonts w:ascii="Times New Roman" w:eastAsia="Times New Roman" w:hAnsi="Times New Roman" w:cs="Times New Roman"/>
                <w:lang w:val="kk-KZ" w:eastAsia="ru-RU"/>
              </w:rPr>
            </w:pPr>
            <w:r w:rsidRPr="00334334">
              <w:rPr>
                <w:rFonts w:ascii="Times New Roman" w:eastAsia="Times New Roman" w:hAnsi="Times New Roman" w:cs="Times New Roman"/>
                <w:lang w:val="kk-KZ" w:eastAsia="ru-RU"/>
              </w:rPr>
              <w:t>23,9</w:t>
            </w:r>
          </w:p>
        </w:tc>
      </w:tr>
    </w:tbl>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pBdr>
          <w:bottom w:val="single" w:sz="4" w:space="0" w:color="FFFFFF"/>
        </w:pBdr>
        <w:spacing w:after="0" w:line="240" w:lineRule="auto"/>
        <w:jc w:val="center"/>
        <w:rPr>
          <w:rFonts w:ascii="Times New Roman" w:eastAsia="Calibri" w:hAnsi="Times New Roman" w:cs="Times New Roman"/>
          <w:b/>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ind w:firstLine="567"/>
        <w:jc w:val="both"/>
        <w:rPr>
          <w:rFonts w:ascii="Times New Roman" w:eastAsia="Calibri" w:hAnsi="Times New Roman" w:cs="Times New Roman"/>
          <w:b/>
          <w:lang w:val="ru-RU"/>
        </w:rPr>
      </w:pPr>
      <w:r w:rsidRPr="00334334">
        <w:rPr>
          <w:rFonts w:ascii="Times New Roman" w:eastAsia="Calibri" w:hAnsi="Times New Roman" w:cs="Times New Roman"/>
          <w:b/>
          <w:lang w:val="ru-RU"/>
        </w:rPr>
        <w:t>РАЗДЕЛ 11. РЕАЛИЗАЦИЯ ГОСУДАРСТВЕННОЙ ПОЛИТИКИ В ОБЛАСТИ ОХРАНЫ ОКРУЖАЮЩЕЙ СРЕДЫ И ИСПОЛЬЗОВАНИЯ ПРИРОДНЫХ РЕСУРСОВ</w:t>
      </w:r>
    </w:p>
    <w:p w:rsidR="00177B37" w:rsidRPr="00334334" w:rsidRDefault="00177B37" w:rsidP="00177B37">
      <w:pPr>
        <w:spacing w:after="0" w:line="240" w:lineRule="auto"/>
        <w:ind w:firstLine="567"/>
        <w:jc w:val="both"/>
        <w:rPr>
          <w:rFonts w:ascii="Times New Roman" w:eastAsia="Calibri" w:hAnsi="Times New Roman" w:cs="Times New Roman"/>
          <w:lang w:val="kk-KZ"/>
        </w:rPr>
      </w:pPr>
    </w:p>
    <w:p w:rsidR="00177B37" w:rsidRPr="00334334" w:rsidRDefault="00177B37" w:rsidP="00177B37">
      <w:pPr>
        <w:spacing w:after="0" w:line="240" w:lineRule="auto"/>
        <w:ind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Единая государственная экологическая политика Республики Казахстан реализуется по основным направлениям, разработанным Правительством Республики Казахстан (ст.28 Экологического кодекса РК от 02.01.2021 года № 400-VI). </w:t>
      </w:r>
    </w:p>
    <w:p w:rsidR="00177B37" w:rsidRPr="00334334" w:rsidRDefault="00177B37" w:rsidP="00177B37">
      <w:pPr>
        <w:ind w:firstLine="567"/>
        <w:jc w:val="both"/>
        <w:rPr>
          <w:rFonts w:ascii="Times New Roman" w:eastAsia="Calibri" w:hAnsi="Times New Roman" w:cs="Times New Roman"/>
          <w:b/>
          <w:lang w:val="kk-KZ"/>
        </w:rPr>
      </w:pPr>
    </w:p>
    <w:p w:rsidR="00177B37" w:rsidRPr="00334334" w:rsidRDefault="00177B37" w:rsidP="00177B37">
      <w:pPr>
        <w:spacing w:after="0" w:line="240" w:lineRule="auto"/>
        <w:ind w:firstLine="567"/>
        <w:jc w:val="both"/>
        <w:rPr>
          <w:rFonts w:ascii="Times New Roman" w:eastAsia="Calibri" w:hAnsi="Times New Roman" w:cs="Times New Roman"/>
          <w:b/>
          <w:lang w:val="ru-RU"/>
        </w:rPr>
      </w:pPr>
      <w:r w:rsidRPr="00334334">
        <w:rPr>
          <w:rFonts w:ascii="Times New Roman" w:eastAsia="Calibri" w:hAnsi="Times New Roman" w:cs="Times New Roman"/>
          <w:b/>
          <w:lang w:val="ru-RU"/>
        </w:rPr>
        <w:t>11.1. СТРУКТУРА ГОСУДАРСТВЕННОГО УПРАВЛЕНИЯ ОХРАНОЙ ОКРУЖАЮЩЕЙ СРЕДЫ И ПРИРОДНЫХ РЕСУРСОВ</w:t>
      </w:r>
    </w:p>
    <w:p w:rsidR="00177B37" w:rsidRPr="00334334" w:rsidRDefault="00177B37" w:rsidP="00177B37">
      <w:pPr>
        <w:spacing w:after="0" w:line="240" w:lineRule="auto"/>
        <w:ind w:firstLine="567"/>
        <w:jc w:val="both"/>
        <w:rPr>
          <w:rFonts w:ascii="Times New Roman" w:eastAsia="Calibri" w:hAnsi="Times New Roman" w:cs="Times New Roman"/>
          <w:b/>
          <w:lang w:val="kk-KZ"/>
        </w:rPr>
      </w:pP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Уполномоченным органом в области охраны окружающей среды по реализации единой государственной экологической политики Республики Казахстан является Министерство экологии и природных ресурсов Республики Казахстан, которое осуществляет руководство и межотраслевую координацию в области охраны окружающей среды.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составе Министерства экологии РК 11 департаментов и 3 комитета: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климатической политики,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стратегического планирования и анализа,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экологической политики,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управления отходами,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международного сотрудничества,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цифровой трансформации,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кадровой работы,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управления государственными активами и бюджетной политики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юридической службы,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внутреннего аудита,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Департамент административной работы,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Пресс-служба.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Комитет экологического регулирования и контроля и подведомственные ему   территориальные департаменты,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Комитет лесного хозяйства и животного мира.</w:t>
      </w: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567"/>
        <w:jc w:val="both"/>
        <w:rPr>
          <w:rFonts w:ascii="Times New Roman" w:eastAsia="Calibri" w:hAnsi="Times New Roman" w:cs="Times New Roman"/>
          <w:b/>
          <w:lang w:val="ru-RU"/>
        </w:rPr>
      </w:pPr>
      <w:r w:rsidRPr="00334334">
        <w:rPr>
          <w:rFonts w:ascii="Times New Roman" w:eastAsia="Calibri" w:hAnsi="Times New Roman" w:cs="Times New Roman"/>
          <w:b/>
          <w:lang w:val="ru-RU"/>
        </w:rPr>
        <w:t>11.1.1. СВЯЗИ С ДРУГИМИ ОТРАСЛЕВЫМИ МИНИСТЕРСТВАМИ И ИХ ОСНОВНЫЕ ФУНКЦИИ В ОБЛАСТИ ОХРАНЫ ОКРУЖАЮЩЕЙ СРЕДЫ</w:t>
      </w:r>
    </w:p>
    <w:p w:rsidR="00177B37" w:rsidRPr="00334334" w:rsidRDefault="00177B37" w:rsidP="00177B37">
      <w:pPr>
        <w:spacing w:after="0" w:line="240" w:lineRule="auto"/>
        <w:ind w:firstLine="567"/>
        <w:jc w:val="both"/>
        <w:rPr>
          <w:rFonts w:ascii="Times New Roman" w:eastAsia="Calibri" w:hAnsi="Times New Roman" w:cs="Times New Roman"/>
          <w:b/>
          <w:lang w:val="ru-RU"/>
        </w:rPr>
      </w:pP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Государственные органы и должностные лица обязаны в пределах своей компетенции оказывать содействие уполномоченному органу в области охраны окружающей среды при осуществлении его функций.</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kk-KZ"/>
        </w:rPr>
        <w:t xml:space="preserve">В соответствии с </w:t>
      </w:r>
      <w:r w:rsidRPr="00334334">
        <w:rPr>
          <w:rFonts w:ascii="Times New Roman" w:eastAsia="Calibri" w:hAnsi="Times New Roman" w:cs="Times New Roman"/>
          <w:lang w:val="ru-RU"/>
        </w:rPr>
        <w:t>Экологическим кодексом РК</w:t>
      </w:r>
      <w:r w:rsidRPr="00334334">
        <w:rPr>
          <w:rFonts w:ascii="Times New Roman" w:eastAsia="Calibri" w:hAnsi="Times New Roman" w:cs="Times New Roman"/>
          <w:lang w:val="kk-KZ"/>
        </w:rPr>
        <w:t>,</w:t>
      </w:r>
      <w:r w:rsidRPr="00334334">
        <w:rPr>
          <w:rFonts w:ascii="Times New Roman" w:eastAsia="Calibri" w:hAnsi="Times New Roman" w:cs="Times New Roman"/>
          <w:lang w:val="ru-RU"/>
        </w:rPr>
        <w:t xml:space="preserve"> определены функции: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водных ресурсов и ирригации РК (управление и контроль в области охраны и использования водного фонда, водоснабжения, водоотведения, ирригации)</w:t>
      </w:r>
    </w:p>
    <w:p w:rsidR="00177B37" w:rsidRPr="00334334" w:rsidRDefault="00177B37" w:rsidP="00177B37">
      <w:pPr>
        <w:spacing w:after="0" w:line="240" w:lineRule="auto"/>
        <w:ind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 Министерства энергетики РК (нефтегазовая и нефтегазохимическая промышленность,  добыча урана, транспортировка углеводородов, электро- и теплоэнергетика, использование атомной энергии и ВИЭ)</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Комитета по управлению земельными ресурсами Министерства сельского хозяйства РК (управление земельными ресурсами)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Комитет рыбного хозяйства Министерства сельского хозяйства РК (охрана, воспроизводство и использование рыбных ресурсов и других водных животных, а также аквакультуры)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по чрезвычайным ситуациям РК (предупреждение и ликвидация чрезвычайных ситуаций природного и техногенного характера, гражданская защита населения)</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Министерства внутренних дел РК (охрана общественного порядка и обеспечение общественной безопасности)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транспорта РК (транспортная система РК и ее составляющие)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промышленности и строительства (индустриальное развитие, строительство и ЖКХ, геология и воспроизводство минерально-сырьевой базы, недропользование в части твердых полезных ископаемых, за исключением урана)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цифрового развития, инноваций и аэрокосмической промышленности РК (информационная безопасность, аэрокосмическая промышленность, геодезия и картография)</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Комитета санитарно-эпидемиологического контроля Министерства здравоохранения РК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сельского хозяйства РК (растениеводство, животноводство, птицеводство, минеральные и органические удобрения, пестициды)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национальной экономики РК (стратегическое планирование, макроэкономический анализ и прогнозирование)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Министерства науки и высшего образования (экологическое образование и воспитание в организациях высшего образования, научные исследования)</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-Министерства просвещения (экологическое воспитание в организациях дошкольного, среднего  и профессионального послесреднего образования).</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Местные исполнительные органы областей, городов республиканского значения, столицы несут ответственность за реализацию государственной экологической политики на местном уровне в соответствии с законодательством Республики Казахстан. </w:t>
      </w: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jc w:val="both"/>
        <w:rPr>
          <w:rFonts w:ascii="Times New Roman" w:eastAsia="Calibri" w:hAnsi="Times New Roman" w:cs="Times New Roman"/>
          <w:lang w:val="kk-KZ"/>
        </w:rPr>
      </w:pPr>
    </w:p>
    <w:p w:rsidR="00177B37" w:rsidRPr="00334334" w:rsidRDefault="00177B37" w:rsidP="00177B37">
      <w:pPr>
        <w:widowControl w:val="0"/>
        <w:tabs>
          <w:tab w:val="left" w:pos="1134"/>
        </w:tabs>
        <w:spacing w:after="0" w:line="240" w:lineRule="auto"/>
        <w:ind w:left="-142" w:right="169" w:firstLine="709"/>
        <w:jc w:val="both"/>
        <w:rPr>
          <w:rFonts w:ascii="Times New Roman" w:eastAsia="Calibri" w:hAnsi="Times New Roman" w:cs="Times New Roman"/>
          <w:b/>
          <w:lang w:val="ru-RU" w:eastAsia="ru-RU"/>
        </w:rPr>
      </w:pPr>
      <w:r w:rsidRPr="00334334">
        <w:rPr>
          <w:rFonts w:ascii="Times New Roman" w:eastAsia="Calibri" w:hAnsi="Times New Roman" w:cs="Times New Roman"/>
          <w:b/>
          <w:lang w:val="ru-RU" w:eastAsia="ru-RU"/>
        </w:rPr>
        <w:t xml:space="preserve">11.1.2. ЗАКОНОДАТЕЛЬНЫЕ И РЕГУЛЯТОРНЫЕ РАМКИ </w:t>
      </w:r>
    </w:p>
    <w:p w:rsidR="00177B37" w:rsidRPr="00334334" w:rsidRDefault="00177B37" w:rsidP="00177B37">
      <w:pPr>
        <w:tabs>
          <w:tab w:val="left" w:pos="1134"/>
        </w:tabs>
        <w:spacing w:after="0" w:line="240" w:lineRule="auto"/>
        <w:jc w:val="both"/>
        <w:rPr>
          <w:rFonts w:ascii="Times New Roman" w:eastAsia="Calibri" w:hAnsi="Times New Roman" w:cs="Times New Roman"/>
          <w:lang w:val="kk-KZ"/>
        </w:rPr>
      </w:pPr>
    </w:p>
    <w:p w:rsidR="00177B37" w:rsidRPr="00334334" w:rsidRDefault="00177B37" w:rsidP="00177B37">
      <w:pPr>
        <w:tabs>
          <w:tab w:val="left" w:pos="1134"/>
        </w:tabs>
        <w:spacing w:after="0" w:line="240" w:lineRule="auto"/>
        <w:ind w:left="-142" w:firstLine="709"/>
        <w:jc w:val="both"/>
        <w:rPr>
          <w:rFonts w:ascii="Times New Roman" w:eastAsia="Calibri" w:hAnsi="Times New Roman" w:cs="Times New Roman"/>
          <w:lang w:val="ru-RU"/>
        </w:rPr>
      </w:pPr>
      <w:r w:rsidRPr="00334334">
        <w:rPr>
          <w:rFonts w:ascii="Times New Roman" w:eastAsia="Calibri" w:hAnsi="Times New Roman" w:cs="Times New Roman"/>
          <w:lang w:val="kk-KZ"/>
        </w:rPr>
        <w:t>Основополагающим документом в политике экологической безопасности является Конституция Республики Казахстан от 30.08.1995 года</w:t>
      </w:r>
      <w:r w:rsidRPr="00334334">
        <w:rPr>
          <w:rFonts w:ascii="Times New Roman" w:eastAsia="Calibri" w:hAnsi="Times New Roman" w:cs="Times New Roman"/>
          <w:lang w:val="ru-RU"/>
        </w:rPr>
        <w:t>.</w:t>
      </w:r>
    </w:p>
    <w:p w:rsidR="00177B37" w:rsidRPr="00334334" w:rsidRDefault="00177B37" w:rsidP="00177B37">
      <w:pPr>
        <w:tabs>
          <w:tab w:val="left" w:pos="1134"/>
        </w:tabs>
        <w:spacing w:after="0" w:line="240" w:lineRule="auto"/>
        <w:ind w:left="-142" w:firstLine="709"/>
        <w:jc w:val="both"/>
        <w:rPr>
          <w:rFonts w:ascii="Times New Roman" w:eastAsia="Calibri" w:hAnsi="Times New Roman" w:cs="Times New Roman"/>
          <w:bCs/>
          <w:lang w:val="ru-RU"/>
        </w:rPr>
      </w:pPr>
      <w:r w:rsidRPr="00334334">
        <w:rPr>
          <w:rFonts w:ascii="Times New Roman" w:eastAsia="Calibri" w:hAnsi="Times New Roman" w:cs="Times New Roman"/>
          <w:lang w:val="ru-RU"/>
        </w:rPr>
        <w:t xml:space="preserve"> Правовые основы и механизмы реализации единой государственной экологической политики в Республике Казахстан</w:t>
      </w:r>
      <w:r w:rsidRPr="00334334">
        <w:rPr>
          <w:rFonts w:ascii="Times New Roman" w:eastAsia="Calibri" w:hAnsi="Times New Roman" w:cs="Times New Roman"/>
          <w:bCs/>
          <w:lang w:val="ru-RU"/>
        </w:rPr>
        <w:t xml:space="preserve"> определяют: Экологический, Земельный, Водный, Лесной и Налоговый кодексы, кодексы Республики Казахстан «О недрах и недропользовании», «Об административных правонарушениях», законы: «Об охране, воспроизводстве и использовании животного мира», «Об особо охраняемых природных территориях», «Об обязательном экологическом страховании», «О поддержке возобновляемых источников энергии» (размещены в открытом доступе на интернет-ресурсе </w:t>
      </w:r>
      <w:hyperlink r:id="rId50" w:history="1">
        <w:r w:rsidRPr="00334334">
          <w:rPr>
            <w:rFonts w:ascii="Times New Roman" w:eastAsia="Calibri" w:hAnsi="Times New Roman" w:cs="Times New Roman"/>
            <w:bCs/>
            <w:u w:val="single"/>
            <w:lang w:val="ru-RU"/>
          </w:rPr>
          <w:t>http://ecogosfond.kz/</w:t>
        </w:r>
      </w:hyperlink>
      <w:r w:rsidRPr="00334334">
        <w:rPr>
          <w:rFonts w:ascii="Times New Roman" w:eastAsia="Calibri" w:hAnsi="Times New Roman" w:cs="Times New Roman"/>
          <w:bCs/>
          <w:u w:val="single"/>
          <w:lang w:val="ru-RU"/>
        </w:rPr>
        <w:t>)</w:t>
      </w:r>
      <w:r w:rsidRPr="00334334">
        <w:rPr>
          <w:rFonts w:ascii="Times New Roman" w:eastAsia="Calibri" w:hAnsi="Times New Roman" w:cs="Times New Roman"/>
          <w:bCs/>
          <w:lang w:val="ru-RU"/>
        </w:rPr>
        <w:t xml:space="preserve">.   </w:t>
      </w:r>
    </w:p>
    <w:p w:rsidR="00177B37" w:rsidRPr="00334334" w:rsidRDefault="00177B37" w:rsidP="00177B37">
      <w:pPr>
        <w:tabs>
          <w:tab w:val="left" w:pos="1134"/>
        </w:tabs>
        <w:spacing w:after="0" w:line="240" w:lineRule="auto"/>
        <w:ind w:left="-142" w:firstLine="709"/>
        <w:jc w:val="both"/>
        <w:rPr>
          <w:rFonts w:ascii="Times New Roman" w:eastAsia="Calibri" w:hAnsi="Times New Roman" w:cs="Times New Roman"/>
          <w:lang w:val="kk-KZ"/>
        </w:rPr>
      </w:pPr>
      <w:r w:rsidRPr="00334334">
        <w:rPr>
          <w:rFonts w:ascii="Times New Roman" w:eastAsia="Calibri" w:hAnsi="Times New Roman" w:cs="Times New Roman"/>
          <w:lang w:val="ru-RU"/>
        </w:rPr>
        <w:t>Принципы государственной экологической политики являются основой не только экологического законодательства, но и всех стратегических и программных документов в области охраны окружающей среды и рационального использования природных ресурсов.</w:t>
      </w:r>
    </w:p>
    <w:p w:rsidR="00177B37" w:rsidRPr="00334334" w:rsidRDefault="00177B37" w:rsidP="00177B37">
      <w:pPr>
        <w:pBdr>
          <w:bottom w:val="single" w:sz="4" w:space="18" w:color="FFFFFF"/>
        </w:pBdr>
        <w:spacing w:after="0" w:line="240" w:lineRule="auto"/>
        <w:ind w:firstLine="426"/>
        <w:contextualSpacing/>
        <w:jc w:val="center"/>
        <w:rPr>
          <w:rFonts w:ascii="Times New Roman" w:eastAsia="Calibri" w:hAnsi="Times New Roman" w:cs="Times New Roman"/>
          <w:i/>
          <w:iCs/>
          <w:lang w:val="ru-RU"/>
        </w:rPr>
      </w:pPr>
      <w:r w:rsidRPr="00334334">
        <w:rPr>
          <w:rFonts w:ascii="Times New Roman" w:eastAsia="Calibri" w:hAnsi="Times New Roman" w:cs="Times New Roman"/>
          <w:i/>
          <w:iCs/>
          <w:lang w:val="ru-RU"/>
        </w:rPr>
        <w:t>Основные стратегические и программные документы, которые выполнялись в Республике Казахстан в период с 2013–2023 годы</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bCs/>
          <w:i/>
          <w:lang w:val="ru-RU"/>
        </w:rPr>
      </w:pPr>
      <w:r w:rsidRPr="00334334">
        <w:rPr>
          <w:rFonts w:ascii="Times New Roman" w:eastAsia="Calibri" w:hAnsi="Times New Roman" w:cs="Times New Roman"/>
          <w:lang w:val="ru-RU"/>
        </w:rPr>
        <w:t xml:space="preserve">Стратегия «Казахстан-2050»: </w:t>
      </w:r>
      <w:r w:rsidRPr="00334334">
        <w:rPr>
          <w:rFonts w:ascii="Times New Roman" w:eastAsia="Calibri" w:hAnsi="Times New Roman" w:cs="Times New Roman"/>
          <w:bCs/>
          <w:iCs/>
          <w:lang w:val="ru-RU"/>
        </w:rPr>
        <w:t>новый политический курс состоявшегося государства», изложенная в Послании Главы государства народу Казахстана 14.12.2012 г.</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bCs/>
          <w:i/>
          <w:lang w:val="ru-RU"/>
        </w:rPr>
      </w:pPr>
      <w:r w:rsidRPr="00334334">
        <w:rPr>
          <w:rFonts w:ascii="Times New Roman" w:eastAsia="Calibri" w:hAnsi="Times New Roman" w:cs="Times New Roman"/>
          <w:lang w:val="ru-RU"/>
        </w:rPr>
        <w:t>Национальный план развития Республики Казахстан до 2025 года (Указ Президента Республики Казахстан от 26.02.2021 г. № 521).</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Концепция по переходу Республики Казахстан к «зеленой экономике» (Указ Президента Республики Казахстан №577 от 30.0</w:t>
      </w:r>
      <w:r w:rsidRPr="00334334">
        <w:rPr>
          <w:rFonts w:ascii="Times New Roman" w:eastAsia="Calibri" w:hAnsi="Times New Roman" w:cs="Times New Roman"/>
          <w:lang w:val="kk-KZ"/>
        </w:rPr>
        <w:t>5.</w:t>
      </w:r>
      <w:r w:rsidRPr="00334334">
        <w:rPr>
          <w:rFonts w:ascii="Times New Roman" w:eastAsia="Calibri" w:hAnsi="Times New Roman" w:cs="Times New Roman"/>
          <w:lang w:val="ru-RU"/>
        </w:rPr>
        <w:t>2013 г.).</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Система государственного планирования в Республике Казахстан (Постановление Правительства Республики Казахстан от 26.02.2021 г. № 99).</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Национальный проект «Зеленый Казахстан» (Постановление Правительства Республики Казахстан от 12.10.2021 года № 731). </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Стратегия национальной безопасности Республики Казахстан на 2021-2025 годы.           </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Национальный проект по развитию агропромышленного комплекса Республики Казахстан на 2021-2025 годы (Постановление Правительства Республики Казахстан от 12.10.2021 г. № 732).</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bCs/>
          <w:i/>
          <w:lang w:val="ru-RU"/>
        </w:rPr>
      </w:pPr>
      <w:r w:rsidRPr="00334334">
        <w:rPr>
          <w:rFonts w:ascii="Times New Roman" w:eastAsia="Calibri" w:hAnsi="Times New Roman" w:cs="Times New Roman"/>
          <w:lang w:val="ru-RU"/>
        </w:rPr>
        <w:t>Концепция развития топливно-энергетического комплекса до 2030 года (Постановление Правительства Республики Казахстан от 28.06.2014 г. № 724).</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 План развития Министерства экологии РК на 2020-2024 годы (Приказ министра экологии, геологии и природных ресурсов Республики Казахстан от 13.01.2020 г. №11-П).      </w:t>
      </w:r>
    </w:p>
    <w:p w:rsidR="00177B37" w:rsidRPr="00334334" w:rsidRDefault="00177B37" w:rsidP="00177B37">
      <w:pPr>
        <w:numPr>
          <w:ilvl w:val="0"/>
          <w:numId w:val="6"/>
        </w:numPr>
        <w:pBdr>
          <w:bottom w:val="single" w:sz="4" w:space="6" w:color="FFFFFF"/>
        </w:pBdr>
        <w:spacing w:after="0" w:line="240" w:lineRule="auto"/>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Закон Республики Казахстан «О ратификации Протокола о регистрах выбросов и переноса загрязнителей к Конвенции о доступе к информации, участию общественности в процессе принятия решений и доступе к правосудию по вопросам, касающимся окружающей среды» от 12.12.2019 г. № 279-VІ ЗРК.</w:t>
      </w:r>
    </w:p>
    <w:p w:rsidR="00177B37" w:rsidRPr="00334334" w:rsidRDefault="00177B37" w:rsidP="00177B37">
      <w:pPr>
        <w:numPr>
          <w:ilvl w:val="0"/>
          <w:numId w:val="6"/>
        </w:numPr>
        <w:pBdr>
          <w:bottom w:val="single" w:sz="4" w:space="18" w:color="FFFFFF"/>
        </w:pBdr>
        <w:spacing w:after="0" w:line="240" w:lineRule="auto"/>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 Приказ министра экологии и природных ресурсов Республики Казахстан от 30 января 2024 года № 16-Ө «О внесении изменения в приказ министра экологии, геологии и природных ресурсов Республики Казахстан от 11 июля 2022 года № 525 «Об утверждении национального плана углеродных квот». </w:t>
      </w:r>
    </w:p>
    <w:p w:rsidR="00177B37" w:rsidRPr="00334334" w:rsidRDefault="00177B37" w:rsidP="00177B37">
      <w:pPr>
        <w:numPr>
          <w:ilvl w:val="0"/>
          <w:numId w:val="6"/>
        </w:numPr>
        <w:pBdr>
          <w:bottom w:val="single" w:sz="4" w:space="18" w:color="FFFFFF"/>
        </w:pBdr>
        <w:spacing w:after="0" w:line="240" w:lineRule="auto"/>
        <w:contextualSpacing/>
        <w:jc w:val="both"/>
        <w:rPr>
          <w:rFonts w:ascii="Times New Roman" w:eastAsia="Calibri" w:hAnsi="Times New Roman" w:cs="Times New Roman"/>
          <w:spacing w:val="1"/>
          <w:lang w:val="ru-RU"/>
        </w:rPr>
      </w:pPr>
      <w:r w:rsidRPr="00334334">
        <w:rPr>
          <w:rFonts w:ascii="Times New Roman" w:eastAsia="Calibri" w:hAnsi="Times New Roman" w:cs="Times New Roman"/>
          <w:spacing w:val="1"/>
          <w:lang w:val="ru-RU"/>
        </w:rPr>
        <w:t>Проект Концепции развития системы управления водными ресурсами Республики Казахстан на 2023-2029 годы.</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b/>
          <w:i/>
          <w:spacing w:val="1"/>
          <w:lang w:val="ru-RU"/>
        </w:rPr>
      </w:pPr>
      <w:r w:rsidRPr="00334334">
        <w:rPr>
          <w:rFonts w:ascii="Times New Roman" w:eastAsia="Calibri" w:hAnsi="Times New Roman" w:cs="Times New Roman"/>
          <w:b/>
          <w:i/>
          <w:spacing w:val="1"/>
          <w:lang w:val="ru-RU"/>
        </w:rPr>
        <w:t>Законодательство в сфере экологической и химической безопасности</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Республике Казахстан действует целый блок нормативно-правовых актов, регулирующих отношения в сфере экологической и химической безопасности. </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В рамках реализации законодательных требований в сфере пестицидов действует ряд подзаконных актов:</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Приказ министра сельского хозяйства РК № 15-05/844 от 23.09.2015 г. «Об утверждении норматива запаса по видам пестицидов и правил его использования»;</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Приказ и.о. министра сельского хозяйства РК № 4-4/176 от 27.02.2015 г. «Об утверждении Правил создания и хранения запаса пестицидов для проведения мероприятий по карантину растений»;</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Приказ министра сельского хозяйства РК от 30.01.2015 г. № 4-4/61 «Об утверждении Правил проведения регистрационных (мелкоделяночных и производственных) испытаний и государственной регистрации пестицидов»;</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Приказ министра сельского хозяйства РК от 3.11.2020 г. № 334 «Об утверждении Правил оказания государственной услуги «Выдача лицензии на осуществление деятельности на производство (формуляции) пестицидов, реализацию пестицидов, применение пестицидов аэрозольным и фумигационным способами».</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Национальный план развития Республики Казахстан до 2025 года ставит задачей достижение целей Парижского соглашения, подписанного Казахстаном на основании Указа Президента РК от 20.07.2016 г. (ратифицировано Парламентом РК 27.10.2016 г.).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Казахстан является Стороной Венской конвенции об охране озонового слоя, Монреальского Протокола по веществам, разрушающим озоновый слой, и его поправок, за исключением Кигалийской (последней). Кигалийская поправка (принята в 2016 г.) предусматривает поэтапное сокращение гидрофторуглеродов (ГФУ).</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color w:val="FF0000"/>
          <w:lang w:val="ru-RU"/>
        </w:rPr>
      </w:pPr>
      <w:r w:rsidRPr="00334334">
        <w:rPr>
          <w:rFonts w:ascii="Times New Roman" w:eastAsia="Calibri" w:hAnsi="Times New Roman" w:cs="Times New Roman"/>
          <w:lang w:val="ru-RU"/>
        </w:rPr>
        <w:t xml:space="preserve">Республика Казахстан подготовила План мероприятий для принятия Кигалийской поправки. В том числе поставлена задача разработать нормативно-правовые документы по реализации, учету, контролю оборота ГФУ и о наступлении ответственности при их нарушении, а также организовать обучающие семинары для субъектов хозяйствования для разъяснения новых правил работы с ГФУ. </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Законодательство в сфере сохранения биологического разнообразия  </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1992 году Республика Казахстан подписала, а в 1994 году ратифицировала Конвенцию ООН о биологическом разнообразии. </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ru-RU"/>
        </w:rPr>
        <w:t>- Рамсарская конвенция или Конвенция о водно-болотных угодьях вступила в силу для Казахстана 2 мая 2007 года</w:t>
      </w:r>
      <w:r w:rsidRPr="00334334">
        <w:rPr>
          <w:rFonts w:ascii="Times New Roman" w:eastAsia="Calibri" w:hAnsi="Times New Roman" w:cs="Times New Roman"/>
          <w:lang w:val="kk-KZ"/>
        </w:rPr>
        <w:t>.</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ru-RU"/>
        </w:rPr>
        <w:t>- Республика Казахстан является участником Картахенского протокола по биобезопасности и, в соответствии с Указом Президента Республики Казахстан № 1025 от 17.03.2015 г., присоединилась к Нагойскому Протоколу Конвенции о биологическом разнообразии</w:t>
      </w:r>
      <w:r w:rsidRPr="00334334">
        <w:rPr>
          <w:rFonts w:ascii="Times New Roman" w:eastAsia="Calibri" w:hAnsi="Times New Roman" w:cs="Times New Roman"/>
          <w:lang w:val="kk-KZ"/>
        </w:rPr>
        <w:t>.</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 </w:t>
      </w:r>
      <w:r w:rsidRPr="00334334">
        <w:rPr>
          <w:rFonts w:ascii="Times New Roman" w:eastAsia="Calibri" w:hAnsi="Times New Roman" w:cs="Times New Roman"/>
          <w:lang w:val="ru-RU"/>
        </w:rPr>
        <w:t>Закон Республики Казахстан № 372-1 от 06.04.1999 г. «О присоединении Республики Казахстан к Конвенции о международной торговле видами дикой фауны и флоры, находящимися под угрозой исчезновения (СИТЕС)»</w:t>
      </w:r>
      <w:r w:rsidRPr="00334334">
        <w:rPr>
          <w:rFonts w:ascii="Times New Roman" w:eastAsia="Calibri" w:hAnsi="Times New Roman" w:cs="Times New Roman"/>
          <w:lang w:val="kk-KZ"/>
        </w:rPr>
        <w:t>.</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Лесной кодекс Республики Казахстан (2003 г.) – регламентирует вопросы охраны и использования лесных ресурсов, воспроизведения лесов и лесоразведения.</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Закон Республики Казахстан «О ратификации Рамочной конвенции по защите морской среды Каспийского моря» (2005 года).</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Закон РК «Об особо охраняемых природных территориях» (2006 г.) определяет вопросы создания, функционирования деятельности особо охраняемых природных территорий.</w:t>
      </w:r>
    </w:p>
    <w:p w:rsidR="00177B37" w:rsidRPr="00334334" w:rsidRDefault="00177B37" w:rsidP="00177B37">
      <w:pPr>
        <w:pBdr>
          <w:bottom w:val="single" w:sz="4" w:space="18" w:color="FFFFFF"/>
        </w:pBdr>
        <w:spacing w:after="0" w:line="240" w:lineRule="auto"/>
        <w:ind w:firstLine="708"/>
        <w:contextualSpacing/>
        <w:jc w:val="both"/>
        <w:rPr>
          <w:rFonts w:ascii="Times New Roman" w:eastAsia="Calibri" w:hAnsi="Times New Roman" w:cs="Times New Roman"/>
          <w:lang w:val="kk-KZ"/>
        </w:rPr>
      </w:pPr>
      <w:r w:rsidRPr="00334334">
        <w:rPr>
          <w:rFonts w:ascii="Times New Roman" w:eastAsia="Calibri" w:hAnsi="Times New Roman" w:cs="Times New Roman"/>
          <w:lang w:val="kk-KZ"/>
        </w:rPr>
        <w:t>- Экологический кодекс Республики Казахстан (2021 г.) – регламентирует положения в области недропользования, объектов охраны окружающей среды, порядок экспертизы, оценку воздействия на окружающую среду, мониторинг окружающей среды и природных ресурсов и др..</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В 2016-2017 гг. проведена актуализация основного закона в области рыбного хозяйства (Закон об охране, воспроизводстве и использовании животного мира).</w:t>
      </w:r>
    </w:p>
    <w:p w:rsidR="00177B37" w:rsidRPr="00334334" w:rsidRDefault="00177B37" w:rsidP="00177B37">
      <w:pPr>
        <w:pBdr>
          <w:bottom w:val="single" w:sz="4" w:space="18" w:color="FFFFFF"/>
        </w:pBdr>
        <w:spacing w:after="0" w:line="240" w:lineRule="auto"/>
        <w:contextualSpacing/>
        <w:jc w:val="both"/>
        <w:rPr>
          <w:rFonts w:ascii="Times New Roman" w:eastAsia="Calibri" w:hAnsi="Times New Roman" w:cs="Times New Roman"/>
          <w:lang w:val="ru-RU"/>
        </w:rPr>
      </w:pP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b/>
          <w:lang w:val="ru-RU"/>
        </w:rPr>
      </w:pPr>
      <w:r w:rsidRPr="00334334">
        <w:rPr>
          <w:rFonts w:ascii="Times New Roman" w:eastAsia="Calibri" w:hAnsi="Times New Roman" w:cs="Times New Roman"/>
          <w:b/>
          <w:lang w:val="ru-RU"/>
        </w:rPr>
        <w:t>11.2. ОСНОВНЫЕ СТРАТЕГИЧЕСКИЕ И ПРОГРАММНЫЕ ДОКУМЕНТЫ РК, ОПРЕДЕЛЯЮЩИЕ НАПРАВЛЕНИЕ И РАЗВИТИЕ ЭКОЛОГИЧЕСКОЙ ИНФРАСТРУКТУРЫ</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Ключевым документом, определяющим будущее развитие Казахстана является Стратегия «Казахстан–2050»: новый политический курс состоявшегося государства». Стратегия является не только экономическим и социальным планом на долгие годы вперед, но и содержит важные экологические компоненты. В контексте глобальных изменений климата и растущей озабоченности экологическими проблемами Казахстан поставил перед собой амбициозную цель стать экологически чистым государством.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реализацию долгосрочной Стратегии развития Казахстана до 2050 года на среднесрочный период утвержден Национальный план развития до 2025 года в котором определены ключевые национальные индикаторы, направленные на улучшение экологического состояния окружающей среды.   </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С 2013 года действует Концепция по переходу Республики Казахстан к «зеленой экономике», предусматривающая комплекс мер, реализуемых по нескольким ключевым направлениям: рациональное использование водных ресурсов, развитие экологически чистого сельского хозяйства, повышениие энергоэффективности, расширение производства чистой энергии, совершенствование системы обращения с отходами, борьба с загрязнением воздуха и сохранение природных экосистем.</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Указом Президента Республики Казахстан от 02.02.2023 г. № 121 утверждена Стратегия достижения углеродной нейтральности Республики Казахстан до 2060 года. Документ представляет собой комплексный план действий, направленных на существенное сокращение выбросов парниковых газов и переход к низкоуглеродной экономике. Этот документ отражает стремление Казахстана внести свой вклад в глобальные усилия по борьбе с изменением климата и обеспечить устойчивое развитие страны.</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Низкоуглеродное развитие является необходимым условием устойчивого развития и нацелено на предотвращение катастрофических последствий глобального изменения климата.</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Среднесрочная цель Стратегии - сокращение выбросов парниковых газов к 2030 году на 15 % относительно уровня выбросов 1990 года (безусловная цель) и доведение сокращения на 25 % при условии получения международной поддержки на декарбонизацию экономики (условная цель).</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Достижение поставленной цели Стратегии будет обеспечено посредством комплексной реализации низкоуглеродной политики и применения секторальных (в энергетике, промышленности, сельском и лесном хозяйстве, управлении отходами) и сквозных подходов (справедливый переход, «зеленое» финансирование, научно-исследовательские и опытно-конструкторские работы и образование, общественное сознание, международное сотрудничество, адаптация к изменению климата, система углеродного регулирования).</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При этом низкоуглеродная политика будет сопровождаться шагами по обеспечению благоприятного инвестиционного климата.</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Для этого предусматриваются создание благоприятной законодательной и институциональной среды, поддержка создания и развитие необходимой финансовой и физической инфраструктуры «зеленой» экономики. Особое внимание будет уделено работе по постоянному привлечению и поддержке частных инвестиций (в том числе международных) в процесс декарбонизации.</w:t>
      </w:r>
    </w:p>
    <w:p w:rsidR="00177B37" w:rsidRPr="00334334" w:rsidRDefault="00177B37" w:rsidP="00177B37">
      <w:pPr>
        <w:pBdr>
          <w:bottom w:val="single" w:sz="4" w:space="18" w:color="FFFFFF"/>
        </w:pBdr>
        <w:spacing w:after="0" w:line="240" w:lineRule="auto"/>
        <w:ind w:firstLine="709"/>
        <w:contextualSpacing/>
        <w:jc w:val="both"/>
        <w:rPr>
          <w:rFonts w:ascii="Times New Roman" w:eastAsia="Calibri" w:hAnsi="Times New Roman"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uppressAutoHyphens/>
        <w:spacing w:after="0" w:line="240" w:lineRule="auto"/>
        <w:ind w:firstLine="567"/>
        <w:jc w:val="both"/>
        <w:rPr>
          <w:rFonts w:ascii="Times New Roman" w:eastAsia="Calibri" w:hAnsi="Times New Roman" w:cs="Times New Roman"/>
          <w:b/>
          <w:iCs/>
          <w:color w:val="FF0000"/>
          <w:lang w:val="ru-RU"/>
        </w:rPr>
      </w:pPr>
      <w:r w:rsidRPr="00334334">
        <w:rPr>
          <w:rFonts w:ascii="Times New Roman" w:eastAsia="Calibri" w:hAnsi="Times New Roman" w:cs="Times New Roman"/>
          <w:b/>
          <w:iCs/>
          <w:color w:val="FF0000"/>
          <w:lang w:val="ru-RU"/>
        </w:rPr>
        <w:t>11.3. СВЕДЕНИЯ ПО ПОСТУПЛЕНИЯМ В БЮДЖЕТ И РАСХОДАМ НА ПРИРОДООХРАННЫЕ МЕРОПРИЯТИЯ</w:t>
      </w:r>
    </w:p>
    <w:p w:rsidR="00177B37" w:rsidRPr="00334334" w:rsidRDefault="00177B37" w:rsidP="00177B37">
      <w:pPr>
        <w:suppressAutoHyphens/>
        <w:spacing w:after="0" w:line="240" w:lineRule="auto"/>
        <w:ind w:firstLine="567"/>
        <w:jc w:val="both"/>
        <w:rPr>
          <w:rFonts w:ascii="Times New Roman" w:eastAsia="Calibri" w:hAnsi="Times New Roman" w:cs="Times New Roman"/>
          <w:i/>
          <w:iCs/>
          <w:lang w:val="ru-RU"/>
        </w:rPr>
      </w:pPr>
    </w:p>
    <w:p w:rsidR="00177B37" w:rsidRPr="00334334" w:rsidRDefault="00177B37" w:rsidP="00177B37">
      <w:pPr>
        <w:suppressAutoHyphens/>
        <w:spacing w:after="0" w:line="240" w:lineRule="auto"/>
        <w:ind w:left="-142" w:firstLine="426"/>
        <w:jc w:val="both"/>
        <w:rPr>
          <w:rFonts w:ascii="Times New Roman" w:eastAsia="Calibri" w:hAnsi="Times New Roman" w:cs="Times New Roman"/>
          <w:iCs/>
          <w:lang w:val="ru-RU"/>
        </w:rPr>
      </w:pPr>
      <w:r w:rsidRPr="00334334">
        <w:rPr>
          <w:rFonts w:ascii="Times New Roman" w:eastAsia="Calibri" w:hAnsi="Times New Roman" w:cs="Times New Roman"/>
          <w:iCs/>
          <w:lang w:val="ru-RU"/>
        </w:rPr>
        <w:t>Согласно пункту 3 статьи 21 Экологического кодекса Республики Казахстан от 02.01.2021 г. № 400-VI ЗРК, местные исполнительные органы областей, городов республиканского значения, столицы ежегодно до 1 мая размещают на официальном Интернет-ресурсе следующую информацию за предыдущий год:</w:t>
      </w:r>
    </w:p>
    <w:p w:rsidR="00177B37" w:rsidRPr="00334334" w:rsidRDefault="00177B37" w:rsidP="00177B37">
      <w:pPr>
        <w:suppressAutoHyphens/>
        <w:spacing w:after="0" w:line="240" w:lineRule="auto"/>
        <w:ind w:left="-142" w:firstLine="426"/>
        <w:jc w:val="both"/>
        <w:rPr>
          <w:rFonts w:ascii="Times New Roman" w:eastAsia="Calibri" w:hAnsi="Times New Roman" w:cs="Times New Roman"/>
          <w:iCs/>
          <w:lang w:val="ru-RU"/>
        </w:rPr>
      </w:pPr>
      <w:r w:rsidRPr="00334334">
        <w:rPr>
          <w:rFonts w:ascii="Times New Roman" w:eastAsia="Calibri" w:hAnsi="Times New Roman" w:cs="Times New Roman"/>
          <w:iCs/>
          <w:lang w:val="ru-RU"/>
        </w:rPr>
        <w:t xml:space="preserve">      - о ходе реализации плана мероприятий по охране окружающей среды и расходах местного бюджета на такие мероприятия;</w:t>
      </w:r>
    </w:p>
    <w:p w:rsidR="00177B37" w:rsidRPr="00334334" w:rsidRDefault="00177B37" w:rsidP="00177B37">
      <w:pPr>
        <w:suppressAutoHyphens/>
        <w:spacing w:after="0" w:line="240" w:lineRule="auto"/>
        <w:ind w:left="-142" w:firstLine="426"/>
        <w:jc w:val="both"/>
        <w:rPr>
          <w:rFonts w:ascii="Times New Roman" w:eastAsia="Calibri" w:hAnsi="Times New Roman" w:cs="Times New Roman"/>
          <w:iCs/>
          <w:lang w:val="ru-RU"/>
        </w:rPr>
      </w:pPr>
      <w:r w:rsidRPr="00334334">
        <w:rPr>
          <w:rFonts w:ascii="Times New Roman" w:eastAsia="Calibri" w:hAnsi="Times New Roman" w:cs="Times New Roman"/>
          <w:iCs/>
          <w:lang w:val="ru-RU"/>
        </w:rPr>
        <w:t xml:space="preserve">      - об общей сумме платы за негативное воздействие на окружающую среду, поступившей в местный бюджет.</w:t>
      </w:r>
    </w:p>
    <w:p w:rsidR="00177B37" w:rsidRPr="00334334" w:rsidRDefault="00177B37" w:rsidP="00177B37">
      <w:pPr>
        <w:suppressAutoHyphens/>
        <w:spacing w:after="0" w:line="240" w:lineRule="auto"/>
        <w:ind w:left="-142" w:firstLine="426"/>
        <w:jc w:val="both"/>
        <w:rPr>
          <w:rFonts w:ascii="Times New Roman" w:eastAsia="Calibri" w:hAnsi="Times New Roman" w:cs="Times New Roman"/>
          <w:iCs/>
          <w:lang w:val="ru-RU"/>
        </w:rPr>
      </w:pPr>
      <w:r w:rsidRPr="00334334">
        <w:rPr>
          <w:rFonts w:ascii="Times New Roman" w:eastAsia="Calibri" w:hAnsi="Times New Roman" w:cs="Times New Roman"/>
          <w:iCs/>
          <w:lang w:val="ru-RU"/>
        </w:rPr>
        <w:t xml:space="preserve">Информация по </w:t>
      </w:r>
      <w:r w:rsidRPr="00334334">
        <w:rPr>
          <w:rFonts w:ascii="Times New Roman" w:eastAsia="Calibri" w:hAnsi="Times New Roman" w:cs="Times New Roman"/>
          <w:bCs/>
          <w:color w:val="000000"/>
          <w:lang w:val="ru-RU"/>
        </w:rPr>
        <w:t>поступлениям в бюджет от платы за эмиссии в окружающую среду и расходах бюджета на охрану окружающей среды за 2023 год представлены в таблице 11.3.1.</w:t>
      </w:r>
    </w:p>
    <w:p w:rsidR="00177B37" w:rsidRPr="00334334" w:rsidRDefault="00177B37" w:rsidP="00177B37">
      <w:pPr>
        <w:suppressAutoHyphens/>
        <w:spacing w:after="0" w:line="240" w:lineRule="auto"/>
        <w:ind w:left="-142" w:firstLine="426"/>
        <w:jc w:val="right"/>
        <w:rPr>
          <w:rFonts w:ascii="Times New Roman" w:eastAsia="MS Mincho" w:hAnsi="Times New Roman" w:cs="Times New Roman"/>
          <w:b/>
          <w:iCs/>
          <w:lang w:val="ru-RU"/>
        </w:rPr>
      </w:pPr>
      <w:r w:rsidRPr="00334334">
        <w:rPr>
          <w:rFonts w:ascii="Times New Roman" w:eastAsia="MS Mincho" w:hAnsi="Times New Roman" w:cs="Times New Roman"/>
          <w:b/>
          <w:iCs/>
          <w:lang w:val="ru-RU"/>
        </w:rPr>
        <w:t>Таблица 11.3.1</w:t>
      </w:r>
    </w:p>
    <w:tbl>
      <w:tblPr>
        <w:tblW w:w="10383" w:type="dxa"/>
        <w:tblInd w:w="-426" w:type="dxa"/>
        <w:tblLayout w:type="fixed"/>
        <w:tblLook w:val="04A0" w:firstRow="1" w:lastRow="0" w:firstColumn="1" w:lastColumn="0" w:noHBand="0" w:noVBand="1"/>
      </w:tblPr>
      <w:tblGrid>
        <w:gridCol w:w="461"/>
        <w:gridCol w:w="458"/>
        <w:gridCol w:w="1917"/>
        <w:gridCol w:w="1452"/>
        <w:gridCol w:w="1559"/>
        <w:gridCol w:w="1559"/>
        <w:gridCol w:w="1418"/>
        <w:gridCol w:w="1342"/>
        <w:gridCol w:w="217"/>
      </w:tblGrid>
      <w:tr w:rsidR="00177B37" w:rsidRPr="00334334" w:rsidTr="00E2742E">
        <w:trPr>
          <w:gridAfter w:val="1"/>
          <w:wAfter w:w="217" w:type="dxa"/>
          <w:trHeight w:val="720"/>
        </w:trPr>
        <w:tc>
          <w:tcPr>
            <w:tcW w:w="10166" w:type="dxa"/>
            <w:gridSpan w:val="8"/>
            <w:tcBorders>
              <w:top w:val="nil"/>
              <w:left w:val="nil"/>
              <w:bottom w:val="nil"/>
              <w:right w:val="nil"/>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sz w:val="24"/>
                <w:szCs w:val="24"/>
                <w:lang w:val="ru-RU"/>
              </w:rPr>
            </w:pPr>
            <w:r w:rsidRPr="00334334">
              <w:rPr>
                <w:rFonts w:ascii="Times New Roman" w:eastAsia="Calibri" w:hAnsi="Times New Roman" w:cs="Times New Roman"/>
                <w:b/>
                <w:bCs/>
                <w:color w:val="000000"/>
                <w:sz w:val="24"/>
                <w:szCs w:val="24"/>
                <w:lang w:val="ru-RU"/>
              </w:rPr>
              <w:t>Поступления в бюджет от платы за эмиссии* в окружающую среду и расходы бюджета на мероприятия по охране окружающей среды за 2023 год</w:t>
            </w:r>
          </w:p>
          <w:p w:rsidR="00177B37" w:rsidRPr="00334334" w:rsidRDefault="00177B37" w:rsidP="00177B37">
            <w:pPr>
              <w:tabs>
                <w:tab w:val="left" w:pos="1038"/>
              </w:tabs>
              <w:spacing w:after="0" w:line="240" w:lineRule="auto"/>
              <w:rPr>
                <w:rFonts w:ascii="Times New Roman" w:eastAsia="Calibri" w:hAnsi="Times New Roman" w:cs="Times New Roman"/>
                <w:b/>
                <w:bCs/>
                <w:color w:val="000000"/>
                <w:lang w:val="ru-RU"/>
              </w:rPr>
            </w:pPr>
          </w:p>
        </w:tc>
      </w:tr>
      <w:tr w:rsidR="00177B37" w:rsidRPr="00334334" w:rsidTr="00E2742E">
        <w:trPr>
          <w:gridBefore w:val="1"/>
          <w:wBefore w:w="461" w:type="dxa"/>
          <w:trHeight w:val="2376"/>
        </w:trPr>
        <w:tc>
          <w:tcPr>
            <w:tcW w:w="458" w:type="dxa"/>
            <w:tcBorders>
              <w:top w:val="single" w:sz="4" w:space="0" w:color="auto"/>
              <w:left w:val="single" w:sz="4" w:space="0" w:color="auto"/>
              <w:bottom w:val="nil"/>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w:t>
            </w:r>
          </w:p>
        </w:tc>
        <w:tc>
          <w:tcPr>
            <w:tcW w:w="1917" w:type="dxa"/>
            <w:tcBorders>
              <w:top w:val="single" w:sz="4" w:space="0" w:color="auto"/>
              <w:left w:val="nil"/>
              <w:bottom w:val="nil"/>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Наименование регионов</w:t>
            </w:r>
          </w:p>
        </w:tc>
        <w:tc>
          <w:tcPr>
            <w:tcW w:w="1452" w:type="dxa"/>
            <w:tcBorders>
              <w:top w:val="single" w:sz="4" w:space="0" w:color="auto"/>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План поступления платежей за эмиссии в окружающую среду, млн тенге</w:t>
            </w:r>
          </w:p>
        </w:tc>
        <w:tc>
          <w:tcPr>
            <w:tcW w:w="1559" w:type="dxa"/>
            <w:tcBorders>
              <w:top w:val="single" w:sz="4" w:space="0" w:color="auto"/>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Фактические платежи за эмиссии в окружающую среду,</w:t>
            </w:r>
          </w:p>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млн тенге</w:t>
            </w:r>
          </w:p>
        </w:tc>
        <w:tc>
          <w:tcPr>
            <w:tcW w:w="1559" w:type="dxa"/>
            <w:tcBorders>
              <w:top w:val="single" w:sz="4" w:space="0" w:color="auto"/>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Выделенная сумма на мероприятия по охране окружающей среды, млн тенге</w:t>
            </w:r>
          </w:p>
        </w:tc>
        <w:tc>
          <w:tcPr>
            <w:tcW w:w="1418" w:type="dxa"/>
            <w:tcBorders>
              <w:top w:val="single" w:sz="4" w:space="0" w:color="auto"/>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 xml:space="preserve">Освоенная сумма на мероприятия по охране окружающей среды, </w:t>
            </w:r>
          </w:p>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млн тенге</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Доля расходов бюджета на мероприятия по ООС от поступлений в бюджет платы за эмиссии в ОС, %  6/4*100%</w:t>
            </w:r>
          </w:p>
        </w:tc>
      </w:tr>
      <w:tr w:rsidR="00177B37" w:rsidRPr="00334334" w:rsidTr="00E2742E">
        <w:trPr>
          <w:gridBefore w:val="1"/>
          <w:wBefore w:w="461" w:type="dxa"/>
          <w:trHeight w:val="312"/>
        </w:trPr>
        <w:tc>
          <w:tcPr>
            <w:tcW w:w="458" w:type="dxa"/>
            <w:tcBorders>
              <w:top w:val="nil"/>
              <w:left w:val="single" w:sz="4" w:space="0" w:color="auto"/>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1</w:t>
            </w:r>
          </w:p>
        </w:tc>
        <w:tc>
          <w:tcPr>
            <w:tcW w:w="1917" w:type="dxa"/>
            <w:tcBorders>
              <w:top w:val="nil"/>
              <w:left w:val="nil"/>
              <w:bottom w:val="single" w:sz="4" w:space="0" w:color="auto"/>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2</w:t>
            </w:r>
          </w:p>
        </w:tc>
        <w:tc>
          <w:tcPr>
            <w:tcW w:w="1452" w:type="dxa"/>
            <w:tcBorders>
              <w:top w:val="single" w:sz="4" w:space="0" w:color="auto"/>
              <w:left w:val="nil"/>
              <w:bottom w:val="nil"/>
              <w:right w:val="nil"/>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3</w:t>
            </w:r>
          </w:p>
        </w:tc>
        <w:tc>
          <w:tcPr>
            <w:tcW w:w="1559" w:type="dxa"/>
            <w:tcBorders>
              <w:top w:val="single" w:sz="4" w:space="0" w:color="auto"/>
              <w:left w:val="nil"/>
              <w:bottom w:val="nil"/>
              <w:right w:val="nil"/>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4</w:t>
            </w:r>
          </w:p>
        </w:tc>
        <w:tc>
          <w:tcPr>
            <w:tcW w:w="1559" w:type="dxa"/>
            <w:tcBorders>
              <w:top w:val="single" w:sz="4" w:space="0" w:color="auto"/>
              <w:left w:val="nil"/>
              <w:bottom w:val="nil"/>
              <w:right w:val="nil"/>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5</w:t>
            </w:r>
          </w:p>
        </w:tc>
        <w:tc>
          <w:tcPr>
            <w:tcW w:w="1418" w:type="dxa"/>
            <w:tcBorders>
              <w:top w:val="single" w:sz="4" w:space="0" w:color="auto"/>
              <w:left w:val="nil"/>
              <w:bottom w:val="nil"/>
              <w:right w:val="nil"/>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6</w:t>
            </w:r>
          </w:p>
        </w:tc>
        <w:tc>
          <w:tcPr>
            <w:tcW w:w="1559" w:type="dxa"/>
            <w:gridSpan w:val="2"/>
            <w:tcBorders>
              <w:top w:val="single" w:sz="4" w:space="0" w:color="auto"/>
              <w:left w:val="nil"/>
              <w:bottom w:val="nil"/>
              <w:right w:val="single" w:sz="4" w:space="0" w:color="auto"/>
            </w:tcBorders>
            <w:shd w:val="clear" w:color="auto" w:fill="auto"/>
            <w:hideMark/>
          </w:tcPr>
          <w:p w:rsidR="00177B37" w:rsidRPr="00334334" w:rsidRDefault="00177B37" w:rsidP="00177B37">
            <w:pPr>
              <w:spacing w:after="0" w:line="240" w:lineRule="auto"/>
              <w:jc w:val="center"/>
              <w:rPr>
                <w:rFonts w:ascii="Times New Roman" w:eastAsia="Calibri" w:hAnsi="Times New Roman" w:cs="Times New Roman"/>
                <w:b/>
                <w:bCs/>
                <w:lang w:val="ru-RU"/>
              </w:rPr>
            </w:pPr>
            <w:r w:rsidRPr="00334334">
              <w:rPr>
                <w:rFonts w:ascii="Times New Roman" w:eastAsia="Calibri" w:hAnsi="Times New Roman" w:cs="Times New Roman"/>
                <w:b/>
                <w:bCs/>
                <w:lang w:val="ru-RU"/>
              </w:rPr>
              <w:t>7</w:t>
            </w: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 Астана</w:t>
            </w:r>
          </w:p>
        </w:tc>
        <w:tc>
          <w:tcPr>
            <w:tcW w:w="1452"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3338,727</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3349,431</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4104,495</w:t>
            </w:r>
          </w:p>
        </w:tc>
        <w:tc>
          <w:tcPr>
            <w:tcW w:w="1418"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3970,094</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г. Алматы</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1858,3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2521,433</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1590,473</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г.Шымкент</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1487,763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1508,9</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2948,716</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2915,136</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Акмолинская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4283,8</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4729,7</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9479,836</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9479,836</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Актюбинская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8712</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9074,1</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10,976519,0</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15,084412,1</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Алматинская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1403,3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1403,3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1342,6</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1327,3</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52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Атырауская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8617,871</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9498,4</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20,9990,48</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17,837,767</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Восточно-Казахстанская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2064,3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3822,2</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Западно-Казахстанская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1693,4</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1901,8</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4409,9</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4136,2</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10</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lang w:val="ru-RU"/>
              </w:rPr>
            </w:pPr>
            <w:r w:rsidRPr="00334334">
              <w:rPr>
                <w:rFonts w:ascii="Times New Roman" w:eastAsia="Calibri" w:hAnsi="Times New Roman" w:cs="Times New Roman"/>
                <w:lang w:val="ru-RU"/>
              </w:rPr>
              <w:t>Жамбылская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5100,0</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5688,3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7171,0</w:t>
            </w:r>
          </w:p>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10742,3</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7171,0</w:t>
            </w:r>
          </w:p>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10742,3</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Карагандинская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11,724,12</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1332,6</w:t>
            </w:r>
          </w:p>
        </w:tc>
        <w:tc>
          <w:tcPr>
            <w:tcW w:w="1559"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8,159,827</w:t>
            </w:r>
          </w:p>
        </w:tc>
        <w:tc>
          <w:tcPr>
            <w:tcW w:w="1418"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lang w:val="ru-RU"/>
              </w:rPr>
              <w:t>8,159,827</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Костанайская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4694,7</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8491,6</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6,6</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6,6</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6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Кызылординская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880,1</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Мангистауская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1909,556</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1909,6</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418"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1498</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15</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Павлодарская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13793624,51</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137,938</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1379,38</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16</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Северо-Казахстанская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2019,3</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2033,8</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3157,2</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3136,7</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17</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Туркестанская область</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119,2</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1118,8</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2400</w:t>
            </w:r>
          </w:p>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1282300,0</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2400</w:t>
            </w:r>
          </w:p>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1382300,0</w:t>
            </w:r>
          </w:p>
        </w:tc>
        <w:tc>
          <w:tcPr>
            <w:tcW w:w="1559" w:type="dxa"/>
            <w:gridSpan w:val="2"/>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18</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Область Жетысу</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534,2</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589,9</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2955,652</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2955,652</w:t>
            </w:r>
          </w:p>
        </w:tc>
        <w:tc>
          <w:tcPr>
            <w:tcW w:w="1559" w:type="dxa"/>
            <w:gridSpan w:val="2"/>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19</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Область Абай</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6627,5</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6821,9</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1221,1</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93,71</w:t>
            </w:r>
          </w:p>
        </w:tc>
        <w:tc>
          <w:tcPr>
            <w:tcW w:w="1559" w:type="dxa"/>
            <w:gridSpan w:val="2"/>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20</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Область Улытау</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7069</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6,4365</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4,754</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3,859</w:t>
            </w:r>
          </w:p>
        </w:tc>
        <w:tc>
          <w:tcPr>
            <w:tcW w:w="1559" w:type="dxa"/>
            <w:gridSpan w:val="2"/>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lang w:val="ru-RU"/>
              </w:rPr>
            </w:pPr>
          </w:p>
        </w:tc>
      </w:tr>
      <w:tr w:rsidR="00177B37" w:rsidRPr="00334334" w:rsidTr="00E2742E">
        <w:trPr>
          <w:gridBefore w:val="1"/>
          <w:wBefore w:w="461" w:type="dxa"/>
          <w:trHeight w:val="42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 </w:t>
            </w:r>
          </w:p>
        </w:tc>
        <w:tc>
          <w:tcPr>
            <w:tcW w:w="191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Calibri" w:hAnsi="Times New Roman" w:cs="Times New Roman"/>
                <w:b/>
                <w:bCs/>
                <w:color w:val="000000"/>
                <w:lang w:val="ru-RU"/>
              </w:rPr>
            </w:pPr>
            <w:r w:rsidRPr="00334334">
              <w:rPr>
                <w:rFonts w:ascii="Times New Roman" w:eastAsia="Calibri" w:hAnsi="Times New Roman" w:cs="Times New Roman"/>
                <w:b/>
                <w:bCs/>
                <w:color w:val="000000"/>
                <w:lang w:val="ru-RU"/>
              </w:rPr>
              <w:t>ИТОГО</w:t>
            </w:r>
          </w:p>
        </w:tc>
        <w:tc>
          <w:tcPr>
            <w:tcW w:w="145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bCs/>
                <w:color w:val="000000"/>
                <w:lang w:val="ru-RU"/>
              </w:rPr>
            </w:pPr>
          </w:p>
        </w:tc>
        <w:tc>
          <w:tcPr>
            <w:tcW w:w="1559" w:type="dxa"/>
            <w:gridSpan w:val="2"/>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b/>
                <w:bCs/>
                <w:lang w:val="ru-RU"/>
              </w:rPr>
            </w:pPr>
          </w:p>
        </w:tc>
      </w:tr>
    </w:tbl>
    <w:p w:rsidR="00177B37" w:rsidRPr="00334334" w:rsidRDefault="00177B37" w:rsidP="00177B37">
      <w:pPr>
        <w:spacing w:after="0" w:line="240" w:lineRule="auto"/>
        <w:jc w:val="both"/>
        <w:rPr>
          <w:rFonts w:ascii="Times New Roman" w:eastAsia="Calibri" w:hAnsi="Times New Roman" w:cs="Times New Roman"/>
          <w:i/>
          <w:noProof/>
          <w:lang w:val="ru-RU"/>
        </w:rPr>
      </w:pPr>
      <w:r w:rsidRPr="00334334">
        <w:rPr>
          <w:rFonts w:ascii="Times New Roman" w:eastAsia="Calibri" w:hAnsi="Times New Roman" w:cs="Times New Roman"/>
          <w:i/>
          <w:noProof/>
          <w:lang w:val="ru-RU"/>
        </w:rPr>
        <w:t>*Данные конфиденциальны.</w:t>
      </w:r>
    </w:p>
    <w:p w:rsidR="00177B37" w:rsidRPr="00334334" w:rsidRDefault="00177B37" w:rsidP="00177B37">
      <w:pPr>
        <w:spacing w:after="0" w:line="240" w:lineRule="auto"/>
        <w:jc w:val="both"/>
        <w:rPr>
          <w:rFonts w:ascii="Times New Roman" w:eastAsia="Calibri" w:hAnsi="Times New Roman" w:cs="Times New Roman"/>
          <w:i/>
          <w:noProof/>
          <w:lang w:val="ru-RU"/>
        </w:rPr>
      </w:pPr>
      <w:r w:rsidRPr="00334334">
        <w:rPr>
          <w:rFonts w:ascii="Times New Roman" w:eastAsia="Calibri" w:hAnsi="Times New Roman" w:cs="Times New Roman"/>
          <w:i/>
          <w:noProof/>
          <w:lang w:val="ru-RU"/>
        </w:rPr>
        <w:t>Источник: По данным Интернет-ресурсов местных исполнительных органов РК.</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В 2023 году лидерами по платежам за эмиссии в окружающую среду оказались                                   области.</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 xml:space="preserve">Минимальные платежи за эмиссии в окружающую среду поступили в области                областях. </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 xml:space="preserve">Практически во всех регионах республики фактические платежи за эмиссии в окружающую среду превысили плановые показатели. Так, в                наблюдается превышение    (в 1,5 раза в 2021 г.). </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В        областях фактические платежи за эмиссии в окружающую среду не достигли плановых показателей. Это -                  .</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В большинстве регионов выделенные средства на мероприятия по охране окружающей среды освоены в полном объеме. Неполное освоение выделенных бюджетных средств наблюдается в</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 xml:space="preserve">Наибольшая доля расходов бюджета на мероприятия по охране окружающей среды от поступлений в бюджет приходится на                   .             </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 xml:space="preserve">В          областях суммы выделенных на мероприятия по охране окружающей среды средств и фактически поступивших платежей за эмиссии в процентном соотношении варьируется от 45,8% до 143%. </w:t>
      </w:r>
    </w:p>
    <w:p w:rsidR="00177B37" w:rsidRPr="00334334" w:rsidRDefault="00177B37" w:rsidP="00177B37">
      <w:pPr>
        <w:suppressAutoHyphens/>
        <w:spacing w:after="0" w:line="240" w:lineRule="auto"/>
        <w:ind w:left="-142" w:firstLine="426"/>
        <w:jc w:val="right"/>
        <w:rPr>
          <w:rFonts w:ascii="Times New Roman" w:eastAsia="MS Mincho" w:hAnsi="Times New Roman" w:cs="Times New Roman"/>
          <w:b/>
          <w:i/>
          <w:iCs/>
          <w:lang w:val="ru-RU"/>
        </w:rPr>
      </w:pPr>
      <w:r w:rsidRPr="00334334">
        <w:rPr>
          <w:rFonts w:ascii="Times New Roman" w:eastAsia="MS Mincho" w:hAnsi="Times New Roman" w:cs="Times New Roman"/>
          <w:b/>
          <w:i/>
          <w:iCs/>
          <w:lang w:val="ru-RU"/>
        </w:rPr>
        <w:t>Рисунок 11.3.1</w:t>
      </w:r>
    </w:p>
    <w:p w:rsidR="00177B37" w:rsidRPr="00334334" w:rsidRDefault="00177B37" w:rsidP="00177B37">
      <w:pPr>
        <w:suppressAutoHyphens/>
        <w:spacing w:after="0" w:line="240" w:lineRule="auto"/>
        <w:ind w:left="-142" w:firstLine="426"/>
        <w:jc w:val="center"/>
        <w:rPr>
          <w:rFonts w:ascii="Times New Roman" w:eastAsia="MS Mincho" w:hAnsi="Times New Roman" w:cs="Times New Roman"/>
          <w:b/>
          <w:i/>
          <w:iCs/>
          <w:lang w:val="ru-RU"/>
        </w:rPr>
      </w:pPr>
      <w:r w:rsidRPr="00334334">
        <w:rPr>
          <w:rFonts w:ascii="Times New Roman" w:eastAsia="MS Mincho" w:hAnsi="Times New Roman" w:cs="Times New Roman"/>
          <w:b/>
          <w:i/>
          <w:iCs/>
          <w:lang w:val="ru-RU"/>
        </w:rPr>
        <w:t>Фактические платежи за эмиссии в окружающую среду и освоенные суммы на мероприятия по охране окружающей среды за 2019-2023 годы, млн тенге</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p>
    <w:p w:rsidR="00177B37" w:rsidRPr="00334334" w:rsidRDefault="00177B37" w:rsidP="00177B37">
      <w:pPr>
        <w:suppressAutoHyphens/>
        <w:spacing w:after="0" w:line="240" w:lineRule="auto"/>
        <w:ind w:left="-142" w:firstLine="426"/>
        <w:jc w:val="center"/>
        <w:rPr>
          <w:rFonts w:ascii="Times New Roman" w:eastAsia="MS Mincho" w:hAnsi="Times New Roman" w:cs="Times New Roman"/>
          <w:iCs/>
          <w:lang w:val="ru-RU"/>
        </w:rPr>
      </w:pPr>
      <w:r w:rsidRPr="00334334">
        <w:rPr>
          <w:rFonts w:ascii="Calibri" w:eastAsia="Calibri" w:hAnsi="Calibri" w:cs="Times New Roman"/>
          <w:noProof/>
        </w:rPr>
        <w:drawing>
          <wp:inline distT="0" distB="0" distL="0" distR="0" wp14:anchorId="40D94F9C" wp14:editId="6BCFDCCD">
            <wp:extent cx="4171950" cy="2881311"/>
            <wp:effectExtent l="0" t="0" r="0" b="14605"/>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
          <w:iCs/>
          <w:lang w:val="ru-RU"/>
        </w:rPr>
        <w:t xml:space="preserve">         Источник: По данным Интернет-ресурсов местных исполнительных органов РК.</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В регионах средства выделяются в основном на выполнение следующих мероприятий:</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мероприятия по оздоровлению окружающей среды;</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водоохранные мероприятия (благоустройство водоохранных зон и полос, дноуглубительные и дноочистительные мероприятия, очистка водной глади рек, строительство и капитальный ремонт плотин, дамб);</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 строительство и благоустройство скверов и парков, озеленение городов и населенных пунктов, охрана, защита, воспроизводство лесов и лесоразведение, создание лесных культур, охрана животного мира, разведение рыб и зарыбление водоемов, проведение работ по пескозадержанию;</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развитие транспортной инфраструктуры, капитальный ремонт автомобильных дорог;</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строительство и ремонт канализационных сетей, систем поливочных водопроводов, реконструкция арычных сетей и ливневой канализации;</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строительство полигонов ТБО, ликвидация несанкционированных свалок, сбор и утилизация люминисцентных ламп, внедрение раздельного сбора коммунальных отходов;</w:t>
      </w: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просветительская работа среди населения, в том числе среди детей и молодежи в области охраны окружающей среды;</w:t>
      </w:r>
    </w:p>
    <w:p w:rsidR="00177B37" w:rsidRPr="00334334" w:rsidRDefault="00177B37" w:rsidP="00177B37">
      <w:pPr>
        <w:suppressAutoHyphens/>
        <w:spacing w:after="0" w:line="240" w:lineRule="auto"/>
        <w:ind w:left="-142" w:firstLine="426"/>
        <w:jc w:val="both"/>
        <w:rPr>
          <w:rFonts w:ascii="Times New Roman" w:eastAsia="Calibri" w:hAnsi="Times New Roman" w:cs="Times New Roman"/>
          <w:noProof/>
          <w:lang w:val="ru-RU"/>
        </w:rPr>
      </w:pPr>
      <w:r w:rsidRPr="00334334">
        <w:rPr>
          <w:rFonts w:ascii="Times New Roman" w:eastAsia="MS Mincho" w:hAnsi="Times New Roman" w:cs="Times New Roman"/>
          <w:iCs/>
          <w:lang w:val="ru-RU"/>
        </w:rPr>
        <w:t>-</w:t>
      </w:r>
      <w:r w:rsidRPr="00334334">
        <w:rPr>
          <w:rFonts w:ascii="Times New Roman" w:eastAsia="MS Mincho" w:hAnsi="Times New Roman" w:cs="Times New Roman"/>
          <w:iCs/>
          <w:lang w:val="ru-RU"/>
        </w:rPr>
        <w:tab/>
        <w:t xml:space="preserve"> содержание и защита особо охраняемых природных территорий. </w:t>
      </w:r>
    </w:p>
    <w:p w:rsidR="00177B37" w:rsidRPr="00334334" w:rsidRDefault="00177B37" w:rsidP="00177B37">
      <w:pPr>
        <w:spacing w:after="0" w:line="240" w:lineRule="auto"/>
        <w:ind w:left="-142" w:firstLine="426"/>
        <w:jc w:val="right"/>
        <w:rPr>
          <w:rFonts w:ascii="Times New Roman" w:eastAsia="MS Mincho" w:hAnsi="Times New Roman" w:cs="Times New Roman"/>
          <w:b/>
          <w:iCs/>
          <w:color w:val="FF0000"/>
          <w:lang w:val="ru-RU"/>
        </w:rPr>
      </w:pPr>
      <w:r w:rsidRPr="00334334">
        <w:rPr>
          <w:rFonts w:ascii="Times New Roman" w:eastAsia="MS Mincho" w:hAnsi="Times New Roman" w:cs="Times New Roman"/>
          <w:b/>
          <w:iCs/>
          <w:color w:val="FF0000"/>
          <w:lang w:val="ru-RU"/>
        </w:rPr>
        <w:t xml:space="preserve">Таблица 11.3.2 </w:t>
      </w:r>
    </w:p>
    <w:p w:rsidR="00177B37" w:rsidRPr="00334334" w:rsidRDefault="00177B37" w:rsidP="00177B37">
      <w:pPr>
        <w:suppressAutoHyphens/>
        <w:spacing w:after="0" w:line="240" w:lineRule="auto"/>
        <w:ind w:left="-142" w:firstLine="426"/>
        <w:jc w:val="center"/>
        <w:rPr>
          <w:rFonts w:ascii="Times New Roman" w:eastAsia="MS Mincho" w:hAnsi="Times New Roman" w:cs="Times New Roman"/>
          <w:b/>
          <w:iCs/>
          <w:lang w:val="ru-RU"/>
        </w:rPr>
      </w:pPr>
      <w:r w:rsidRPr="00334334">
        <w:rPr>
          <w:rFonts w:ascii="Times New Roman" w:eastAsia="MS Mincho" w:hAnsi="Times New Roman" w:cs="Times New Roman"/>
          <w:b/>
          <w:iCs/>
          <w:lang w:val="ru-RU"/>
        </w:rPr>
        <w:t>Затраты на охрану окружающей среды в Республике Казахстан в разрезе регионов</w:t>
      </w:r>
    </w:p>
    <w:p w:rsidR="00177B37" w:rsidRPr="00334334" w:rsidRDefault="00177B37" w:rsidP="00177B37">
      <w:pPr>
        <w:suppressAutoHyphens/>
        <w:spacing w:after="0" w:line="240" w:lineRule="auto"/>
        <w:ind w:left="-142" w:firstLine="426"/>
        <w:jc w:val="center"/>
        <w:rPr>
          <w:rFonts w:ascii="Times New Roman" w:eastAsia="MS Mincho" w:hAnsi="Times New Roman" w:cs="Times New Roman"/>
          <w:b/>
          <w:iCs/>
          <w:lang w:val="ru-RU"/>
        </w:rPr>
      </w:pPr>
      <w:r w:rsidRPr="00334334">
        <w:rPr>
          <w:rFonts w:ascii="Times New Roman" w:eastAsia="MS Mincho" w:hAnsi="Times New Roman" w:cs="Times New Roman"/>
          <w:b/>
          <w:iCs/>
          <w:lang w:val="ru-RU"/>
        </w:rPr>
        <w:t xml:space="preserve"> за 2019-2023 годы, тыс. тенге</w:t>
      </w:r>
    </w:p>
    <w:tbl>
      <w:tblPr>
        <w:tblW w:w="9254" w:type="dxa"/>
        <w:jc w:val="center"/>
        <w:tblLayout w:type="fixed"/>
        <w:tblLook w:val="04A0" w:firstRow="1" w:lastRow="0" w:firstColumn="1" w:lastColumn="0" w:noHBand="0" w:noVBand="1"/>
      </w:tblPr>
      <w:tblGrid>
        <w:gridCol w:w="1990"/>
        <w:gridCol w:w="1559"/>
        <w:gridCol w:w="1418"/>
        <w:gridCol w:w="1417"/>
        <w:gridCol w:w="1424"/>
        <w:gridCol w:w="11"/>
        <w:gridCol w:w="1414"/>
        <w:gridCol w:w="21"/>
      </w:tblGrid>
      <w:tr w:rsidR="00177B37" w:rsidRPr="00334334" w:rsidTr="00E2742E">
        <w:trPr>
          <w:gridAfter w:val="1"/>
          <w:wAfter w:w="21" w:type="dxa"/>
          <w:trHeight w:val="315"/>
          <w:jc w:val="center"/>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7B37" w:rsidRPr="00334334" w:rsidRDefault="00177B37" w:rsidP="00177B37">
            <w:pPr>
              <w:spacing w:after="0" w:line="240" w:lineRule="auto"/>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Регион/Область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77B37" w:rsidRPr="00334334" w:rsidRDefault="00177B37" w:rsidP="00177B37">
            <w:pPr>
              <w:spacing w:after="0" w:line="240" w:lineRule="auto"/>
              <w:ind w:left="-142" w:firstLine="10"/>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2019 год</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77B37" w:rsidRPr="00334334" w:rsidRDefault="00177B37" w:rsidP="00177B37">
            <w:pPr>
              <w:spacing w:after="0" w:line="240" w:lineRule="auto"/>
              <w:ind w:left="-142" w:firstLine="10"/>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2020 год</w:t>
            </w:r>
          </w:p>
        </w:tc>
        <w:tc>
          <w:tcPr>
            <w:tcW w:w="1417" w:type="dxa"/>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ind w:left="-142" w:firstLine="10"/>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2021 год</w:t>
            </w:r>
          </w:p>
        </w:tc>
        <w:tc>
          <w:tcPr>
            <w:tcW w:w="1424" w:type="dxa"/>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ind w:left="-142" w:firstLine="10"/>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2022 год</w:t>
            </w:r>
          </w:p>
        </w:tc>
        <w:tc>
          <w:tcPr>
            <w:tcW w:w="1425" w:type="dxa"/>
            <w:gridSpan w:val="2"/>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ind w:left="-142" w:firstLine="10"/>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2023 год</w:t>
            </w:r>
          </w:p>
        </w:tc>
      </w:tr>
      <w:tr w:rsidR="00177B37" w:rsidRPr="00334334" w:rsidTr="00E2742E">
        <w:trPr>
          <w:gridAfter w:val="1"/>
          <w:wAfter w:w="21" w:type="dxa"/>
          <w:trHeight w:val="499"/>
          <w:jc w:val="center"/>
        </w:trPr>
        <w:tc>
          <w:tcPr>
            <w:tcW w:w="1990"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67" w:hanging="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Абай</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5 804 267</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6 962 550</w:t>
            </w:r>
          </w:p>
        </w:tc>
      </w:tr>
      <w:tr w:rsidR="00177B37" w:rsidRPr="00334334" w:rsidTr="00E2742E">
        <w:trPr>
          <w:gridAfter w:val="1"/>
          <w:wAfter w:w="21" w:type="dxa"/>
          <w:trHeight w:val="499"/>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hanging="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Акмолинская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22 128 905</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63 945 393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18 839 038</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19 313 971</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127 715 648</w:t>
            </w:r>
          </w:p>
        </w:tc>
      </w:tr>
      <w:tr w:rsidR="00177B37" w:rsidRPr="00334334" w:rsidTr="00E2742E">
        <w:trPr>
          <w:gridAfter w:val="1"/>
          <w:wAfter w:w="21" w:type="dxa"/>
          <w:trHeight w:val="630"/>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hanging="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Актюбинская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54 121 971</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38 153 904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59 259 824</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44 987 100</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51 289 862</w:t>
            </w:r>
          </w:p>
        </w:tc>
      </w:tr>
      <w:tr w:rsidR="00177B37" w:rsidRPr="00334334" w:rsidTr="00E2742E">
        <w:trPr>
          <w:gridAfter w:val="1"/>
          <w:wAfter w:w="21" w:type="dxa"/>
          <w:trHeight w:val="533"/>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Алматинская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1 360 312</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2 397 183</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2 751 216</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2 096 057</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2 876 627</w:t>
            </w:r>
          </w:p>
        </w:tc>
      </w:tr>
      <w:tr w:rsidR="00177B37" w:rsidRPr="00334334" w:rsidTr="00E2742E">
        <w:trPr>
          <w:gridAfter w:val="1"/>
          <w:wAfter w:w="21" w:type="dxa"/>
          <w:trHeight w:val="49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Атырауская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55 376 398</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43 869 542</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76 753 130</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100 859 822</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89 151 170</w:t>
            </w:r>
          </w:p>
        </w:tc>
      </w:tr>
      <w:tr w:rsidR="00177B37" w:rsidRPr="00334334" w:rsidTr="00E2742E">
        <w:trPr>
          <w:gridAfter w:val="1"/>
          <w:wAfter w:w="21" w:type="dxa"/>
          <w:trHeight w:val="630"/>
          <w:jc w:val="center"/>
        </w:trPr>
        <w:tc>
          <w:tcPr>
            <w:tcW w:w="1990"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Восточно-Казахстанская </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30 135 498</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39 516 518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40 108 281</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33 451 971</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38 832 365</w:t>
            </w:r>
          </w:p>
        </w:tc>
      </w:tr>
      <w:tr w:rsidR="00177B37" w:rsidRPr="00334334" w:rsidTr="00E2742E">
        <w:trPr>
          <w:gridAfter w:val="1"/>
          <w:wAfter w:w="21" w:type="dxa"/>
          <w:trHeight w:val="31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Западно-Казахстанская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13 329 572</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16 593 098</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13 014 366</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9 678 433</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15 116 668</w:t>
            </w:r>
          </w:p>
        </w:tc>
      </w:tr>
      <w:tr w:rsidR="00177B37" w:rsidRPr="00334334" w:rsidTr="00E2742E">
        <w:trPr>
          <w:gridAfter w:val="1"/>
          <w:wAfter w:w="21" w:type="dxa"/>
          <w:trHeight w:val="47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Жамбылская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52 768 246</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12 148 355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58 751 671</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26 993 650</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50 254 606</w:t>
            </w:r>
          </w:p>
        </w:tc>
      </w:tr>
      <w:tr w:rsidR="00177B37" w:rsidRPr="00334334" w:rsidTr="00E2742E">
        <w:trPr>
          <w:gridAfter w:val="1"/>
          <w:wAfter w:w="21" w:type="dxa"/>
          <w:trHeight w:val="414"/>
          <w:jc w:val="center"/>
        </w:trPr>
        <w:tc>
          <w:tcPr>
            <w:tcW w:w="1990"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Жетысу</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993 228</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1 557 099</w:t>
            </w:r>
          </w:p>
        </w:tc>
      </w:tr>
      <w:tr w:rsidR="00177B37" w:rsidRPr="00334334" w:rsidTr="00E2742E">
        <w:trPr>
          <w:gridAfter w:val="1"/>
          <w:wAfter w:w="21" w:type="dxa"/>
          <w:trHeight w:val="571"/>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Карагандинская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49 034 032</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33 797 385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36 820 167</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45 973 744</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41 843 002</w:t>
            </w:r>
          </w:p>
        </w:tc>
      </w:tr>
      <w:tr w:rsidR="00177B37" w:rsidRPr="00334334" w:rsidTr="00E2742E">
        <w:trPr>
          <w:gridAfter w:val="1"/>
          <w:wAfter w:w="21" w:type="dxa"/>
          <w:trHeight w:val="548"/>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Костанайская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34 534 401</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23 327 794</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25 046 596</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22 624 807</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43 035 888</w:t>
            </w:r>
          </w:p>
        </w:tc>
      </w:tr>
      <w:tr w:rsidR="00177B37" w:rsidRPr="00334334" w:rsidTr="00E2742E">
        <w:trPr>
          <w:gridAfter w:val="1"/>
          <w:wAfter w:w="21" w:type="dxa"/>
          <w:trHeight w:val="547"/>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Кызылординская</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34 534 401</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16 131 739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4 767 423</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3 889 222</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4 635 305</w:t>
            </w:r>
          </w:p>
        </w:tc>
      </w:tr>
      <w:tr w:rsidR="00177B37" w:rsidRPr="00334334" w:rsidTr="00E2742E">
        <w:trPr>
          <w:gridAfter w:val="1"/>
          <w:wAfter w:w="21" w:type="dxa"/>
          <w:trHeight w:val="563"/>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Мангистауская</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20 167 295</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16 727 282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13 762 285</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13 734 770</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7 165 260</w:t>
            </w:r>
          </w:p>
        </w:tc>
      </w:tr>
      <w:tr w:rsidR="00177B37" w:rsidRPr="00334334" w:rsidTr="00E2742E">
        <w:trPr>
          <w:gridAfter w:val="1"/>
          <w:wAfter w:w="21" w:type="dxa"/>
          <w:trHeight w:val="558"/>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Павлодарская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37 133 277</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40 474 833</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38 155 928</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37 326 905</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59 495 022</w:t>
            </w:r>
          </w:p>
        </w:tc>
      </w:tr>
      <w:tr w:rsidR="00177B37" w:rsidRPr="00334334" w:rsidTr="00E2742E">
        <w:trPr>
          <w:gridAfter w:val="1"/>
          <w:wAfter w:w="21" w:type="dxa"/>
          <w:trHeight w:val="31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Северо-Казахстанская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3 892 011</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4 328 499</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4 924 202</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11 771 800</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7 193 159</w:t>
            </w:r>
          </w:p>
        </w:tc>
      </w:tr>
      <w:tr w:rsidR="00177B37" w:rsidRPr="00334334" w:rsidTr="00E2742E">
        <w:trPr>
          <w:trHeight w:val="489"/>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Туркестанская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20 466 213</w:t>
            </w:r>
          </w:p>
        </w:tc>
        <w:tc>
          <w:tcPr>
            <w:tcW w:w="1418" w:type="dxa"/>
            <w:tcBorders>
              <w:top w:val="nil"/>
              <w:left w:val="nil"/>
              <w:bottom w:val="single" w:sz="4" w:space="0" w:color="auto"/>
              <w:right w:val="single" w:sz="4" w:space="0" w:color="auto"/>
            </w:tcBorders>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2 768 430</w:t>
            </w:r>
          </w:p>
        </w:tc>
        <w:tc>
          <w:tcPr>
            <w:tcW w:w="1417"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1 948 430</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8 544 944</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18 334 526</w:t>
            </w:r>
          </w:p>
        </w:tc>
      </w:tr>
      <w:tr w:rsidR="00177B37" w:rsidRPr="00334334" w:rsidTr="00E2742E">
        <w:trPr>
          <w:trHeight w:val="425"/>
          <w:jc w:val="center"/>
        </w:trPr>
        <w:tc>
          <w:tcPr>
            <w:tcW w:w="1990"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Улытау</w:t>
            </w:r>
          </w:p>
        </w:tc>
        <w:tc>
          <w:tcPr>
            <w:tcW w:w="155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8" w:type="dxa"/>
            <w:tcBorders>
              <w:top w:val="nil"/>
              <w:left w:val="nil"/>
              <w:bottom w:val="single" w:sz="4" w:space="0" w:color="auto"/>
              <w:right w:val="single" w:sz="4" w:space="0" w:color="auto"/>
            </w:tcBorders>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17"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12 860 844</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15 042 930</w:t>
            </w:r>
          </w:p>
        </w:tc>
      </w:tr>
      <w:tr w:rsidR="00177B37" w:rsidRPr="00334334" w:rsidTr="00E2742E">
        <w:trPr>
          <w:trHeight w:val="42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г. Шымкент</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6 642 659</w:t>
            </w:r>
          </w:p>
        </w:tc>
        <w:tc>
          <w:tcPr>
            <w:tcW w:w="1418" w:type="dxa"/>
            <w:tcBorders>
              <w:top w:val="nil"/>
              <w:left w:val="nil"/>
              <w:bottom w:val="single" w:sz="4" w:space="0" w:color="auto"/>
              <w:right w:val="single" w:sz="4" w:space="0" w:color="auto"/>
            </w:tcBorders>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7 552 841</w:t>
            </w:r>
          </w:p>
        </w:tc>
        <w:tc>
          <w:tcPr>
            <w:tcW w:w="1417"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4 939 942</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19 237 205</w:t>
            </w:r>
          </w:p>
        </w:tc>
        <w:tc>
          <w:tcPr>
            <w:tcW w:w="1435"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9 956 844</w:t>
            </w:r>
          </w:p>
        </w:tc>
      </w:tr>
      <w:tr w:rsidR="00177B37" w:rsidRPr="00334334" w:rsidTr="00E2742E">
        <w:trPr>
          <w:gridAfter w:val="1"/>
          <w:wAfter w:w="21" w:type="dxa"/>
          <w:trHeight w:val="54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г. Астана </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4 781 433</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17 222 878</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8 219 235</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16 852 108</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7 321 551</w:t>
            </w:r>
          </w:p>
        </w:tc>
      </w:tr>
      <w:tr w:rsidR="00177B37" w:rsidRPr="00334334" w:rsidTr="00E2742E">
        <w:trPr>
          <w:gridAfter w:val="1"/>
          <w:wAfter w:w="21" w:type="dxa"/>
          <w:trHeight w:val="495"/>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г. Алматы</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 5 115 686</w:t>
            </w:r>
          </w:p>
        </w:tc>
        <w:tc>
          <w:tcPr>
            <w:tcW w:w="141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5 060 060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8 893 841</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7 519 421</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12 505 140</w:t>
            </w:r>
          </w:p>
        </w:tc>
      </w:tr>
      <w:tr w:rsidR="00177B37" w:rsidRPr="00334334" w:rsidTr="00E2742E">
        <w:trPr>
          <w:gridAfter w:val="1"/>
          <w:wAfter w:w="21" w:type="dxa"/>
          <w:trHeight w:val="570"/>
          <w:jc w:val="center"/>
        </w:trPr>
        <w:tc>
          <w:tcPr>
            <w:tcW w:w="199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ind w:left="67"/>
              <w:jc w:val="center"/>
              <w:rPr>
                <w:rFonts w:ascii="Times New Roman" w:eastAsia="Times New Roman" w:hAnsi="Times New Roman" w:cs="Times New Roman"/>
                <w:b/>
                <w:bCs/>
                <w:lang w:val="ru-RU" w:eastAsia="ru-RU"/>
              </w:rPr>
            </w:pPr>
            <w:r w:rsidRPr="00334334">
              <w:rPr>
                <w:rFonts w:ascii="Times New Roman" w:eastAsia="Times New Roman" w:hAnsi="Times New Roman" w:cs="Times New Roman"/>
                <w:b/>
                <w:bCs/>
                <w:lang w:val="ru-RU" w:eastAsia="ru-RU"/>
              </w:rPr>
              <w:t>ИТОГО</w:t>
            </w:r>
          </w:p>
        </w:tc>
        <w:tc>
          <w:tcPr>
            <w:tcW w:w="1559" w:type="dxa"/>
            <w:tcBorders>
              <w:top w:val="nil"/>
              <w:left w:val="nil"/>
              <w:bottom w:val="single" w:sz="4" w:space="0" w:color="auto"/>
              <w:right w:val="single" w:sz="4" w:space="0" w:color="auto"/>
            </w:tcBorders>
            <w:shd w:val="clear" w:color="auto" w:fill="auto"/>
            <w:noWrap/>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b/>
                <w:bCs/>
                <w:color w:val="000000"/>
                <w:lang w:val="ru-RU" w:eastAsia="ru-RU"/>
              </w:rPr>
            </w:pPr>
            <w:r w:rsidRPr="00334334">
              <w:rPr>
                <w:rFonts w:ascii="Times New Roman" w:eastAsia="Times New Roman" w:hAnsi="Times New Roman" w:cs="Times New Roman"/>
                <w:b/>
                <w:bCs/>
                <w:color w:val="000000"/>
                <w:lang w:val="ru-RU" w:eastAsia="ru-RU"/>
              </w:rPr>
              <w:t xml:space="preserve"> 420 392 105</w:t>
            </w:r>
          </w:p>
        </w:tc>
        <w:tc>
          <w:tcPr>
            <w:tcW w:w="1418" w:type="dxa"/>
            <w:tcBorders>
              <w:top w:val="nil"/>
              <w:left w:val="nil"/>
              <w:bottom w:val="single" w:sz="4" w:space="0" w:color="auto"/>
              <w:right w:val="single" w:sz="4" w:space="0" w:color="auto"/>
            </w:tcBorders>
            <w:shd w:val="clear" w:color="auto" w:fill="auto"/>
            <w:noWrap/>
            <w:vAlign w:val="center"/>
            <w:hideMark/>
          </w:tcPr>
          <w:p w:rsidR="00177B37" w:rsidRPr="00334334" w:rsidRDefault="00177B37" w:rsidP="00177B37">
            <w:pPr>
              <w:spacing w:after="0" w:line="240" w:lineRule="auto"/>
              <w:ind w:left="-222"/>
              <w:jc w:val="center"/>
              <w:rPr>
                <w:rFonts w:ascii="Times New Roman" w:eastAsia="Times New Roman" w:hAnsi="Times New Roman" w:cs="Times New Roman"/>
                <w:b/>
                <w:bCs/>
                <w:color w:val="000000"/>
                <w:lang w:val="ru-RU" w:eastAsia="ru-RU"/>
              </w:rPr>
            </w:pPr>
            <w:r w:rsidRPr="00334334">
              <w:rPr>
                <w:rFonts w:ascii="Times New Roman" w:eastAsia="Times New Roman" w:hAnsi="Times New Roman" w:cs="Times New Roman"/>
                <w:b/>
                <w:bCs/>
                <w:color w:val="000000"/>
                <w:lang w:val="ru-RU" w:eastAsia="ru-RU"/>
              </w:rPr>
              <w:t xml:space="preserve">384 015 734 </w:t>
            </w:r>
          </w:p>
        </w:tc>
        <w:tc>
          <w:tcPr>
            <w:tcW w:w="1417"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b/>
                <w:bCs/>
                <w:color w:val="000000"/>
                <w:lang w:val="ru-RU" w:eastAsia="ru-RU"/>
              </w:rPr>
            </w:pPr>
            <w:r w:rsidRPr="00334334">
              <w:rPr>
                <w:rFonts w:ascii="Times New Roman" w:eastAsia="Times New Roman" w:hAnsi="Times New Roman" w:cs="Times New Roman"/>
                <w:b/>
                <w:bCs/>
                <w:color w:val="000000"/>
                <w:lang w:val="ru-RU" w:eastAsia="ru-RU"/>
              </w:rPr>
              <w:t>416 955 575</w:t>
            </w:r>
          </w:p>
        </w:tc>
        <w:tc>
          <w:tcPr>
            <w:tcW w:w="142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444 514 269</w:t>
            </w:r>
          </w:p>
        </w:tc>
        <w:tc>
          <w:tcPr>
            <w:tcW w:w="1425" w:type="dxa"/>
            <w:gridSpan w:val="2"/>
            <w:tcBorders>
              <w:top w:val="nil"/>
              <w:left w:val="nil"/>
              <w:bottom w:val="single" w:sz="4" w:space="0" w:color="auto"/>
              <w:right w:val="single" w:sz="4" w:space="0" w:color="auto"/>
            </w:tcBorders>
            <w:vAlign w:val="center"/>
          </w:tcPr>
          <w:p w:rsidR="00177B37" w:rsidRPr="00334334" w:rsidRDefault="00177B37" w:rsidP="00177B37">
            <w:pPr>
              <w:spacing w:after="0" w:line="240" w:lineRule="auto"/>
              <w:ind w:left="-222"/>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color w:val="000000"/>
                <w:lang w:val="ru-RU" w:eastAsia="ru-RU"/>
              </w:rPr>
              <w:t>610 285 222</w:t>
            </w:r>
          </w:p>
        </w:tc>
      </w:tr>
    </w:tbl>
    <w:p w:rsidR="00177B37" w:rsidRPr="00334334" w:rsidRDefault="00177B37" w:rsidP="00177B37">
      <w:pPr>
        <w:spacing w:after="0" w:line="240" w:lineRule="auto"/>
        <w:ind w:left="-142" w:firstLine="426"/>
        <w:jc w:val="center"/>
        <w:rPr>
          <w:rFonts w:ascii="Times New Roman" w:eastAsia="MS Mincho" w:hAnsi="Times New Roman" w:cs="Times New Roman"/>
          <w:i/>
          <w:iCs/>
          <w:lang w:val="ru-RU"/>
        </w:rPr>
      </w:pPr>
      <w:r w:rsidRPr="00334334">
        <w:rPr>
          <w:rFonts w:ascii="Times New Roman" w:eastAsia="MS Mincho" w:hAnsi="Times New Roman" w:cs="Times New Roman"/>
          <w:i/>
          <w:iCs/>
          <w:lang w:val="ru-RU"/>
        </w:rPr>
        <w:t>Источник: Бюро национальной статистики АСПР РК.</w:t>
      </w:r>
    </w:p>
    <w:p w:rsidR="00177B37" w:rsidRPr="00334334" w:rsidRDefault="00177B37" w:rsidP="00177B37">
      <w:pPr>
        <w:spacing w:after="0" w:line="240" w:lineRule="auto"/>
        <w:ind w:left="-142" w:firstLine="426"/>
        <w:jc w:val="both"/>
        <w:rPr>
          <w:rFonts w:ascii="Times New Roman" w:eastAsia="Calibri" w:hAnsi="Times New Roman" w:cs="Times New Roman"/>
          <w:noProof/>
          <w:lang w:val="ru-RU"/>
        </w:rPr>
      </w:pPr>
    </w:p>
    <w:p w:rsidR="00177B37" w:rsidRPr="00334334" w:rsidRDefault="00177B37" w:rsidP="00177B37">
      <w:pPr>
        <w:suppressAutoHyphens/>
        <w:spacing w:after="0" w:line="240" w:lineRule="auto"/>
        <w:ind w:left="-142" w:firstLine="426"/>
        <w:jc w:val="both"/>
        <w:rPr>
          <w:rFonts w:ascii="Times New Roman" w:eastAsia="MS Mincho" w:hAnsi="Times New Roman" w:cs="Times New Roman"/>
          <w:iCs/>
          <w:lang w:val="ru-RU"/>
        </w:rPr>
      </w:pPr>
      <w:r w:rsidRPr="00334334">
        <w:rPr>
          <w:rFonts w:ascii="Times New Roman" w:eastAsia="MS Mincho" w:hAnsi="Times New Roman" w:cs="Times New Roman"/>
          <w:iCs/>
          <w:lang w:val="ru-RU"/>
        </w:rPr>
        <w:t>По данным Бюро национальной статистики АСПР РК, в 2023 году затраты на охрану окружающей среды составили 610 млрд тенге, это на 37,2% больше, чем в 2022 году (444,5 млрд тенге).</w:t>
      </w:r>
    </w:p>
    <w:p w:rsidR="00177B37" w:rsidRPr="00334334" w:rsidRDefault="00177B37" w:rsidP="00177B37">
      <w:pPr>
        <w:spacing w:after="0" w:line="240" w:lineRule="auto"/>
        <w:ind w:left="-142" w:firstLine="426"/>
        <w:jc w:val="both"/>
        <w:rPr>
          <w:rFonts w:ascii="Times New Roman" w:eastAsia="Times New Roman" w:hAnsi="Times New Roman" w:cs="Times New Roman"/>
          <w:color w:val="000000"/>
          <w:lang w:val="ru-RU" w:eastAsia="ru-RU"/>
        </w:rPr>
      </w:pPr>
      <w:r w:rsidRPr="00334334">
        <w:rPr>
          <w:rFonts w:ascii="Times New Roman" w:eastAsia="Calibri" w:hAnsi="Times New Roman" w:cs="Times New Roman"/>
          <w:noProof/>
          <w:lang w:val="ru-RU"/>
        </w:rPr>
        <w:t>По объему затрат на охрану окружающей среды лидируют Акмолинская (</w:t>
      </w:r>
      <w:r w:rsidRPr="00334334">
        <w:rPr>
          <w:rFonts w:ascii="Times New Roman" w:eastAsia="Times New Roman" w:hAnsi="Times New Roman" w:cs="Times New Roman"/>
          <w:color w:val="000000"/>
          <w:lang w:val="ru-RU" w:eastAsia="ru-RU"/>
        </w:rPr>
        <w:t>127,7 млрд тенге</w:t>
      </w:r>
      <w:r w:rsidRPr="00334334">
        <w:rPr>
          <w:rFonts w:ascii="Times New Roman" w:eastAsia="Calibri" w:hAnsi="Times New Roman" w:cs="Times New Roman"/>
          <w:noProof/>
          <w:lang w:val="ru-RU"/>
        </w:rPr>
        <w:t>), Атырауская (</w:t>
      </w:r>
      <w:r w:rsidRPr="00334334">
        <w:rPr>
          <w:rFonts w:ascii="Times New Roman" w:eastAsia="Times New Roman" w:hAnsi="Times New Roman" w:cs="Times New Roman"/>
          <w:color w:val="000000"/>
          <w:lang w:val="ru-RU" w:eastAsia="ru-RU"/>
        </w:rPr>
        <w:t xml:space="preserve">89,2 </w:t>
      </w:r>
      <w:r w:rsidRPr="00334334">
        <w:rPr>
          <w:rFonts w:ascii="Times New Roman" w:eastAsia="Calibri" w:hAnsi="Times New Roman" w:cs="Times New Roman"/>
          <w:noProof/>
          <w:lang w:val="ru-RU"/>
        </w:rPr>
        <w:t>млрд тенге) и Павлодарская (</w:t>
      </w:r>
      <w:r w:rsidRPr="00334334">
        <w:rPr>
          <w:rFonts w:ascii="Times New Roman" w:eastAsia="Times New Roman" w:hAnsi="Times New Roman" w:cs="Times New Roman"/>
          <w:color w:val="000000"/>
          <w:lang w:val="ru-RU" w:eastAsia="ru-RU"/>
        </w:rPr>
        <w:t>59, 5 млрд тенге</w:t>
      </w:r>
      <w:r w:rsidRPr="00334334">
        <w:rPr>
          <w:rFonts w:ascii="Times New Roman" w:eastAsia="Calibri" w:hAnsi="Times New Roman" w:cs="Times New Roman"/>
          <w:noProof/>
          <w:lang w:val="ru-RU"/>
        </w:rPr>
        <w:t xml:space="preserve">) </w:t>
      </w:r>
      <w:r w:rsidRPr="00334334">
        <w:rPr>
          <w:rFonts w:ascii="Times New Roman" w:eastAsia="Times New Roman" w:hAnsi="Times New Roman" w:cs="Times New Roman"/>
          <w:color w:val="000000"/>
          <w:lang w:val="ru-RU" w:eastAsia="ru-RU"/>
        </w:rPr>
        <w:t xml:space="preserve">области. Минимальный затраты на охрану окружающей среды в прошлом году зафиксированы в области Жетысу (1,6 млрд тенге). </w:t>
      </w:r>
    </w:p>
    <w:p w:rsidR="00177B37" w:rsidRPr="00334334" w:rsidRDefault="00177B37" w:rsidP="00177B37">
      <w:pPr>
        <w:spacing w:after="0" w:line="240" w:lineRule="auto"/>
        <w:ind w:left="-142" w:firstLine="426"/>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По видам природоохранной деятельности затраты на энергосберегающие технологии и повышение энергоэффективности (включая возобновляемые источники энергии) составили 33,2% от всего объема, обращение с отходами — 21,6%, охрану атмосферного воздуха и проблемы изменения климата — 20%.</w:t>
      </w:r>
    </w:p>
    <w:p w:rsidR="00177B37" w:rsidRPr="00334334" w:rsidRDefault="00177B37" w:rsidP="00177B37">
      <w:pPr>
        <w:spacing w:after="0" w:line="240" w:lineRule="auto"/>
        <w:ind w:left="-142" w:firstLine="426"/>
        <w:jc w:val="both"/>
        <w:rPr>
          <w:rFonts w:ascii="Times New Roman" w:eastAsia="Calibri" w:hAnsi="Times New Roman" w:cs="Times New Roman"/>
          <w:noProof/>
          <w:lang w:val="ru-RU"/>
        </w:rPr>
      </w:pPr>
      <w:r w:rsidRPr="00334334">
        <w:rPr>
          <w:rFonts w:ascii="Times New Roman" w:eastAsia="Calibri" w:hAnsi="Times New Roman" w:cs="Times New Roman"/>
          <w:noProof/>
          <w:lang w:val="ru-RU"/>
        </w:rPr>
        <w:t>По данным</w:t>
      </w:r>
      <w:r w:rsidRPr="00334334">
        <w:rPr>
          <w:rFonts w:ascii="Calibri" w:eastAsia="Calibri" w:hAnsi="Calibri" w:cs="Times New Roman"/>
          <w:lang w:val="ru-RU"/>
        </w:rPr>
        <w:t xml:space="preserve"> </w:t>
      </w:r>
      <w:r w:rsidRPr="00334334">
        <w:rPr>
          <w:rFonts w:ascii="Times New Roman" w:eastAsia="Calibri" w:hAnsi="Times New Roman" w:cs="Times New Roman"/>
          <w:noProof/>
          <w:lang w:val="ru-RU"/>
        </w:rPr>
        <w:t>Бюро национальной статистики РК, в 2023 году объем текущих затрат на охрану окружающей среды в целом по республике составил 343,0 млрд тенге. При этом около 37% были направлены на  обращение с отходами, 29,2% – охрану  атмосферного воздуха и проблемы изменения климата, 25,2% – очистку сточных вод, на снижение эмиссий парниковых газов были затрачены 0,6%. Текущие затраты на охрану окружающей среды составляют расходы предприятий и организаций на проведение природоохранных мероприятий, в том числе на техническое содержание и эксплуатацию машин,  оборудования, которые</w:t>
      </w:r>
    </w:p>
    <w:p w:rsidR="00177B37" w:rsidRPr="00334334" w:rsidRDefault="00177B37" w:rsidP="00177B37">
      <w:pPr>
        <w:spacing w:after="0" w:line="240" w:lineRule="auto"/>
        <w:ind w:left="-142" w:firstLine="426"/>
        <w:jc w:val="right"/>
        <w:rPr>
          <w:rFonts w:ascii="Times New Roman" w:eastAsia="Calibri" w:hAnsi="Times New Roman" w:cs="Times New Roman"/>
          <w:b/>
          <w:i/>
          <w:noProof/>
          <w:lang w:val="ru-RU"/>
        </w:rPr>
      </w:pPr>
      <w:r w:rsidRPr="00334334">
        <w:rPr>
          <w:rFonts w:ascii="Times New Roman" w:eastAsia="Calibri" w:hAnsi="Times New Roman" w:cs="Times New Roman"/>
          <w:b/>
          <w:i/>
          <w:noProof/>
          <w:lang w:val="ru-RU"/>
        </w:rPr>
        <w:t>Рисунок 11.3.2</w:t>
      </w:r>
    </w:p>
    <w:p w:rsidR="00177B37" w:rsidRPr="00334334" w:rsidRDefault="00177B37" w:rsidP="00177B37">
      <w:pPr>
        <w:spacing w:after="0" w:line="240" w:lineRule="auto"/>
        <w:ind w:left="-142" w:firstLine="426"/>
        <w:jc w:val="center"/>
        <w:rPr>
          <w:rFonts w:ascii="Times New Roman" w:eastAsia="Calibri" w:hAnsi="Times New Roman" w:cs="Times New Roman"/>
          <w:b/>
          <w:i/>
          <w:noProof/>
          <w:lang w:val="ru-RU"/>
        </w:rPr>
      </w:pPr>
      <w:r w:rsidRPr="00334334">
        <w:rPr>
          <w:rFonts w:ascii="Times New Roman" w:eastAsia="Calibri" w:hAnsi="Times New Roman" w:cs="Times New Roman"/>
          <w:b/>
          <w:i/>
          <w:noProof/>
          <w:lang w:val="ru-RU"/>
        </w:rPr>
        <w:t>Затраты на охрану окружающей среды по источникам финансирования за 2023 год в Республике Казахстан, млрд тенге</w:t>
      </w:r>
    </w:p>
    <w:p w:rsidR="00177B37" w:rsidRPr="00334334" w:rsidRDefault="00177B37" w:rsidP="00177B37">
      <w:pPr>
        <w:spacing w:after="0" w:line="240" w:lineRule="auto"/>
        <w:ind w:left="-142" w:firstLine="426"/>
        <w:jc w:val="center"/>
        <w:rPr>
          <w:rFonts w:ascii="Times New Roman" w:eastAsia="Calibri" w:hAnsi="Times New Roman" w:cs="Times New Roman"/>
          <w:noProof/>
          <w:lang w:val="ru-RU"/>
        </w:rPr>
      </w:pPr>
      <w:r w:rsidRPr="00334334">
        <w:rPr>
          <w:rFonts w:ascii="Times New Roman" w:eastAsia="Calibri" w:hAnsi="Times New Roman" w:cs="Times New Roman"/>
          <w:noProof/>
        </w:rPr>
        <w:drawing>
          <wp:inline distT="0" distB="0" distL="0" distR="0" wp14:anchorId="2056891B" wp14:editId="32D68230">
            <wp:extent cx="3420110" cy="2383790"/>
            <wp:effectExtent l="0" t="0" r="889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0110" cy="2383790"/>
                    </a:xfrm>
                    <a:prstGeom prst="rect">
                      <a:avLst/>
                    </a:prstGeom>
                    <a:noFill/>
                  </pic:spPr>
                </pic:pic>
              </a:graphicData>
            </a:graphic>
          </wp:inline>
        </w:drawing>
      </w:r>
    </w:p>
    <w:p w:rsidR="00177B37" w:rsidRPr="00334334" w:rsidRDefault="00177B37" w:rsidP="00177B37">
      <w:pPr>
        <w:spacing w:after="0" w:line="240" w:lineRule="auto"/>
        <w:ind w:left="-142" w:firstLine="426"/>
        <w:jc w:val="center"/>
        <w:rPr>
          <w:rFonts w:ascii="Times New Roman" w:eastAsia="MS Mincho" w:hAnsi="Times New Roman" w:cs="Times New Roman"/>
          <w:i/>
          <w:iCs/>
          <w:lang w:val="ru-RU"/>
        </w:rPr>
      </w:pPr>
      <w:r w:rsidRPr="00334334">
        <w:rPr>
          <w:rFonts w:ascii="Times New Roman" w:eastAsia="MS Mincho" w:hAnsi="Times New Roman" w:cs="Times New Roman"/>
          <w:i/>
          <w:iCs/>
          <w:lang w:val="ru-RU"/>
        </w:rPr>
        <w:t>Источник: Бюро национальной статистики АСПР РК.</w:t>
      </w:r>
    </w:p>
    <w:p w:rsidR="00177B37" w:rsidRPr="00334334" w:rsidRDefault="00177B37" w:rsidP="00177B37">
      <w:pPr>
        <w:spacing w:after="0" w:line="240" w:lineRule="auto"/>
        <w:ind w:left="-142" w:firstLine="426"/>
        <w:jc w:val="both"/>
        <w:rPr>
          <w:rFonts w:ascii="Times New Roman" w:eastAsia="Calibri" w:hAnsi="Times New Roman" w:cs="Times New Roman"/>
          <w:noProof/>
          <w:lang w:val="ru-RU"/>
        </w:rPr>
      </w:pPr>
      <w:r w:rsidRPr="00334334">
        <w:rPr>
          <w:rFonts w:ascii="Times New Roman" w:eastAsia="Calibri" w:hAnsi="Times New Roman" w:cs="Times New Roman"/>
          <w:noProof/>
          <w:lang w:val="ru-RU"/>
        </w:rPr>
        <w:t xml:space="preserve">Как видно из рисунка, основной объем затрат на природоохранные мероприятия приходится на собственные средства предприятий и организаций. </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keepNext/>
        <w:keepLines/>
        <w:pBdr>
          <w:bottom w:val="single" w:sz="4" w:space="0" w:color="FFFFFF"/>
        </w:pBdr>
        <w:tabs>
          <w:tab w:val="left" w:pos="1134"/>
        </w:tabs>
        <w:spacing w:after="0" w:line="240" w:lineRule="auto"/>
        <w:ind w:right="169" w:firstLine="709"/>
        <w:contextualSpacing/>
        <w:jc w:val="both"/>
        <w:rPr>
          <w:rFonts w:ascii="Times New Roman" w:eastAsia="Calibri" w:hAnsi="Times New Roman" w:cs="Times New Roman"/>
          <w:b/>
          <w:bCs/>
          <w:lang w:val="ru-RU"/>
        </w:rPr>
      </w:pPr>
      <w:r w:rsidRPr="00334334">
        <w:rPr>
          <w:rFonts w:ascii="Times New Roman" w:eastAsia="Calibri" w:hAnsi="Times New Roman" w:cs="Times New Roman"/>
          <w:b/>
          <w:bCs/>
          <w:lang w:val="kk-KZ"/>
        </w:rPr>
        <w:t>11.4. ГОСУДАРСТВЕННАЯ ЭКОЛОГИЧЕСКАЯ ЭКСПЕРТИЗА И ЭКОЛОГИЧЕСКИЕ РАЗРЕШЕНИЯ</w:t>
      </w:r>
    </w:p>
    <w:p w:rsidR="00177B37" w:rsidRPr="00334334" w:rsidRDefault="00177B37" w:rsidP="00177B37">
      <w:pPr>
        <w:keepNext/>
        <w:keepLines/>
        <w:pBdr>
          <w:bottom w:val="single" w:sz="4" w:space="0" w:color="FFFFFF"/>
        </w:pBdr>
        <w:tabs>
          <w:tab w:val="left" w:pos="1134"/>
        </w:tabs>
        <w:spacing w:after="0" w:line="240" w:lineRule="auto"/>
        <w:ind w:left="-142" w:right="169"/>
        <w:contextualSpacing/>
        <w:jc w:val="both"/>
        <w:rPr>
          <w:rFonts w:ascii="Times New Roman" w:eastAsia="Calibri" w:hAnsi="Times New Roman" w:cs="Times New Roman"/>
          <w:bCs/>
          <w:strike/>
          <w:lang w:val="kk-KZ"/>
        </w:rPr>
      </w:pP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В соответствии со ст.12 нового Экологического кодекса Республики Казахстан, все предприятия/объекты подразделяются на четыре категории по степени негативного воздействия на окружающую среду:</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оказывающие значительное негативное воздействие на окружающую среду – I категории;</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оказывающие умеренное негативное воздействие на окружающую среду – II категории;</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оказывающие незначительное негативное воздействие на окружающую среду – III категории;</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оказывающие минимальное негативное воздействие на окружающую среду – IV категории.</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Экологические разрешения на воздействие для объектов I категории выдаются уполномоченным органом в области охраны окружающей среды, объектов II категории – местными исполнительными органами областей, городов республиканского значения, столицы (ст. 120 ЭК РК). Объекты III категории подают декларации о воздействии на окружающую среду в местные исполнительные органы (ст.110 ЭК РК). </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Согласно ст. 81 Экологического кодекса РК, для получения экологических разрешений объекты I, II и III категорий должны пройти обязательную государственную экологическую экспертизу. Для объектов I категории предусмотрено обязательное комплексное экологическое разрешение. Объекты II и III категорий обязаны сдавать декларации о воздействии на окружающую среду.</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color w:val="FF0000"/>
          <w:lang w:val="ru-RU"/>
        </w:rPr>
        <w:t xml:space="preserve">В 2023 году </w:t>
      </w:r>
      <w:r w:rsidRPr="00334334">
        <w:rPr>
          <w:rFonts w:ascii="Times New Roman" w:eastAsia="Calibri" w:hAnsi="Times New Roman" w:cs="Times New Roman"/>
          <w:bCs/>
          <w:lang w:val="ru-RU"/>
        </w:rPr>
        <w:t xml:space="preserve">Комитетом экологического регулирования и контроля </w:t>
      </w:r>
      <w:r w:rsidRPr="00334334">
        <w:rPr>
          <w:rFonts w:ascii="Times New Roman" w:eastAsia="Calibri" w:hAnsi="Times New Roman" w:cs="Times New Roman"/>
          <w:bCs/>
          <w:lang w:val="kk-KZ"/>
        </w:rPr>
        <w:t>Министерства экологии и природных ресурсов Республики Казахстан и</w:t>
      </w:r>
      <w:r w:rsidRPr="00334334">
        <w:rPr>
          <w:rFonts w:ascii="Times New Roman" w:eastAsia="Calibri" w:hAnsi="Times New Roman" w:cs="Times New Roman"/>
          <w:bCs/>
          <w:lang w:val="ru-RU"/>
        </w:rPr>
        <w:t xml:space="preserve"> его территориальными подразделениями выданы:</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 разрешения на воздействие на окружающую среду – </w:t>
      </w:r>
      <w:r w:rsidRPr="00334334">
        <w:rPr>
          <w:rFonts w:ascii="Times New Roman" w:eastAsia="Calibri" w:hAnsi="Times New Roman" w:cs="Times New Roman"/>
          <w:bCs/>
          <w:strike/>
          <w:lang w:val="ru-RU"/>
        </w:rPr>
        <w:t>556</w:t>
      </w:r>
      <w:r w:rsidRPr="00334334">
        <w:rPr>
          <w:rFonts w:ascii="Times New Roman" w:eastAsia="Calibri" w:hAnsi="Times New Roman" w:cs="Times New Roman"/>
          <w:bCs/>
          <w:lang w:val="ru-RU"/>
        </w:rPr>
        <w:t xml:space="preserve"> (рисунок 11.4.1).</w:t>
      </w:r>
    </w:p>
    <w:p w:rsidR="00177B37" w:rsidRPr="00334334" w:rsidRDefault="00177B37" w:rsidP="00177B37">
      <w:pPr>
        <w:pBdr>
          <w:bottom w:val="single" w:sz="4" w:space="13" w:color="FFFFFF"/>
        </w:pBdr>
        <w:tabs>
          <w:tab w:val="left" w:pos="1134"/>
        </w:tabs>
        <w:spacing w:after="0" w:line="240" w:lineRule="atLeast"/>
        <w:ind w:left="720" w:right="170" w:firstLine="851"/>
        <w:contextualSpacing/>
        <w:jc w:val="right"/>
        <w:rPr>
          <w:rFonts w:ascii="Times New Roman" w:eastAsia="Calibri" w:hAnsi="Times New Roman" w:cs="Times New Roman"/>
          <w:b/>
          <w:i/>
          <w:lang w:val="kk-KZ"/>
        </w:rPr>
      </w:pPr>
      <w:r w:rsidRPr="00334334">
        <w:rPr>
          <w:rFonts w:ascii="Times New Roman" w:eastAsia="Calibri" w:hAnsi="Times New Roman" w:cs="Times New Roman"/>
          <w:b/>
          <w:i/>
          <w:lang w:val="kk-KZ"/>
        </w:rPr>
        <w:t>Рисунок 11.4.1</w:t>
      </w:r>
    </w:p>
    <w:p w:rsidR="00177B37" w:rsidRPr="00334334" w:rsidRDefault="00177B37" w:rsidP="00177B37">
      <w:pPr>
        <w:pBdr>
          <w:bottom w:val="single" w:sz="4" w:space="13" w:color="FFFFFF"/>
        </w:pBdr>
        <w:tabs>
          <w:tab w:val="left" w:pos="1134"/>
        </w:tabs>
        <w:spacing w:after="0" w:line="240" w:lineRule="atLeast"/>
        <w:ind w:left="720" w:right="170" w:firstLine="851"/>
        <w:contextualSpacing/>
        <w:jc w:val="center"/>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Количество выданных разрешений на воздействие на окружающую среду для объектов </w:t>
      </w:r>
      <w:r w:rsidRPr="00334334">
        <w:rPr>
          <w:rFonts w:ascii="Times New Roman" w:eastAsia="Calibri" w:hAnsi="Times New Roman" w:cs="Times New Roman"/>
          <w:b/>
          <w:i/>
          <w:lang w:val="fr-FR"/>
        </w:rPr>
        <w:t>I</w:t>
      </w:r>
      <w:r w:rsidRPr="00334334">
        <w:rPr>
          <w:rFonts w:ascii="Times New Roman" w:eastAsia="Calibri" w:hAnsi="Times New Roman" w:cs="Times New Roman"/>
          <w:b/>
          <w:i/>
          <w:lang w:val="kk-KZ"/>
        </w:rPr>
        <w:t xml:space="preserve"> категории за 2019</w:t>
      </w:r>
      <w:r w:rsidRPr="00334334">
        <w:rPr>
          <w:rFonts w:ascii="Times New Roman" w:eastAsia="Calibri" w:hAnsi="Times New Roman" w:cs="Times New Roman"/>
          <w:b/>
          <w:i/>
          <w:lang w:val="ru-RU"/>
        </w:rPr>
        <w:t>–</w:t>
      </w:r>
      <w:r w:rsidRPr="00334334">
        <w:rPr>
          <w:rFonts w:ascii="Times New Roman" w:eastAsia="Calibri" w:hAnsi="Times New Roman" w:cs="Times New Roman"/>
          <w:b/>
          <w:i/>
          <w:lang w:val="kk-KZ"/>
        </w:rPr>
        <w:t>2022 годы, ед.</w:t>
      </w:r>
    </w:p>
    <w:p w:rsidR="00177B37" w:rsidRPr="00334334" w:rsidRDefault="00177B37" w:rsidP="00177B37">
      <w:pPr>
        <w:pBdr>
          <w:bottom w:val="single" w:sz="4" w:space="13" w:color="FFFFFF"/>
        </w:pBdr>
        <w:tabs>
          <w:tab w:val="left" w:pos="1134"/>
        </w:tabs>
        <w:spacing w:after="0" w:line="240" w:lineRule="atLeast"/>
        <w:ind w:left="720" w:right="170" w:firstLine="851"/>
        <w:contextualSpacing/>
        <w:jc w:val="center"/>
        <w:rPr>
          <w:rFonts w:ascii="Times New Roman" w:eastAsia="Calibri" w:hAnsi="Times New Roman" w:cs="Times New Roman"/>
          <w:i/>
          <w:noProof/>
          <w:color w:val="FF0000"/>
          <w:lang w:val="ru-RU" w:eastAsia="ru-RU"/>
        </w:rPr>
      </w:pPr>
      <w:r w:rsidRPr="00334334">
        <w:rPr>
          <w:rFonts w:ascii="Calibri" w:eastAsia="Calibri" w:hAnsi="Calibri" w:cs="Times New Roman"/>
          <w:noProof/>
        </w:rPr>
        <w:drawing>
          <wp:inline distT="0" distB="0" distL="0" distR="0" wp14:anchorId="6A4D39CF" wp14:editId="2FAFBA41">
            <wp:extent cx="4110038" cy="2576513"/>
            <wp:effectExtent l="0" t="0" r="5080" b="14605"/>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77B37" w:rsidRPr="00334334" w:rsidRDefault="00177B37" w:rsidP="00177B37">
      <w:pPr>
        <w:pBdr>
          <w:bottom w:val="single" w:sz="4" w:space="13" w:color="FFFFFF"/>
        </w:pBdr>
        <w:tabs>
          <w:tab w:val="left" w:pos="1134"/>
        </w:tabs>
        <w:spacing w:after="0" w:line="240" w:lineRule="atLeast"/>
        <w:ind w:left="720" w:right="170" w:firstLine="851"/>
        <w:contextualSpacing/>
        <w:jc w:val="center"/>
        <w:rPr>
          <w:rFonts w:ascii="Times New Roman" w:eastAsia="Calibri" w:hAnsi="Times New Roman" w:cs="Times New Roman"/>
          <w:i/>
          <w:noProof/>
          <w:lang w:val="ru-RU" w:eastAsia="ru-RU"/>
        </w:rPr>
      </w:pPr>
      <w:r w:rsidRPr="00334334">
        <w:rPr>
          <w:rFonts w:ascii="Times New Roman" w:eastAsia="Calibri" w:hAnsi="Times New Roman" w:cs="Times New Roman"/>
          <w:i/>
          <w:noProof/>
          <w:lang w:val="ru-RU" w:eastAsia="ru-RU"/>
        </w:rPr>
        <w:t>Источник: Комитет экологического регулирования и контроля МЭПР РК.</w:t>
      </w:r>
    </w:p>
    <w:p w:rsidR="00177B37" w:rsidRPr="00334334" w:rsidRDefault="00177B37" w:rsidP="00177B37">
      <w:pPr>
        <w:keepNext/>
        <w:keepLines/>
        <w:pBdr>
          <w:bottom w:val="single" w:sz="4" w:space="0" w:color="FFFFFF"/>
        </w:pBdr>
        <w:tabs>
          <w:tab w:val="left" w:pos="1134"/>
        </w:tabs>
        <w:spacing w:after="0" w:line="240" w:lineRule="auto"/>
        <w:ind w:left="-142" w:right="169" w:firstLine="851"/>
        <w:contextualSpacing/>
        <w:jc w:val="both"/>
        <w:rPr>
          <w:rFonts w:ascii="Times New Roman" w:eastAsia="Calibri" w:hAnsi="Times New Roman" w:cs="Times New Roman"/>
          <w:bCs/>
          <w:sz w:val="20"/>
          <w:szCs w:val="20"/>
          <w:lang w:val="ru-RU"/>
        </w:rPr>
      </w:pPr>
      <w:r w:rsidRPr="00334334">
        <w:rPr>
          <w:rFonts w:ascii="Times New Roman" w:eastAsia="Calibri" w:hAnsi="Times New Roman" w:cs="Times New Roman"/>
          <w:bCs/>
          <w:lang w:val="ru-RU"/>
        </w:rPr>
        <w:t xml:space="preserve">В соответствии со ст. 39 Экологического кодекса, ежегодно в Казахстане устанавливаются нормативы </w:t>
      </w:r>
      <w:r w:rsidRPr="00334334">
        <w:rPr>
          <w:rFonts w:ascii="Times New Roman" w:eastAsia="Calibri" w:hAnsi="Times New Roman" w:cs="Times New Roman"/>
          <w:bCs/>
          <w:sz w:val="20"/>
          <w:szCs w:val="20"/>
          <w:lang w:val="ru-RU"/>
        </w:rPr>
        <w:t>допустимых выбросов и допустимых сбросов загрязняющих веществ. В 2023 году разрешенный лимит выбросов загрязняющих веществ по республике составил 4,062 млн тонн, разрешенный лимит сбросов загрязняющих веществ – 2,314 млн тонн.</w:t>
      </w:r>
    </w:p>
    <w:p w:rsidR="00177B37" w:rsidRPr="00334334" w:rsidRDefault="00177B37" w:rsidP="00177B37">
      <w:pPr>
        <w:pBdr>
          <w:bottom w:val="single" w:sz="4" w:space="5" w:color="FFFFFF"/>
        </w:pBdr>
        <w:tabs>
          <w:tab w:val="left" w:pos="1134"/>
        </w:tabs>
        <w:spacing w:after="0" w:line="240" w:lineRule="auto"/>
        <w:ind w:right="169"/>
        <w:contextualSpacing/>
        <w:jc w:val="both"/>
        <w:rPr>
          <w:rFonts w:ascii="Times New Roman" w:eastAsia="Calibri" w:hAnsi="Times New Roman" w:cs="Times New Roman"/>
          <w:noProof/>
          <w:lang w:val="ru-RU" w:eastAsia="ru-RU"/>
        </w:rPr>
      </w:pPr>
      <w:r w:rsidRPr="00334334">
        <w:rPr>
          <w:rFonts w:ascii="Times New Roman" w:eastAsia="Calibri" w:hAnsi="Times New Roman" w:cs="Times New Roman"/>
          <w:noProof/>
          <w:lang w:val="ru-RU" w:eastAsia="ru-RU"/>
        </w:rPr>
        <w:t xml:space="preserve">  Информация по выданным в 2023 году экологическим разрешениям и заключениям экологической экспертизы для объектов II - III  категорий представлена в таблице 11.4.3.</w:t>
      </w:r>
    </w:p>
    <w:p w:rsidR="00177B37" w:rsidRPr="00334334" w:rsidRDefault="00177B37" w:rsidP="00177B37">
      <w:pPr>
        <w:pBdr>
          <w:bottom w:val="single" w:sz="4" w:space="5" w:color="FFFFFF"/>
        </w:pBdr>
        <w:tabs>
          <w:tab w:val="left" w:pos="1134"/>
        </w:tabs>
        <w:spacing w:after="0" w:line="240" w:lineRule="auto"/>
        <w:ind w:right="169" w:firstLine="851"/>
        <w:contextualSpacing/>
        <w:jc w:val="right"/>
        <w:rPr>
          <w:rFonts w:ascii="Times New Roman" w:eastAsia="Calibri" w:hAnsi="Times New Roman" w:cs="Times New Roman"/>
          <w:b/>
          <w:noProof/>
          <w:lang w:val="ru-RU" w:eastAsia="ru-RU"/>
        </w:rPr>
      </w:pPr>
      <w:r w:rsidRPr="00334334">
        <w:rPr>
          <w:rFonts w:ascii="Times New Roman" w:eastAsia="Calibri" w:hAnsi="Times New Roman" w:cs="Times New Roman"/>
          <w:b/>
          <w:noProof/>
          <w:lang w:val="ru-RU" w:eastAsia="ru-RU"/>
        </w:rPr>
        <w:t>Таблица 11.4.3</w:t>
      </w:r>
    </w:p>
    <w:p w:rsidR="00177B37" w:rsidRPr="00334334" w:rsidRDefault="00177B37" w:rsidP="00177B37">
      <w:pPr>
        <w:pBdr>
          <w:bottom w:val="single" w:sz="4" w:space="5" w:color="FFFFFF"/>
        </w:pBdr>
        <w:tabs>
          <w:tab w:val="left" w:pos="1134"/>
        </w:tabs>
        <w:spacing w:after="0" w:line="240" w:lineRule="auto"/>
        <w:ind w:right="169" w:firstLine="851"/>
        <w:contextualSpacing/>
        <w:jc w:val="center"/>
        <w:rPr>
          <w:rFonts w:ascii="Times New Roman" w:eastAsia="Calibri" w:hAnsi="Times New Roman" w:cs="Times New Roman"/>
          <w:b/>
          <w:noProof/>
          <w:lang w:val="ru-RU" w:eastAsia="ru-RU"/>
        </w:rPr>
      </w:pPr>
      <w:r w:rsidRPr="00334334">
        <w:rPr>
          <w:rFonts w:ascii="Times New Roman" w:eastAsia="Calibri" w:hAnsi="Times New Roman" w:cs="Times New Roman"/>
          <w:b/>
          <w:noProof/>
          <w:lang w:val="ru-RU" w:eastAsia="ru-RU"/>
        </w:rPr>
        <w:t xml:space="preserve">Экологические разрешения и заключения экологической экспертизы для объектов </w:t>
      </w:r>
      <w:r w:rsidRPr="00334334">
        <w:rPr>
          <w:rFonts w:ascii="Times New Roman" w:eastAsia="Calibri" w:hAnsi="Times New Roman" w:cs="Times New Roman"/>
          <w:b/>
          <w:noProof/>
          <w:lang w:eastAsia="ru-RU"/>
        </w:rPr>
        <w:t>II</w:t>
      </w:r>
      <w:r w:rsidRPr="00334334">
        <w:rPr>
          <w:rFonts w:ascii="Times New Roman" w:eastAsia="Calibri" w:hAnsi="Times New Roman" w:cs="Times New Roman"/>
          <w:b/>
          <w:noProof/>
          <w:lang w:val="ru-RU" w:eastAsia="ru-RU"/>
        </w:rPr>
        <w:t xml:space="preserve"> - </w:t>
      </w:r>
      <w:r w:rsidRPr="00334334">
        <w:rPr>
          <w:rFonts w:ascii="Times New Roman" w:eastAsia="Calibri" w:hAnsi="Times New Roman" w:cs="Times New Roman"/>
          <w:b/>
          <w:noProof/>
          <w:lang w:eastAsia="ru-RU"/>
        </w:rPr>
        <w:t>III</w:t>
      </w:r>
      <w:r w:rsidRPr="00334334">
        <w:rPr>
          <w:rFonts w:ascii="Times New Roman" w:eastAsia="Calibri" w:hAnsi="Times New Roman" w:cs="Times New Roman"/>
          <w:b/>
          <w:noProof/>
          <w:lang w:val="ru-RU" w:eastAsia="ru-RU"/>
        </w:rPr>
        <w:t xml:space="preserve">  категорий, выданные за 2023 год, ед. </w:t>
      </w:r>
    </w:p>
    <w:tbl>
      <w:tblPr>
        <w:tblStyle w:val="82"/>
        <w:tblW w:w="0" w:type="auto"/>
        <w:tblInd w:w="279" w:type="dxa"/>
        <w:tblLook w:val="04A0" w:firstRow="1" w:lastRow="0" w:firstColumn="1" w:lastColumn="0" w:noHBand="0" w:noVBand="1"/>
      </w:tblPr>
      <w:tblGrid>
        <w:gridCol w:w="3260"/>
        <w:gridCol w:w="1843"/>
        <w:gridCol w:w="1984"/>
        <w:gridCol w:w="1979"/>
      </w:tblGrid>
      <w:tr w:rsidR="00177B37" w:rsidRPr="00334334" w:rsidTr="00E2742E">
        <w:trPr>
          <w:trHeight w:val="699"/>
        </w:trPr>
        <w:tc>
          <w:tcPr>
            <w:tcW w:w="3260" w:type="dxa"/>
            <w:vAlign w:val="center"/>
          </w:tcPr>
          <w:p w:rsidR="00177B37" w:rsidRPr="00334334" w:rsidRDefault="00177B37" w:rsidP="00177B37">
            <w:pPr>
              <w:jc w:val="center"/>
              <w:rPr>
                <w:rFonts w:ascii="Times New Roman" w:eastAsia="Calibri" w:hAnsi="Times New Roman" w:cs="Times New Roman"/>
                <w:b/>
                <w:bCs/>
                <w:iCs/>
              </w:rPr>
            </w:pPr>
            <w:r w:rsidRPr="00334334">
              <w:rPr>
                <w:rFonts w:ascii="Times New Roman" w:eastAsia="Calibri" w:hAnsi="Times New Roman" w:cs="Times New Roman"/>
                <w:b/>
                <w:bCs/>
                <w:iCs/>
              </w:rPr>
              <w:t>Регион/Область</w:t>
            </w:r>
          </w:p>
        </w:tc>
        <w:tc>
          <w:tcPr>
            <w:tcW w:w="1843" w:type="dxa"/>
            <w:vAlign w:val="center"/>
          </w:tcPr>
          <w:p w:rsidR="00177B37" w:rsidRPr="00334334" w:rsidRDefault="00177B37" w:rsidP="00177B37">
            <w:pPr>
              <w:jc w:val="center"/>
              <w:rPr>
                <w:rFonts w:ascii="Times New Roman" w:eastAsia="Calibri" w:hAnsi="Times New Roman" w:cs="Times New Roman"/>
                <w:b/>
                <w:bCs/>
                <w:iCs/>
              </w:rPr>
            </w:pPr>
            <w:r w:rsidRPr="00334334">
              <w:rPr>
                <w:rFonts w:ascii="Times New Roman" w:eastAsia="Calibri" w:hAnsi="Times New Roman" w:cs="Times New Roman"/>
                <w:b/>
                <w:bCs/>
                <w:iCs/>
              </w:rPr>
              <w:t>Экологические разрешения</w:t>
            </w:r>
          </w:p>
        </w:tc>
        <w:tc>
          <w:tcPr>
            <w:tcW w:w="1984" w:type="dxa"/>
            <w:vAlign w:val="center"/>
          </w:tcPr>
          <w:p w:rsidR="00177B37" w:rsidRPr="00334334" w:rsidRDefault="00177B37" w:rsidP="00177B37">
            <w:pPr>
              <w:jc w:val="center"/>
              <w:rPr>
                <w:rFonts w:ascii="Times New Roman" w:eastAsia="Calibri" w:hAnsi="Times New Roman" w:cs="Times New Roman"/>
                <w:b/>
                <w:bCs/>
                <w:iCs/>
              </w:rPr>
            </w:pPr>
            <w:r w:rsidRPr="00334334">
              <w:rPr>
                <w:rFonts w:ascii="Times New Roman" w:eastAsia="Calibri" w:hAnsi="Times New Roman" w:cs="Times New Roman"/>
                <w:b/>
                <w:bCs/>
                <w:iCs/>
              </w:rPr>
              <w:t>Заключения экологической экспертизы</w:t>
            </w:r>
          </w:p>
        </w:tc>
        <w:tc>
          <w:tcPr>
            <w:tcW w:w="1979" w:type="dxa"/>
            <w:vAlign w:val="center"/>
          </w:tcPr>
          <w:p w:rsidR="00177B37" w:rsidRPr="00334334" w:rsidRDefault="00177B37" w:rsidP="00177B37">
            <w:pPr>
              <w:jc w:val="center"/>
              <w:rPr>
                <w:rFonts w:ascii="Times New Roman" w:eastAsia="Calibri" w:hAnsi="Times New Roman" w:cs="Times New Roman"/>
                <w:b/>
                <w:bCs/>
                <w:iCs/>
              </w:rPr>
            </w:pPr>
            <w:r w:rsidRPr="00334334">
              <w:rPr>
                <w:rFonts w:ascii="Times New Roman" w:eastAsia="Calibri" w:hAnsi="Times New Roman" w:cs="Times New Roman"/>
                <w:b/>
                <w:bCs/>
                <w:iCs/>
              </w:rPr>
              <w:t>Декларации</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Акмолинская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66</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156</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473</w:t>
            </w:r>
          </w:p>
        </w:tc>
      </w:tr>
      <w:tr w:rsidR="00177B37" w:rsidRPr="00334334" w:rsidTr="00E2742E">
        <w:trPr>
          <w:trHeight w:val="297"/>
        </w:trPr>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Актюбинская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73</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168</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206</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Атырауская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66</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127</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203</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Алматинская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101</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267</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198</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Восточно-Казахстанская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58</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99</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110</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Жамбылская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63</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149</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146</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Западно-Казахстанская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25</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76</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68</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Карагандинская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123</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437</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231</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Кызылординская</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80</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133</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350</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Костанайская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46</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215</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183</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Мангистауская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108</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210</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79</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Павлодарская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56</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200</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162</w:t>
            </w:r>
          </w:p>
        </w:tc>
      </w:tr>
      <w:tr w:rsidR="00177B37" w:rsidRPr="00334334" w:rsidTr="00E2742E">
        <w:trPr>
          <w:trHeight w:val="243"/>
        </w:trPr>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Северо-Казахстанская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37</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68</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145</w:t>
            </w:r>
          </w:p>
        </w:tc>
      </w:tr>
      <w:tr w:rsidR="00177B37" w:rsidRPr="00334334" w:rsidTr="00E2742E">
        <w:trPr>
          <w:trHeight w:val="336"/>
        </w:trPr>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Туркестанская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121</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221</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204</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Город  Астана</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172</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205</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331</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Город Алматы</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 xml:space="preserve">Город Шымкент </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42</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77</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110</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Область Жетысу</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45</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69</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78</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Область Абай</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57</w:t>
            </w: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83</w:t>
            </w: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r w:rsidRPr="00334334">
              <w:rPr>
                <w:rFonts w:ascii="Times New Roman" w:eastAsia="Calibri" w:hAnsi="Times New Roman" w:cs="Times New Roman"/>
                <w:bCs/>
                <w:iCs/>
              </w:rPr>
              <w:t>118</w:t>
            </w:r>
          </w:p>
        </w:tc>
      </w:tr>
      <w:tr w:rsidR="00177B37" w:rsidRPr="00334334" w:rsidTr="00E2742E">
        <w:tc>
          <w:tcPr>
            <w:tcW w:w="3260" w:type="dxa"/>
          </w:tcPr>
          <w:p w:rsidR="00177B37" w:rsidRPr="00334334" w:rsidRDefault="00177B37" w:rsidP="00177B37">
            <w:pPr>
              <w:rPr>
                <w:rFonts w:ascii="Times New Roman" w:eastAsia="Calibri" w:hAnsi="Times New Roman" w:cs="Times New Roman"/>
                <w:bCs/>
                <w:iCs/>
              </w:rPr>
            </w:pPr>
            <w:r w:rsidRPr="00334334">
              <w:rPr>
                <w:rFonts w:ascii="Times New Roman" w:eastAsia="Calibri" w:hAnsi="Times New Roman" w:cs="Times New Roman"/>
                <w:bCs/>
                <w:iCs/>
              </w:rPr>
              <w:t>Область Улытау</w:t>
            </w:r>
          </w:p>
        </w:tc>
        <w:tc>
          <w:tcPr>
            <w:tcW w:w="1843" w:type="dxa"/>
            <w:vAlign w:val="center"/>
          </w:tcPr>
          <w:p w:rsidR="00177B37" w:rsidRPr="00334334" w:rsidRDefault="00177B37" w:rsidP="00177B37">
            <w:pPr>
              <w:ind w:hanging="108"/>
              <w:jc w:val="center"/>
              <w:rPr>
                <w:rFonts w:ascii="Times New Roman" w:eastAsia="Calibri" w:hAnsi="Times New Roman" w:cs="Times New Roman"/>
                <w:bCs/>
                <w:iCs/>
              </w:rPr>
            </w:pPr>
          </w:p>
        </w:tc>
        <w:tc>
          <w:tcPr>
            <w:tcW w:w="1984" w:type="dxa"/>
            <w:vAlign w:val="center"/>
          </w:tcPr>
          <w:p w:rsidR="00177B37" w:rsidRPr="00334334" w:rsidRDefault="00177B37" w:rsidP="00177B37">
            <w:pPr>
              <w:ind w:hanging="108"/>
              <w:jc w:val="center"/>
              <w:rPr>
                <w:rFonts w:ascii="Times New Roman" w:eastAsia="Calibri" w:hAnsi="Times New Roman" w:cs="Times New Roman"/>
                <w:bCs/>
                <w:iCs/>
              </w:rPr>
            </w:pPr>
          </w:p>
        </w:tc>
        <w:tc>
          <w:tcPr>
            <w:tcW w:w="1979" w:type="dxa"/>
            <w:vAlign w:val="center"/>
          </w:tcPr>
          <w:p w:rsidR="00177B37" w:rsidRPr="00334334" w:rsidRDefault="00177B37" w:rsidP="00177B37">
            <w:pPr>
              <w:ind w:hanging="108"/>
              <w:jc w:val="center"/>
              <w:rPr>
                <w:rFonts w:ascii="Times New Roman" w:eastAsia="Calibri" w:hAnsi="Times New Roman" w:cs="Times New Roman"/>
                <w:bCs/>
                <w:iCs/>
              </w:rPr>
            </w:pPr>
          </w:p>
        </w:tc>
      </w:tr>
    </w:tbl>
    <w:p w:rsidR="00177B37" w:rsidRPr="00334334" w:rsidRDefault="00177B37" w:rsidP="00177B37">
      <w:pPr>
        <w:pBdr>
          <w:bottom w:val="single" w:sz="4" w:space="5" w:color="FFFFFF"/>
        </w:pBdr>
        <w:tabs>
          <w:tab w:val="left" w:pos="1134"/>
        </w:tabs>
        <w:spacing w:after="0" w:line="240" w:lineRule="auto"/>
        <w:ind w:right="169" w:firstLine="567"/>
        <w:contextualSpacing/>
        <w:jc w:val="center"/>
        <w:rPr>
          <w:rFonts w:ascii="Times New Roman" w:eastAsia="Calibri" w:hAnsi="Times New Roman" w:cs="Times New Roman"/>
          <w:i/>
          <w:noProof/>
          <w:lang w:val="ru-RU" w:eastAsia="ru-RU"/>
        </w:rPr>
      </w:pPr>
      <w:r w:rsidRPr="00334334">
        <w:rPr>
          <w:rFonts w:ascii="Times New Roman" w:eastAsia="Calibri" w:hAnsi="Times New Roman" w:cs="Times New Roman"/>
          <w:i/>
          <w:noProof/>
          <w:lang w:val="ru-RU" w:eastAsia="ru-RU"/>
        </w:rPr>
        <w:t>Источник: По данным местных исполнительных органов.</w:t>
      </w:r>
    </w:p>
    <w:p w:rsidR="00177B37" w:rsidRPr="00334334" w:rsidRDefault="00177B37" w:rsidP="00177B37">
      <w:pPr>
        <w:jc w:val="right"/>
        <w:rPr>
          <w:rFonts w:ascii="Times New Roman" w:eastAsia="Calibri" w:hAnsi="Times New Roman" w:cs="Times New Roman"/>
          <w:bCs/>
          <w:lang w:val="ru-RU"/>
        </w:rPr>
      </w:pPr>
      <w:r w:rsidRPr="00334334">
        <w:rPr>
          <w:rFonts w:ascii="Times New Roman" w:eastAsia="Calibri" w:hAnsi="Times New Roman" w:cs="Times New Roman"/>
          <w:bCs/>
          <w:lang w:val="ru-RU"/>
        </w:rPr>
        <w:t xml:space="preserve">         </w:t>
      </w: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Times New Roman" w:eastAsia="Calibri" w:hAnsi="Times New Roman" w:cs="Times New Roman"/>
          <w:bCs/>
          <w:lang w:val="ru-RU"/>
        </w:rPr>
      </w:pPr>
    </w:p>
    <w:p w:rsidR="00177B37" w:rsidRPr="00334334" w:rsidRDefault="00177B37" w:rsidP="00177B37">
      <w:pPr>
        <w:jc w:val="right"/>
        <w:rPr>
          <w:rFonts w:ascii="Arial" w:eastAsia="Calibri" w:hAnsi="Arial" w:cs="Arial"/>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b/>
          <w:lang w:val="kk-KZ"/>
        </w:rPr>
      </w:pPr>
      <w:r w:rsidRPr="00334334">
        <w:rPr>
          <w:rFonts w:ascii="Times New Roman" w:eastAsia="Calibri" w:hAnsi="Times New Roman" w:cs="Times New Roman"/>
          <w:b/>
          <w:lang w:val="kk-KZ"/>
        </w:rPr>
        <w:t>11.5. ГОСУДАРСТВЕННЫЙ КОНТРОЛЬ</w:t>
      </w:r>
    </w:p>
    <w:p w:rsidR="00177B37" w:rsidRPr="00334334" w:rsidRDefault="00177B37" w:rsidP="00177B37">
      <w:pPr>
        <w:spacing w:after="0" w:line="240" w:lineRule="auto"/>
        <w:ind w:firstLine="709"/>
        <w:jc w:val="center"/>
        <w:rPr>
          <w:rFonts w:ascii="Times New Roman" w:eastAsia="Calibri" w:hAnsi="Times New Roman" w:cs="Times New Roman"/>
          <w:lang w:val="kk-KZ"/>
        </w:rPr>
      </w:pPr>
    </w:p>
    <w:p w:rsidR="00177B37" w:rsidRPr="00334334" w:rsidRDefault="00177B37" w:rsidP="00177B37">
      <w:pPr>
        <w:spacing w:after="0" w:line="240" w:lineRule="auto"/>
        <w:ind w:firstLine="709"/>
        <w:jc w:val="both"/>
        <w:rPr>
          <w:rFonts w:ascii="Times New Roman" w:eastAsia="Times New Roman" w:hAnsi="Times New Roman" w:cs="Times New Roman"/>
          <w:b/>
          <w:i/>
          <w:lang w:val="ru-RU" w:eastAsia="ru-RU"/>
        </w:rPr>
      </w:pPr>
      <w:r w:rsidRPr="00334334">
        <w:rPr>
          <w:rFonts w:ascii="Times New Roman" w:eastAsia="Calibri" w:hAnsi="Times New Roman" w:cs="Times New Roman"/>
          <w:lang w:val="ru-RU"/>
        </w:rPr>
        <w:t>Объектами государственного экологического контроля является деятельность предприятий, организаций и должностных лиц в части соблюдения экологических правил и нормативов.</w:t>
      </w:r>
    </w:p>
    <w:p w:rsidR="00177B37" w:rsidRPr="00334334" w:rsidRDefault="00177B37" w:rsidP="00177B37">
      <w:pPr>
        <w:spacing w:after="0" w:line="240" w:lineRule="auto"/>
        <w:ind w:firstLine="709"/>
        <w:jc w:val="both"/>
        <w:rPr>
          <w:rFonts w:ascii="Times New Roman" w:eastAsia="Calibri" w:hAnsi="Times New Roman" w:cs="Times New Roman"/>
          <w:b/>
          <w:i/>
          <w:lang w:val="kk-KZ"/>
        </w:rPr>
      </w:pPr>
      <w:r w:rsidRPr="00334334">
        <w:rPr>
          <w:rFonts w:ascii="Times New Roman" w:eastAsia="Times New Roman" w:hAnsi="Times New Roman" w:cs="Times New Roman"/>
          <w:b/>
          <w:i/>
          <w:lang w:val="ru-RU" w:eastAsia="ru-RU"/>
        </w:rPr>
        <w:t>Государственный экологический контроль</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Целью государственного экологического контроля является предупреждение и выявление негативных изменений в окружающей среде под воздействием производственной деятельности и соблюдение физическими и юридическими лицами требований экологического законодательства Республики Казахстан.</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Государственный экологический контроль в области охраны окружающей среды проводится уполномоченным органом в области охраны окружающей среды (с. 174 Экологического кодекса РК).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Существует несколько форм проведения государственного экологического контроля:</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профилактический контроль без посещения субъекта (объекта);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профилактический контроль с посещением субъекта (объекта);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проверки.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Экономическая оценка ущерба от загрязнения окружающей среды определяется прямым или косвенным методами согласно Правилам экономической оценки ущерба от загрязнения окружающей среды, утвержденным Постановлением Правительства Республики Казахстан № 535 от 27.06.2007 г.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Фактические эмиссии загрязняющих веществ в атмосферу за 2023 год составили 2,2 млн тонн (таблица 11.5.1), сбросы – 1,06 млн тонн (таблица 11.5.2-11.5.2). </w:t>
      </w:r>
    </w:p>
    <w:p w:rsidR="00177B37" w:rsidRPr="00334334" w:rsidRDefault="00177B37" w:rsidP="00177B37">
      <w:pPr>
        <w:pBdr>
          <w:bottom w:val="single" w:sz="4" w:space="1" w:color="FFFFFF"/>
        </w:pBdr>
        <w:autoSpaceDE w:val="0"/>
        <w:autoSpaceDN w:val="0"/>
        <w:adjustRightInd w:val="0"/>
        <w:spacing w:after="0" w:line="240" w:lineRule="auto"/>
        <w:ind w:firstLine="709"/>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11.5.1</w:t>
      </w:r>
    </w:p>
    <w:p w:rsidR="00177B37" w:rsidRPr="00334334" w:rsidRDefault="00177B37" w:rsidP="00177B37">
      <w:pPr>
        <w:pBdr>
          <w:bottom w:val="single" w:sz="4" w:space="1" w:color="FFFFFF"/>
        </w:pBdr>
        <w:autoSpaceDE w:val="0"/>
        <w:autoSpaceDN w:val="0"/>
        <w:adjustRightInd w:val="0"/>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Выбросы вредных веществ в Республике Казахстан за 2019-2023 годы по регионам</w:t>
      </w:r>
      <w:r w:rsidRPr="00334334">
        <w:rPr>
          <w:rFonts w:ascii="Times New Roman" w:eastAsia="Calibri" w:hAnsi="Times New Roman" w:cs="Times New Roman"/>
          <w:b/>
          <w:lang w:val="kk-KZ"/>
        </w:rPr>
        <w:t>,</w:t>
      </w:r>
      <w:r w:rsidRPr="00334334">
        <w:rPr>
          <w:rFonts w:ascii="Times New Roman" w:eastAsia="Calibri" w:hAnsi="Times New Roman" w:cs="Times New Roman"/>
          <w:b/>
          <w:lang w:val="ru-RU"/>
        </w:rPr>
        <w:t xml:space="preserve"> тыс. тонн</w:t>
      </w:r>
    </w:p>
    <w:tbl>
      <w:tblPr>
        <w:tblW w:w="10343" w:type="dxa"/>
        <w:jc w:val="center"/>
        <w:tblLayout w:type="fixed"/>
        <w:tblLook w:val="04A0" w:firstRow="1" w:lastRow="0" w:firstColumn="1" w:lastColumn="0" w:noHBand="0" w:noVBand="1"/>
      </w:tblPr>
      <w:tblGrid>
        <w:gridCol w:w="421"/>
        <w:gridCol w:w="1701"/>
        <w:gridCol w:w="772"/>
        <w:gridCol w:w="929"/>
        <w:gridCol w:w="850"/>
        <w:gridCol w:w="851"/>
        <w:gridCol w:w="851"/>
        <w:gridCol w:w="708"/>
        <w:gridCol w:w="851"/>
        <w:gridCol w:w="709"/>
        <w:gridCol w:w="850"/>
        <w:gridCol w:w="850"/>
      </w:tblGrid>
      <w:tr w:rsidR="00177B37" w:rsidRPr="00334334" w:rsidTr="00E2742E">
        <w:trPr>
          <w:cantSplit/>
          <w:trHeight w:val="136"/>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w:t>
            </w:r>
          </w:p>
        </w:tc>
        <w:tc>
          <w:tcPr>
            <w:tcW w:w="1701" w:type="dxa"/>
            <w:vMerge w:val="restart"/>
            <w:tcBorders>
              <w:top w:val="single" w:sz="4" w:space="0" w:color="auto"/>
              <w:left w:val="nil"/>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Область/</w:t>
            </w:r>
          </w:p>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Регион</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2019 год</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2020 год</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2021 год</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2022 год</w:t>
            </w:r>
          </w:p>
        </w:tc>
        <w:tc>
          <w:tcPr>
            <w:tcW w:w="1700" w:type="dxa"/>
            <w:gridSpan w:val="2"/>
            <w:tcBorders>
              <w:top w:val="single" w:sz="4" w:space="0" w:color="auto"/>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2023 год (ожидаемые.)</w:t>
            </w:r>
          </w:p>
        </w:tc>
      </w:tr>
      <w:tr w:rsidR="00177B37" w:rsidRPr="00334334" w:rsidTr="00E2742E">
        <w:trPr>
          <w:cantSplit/>
          <w:trHeight w:val="107"/>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p>
        </w:tc>
        <w:tc>
          <w:tcPr>
            <w:tcW w:w="1701" w:type="dxa"/>
            <w:vMerge/>
            <w:tcBorders>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p>
        </w:tc>
        <w:tc>
          <w:tcPr>
            <w:tcW w:w="77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92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850"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851"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851"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08"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851"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0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r>
      <w:tr w:rsidR="00177B37" w:rsidRPr="00334334" w:rsidTr="00E2742E">
        <w:trPr>
          <w:cantSplit/>
          <w:trHeight w:val="170"/>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Павлодарская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987,4</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721,5</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991,5</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723,1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992,9</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736,1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982,1</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724,1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979</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708,9</w:t>
            </w:r>
          </w:p>
        </w:tc>
      </w:tr>
      <w:tr w:rsidR="00177B37" w:rsidRPr="00334334" w:rsidTr="00E2742E">
        <w:trPr>
          <w:cantSplit/>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Карагандинская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945,6</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641,3</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933,2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627,7</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923,7</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569,7</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705,5</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469,1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713,6</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462,3</w:t>
            </w:r>
          </w:p>
        </w:tc>
      </w:tr>
      <w:tr w:rsidR="00177B37" w:rsidRPr="00334334" w:rsidTr="00E2742E">
        <w:trPr>
          <w:cantSplit/>
          <w:trHeight w:val="136"/>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Актюбинская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319,6</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136,6</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318,2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135,1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315,3</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137,4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307,5</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136,5</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307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132,1</w:t>
            </w:r>
          </w:p>
        </w:tc>
      </w:tr>
      <w:tr w:rsidR="00177B37" w:rsidRPr="00334334" w:rsidTr="00E2742E">
        <w:trPr>
          <w:cantSplit/>
          <w:trHeight w:val="136"/>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Атырауская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377,1</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164,5</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379,4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153,9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375,4</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160,3</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342,3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132,1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256</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128</w:t>
            </w:r>
          </w:p>
        </w:tc>
      </w:tr>
      <w:tr w:rsidR="00177B37" w:rsidRPr="00334334" w:rsidTr="00E2742E">
        <w:trPr>
          <w:cantSplit/>
          <w:trHeight w:val="47"/>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Улытау</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218,3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105</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218</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98</w:t>
            </w:r>
          </w:p>
        </w:tc>
      </w:tr>
      <w:tr w:rsidR="00177B37" w:rsidRPr="00334334" w:rsidTr="00E2742E">
        <w:trPr>
          <w:cantSplit/>
          <w:trHeight w:val="90"/>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6</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Мангистауская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218,5</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64,5</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183,9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72,4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213,8</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75,1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191,1</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78,7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208,9</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68,3</w:t>
            </w:r>
          </w:p>
        </w:tc>
      </w:tr>
      <w:tr w:rsidR="00177B37" w:rsidRPr="00334334" w:rsidTr="00E2742E">
        <w:trPr>
          <w:cantSplit/>
          <w:trHeight w:val="60"/>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7</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Костанайская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210,2</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130,5</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224,5</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123,3</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217,68</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137,9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152,8</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121,3</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180,2</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112,3</w:t>
            </w:r>
          </w:p>
        </w:tc>
      </w:tr>
      <w:tr w:rsidR="00177B37" w:rsidRPr="00334334" w:rsidTr="00E2742E">
        <w:trPr>
          <w:cantSplit/>
          <w:trHeight w:val="14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Восточно-Казахстанская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189,4</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128,6</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191,1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127,1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184,78</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128,1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160,4</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83,2</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172,1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78,1</w:t>
            </w:r>
          </w:p>
        </w:tc>
      </w:tr>
      <w:tr w:rsidR="00177B37" w:rsidRPr="00334334" w:rsidTr="00E2742E">
        <w:trPr>
          <w:cantSplit/>
          <w:trHeight w:val="93"/>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9</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Алматинская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128</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48</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140</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46,2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150</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47,9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147,3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28,7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151,1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44,4</w:t>
            </w:r>
          </w:p>
        </w:tc>
      </w:tr>
      <w:tr w:rsidR="00177B37" w:rsidRPr="00334334" w:rsidTr="00E2742E">
        <w:trPr>
          <w:cantSplit/>
          <w:trHeight w:val="181"/>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10</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Акмолинская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167,3</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76,7</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156,1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77,2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149,8</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77,2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149,5</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69,5</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145,7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69,5</w:t>
            </w:r>
          </w:p>
        </w:tc>
      </w:tr>
      <w:tr w:rsidR="00177B37" w:rsidRPr="00334334" w:rsidTr="00E2742E">
        <w:trPr>
          <w:cantSplit/>
          <w:trHeight w:val="127"/>
          <w:jc w:val="center"/>
        </w:trPr>
        <w:tc>
          <w:tcPr>
            <w:tcW w:w="421"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11</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Жамбылская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119,9</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55,8</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125,1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54,9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126,72</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55,8</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111,8</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52,9</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119,6</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48,8</w:t>
            </w:r>
          </w:p>
        </w:tc>
      </w:tr>
      <w:tr w:rsidR="00177B37" w:rsidRPr="00334334" w:rsidTr="00E2742E">
        <w:trPr>
          <w:cantSplit/>
          <w:trHeight w:val="4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12</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Северо-Казахстанская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117,8</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74,74</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115,4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75,9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119,29</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61,1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115,7</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52,6</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118,5</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49,3</w:t>
            </w:r>
          </w:p>
        </w:tc>
      </w:tr>
      <w:tr w:rsidR="00177B37" w:rsidRPr="00334334" w:rsidTr="00E2742E">
        <w:trPr>
          <w:cantSplit/>
          <w:trHeight w:val="161"/>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13</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Туркестанская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76,1</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33,48</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96,8</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28,1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139,72</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28,9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169,4</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110</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22,1</w:t>
            </w:r>
          </w:p>
        </w:tc>
      </w:tr>
      <w:tr w:rsidR="00177B37" w:rsidRPr="00334334" w:rsidTr="00E2742E">
        <w:trPr>
          <w:cantSplit/>
          <w:trHeight w:val="249"/>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14</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Западно-Казахстанская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141,6</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41,2</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106,8</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30,7</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88,99</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82,2</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86,3</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21,1</w:t>
            </w:r>
          </w:p>
        </w:tc>
      </w:tr>
      <w:tr w:rsidR="00177B37" w:rsidRPr="00334334" w:rsidTr="00E2742E">
        <w:trPr>
          <w:cantSplit/>
          <w:trHeight w:val="139"/>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15</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Алматы</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71,4</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46,1</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72,6</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44,4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68,885</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40,8</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67</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41,4</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67</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39,9</w:t>
            </w:r>
          </w:p>
        </w:tc>
      </w:tr>
      <w:tr w:rsidR="00177B37" w:rsidRPr="00334334" w:rsidTr="00E2742E">
        <w:trPr>
          <w:cantSplit/>
          <w:trHeight w:val="86"/>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16</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Астана</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85,7</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65,1</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104,1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62,4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104,1</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62,2</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71,3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57,6</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61,1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49,8</w:t>
            </w:r>
          </w:p>
        </w:tc>
      </w:tr>
      <w:tr w:rsidR="00177B37" w:rsidRPr="00334334" w:rsidTr="00E2742E">
        <w:trPr>
          <w:cantSplit/>
          <w:trHeight w:val="119"/>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17</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Кызылординская</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74,9</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24,3</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78,9</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28,3</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68,6</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57,7</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23,3</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51,2</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21,2</w:t>
            </w:r>
          </w:p>
        </w:tc>
      </w:tr>
      <w:tr w:rsidR="00177B37" w:rsidRPr="00334334" w:rsidTr="00E2742E">
        <w:trPr>
          <w:cantSplit/>
          <w:trHeight w:val="70"/>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18</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Абай</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49,3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38,9</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51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29,2</w:t>
            </w:r>
          </w:p>
        </w:tc>
      </w:tr>
      <w:tr w:rsidR="00177B37" w:rsidRPr="00334334" w:rsidTr="00E2742E">
        <w:trPr>
          <w:cantSplit/>
          <w:trHeight w:val="125"/>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19</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Шымкент</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75,3</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29,8</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59,4</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29,5</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54,9</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33,1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41,9</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34,9</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41,1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iCs/>
                <w:sz w:val="20"/>
                <w:szCs w:val="20"/>
                <w:lang w:val="ru-RU" w:eastAsia="ru-RU"/>
              </w:rPr>
            </w:pPr>
            <w:r w:rsidRPr="00334334">
              <w:rPr>
                <w:rFonts w:ascii="Times New Roman" w:eastAsia="Times New Roman" w:hAnsi="Times New Roman" w:cs="Times New Roman"/>
                <w:iCs/>
                <w:sz w:val="20"/>
                <w:szCs w:val="20"/>
                <w:lang w:val="ru-RU" w:eastAsia="ru-RU"/>
              </w:rPr>
              <w:t>32,1</w:t>
            </w:r>
          </w:p>
        </w:tc>
      </w:tr>
      <w:tr w:rsidR="00177B37" w:rsidRPr="00334334" w:rsidTr="00E2742E">
        <w:trPr>
          <w:cantSplit/>
          <w:trHeight w:val="22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20</w:t>
            </w:r>
          </w:p>
        </w:tc>
        <w:tc>
          <w:tcPr>
            <w:tcW w:w="170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Жетысу</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51,5</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13,1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25,1</w:t>
            </w:r>
          </w:p>
        </w:tc>
        <w:tc>
          <w:tcPr>
            <w:tcW w:w="8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12,4</w:t>
            </w:r>
          </w:p>
        </w:tc>
      </w:tr>
      <w:tr w:rsidR="00177B37" w:rsidRPr="00334334" w:rsidTr="00E2742E">
        <w:trPr>
          <w:cantSplit/>
          <w:trHeight w:val="70"/>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Всего:</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4306</w:t>
            </w:r>
          </w:p>
        </w:tc>
        <w:tc>
          <w:tcPr>
            <w:tcW w:w="92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2483</w:t>
            </w:r>
          </w:p>
        </w:tc>
        <w:tc>
          <w:tcPr>
            <w:tcW w:w="85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4277</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2441</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4294</w:t>
            </w:r>
          </w:p>
        </w:tc>
        <w:tc>
          <w:tcPr>
            <w:tcW w:w="708"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2407</w:t>
            </w:r>
          </w:p>
        </w:tc>
        <w:tc>
          <w:tcPr>
            <w:tcW w:w="851"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4175</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2314</w:t>
            </w:r>
          </w:p>
        </w:tc>
        <w:tc>
          <w:tcPr>
            <w:tcW w:w="850" w:type="dxa"/>
            <w:tcBorders>
              <w:top w:val="nil"/>
              <w:left w:val="nil"/>
              <w:bottom w:val="single" w:sz="4" w:space="0" w:color="auto"/>
              <w:right w:val="single" w:sz="4" w:space="0" w:color="auto"/>
            </w:tcBorders>
            <w:vAlign w:val="bottom"/>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4062,5</w:t>
            </w:r>
          </w:p>
        </w:tc>
        <w:tc>
          <w:tcPr>
            <w:tcW w:w="850" w:type="dxa"/>
            <w:tcBorders>
              <w:top w:val="nil"/>
              <w:left w:val="nil"/>
              <w:bottom w:val="single" w:sz="4" w:space="0" w:color="auto"/>
              <w:right w:val="single" w:sz="4" w:space="0" w:color="auto"/>
            </w:tcBorders>
            <w:vAlign w:val="bottom"/>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2227,8</w:t>
            </w:r>
          </w:p>
        </w:tc>
      </w:tr>
    </w:tbl>
    <w:p w:rsidR="00177B37" w:rsidRPr="00334334" w:rsidRDefault="00177B37" w:rsidP="00177B37">
      <w:pPr>
        <w:spacing w:after="0" w:line="240" w:lineRule="auto"/>
        <w:ind w:firstLine="709"/>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экологии и природных ресурсов РК.</w:t>
      </w:r>
    </w:p>
    <w:p w:rsidR="00177B37" w:rsidRPr="00334334" w:rsidRDefault="00177B37" w:rsidP="00177B37">
      <w:pPr>
        <w:spacing w:after="0" w:line="240" w:lineRule="auto"/>
        <w:jc w:val="center"/>
        <w:rPr>
          <w:rFonts w:ascii="Times New Roman" w:eastAsia="Calibri" w:hAnsi="Times New Roman" w:cs="Times New Roman"/>
          <w:i/>
          <w:lang w:val="ru-RU"/>
        </w:rPr>
      </w:pPr>
    </w:p>
    <w:p w:rsidR="00177B37" w:rsidRPr="00334334" w:rsidRDefault="00177B37" w:rsidP="00177B37">
      <w:pPr>
        <w:spacing w:after="0" w:line="240" w:lineRule="auto"/>
        <w:jc w:val="right"/>
        <w:rPr>
          <w:rFonts w:ascii="Times New Roman" w:eastAsia="Calibri" w:hAnsi="Times New Roman" w:cs="Times New Roman"/>
          <w:b/>
          <w:lang w:val="ru-RU"/>
        </w:rPr>
      </w:pPr>
      <w:r w:rsidRPr="00334334">
        <w:rPr>
          <w:rFonts w:ascii="Times New Roman" w:eastAsia="Calibri" w:hAnsi="Times New Roman" w:cs="Times New Roman"/>
          <w:b/>
          <w:lang w:val="ru-RU"/>
        </w:rPr>
        <w:t>Таблица 11.5.2</w:t>
      </w:r>
    </w:p>
    <w:p w:rsidR="00177B37" w:rsidRPr="00334334" w:rsidRDefault="00177B37" w:rsidP="00177B37">
      <w:pPr>
        <w:spacing w:after="0" w:line="240" w:lineRule="auto"/>
        <w:rPr>
          <w:rFonts w:ascii="Times New Roman" w:eastAsia="Calibri" w:hAnsi="Times New Roman" w:cs="Times New Roman"/>
          <w:b/>
          <w:lang w:val="ru-RU"/>
        </w:rPr>
      </w:pPr>
      <w:r w:rsidRPr="00334334">
        <w:rPr>
          <w:rFonts w:ascii="Times New Roman" w:eastAsia="Calibri" w:hAnsi="Times New Roman" w:cs="Times New Roman"/>
          <w:b/>
          <w:lang w:val="ru-RU"/>
        </w:rPr>
        <w:t>Сбросы вредных веществ в Республике Казахстан за 2019-2023 годы по регионам, тыс. тонн</w:t>
      </w:r>
    </w:p>
    <w:p w:rsidR="00177B37" w:rsidRPr="00334334" w:rsidRDefault="00177B37" w:rsidP="00177B37">
      <w:pPr>
        <w:spacing w:after="0" w:line="240" w:lineRule="auto"/>
        <w:jc w:val="center"/>
        <w:rPr>
          <w:rFonts w:ascii="Times New Roman" w:eastAsia="Calibri" w:hAnsi="Times New Roman" w:cs="Times New Roman"/>
          <w:b/>
          <w:lang w:val="ru-RU"/>
        </w:rPr>
      </w:pPr>
    </w:p>
    <w:tbl>
      <w:tblPr>
        <w:tblW w:w="9922" w:type="dxa"/>
        <w:tblInd w:w="-147" w:type="dxa"/>
        <w:tblLook w:val="04A0" w:firstRow="1" w:lastRow="0" w:firstColumn="1" w:lastColumn="0" w:noHBand="0" w:noVBand="1"/>
      </w:tblPr>
      <w:tblGrid>
        <w:gridCol w:w="425"/>
        <w:gridCol w:w="1680"/>
        <w:gridCol w:w="824"/>
        <w:gridCol w:w="716"/>
        <w:gridCol w:w="824"/>
        <w:gridCol w:w="801"/>
        <w:gridCol w:w="794"/>
        <w:gridCol w:w="794"/>
        <w:gridCol w:w="795"/>
        <w:gridCol w:w="709"/>
        <w:gridCol w:w="794"/>
        <w:gridCol w:w="766"/>
      </w:tblGrid>
      <w:tr w:rsidR="00177B37" w:rsidRPr="00334334" w:rsidTr="00E2742E">
        <w:trPr>
          <w:trHeight w:val="70"/>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w:t>
            </w:r>
          </w:p>
        </w:tc>
        <w:tc>
          <w:tcPr>
            <w:tcW w:w="1517" w:type="dxa"/>
            <w:vMerge w:val="restart"/>
            <w:tcBorders>
              <w:top w:val="single" w:sz="4" w:space="0" w:color="auto"/>
              <w:left w:val="nil"/>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Область/</w:t>
            </w:r>
          </w:p>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Регион</w:t>
            </w:r>
          </w:p>
        </w:tc>
        <w:tc>
          <w:tcPr>
            <w:tcW w:w="1677"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2019 год</w:t>
            </w:r>
          </w:p>
        </w:tc>
        <w:tc>
          <w:tcPr>
            <w:tcW w:w="1690"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2020 год</w:t>
            </w:r>
          </w:p>
        </w:tc>
        <w:tc>
          <w:tcPr>
            <w:tcW w:w="1551"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2021 год</w:t>
            </w:r>
          </w:p>
        </w:tc>
        <w:tc>
          <w:tcPr>
            <w:tcW w:w="1504" w:type="dxa"/>
            <w:gridSpan w:val="2"/>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2022 год</w:t>
            </w:r>
          </w:p>
        </w:tc>
        <w:tc>
          <w:tcPr>
            <w:tcW w:w="1544" w:type="dxa"/>
            <w:gridSpan w:val="2"/>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b/>
                <w:sz w:val="20"/>
                <w:szCs w:val="20"/>
                <w:lang w:val="kk-KZ" w:eastAsia="ru-RU"/>
              </w:rPr>
            </w:pPr>
            <w:r w:rsidRPr="00334334">
              <w:rPr>
                <w:rFonts w:ascii="Times New Roman" w:eastAsia="Times New Roman" w:hAnsi="Times New Roman" w:cs="Times New Roman"/>
                <w:b/>
                <w:sz w:val="20"/>
                <w:szCs w:val="20"/>
                <w:lang w:val="ru-RU" w:eastAsia="ru-RU"/>
              </w:rPr>
              <w:t>2023 год (ожидаемые.)</w:t>
            </w:r>
          </w:p>
        </w:tc>
      </w:tr>
      <w:tr w:rsidR="00177B37" w:rsidRPr="00334334" w:rsidTr="00E2742E">
        <w:trPr>
          <w:trHeight w:val="285"/>
        </w:trPr>
        <w:tc>
          <w:tcPr>
            <w:tcW w:w="43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p>
        </w:tc>
        <w:tc>
          <w:tcPr>
            <w:tcW w:w="1517" w:type="dxa"/>
            <w:vMerge/>
            <w:tcBorders>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p>
        </w:tc>
        <w:tc>
          <w:tcPr>
            <w:tcW w:w="87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800"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877"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813"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7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7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95"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0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лимит</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факт</w:t>
            </w:r>
          </w:p>
        </w:tc>
      </w:tr>
      <w:tr w:rsidR="00177B37" w:rsidRPr="00334334" w:rsidTr="00E2742E">
        <w:trPr>
          <w:trHeight w:val="58"/>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Костанайская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355,1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136,1</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430,9</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238,5</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437,2</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241,3</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436,8</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123,4</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447,5</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112,5</w:t>
            </w:r>
          </w:p>
        </w:tc>
      </w:tr>
      <w:tr w:rsidR="00177B37" w:rsidRPr="00334334" w:rsidTr="00E2742E">
        <w:trPr>
          <w:trHeight w:val="145"/>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Карагандинская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454</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403,7</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455,1</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398,7</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833,6</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419,7</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314,6</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167,7</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316</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159</w:t>
            </w:r>
          </w:p>
        </w:tc>
      </w:tr>
      <w:tr w:rsidR="00177B37" w:rsidRPr="00334334" w:rsidTr="00E2742E">
        <w:trPr>
          <w:trHeight w:val="106"/>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Улытау</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779"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772"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434,8</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252</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302</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251</w:t>
            </w:r>
          </w:p>
        </w:tc>
      </w:tr>
      <w:tr w:rsidR="00177B37" w:rsidRPr="00334334" w:rsidTr="00E2742E">
        <w:trPr>
          <w:trHeight w:val="165"/>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Алматинская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340</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178,7</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380</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181,5</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325</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60,4</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211,3</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86,7</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224</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87</w:t>
            </w:r>
          </w:p>
        </w:tc>
      </w:tr>
      <w:tr w:rsidR="00177B37" w:rsidRPr="00334334" w:rsidTr="00E2742E">
        <w:trPr>
          <w:trHeight w:val="70"/>
        </w:trPr>
        <w:tc>
          <w:tcPr>
            <w:tcW w:w="439"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Туркестанская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143</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18,2</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169,2</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16,8</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170</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16,8</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170</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87,1</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201</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89,4</w:t>
            </w:r>
          </w:p>
        </w:tc>
      </w:tr>
      <w:tr w:rsidR="00177B37" w:rsidRPr="00334334" w:rsidTr="00E2742E">
        <w:trPr>
          <w:trHeight w:val="116"/>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6</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Западно-Казахстанская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86</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36</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75,3</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50,2</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103,7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63,1</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98,4</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82,2</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130,2</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89,7</w:t>
            </w:r>
          </w:p>
        </w:tc>
      </w:tr>
      <w:tr w:rsidR="00177B37" w:rsidRPr="00334334" w:rsidTr="00E2742E">
        <w:trPr>
          <w:trHeight w:val="133"/>
        </w:trPr>
        <w:tc>
          <w:tcPr>
            <w:tcW w:w="439"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7</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Астана</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135</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36,5</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123,1</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59,2</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110,71</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53,1</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111,3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54</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122,8</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53</w:t>
            </w:r>
          </w:p>
        </w:tc>
      </w:tr>
      <w:tr w:rsidR="00177B37" w:rsidRPr="00334334" w:rsidTr="00E2742E">
        <w:trPr>
          <w:trHeight w:val="119"/>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Акмолинская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46</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69,1</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14,9</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68,3</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45,6</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98,9</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80,2</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105,9</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81,2</w:t>
            </w:r>
          </w:p>
        </w:tc>
      </w:tr>
      <w:tr w:rsidR="00177B37" w:rsidRPr="00334334" w:rsidTr="00E2742E">
        <w:trPr>
          <w:trHeight w:val="70"/>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9</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Павлодарская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29,7</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76,2</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30,1</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29,7</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77,1</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42,1</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76,6</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43,1</w:t>
            </w:r>
          </w:p>
        </w:tc>
      </w:tr>
      <w:tr w:rsidR="00177B37" w:rsidRPr="00334334" w:rsidTr="00E2742E">
        <w:trPr>
          <w:trHeight w:val="130"/>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10</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Кызылординская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87,9</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8,9</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94,4</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10,1</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77,7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3,6</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63,4</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5,2</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70</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5,8</w:t>
            </w:r>
          </w:p>
        </w:tc>
      </w:tr>
      <w:tr w:rsidR="00177B37" w:rsidRPr="00334334" w:rsidTr="00E2742E">
        <w:trPr>
          <w:trHeight w:val="99"/>
        </w:trPr>
        <w:tc>
          <w:tcPr>
            <w:tcW w:w="439" w:type="dxa"/>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11</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Мангистауская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126,1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3,9</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66,3</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10,3</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71,27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29,6</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2,9</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66,7</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5,9</w:t>
            </w:r>
          </w:p>
        </w:tc>
      </w:tr>
      <w:tr w:rsidR="00177B37" w:rsidRPr="00334334" w:rsidTr="00E2742E">
        <w:trPr>
          <w:trHeight w:val="121"/>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12</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Актюбинская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39,1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17,8</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33,2</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17,5</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45,7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16,9</w:t>
            </w:r>
          </w:p>
        </w:tc>
        <w:tc>
          <w:tcPr>
            <w:tcW w:w="795"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45,5</w:t>
            </w:r>
          </w:p>
        </w:tc>
        <w:tc>
          <w:tcPr>
            <w:tcW w:w="709"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5,6</w:t>
            </w:r>
          </w:p>
        </w:tc>
        <w:tc>
          <w:tcPr>
            <w:tcW w:w="794"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45,5</w:t>
            </w:r>
          </w:p>
        </w:tc>
        <w:tc>
          <w:tcPr>
            <w:tcW w:w="750" w:type="dxa"/>
            <w:tcBorders>
              <w:top w:val="nil"/>
              <w:left w:val="nil"/>
              <w:bottom w:val="single" w:sz="4" w:space="0" w:color="auto"/>
              <w:right w:val="single" w:sz="4" w:space="0" w:color="auto"/>
            </w:tcBorders>
            <w:shd w:val="clear" w:color="000000" w:fill="FFFFFF"/>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4,9</w:t>
            </w:r>
          </w:p>
        </w:tc>
      </w:tr>
      <w:tr w:rsidR="00177B37" w:rsidRPr="00334334" w:rsidTr="00E2742E">
        <w:trPr>
          <w:trHeight w:val="82"/>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13</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Атырауская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93,1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15,6</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73,2</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32,3</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37,9</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14,9</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46,4</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12,4</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42,4</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13,1</w:t>
            </w:r>
          </w:p>
        </w:tc>
      </w:tr>
      <w:tr w:rsidR="00177B37" w:rsidRPr="00334334" w:rsidTr="00E2742E">
        <w:trPr>
          <w:trHeight w:val="169"/>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14</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Северо-Казахстанская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65,6</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14,3</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65,6</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21,7</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58,2</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7,4</w:t>
            </w: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58,5</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7,1</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36,2</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6,9</w:t>
            </w:r>
          </w:p>
        </w:tc>
      </w:tr>
      <w:tr w:rsidR="00177B37" w:rsidRPr="00334334" w:rsidTr="00E2742E">
        <w:trPr>
          <w:trHeight w:val="115"/>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15</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Восточно-Казахстанская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20</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40,1</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19,4</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43,8</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26,5</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43,3</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25,5</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34,2</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24,2</w:t>
            </w:r>
          </w:p>
        </w:tc>
      </w:tr>
      <w:tr w:rsidR="00177B37" w:rsidRPr="00334334" w:rsidTr="00E2742E">
        <w:trPr>
          <w:trHeight w:val="203"/>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16</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Жамбылская</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22,9</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16,27</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23,7</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16,3</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23,8</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17,1</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23,6</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15,2</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23,8</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12,3</w:t>
            </w:r>
          </w:p>
        </w:tc>
      </w:tr>
      <w:tr w:rsidR="00177B37" w:rsidRPr="00334334" w:rsidTr="00E2742E">
        <w:trPr>
          <w:trHeight w:val="81"/>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17</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Жетысу</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779"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772"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110,1</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25,4</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54</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24,2</w:t>
            </w:r>
          </w:p>
        </w:tc>
      </w:tr>
      <w:tr w:rsidR="00177B37" w:rsidRPr="00334334" w:rsidTr="00E2742E">
        <w:trPr>
          <w:trHeight w:val="47"/>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18</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Шымкент</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6,7</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2,1</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8,5</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1,3</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4,1</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7,6</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3,6</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7,5</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2,7</w:t>
            </w:r>
          </w:p>
        </w:tc>
      </w:tr>
      <w:tr w:rsidR="00177B37" w:rsidRPr="00334334" w:rsidTr="00E2742E">
        <w:trPr>
          <w:trHeight w:val="115"/>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19</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Абай</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00"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p>
        </w:tc>
        <w:tc>
          <w:tcPr>
            <w:tcW w:w="795"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0,7</w:t>
            </w:r>
          </w:p>
        </w:tc>
        <w:tc>
          <w:tcPr>
            <w:tcW w:w="709" w:type="dxa"/>
            <w:tcBorders>
              <w:top w:val="nil"/>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0,3</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6,8</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1,9</w:t>
            </w:r>
          </w:p>
        </w:tc>
      </w:tr>
      <w:tr w:rsidR="00177B37" w:rsidRPr="00334334" w:rsidTr="00E2742E">
        <w:trPr>
          <w:trHeight w:val="61"/>
        </w:trPr>
        <w:tc>
          <w:tcPr>
            <w:tcW w:w="439"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20</w:t>
            </w:r>
          </w:p>
        </w:tc>
        <w:tc>
          <w:tcPr>
            <w:tcW w:w="151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г. Алматы</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0</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2,7</w:t>
            </w:r>
          </w:p>
        </w:tc>
        <w:tc>
          <w:tcPr>
            <w:tcW w:w="813" w:type="dxa"/>
            <w:tcBorders>
              <w:top w:val="nil"/>
              <w:left w:val="nil"/>
              <w:bottom w:val="single" w:sz="4" w:space="0" w:color="auto"/>
              <w:right w:val="single" w:sz="4" w:space="0" w:color="auto"/>
            </w:tcBorders>
            <w:shd w:val="clear" w:color="auto" w:fill="auto"/>
            <w:vAlign w:val="bottom"/>
          </w:tcPr>
          <w:p w:rsidR="00177B37" w:rsidRPr="00334334" w:rsidRDefault="00177B37" w:rsidP="00177B37">
            <w:pPr>
              <w:spacing w:after="0" w:line="240" w:lineRule="auto"/>
              <w:jc w:val="center"/>
              <w:textAlignment w:val="bottom"/>
              <w:rPr>
                <w:rFonts w:ascii="Times New Roman" w:eastAsia="Times New Roman" w:hAnsi="Times New Roman" w:cs="Times New Roman"/>
                <w:sz w:val="20"/>
                <w:szCs w:val="20"/>
                <w:lang w:val="ru-RU" w:eastAsia="ru-RU"/>
              </w:rPr>
            </w:pP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2,7</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0</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1</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textAlignment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kern w:val="24"/>
                <w:sz w:val="20"/>
                <w:szCs w:val="20"/>
                <w:lang w:val="ru-RU" w:eastAsia="ru-RU"/>
              </w:rPr>
              <w:t>0</w:t>
            </w:r>
          </w:p>
        </w:tc>
        <w:tc>
          <w:tcPr>
            <w:tcW w:w="794"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1</w:t>
            </w:r>
          </w:p>
        </w:tc>
        <w:tc>
          <w:tcPr>
            <w:tcW w:w="750" w:type="dxa"/>
            <w:tcBorders>
              <w:top w:val="nil"/>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0"/>
                <w:szCs w:val="20"/>
                <w:lang w:val="ru-RU" w:eastAsia="ru-RU"/>
              </w:rPr>
            </w:pPr>
            <w:r w:rsidRPr="00334334">
              <w:rPr>
                <w:rFonts w:ascii="Times New Roman" w:eastAsia="Times New Roman" w:hAnsi="Times New Roman" w:cs="Times New Roman"/>
                <w:sz w:val="20"/>
                <w:szCs w:val="20"/>
                <w:lang w:val="ru-RU" w:eastAsia="ru-RU"/>
              </w:rPr>
              <w:t>0</w:t>
            </w:r>
          </w:p>
        </w:tc>
      </w:tr>
      <w:tr w:rsidR="00177B37" w:rsidRPr="00334334" w:rsidTr="00E2742E">
        <w:trPr>
          <w:trHeight w:val="70"/>
        </w:trPr>
        <w:tc>
          <w:tcPr>
            <w:tcW w:w="1956" w:type="dxa"/>
            <w:gridSpan w:val="2"/>
            <w:tcBorders>
              <w:top w:val="nil"/>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Всего:</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2185</w:t>
            </w:r>
          </w:p>
        </w:tc>
        <w:tc>
          <w:tcPr>
            <w:tcW w:w="800"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984</w:t>
            </w:r>
          </w:p>
        </w:tc>
        <w:tc>
          <w:tcPr>
            <w:tcW w:w="877"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2187</w:t>
            </w:r>
          </w:p>
        </w:tc>
        <w:tc>
          <w:tcPr>
            <w:tcW w:w="813"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1119</w:t>
            </w:r>
          </w:p>
        </w:tc>
        <w:tc>
          <w:tcPr>
            <w:tcW w:w="77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2494</w:t>
            </w:r>
          </w:p>
        </w:tc>
        <w:tc>
          <w:tcPr>
            <w:tcW w:w="772"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1023</w:t>
            </w:r>
          </w:p>
        </w:tc>
        <w:tc>
          <w:tcPr>
            <w:tcW w:w="795"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2382</w:t>
            </w:r>
          </w:p>
        </w:tc>
        <w:tc>
          <w:tcPr>
            <w:tcW w:w="709" w:type="dxa"/>
            <w:tcBorders>
              <w:top w:val="nil"/>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1078</w:t>
            </w:r>
          </w:p>
        </w:tc>
        <w:tc>
          <w:tcPr>
            <w:tcW w:w="794" w:type="dxa"/>
            <w:tcBorders>
              <w:top w:val="nil"/>
              <w:left w:val="nil"/>
              <w:bottom w:val="single" w:sz="4" w:space="0" w:color="auto"/>
              <w:right w:val="single" w:sz="4" w:space="0" w:color="auto"/>
            </w:tcBorders>
            <w:vAlign w:val="bottom"/>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2314,1</w:t>
            </w:r>
          </w:p>
        </w:tc>
        <w:tc>
          <w:tcPr>
            <w:tcW w:w="750" w:type="dxa"/>
            <w:tcBorders>
              <w:top w:val="nil"/>
              <w:left w:val="nil"/>
              <w:bottom w:val="single" w:sz="4" w:space="0" w:color="auto"/>
              <w:right w:val="single" w:sz="4" w:space="0" w:color="auto"/>
            </w:tcBorders>
            <w:vAlign w:val="bottom"/>
          </w:tcPr>
          <w:p w:rsidR="00177B37" w:rsidRPr="00334334" w:rsidRDefault="00177B37" w:rsidP="00177B37">
            <w:pPr>
              <w:spacing w:after="0" w:line="240" w:lineRule="auto"/>
              <w:jc w:val="center"/>
              <w:rPr>
                <w:rFonts w:ascii="Times New Roman" w:eastAsia="Times New Roman" w:hAnsi="Times New Roman" w:cs="Times New Roman"/>
                <w:b/>
                <w:sz w:val="20"/>
                <w:szCs w:val="20"/>
                <w:lang w:val="ru-RU" w:eastAsia="ru-RU"/>
              </w:rPr>
            </w:pPr>
            <w:r w:rsidRPr="00334334">
              <w:rPr>
                <w:rFonts w:ascii="Times New Roman" w:eastAsia="Times New Roman" w:hAnsi="Times New Roman" w:cs="Times New Roman"/>
                <w:b/>
                <w:sz w:val="20"/>
                <w:szCs w:val="20"/>
                <w:lang w:val="ru-RU" w:eastAsia="ru-RU"/>
              </w:rPr>
              <w:t>1067,8</w:t>
            </w:r>
          </w:p>
        </w:tc>
      </w:tr>
    </w:tbl>
    <w:p w:rsidR="00177B37" w:rsidRPr="00334334" w:rsidRDefault="00177B37" w:rsidP="00177B37">
      <w:pPr>
        <w:pBdr>
          <w:bottom w:val="single" w:sz="4" w:space="4" w:color="FFFFFF"/>
        </w:pBdr>
        <w:autoSpaceDE w:val="0"/>
        <w:autoSpaceDN w:val="0"/>
        <w:adjustRightInd w:val="0"/>
        <w:spacing w:after="0" w:line="240" w:lineRule="auto"/>
        <w:ind w:firstLine="709"/>
        <w:rPr>
          <w:rFonts w:ascii="Times New Roman" w:eastAsia="Calibri" w:hAnsi="Times New Roman" w:cs="Times New Roman"/>
          <w:i/>
          <w:lang w:val="ru-RU"/>
        </w:rPr>
      </w:pPr>
      <w:r w:rsidRPr="00334334">
        <w:rPr>
          <w:rFonts w:ascii="Times New Roman" w:eastAsia="Calibri" w:hAnsi="Times New Roman" w:cs="Times New Roman"/>
          <w:i/>
          <w:lang w:val="ru-RU"/>
        </w:rPr>
        <w:t>Источник: Министерство экологии и природных ресурсов РК.</w:t>
      </w:r>
    </w:p>
    <w:p w:rsidR="00177B37" w:rsidRPr="00334334" w:rsidRDefault="00177B37" w:rsidP="00177B37">
      <w:pP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Основные показатели контрольно-инспекционной деятельности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Комитетом экологического регулирования и контроля Министерства экологии, геологии и природных ресурсов Республики Казахстан и его территориальными подразделениями проведены 652 проверки хозяйствующих субъектов на предмет соблюдения экологического законодательства (рисунок 11.5.1).</w:t>
      </w:r>
    </w:p>
    <w:p w:rsidR="00177B37" w:rsidRPr="00334334" w:rsidRDefault="00177B37" w:rsidP="00177B37">
      <w:pPr>
        <w:spacing w:after="0" w:line="240" w:lineRule="auto"/>
        <w:ind w:firstLine="709"/>
        <w:jc w:val="right"/>
        <w:rPr>
          <w:rFonts w:ascii="Times New Roman" w:eastAsia="Times New Roman" w:hAnsi="Times New Roman" w:cs="Times New Roman"/>
          <w:b/>
          <w:i/>
          <w:color w:val="000000"/>
          <w:lang w:val="ru-RU" w:eastAsia="ru-RU"/>
        </w:rPr>
      </w:pPr>
      <w:r w:rsidRPr="00334334">
        <w:rPr>
          <w:rFonts w:ascii="Times New Roman" w:eastAsia="Times New Roman" w:hAnsi="Times New Roman" w:cs="Times New Roman"/>
          <w:b/>
          <w:i/>
          <w:color w:val="000000"/>
          <w:lang w:val="ru-RU" w:eastAsia="ru-RU"/>
        </w:rPr>
        <w:t>Рисунок 11.5.1</w:t>
      </w:r>
    </w:p>
    <w:p w:rsidR="00177B37" w:rsidRPr="00334334" w:rsidRDefault="00177B37" w:rsidP="00177B37">
      <w:pPr>
        <w:spacing w:after="0" w:line="240" w:lineRule="auto"/>
        <w:ind w:firstLine="709"/>
        <w:jc w:val="center"/>
        <w:rPr>
          <w:rFonts w:ascii="Times New Roman" w:eastAsia="Times New Roman" w:hAnsi="Times New Roman" w:cs="Times New Roman"/>
          <w:b/>
          <w:i/>
          <w:color w:val="000000"/>
          <w:lang w:val="ru-RU" w:eastAsia="ru-RU"/>
        </w:rPr>
      </w:pPr>
      <w:r w:rsidRPr="00334334">
        <w:rPr>
          <w:rFonts w:ascii="Times New Roman" w:eastAsia="Times New Roman" w:hAnsi="Times New Roman" w:cs="Times New Roman"/>
          <w:b/>
          <w:i/>
          <w:color w:val="000000"/>
          <w:lang w:val="ru-RU" w:eastAsia="ru-RU"/>
        </w:rPr>
        <w:t xml:space="preserve">Основные показатели контрольно-инспекционной деятельности </w:t>
      </w:r>
    </w:p>
    <w:p w:rsidR="00177B37" w:rsidRPr="00334334" w:rsidRDefault="00177B37" w:rsidP="00177B37">
      <w:pPr>
        <w:spacing w:after="0" w:line="240" w:lineRule="auto"/>
        <w:ind w:firstLine="709"/>
        <w:jc w:val="center"/>
        <w:rPr>
          <w:rFonts w:ascii="Times New Roman" w:eastAsia="Times New Roman" w:hAnsi="Times New Roman" w:cs="Times New Roman"/>
          <w:b/>
          <w:i/>
          <w:color w:val="000000"/>
          <w:lang w:val="ru-RU" w:eastAsia="ru-RU"/>
        </w:rPr>
      </w:pPr>
      <w:r w:rsidRPr="00334334">
        <w:rPr>
          <w:rFonts w:ascii="Times New Roman" w:eastAsia="Times New Roman" w:hAnsi="Times New Roman" w:cs="Times New Roman"/>
          <w:b/>
          <w:i/>
          <w:color w:val="000000"/>
          <w:lang w:val="ru-RU" w:eastAsia="ru-RU"/>
        </w:rPr>
        <w:t>за 2022-2023 годы, един.</w:t>
      </w:r>
    </w:p>
    <w:p w:rsidR="00177B37" w:rsidRPr="00334334" w:rsidRDefault="00177B37" w:rsidP="00177B37">
      <w:pPr>
        <w:spacing w:after="0" w:line="240" w:lineRule="auto"/>
        <w:ind w:firstLine="709"/>
        <w:jc w:val="center"/>
        <w:rPr>
          <w:rFonts w:ascii="Times New Roman" w:eastAsia="Times New Roman" w:hAnsi="Times New Roman" w:cs="Times New Roman"/>
          <w:b/>
          <w:i/>
          <w:color w:val="000000"/>
          <w:lang w:val="ru-RU" w:eastAsia="ru-RU"/>
        </w:rPr>
      </w:pPr>
    </w:p>
    <w:p w:rsidR="00177B37" w:rsidRPr="00334334" w:rsidRDefault="00177B37" w:rsidP="00177B37">
      <w:pPr>
        <w:spacing w:after="0" w:line="240" w:lineRule="auto"/>
        <w:ind w:hanging="284"/>
        <w:jc w:val="center"/>
        <w:rPr>
          <w:rFonts w:ascii="Times New Roman" w:eastAsia="Times New Roman" w:hAnsi="Times New Roman" w:cs="Times New Roman"/>
          <w:b/>
          <w:color w:val="000000"/>
          <w:lang w:val="ru-RU" w:eastAsia="ru-RU"/>
        </w:rPr>
      </w:pPr>
      <w:r w:rsidRPr="00334334">
        <w:rPr>
          <w:rFonts w:ascii="Times New Roman" w:eastAsia="Times New Roman" w:hAnsi="Times New Roman" w:cs="Times New Roman"/>
          <w:b/>
          <w:noProof/>
          <w:color w:val="000000"/>
        </w:rPr>
        <w:drawing>
          <wp:inline distT="0" distB="0" distL="0" distR="0" wp14:anchorId="0389135A" wp14:editId="3CB81EF7">
            <wp:extent cx="4785995" cy="2231390"/>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5995" cy="2231390"/>
                    </a:xfrm>
                    <a:prstGeom prst="rect">
                      <a:avLst/>
                    </a:prstGeom>
                    <a:noFill/>
                  </pic:spPr>
                </pic:pic>
              </a:graphicData>
            </a:graphic>
          </wp:inline>
        </w:drawing>
      </w:r>
    </w:p>
    <w:p w:rsidR="00177B37" w:rsidRPr="00334334" w:rsidRDefault="00177B37" w:rsidP="00177B37">
      <w:pPr>
        <w:spacing w:after="0" w:line="240" w:lineRule="auto"/>
        <w:ind w:firstLine="709"/>
        <w:rPr>
          <w:rFonts w:ascii="Times New Roman" w:eastAsia="Times New Roman" w:hAnsi="Times New Roman" w:cs="Times New Roman"/>
          <w:i/>
          <w:color w:val="000000"/>
          <w:lang w:val="ru-RU" w:eastAsia="ru-RU"/>
        </w:rPr>
      </w:pPr>
      <w:r w:rsidRPr="00334334">
        <w:rPr>
          <w:rFonts w:ascii="Times New Roman" w:eastAsia="Times New Roman" w:hAnsi="Times New Roman" w:cs="Times New Roman"/>
          <w:i/>
          <w:color w:val="000000"/>
          <w:lang w:val="ru-RU" w:eastAsia="ru-RU"/>
        </w:rPr>
        <w:t>Источник: Комитет экологического регулирования и контроля МЭПР РК.</w:t>
      </w: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Выявлено 1679 нарушений, выдано 628 предписаний. Наложено 2042 административных штрафа на общую сумму 13,065 млрд тенге, оплачено 1827 административных штрафов на общую сумму 1,167 млрд тенге. </w:t>
      </w: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В том числе в 2023 году взыскано 47 штрафов, наложенных в прошлые годы, на общую сумму 306,147 млн тенге. Всего за 12 месяцев 2023 года в доход государства взыскано 1890 административных штрафов на общую сумму 2,033 млрд. тенге;</w:t>
      </w: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Направлено 55 материала в суд о приостановлении хозяйственной деятельности, из них удовлетворено решением суда 31.</w:t>
      </w:r>
    </w:p>
    <w:p w:rsidR="00177B37" w:rsidRPr="00334334" w:rsidRDefault="00177B37" w:rsidP="00177B37">
      <w:pPr>
        <w:spacing w:after="0" w:line="240" w:lineRule="auto"/>
        <w:ind w:firstLine="709"/>
        <w:rPr>
          <w:rFonts w:ascii="Times New Roman" w:eastAsia="Times New Roman" w:hAnsi="Times New Roman" w:cs="Times New Roman"/>
          <w:b/>
          <w:i/>
          <w:color w:val="000000"/>
          <w:lang w:val="ru-RU" w:eastAsia="ru-RU"/>
        </w:rPr>
      </w:pPr>
      <w:r w:rsidRPr="00334334">
        <w:rPr>
          <w:rFonts w:ascii="Times New Roman" w:eastAsia="Times New Roman" w:hAnsi="Times New Roman" w:cs="Times New Roman"/>
          <w:b/>
          <w:i/>
          <w:color w:val="000000"/>
          <w:lang w:val="ru-RU" w:eastAsia="ru-RU"/>
        </w:rPr>
        <w:t>Производственный экологический контроль</w:t>
      </w: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Согласно Экологическому кодексу РК, на всех предприятиях республики обязательно проведение производственного экологического контроля (ПЭК) окружающей среды. ПЭК проводится с целью получения достоверной информации о воздействии природопользователя на окружающую среду и оценки эффективности выполняемых им мероприятий по охране окружающей среды. Объектами контроля являются атмосферный воздух, поверхностные и подземные воды, почвенный покров, образование отходов производства и потребления, уровень радиационного фона. </w:t>
      </w:r>
    </w:p>
    <w:p w:rsidR="00177B37" w:rsidRPr="00334334" w:rsidRDefault="00177B37" w:rsidP="00177B37">
      <w:pPr>
        <w:spacing w:after="0" w:line="240" w:lineRule="auto"/>
        <w:ind w:firstLine="709"/>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По данным Комитета экологического регулирования и контроля МЭПР </w:t>
      </w:r>
      <w:r w:rsidRPr="00334334">
        <w:rPr>
          <w:rFonts w:ascii="Times New Roman" w:eastAsia="Times New Roman" w:hAnsi="Times New Roman" w:cs="Times New Roman"/>
          <w:color w:val="FF0000"/>
          <w:lang w:val="ru-RU" w:eastAsia="ru-RU"/>
        </w:rPr>
        <w:t xml:space="preserve">в 2023 году </w:t>
      </w:r>
      <w:r w:rsidRPr="00334334">
        <w:rPr>
          <w:rFonts w:ascii="Times New Roman" w:eastAsia="Times New Roman" w:hAnsi="Times New Roman" w:cs="Times New Roman"/>
          <w:color w:val="000000"/>
          <w:lang w:val="ru-RU" w:eastAsia="ru-RU"/>
        </w:rPr>
        <w:t xml:space="preserve">по производственный-экологическому контролю сдали 3173 отчетов от объектов I категории и 11335 отчетов от объектов II категории. Отмечается большая разница по количеству операторов объектов с подтвержденными категориями и представленными отчетами ПЭК. </w:t>
      </w:r>
    </w:p>
    <w:p w:rsidR="00177B37" w:rsidRPr="00334334" w:rsidRDefault="00177B37" w:rsidP="00177B37">
      <w:pPr>
        <w:spacing w:after="0" w:line="240" w:lineRule="auto"/>
        <w:ind w:firstLine="709"/>
        <w:rPr>
          <w:rFonts w:ascii="Times New Roman" w:eastAsia="Times New Roman" w:hAnsi="Times New Roman" w:cs="Times New Roman"/>
          <w:b/>
          <w:i/>
          <w:lang w:val="ru-RU" w:eastAsia="ru-RU"/>
        </w:rPr>
      </w:pPr>
      <w:r w:rsidRPr="00334334">
        <w:rPr>
          <w:rFonts w:ascii="Times New Roman" w:eastAsia="Times New Roman" w:hAnsi="Times New Roman" w:cs="Times New Roman"/>
          <w:b/>
          <w:i/>
          <w:lang w:val="ru-RU" w:eastAsia="ru-RU"/>
        </w:rPr>
        <w:t xml:space="preserve">Государственный контроль в области водного фонда </w:t>
      </w:r>
    </w:p>
    <w:p w:rsidR="00177B37" w:rsidRPr="00334334" w:rsidRDefault="00177B37" w:rsidP="00177B37">
      <w:pPr>
        <w:pBdr>
          <w:bottom w:val="single" w:sz="4" w:space="0" w:color="FFFFFF"/>
        </w:pBdr>
        <w:tabs>
          <w:tab w:val="left" w:pos="8364"/>
          <w:tab w:val="left" w:pos="15168"/>
        </w:tabs>
        <w:spacing w:after="0" w:line="240" w:lineRule="auto"/>
        <w:ind w:right="-143" w:firstLine="709"/>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Уполномоченным органом в сфере государственного контроля в области использования и охраны водного фонда являются Бассейновые инспекции, которые осуществляют государственный контроль в области использования и охраны водного фонда в соответствии с ст. 144 Предпринимательского кодекса РК. </w:t>
      </w:r>
    </w:p>
    <w:p w:rsidR="00177B37" w:rsidRPr="00334334" w:rsidRDefault="00177B37" w:rsidP="00177B37">
      <w:pPr>
        <w:pBdr>
          <w:bottom w:val="single" w:sz="4" w:space="0" w:color="FFFFFF"/>
        </w:pBdr>
        <w:tabs>
          <w:tab w:val="left" w:pos="8364"/>
          <w:tab w:val="left" w:pos="15168"/>
        </w:tabs>
        <w:spacing w:after="0" w:line="240" w:lineRule="auto"/>
        <w:ind w:right="-143" w:firstLine="851"/>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Ежегодно в целях подготовки к весеннему паводковому периоду Бассейновыми инспекциями создаются рабочие группы по обследованию ГТС в составе представителей органов чрезвычайных ситуаций, экологии, местными исполнительными органами и РГП «Казводхоз». </w:t>
      </w:r>
    </w:p>
    <w:p w:rsidR="00177B37" w:rsidRPr="00334334" w:rsidRDefault="00177B37" w:rsidP="00177B37">
      <w:pPr>
        <w:spacing w:after="0" w:line="240" w:lineRule="auto"/>
        <w:ind w:firstLine="709"/>
        <w:jc w:val="both"/>
        <w:rPr>
          <w:rFonts w:ascii="Times New Roman" w:eastAsia="Calibri" w:hAnsi="Times New Roman" w:cs="Times New Roman"/>
          <w:lang w:val="kk-KZ"/>
        </w:rPr>
      </w:pPr>
      <w:r w:rsidRPr="00334334">
        <w:rPr>
          <w:rFonts w:ascii="Times New Roman" w:eastAsia="Calibri" w:hAnsi="Times New Roman" w:cs="Times New Roman"/>
          <w:b/>
          <w:i/>
          <w:lang w:val="kk-KZ"/>
        </w:rPr>
        <w:t>Государственный контроль в области охраны</w:t>
      </w:r>
      <w:r w:rsidRPr="00334334">
        <w:rPr>
          <w:rFonts w:ascii="Times New Roman" w:eastAsia="Calibri" w:hAnsi="Times New Roman" w:cs="Times New Roman"/>
          <w:b/>
          <w:i/>
          <w:lang w:val="ru-RU"/>
        </w:rPr>
        <w:t>, воспроизводства и использования животного мира</w:t>
      </w:r>
    </w:p>
    <w:p w:rsidR="00177B37" w:rsidRPr="00334334" w:rsidRDefault="00177B37" w:rsidP="00177B37">
      <w:pP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lang w:val="kk-KZ"/>
        </w:rPr>
        <w:t>Государственный контроль в области охраны, воспроизводства, использования лесов, животного и растительного мира, противопожарных мероприятий в лесных угодьях, а также мероприятий по борьбе с браконьерством обеспечивают областные территориальные инспекции Комитета лесного хозяйства и животного мира МЭПР РК.</w:t>
      </w:r>
    </w:p>
    <w:p w:rsidR="00177B37" w:rsidRPr="00334334" w:rsidRDefault="00177B37" w:rsidP="00177B37">
      <w:pPr>
        <w:spacing w:after="0" w:line="240" w:lineRule="auto"/>
        <w:ind w:firstLine="709"/>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Важную роль в сохранении животного мира играют охотничьи хозяйства. Так, вносятся соответствующие изменения в отраслевые правила с учетом предложений субъектов охотничьих хозяйств в части снижения требований к материально-технической оснащенности, количеству егерской службы и категории охотничьих хозяйств. Также в целях развития охотничьих хозяйств снят запрет на весеннюю охоту и исключены ограничения по суточной норме на одного охотника.                 </w:t>
      </w:r>
    </w:p>
    <w:p w:rsidR="00177B37" w:rsidRPr="00334334" w:rsidRDefault="00177B37" w:rsidP="00177B37">
      <w:pPr>
        <w:widowControl w:val="0"/>
        <w:pBdr>
          <w:bottom w:val="single" w:sz="4" w:space="11" w:color="FFFFFF"/>
        </w:pBdr>
        <w:suppressAutoHyphens/>
        <w:spacing w:after="0" w:line="240" w:lineRule="auto"/>
        <w:ind w:firstLine="709"/>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Государственный контроль в области рыбного хозяйства</w:t>
      </w:r>
    </w:p>
    <w:p w:rsidR="00177B37" w:rsidRPr="00334334" w:rsidRDefault="00177B37" w:rsidP="00177B37">
      <w:pPr>
        <w:widowControl w:val="0"/>
        <w:pBdr>
          <w:bottom w:val="single" w:sz="4" w:space="11" w:color="FFFFFF"/>
        </w:pBdr>
        <w:suppressAutoHyphen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Государственный контроль в области рыбного хозяйства осуществляет Комитет рыбного хозяйства Министерства водных ресурсов РК. </w:t>
      </w:r>
    </w:p>
    <w:p w:rsidR="00177B37" w:rsidRPr="00334334" w:rsidRDefault="00177B37" w:rsidP="00177B37">
      <w:pPr>
        <w:widowControl w:val="0"/>
        <w:pBdr>
          <w:bottom w:val="single" w:sz="4" w:space="11" w:color="FFFFFF"/>
        </w:pBdr>
        <w:suppressAutoHyphen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целях пресечения незаконного вылова рыбных ресурсов и других водных животных межобластными бассейновыми инспекциями рыбного хозяйства на постоянной основе проводятся мероприятия по выявлению фактов браконьерства. </w:t>
      </w:r>
    </w:p>
    <w:p w:rsidR="00177B37" w:rsidRPr="00334334" w:rsidRDefault="00177B37" w:rsidP="00177B37">
      <w:pPr>
        <w:widowControl w:val="0"/>
        <w:pBdr>
          <w:bottom w:val="single" w:sz="4" w:space="11" w:color="FFFFFF"/>
        </w:pBdr>
        <w:suppressAutoHyphen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Так, по итогам 2023 года инспекциями составлено 5 541 протокол об административных правонарушениях, в следственные органы для возбуждения уголовных дел передано 91 материалов. На нарушителей наложено штрафов на сумму 98 млн. тенге. Из незаконного оборота изъято более 23 тонн рыбы и 3 233 единицы запрещенных орудий лова рыбы. В западных регионах страны в ходе ежегодной широкомасштабной рыбоохранной акции «Бекіре-2023» из незаконного оборота изъято 68 тонн рыбы, в т.ч. 1 тонна осетровых видов, 29,5 кг икры осетровых видов рыб, 295 ед. орудий лова, 76 ед. плавательных и 13 ед. транспортных средств. При этом составлено 972 административных протокола и возбуждено 36 уголовных дел. </w:t>
      </w:r>
    </w:p>
    <w:p w:rsidR="00177B37" w:rsidRPr="00334334" w:rsidRDefault="00177B37" w:rsidP="00177B37">
      <w:pPr>
        <w:widowControl w:val="0"/>
        <w:pBdr>
          <w:bottom w:val="single" w:sz="4" w:space="11" w:color="FFFFFF"/>
        </w:pBdr>
        <w:suppressAutoHyphens/>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целях сокращения теневого оборота рыбы и рыбной продукции прорабатывается вопрос создания автоматизированной системы прослеживаемости движения рыбы и рыбной продукции с интегрированием в системы государственных органов, в функции которых входит формирование и выдача документов, подтверждающих легальность происхождения рыбы и рыбной продукции. Внедрение информационной системы планируется в 2024 году.</w:t>
      </w:r>
    </w:p>
    <w:p w:rsidR="00177B37" w:rsidRPr="00334334" w:rsidRDefault="00177B37" w:rsidP="00177B37">
      <w:pPr>
        <w:spacing w:after="0" w:line="240" w:lineRule="auto"/>
        <w:ind w:firstLine="709"/>
        <w:jc w:val="center"/>
        <w:rPr>
          <w:rFonts w:ascii="Times New Roman" w:eastAsia="Calibri" w:hAnsi="Times New Roman" w:cs="Times New Roman"/>
          <w:strike/>
          <w:lang w:val="ru-RU"/>
        </w:rPr>
      </w:pPr>
    </w:p>
    <w:p w:rsidR="00177B37" w:rsidRPr="00334334" w:rsidRDefault="00177B37" w:rsidP="00177B37">
      <w:pPr>
        <w:spacing w:after="0" w:line="240" w:lineRule="auto"/>
        <w:ind w:firstLine="709"/>
        <w:contextualSpacing/>
        <w:jc w:val="both"/>
        <w:rPr>
          <w:rFonts w:ascii="Times New Roman" w:eastAsia="Calibri" w:hAnsi="Times New Roman" w:cs="Times New Roman"/>
          <w:b/>
          <w:i/>
          <w:lang w:val="kk-KZ"/>
        </w:rPr>
      </w:pPr>
      <w:r w:rsidRPr="00334334">
        <w:rPr>
          <w:rFonts w:ascii="Times New Roman" w:eastAsia="Calibri" w:hAnsi="Times New Roman" w:cs="Times New Roman"/>
          <w:b/>
          <w:i/>
          <w:lang w:val="kk-KZ"/>
        </w:rPr>
        <w:t>Государственный контроль в области недропользования</w:t>
      </w:r>
    </w:p>
    <w:p w:rsidR="00177B37" w:rsidRPr="00334334" w:rsidRDefault="00177B37" w:rsidP="00177B37">
      <w:pPr>
        <w:spacing w:after="0" w:line="240" w:lineRule="auto"/>
        <w:ind w:firstLine="709"/>
        <w:contextualSpacing/>
        <w:jc w:val="both"/>
        <w:rPr>
          <w:rFonts w:ascii="Times New Roman" w:eastAsia="Calibri" w:hAnsi="Times New Roman" w:cs="Times New Roman"/>
          <w:i/>
          <w:lang w:val="ru-RU"/>
        </w:rPr>
      </w:pPr>
      <w:r w:rsidRPr="00334334">
        <w:rPr>
          <w:rFonts w:ascii="Times New Roman" w:eastAsia="Calibri" w:hAnsi="Times New Roman" w:cs="Times New Roman"/>
          <w:lang w:val="ru-RU"/>
        </w:rPr>
        <w:t>Казахстан по запасам минеральных ресурсов входит в группу стран мировых лидеров  (в</w:t>
      </w:r>
      <w:r w:rsidRPr="00334334">
        <w:rPr>
          <w:rFonts w:ascii="Times New Roman" w:eastAsia="Calibri" w:hAnsi="Times New Roman" w:cs="Times New Roman"/>
          <w:i/>
          <w:lang w:val="ru-RU"/>
        </w:rPr>
        <w:t xml:space="preserve">ольфрам – 1 место, хромовая руда – 2 место, свинец – 5 место, цинк – 5 место, медь – 12 место, золото – 15 место). </w:t>
      </w:r>
    </w:p>
    <w:p w:rsidR="00177B37" w:rsidRPr="00334334" w:rsidRDefault="00177B37" w:rsidP="00177B37">
      <w:pP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Общая площадь территорий, доступных для разведки твердых полезных ископаемых, составляет 1,6 млн км</w:t>
      </w:r>
      <w:r w:rsidRPr="00334334">
        <w:rPr>
          <w:rFonts w:ascii="Times New Roman" w:eastAsia="Calibri" w:hAnsi="Times New Roman" w:cs="Times New Roman"/>
          <w:vertAlign w:val="superscript"/>
          <w:lang w:val="ru-RU"/>
        </w:rPr>
        <w:t>2</w:t>
      </w:r>
      <w:r w:rsidRPr="00334334">
        <w:rPr>
          <w:rFonts w:ascii="Times New Roman" w:eastAsia="Calibri" w:hAnsi="Times New Roman" w:cs="Times New Roman"/>
          <w:lang w:val="ru-RU"/>
        </w:rPr>
        <w:t xml:space="preserve">. При этом доля недропользователей, желающих проводить геологоразведочные работы за собственные средства на территориях с малой степенью изученности, крайне низка. В этой связи, государство принимает участие в процессе воспроизводства минеральных ресурсов. </w:t>
      </w:r>
    </w:p>
    <w:p w:rsidR="00177B37" w:rsidRPr="00334334" w:rsidRDefault="00177B37" w:rsidP="00177B37">
      <w:pPr>
        <w:spacing w:after="0" w:line="240" w:lineRule="auto"/>
        <w:ind w:firstLine="709"/>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Для определения перспектив дальнейшего изучения участков и получения геологической информации проводится государственное геологическое изучение недр за счет средств государственного бюджета, так как рост частных инвестиций в геологоразведку напрямую зависит от объемов государственного геологического изучения недр, в результате которого выявляются перспективные участки.</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11.6.2. МОНИТОРИНГ ПОДЗЕМНЫХ ВОД </w:t>
      </w:r>
    </w:p>
    <w:p w:rsidR="00177B37" w:rsidRPr="00334334" w:rsidRDefault="00177B37" w:rsidP="00177B37">
      <w:pPr>
        <w:spacing w:after="0" w:line="240" w:lineRule="auto"/>
        <w:ind w:firstLine="709"/>
        <w:jc w:val="both"/>
        <w:rPr>
          <w:rFonts w:ascii="Times New Roman" w:eastAsia="Calibri" w:hAnsi="Times New Roman" w:cs="Times New Roman"/>
          <w:b/>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Мониторинг подземных вод на территории Республики Казахстан осуществляется в рамках «Правил осуществления государственного мониторинга недр» (Приказ министра по инвестициям и развитию Республики Казахстан от 5 мая 2018 года № 312).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Согласно указанным правилам,  мониторинг недр представляет собой систему наблюдений за состоянием недр, в том числе с использованием данных дистанционного зондирования Земли из космоса, для обеспечения рационального использования государственного фонда недр и своевременного выявления их изменений, оценки, предупреждения и устранения последствий негативных процессов.</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Государственный мониторинг недр проводится в природных и природно-техногенных системах, включая горнорудные районы, нефтегазоносные провинции, бассейны подземных вод, месторождения полезных ископаемых, в том числе подземных вод, водоносные комплексы и горизонты, водоупорные толщи, геологические тела с протекающими в них геологическими процессами, геофизические, сейсмические, гравитационные и другие поля, участки недропользования и водопользования подземных вод, загрязнения недр, горные выработки и водозаборы.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Согласно подпункту 2 пункта 9 указанных Правил, Государственный мониторинг недр осуществляется на «пунктах наблюдений частной сети, созданных недропользователями в соответствии с контрактами или лицензиями на недропользование, а также водопользователями подземных вод в соответствии с условиями разрешений на специальное водопользование».</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Физические и юридические лица, производственная деятельность которых может оказать вредное влияние на состояние подземных вод, обязаны вести мониторинг подземных вод и своевременно принимать меры по предотвращению загрязнения и истощения водных ресурсов и вредного воздействия вод (п.1 ст.120 Водного кодекса РК).</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Физические и юридические лица, эксплуатирующие водозаборные сооружения подземных вод, обязаны организовать зоны санитарной охраны и проводить мониторинг подземных вод (п.6 ст.120 Водного кодекса РК).</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Также мониторинг подземных вод предусмотрен экологическим мониторингом (ст.15 Экологического кодекса РК) и производственным контролем в области использования и охраны водного фонда (ст.53 Водного кодекса РК).</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2022 году систематические режимные наблюдения за уровнем, температурой, химическим составом и загрязнением проводились на 4004 пунктах государственной сети мониторинга подземных вод. По результатам мониторинга выявлены 81 источник загрязнения подземных вод. Наибольшее количество выявлено в Актюбинской (13 участков), Восточно-Казахстанской (17), Атырауской (11), Западно-Казахстанской (10) областях.</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течение 2022 года пополнялся Банк данных государственного мониторинга подземных  вод  (БД ГМПВ), велся государственный кадастр подземных вод. В Банке данных  содержится информация по 10,6 млн замеров уровней подземных вод, 4,01 млн замеров температуры и 305,43 тыс. химических анализов.</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техногенного загрязнения подземных вод не проводился.</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11.6.3. МОНИТОРИНГ РАДИАЦИОННОЙ ОБСТАНОВКИ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Согласно Правилам «Санитарно-эпидемиологические требования к обеспечению радиационной безопасности» № ҚР ДСМ-275/2020 от 15.12.2020 г., эффективная доза облучения населения, обусловленная радиоактивными отходами на всех этапах обращения с ними, не должна превышать 10 мкЗв/год.</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Радиационное состояние приземного слоя атмосферы в Республике Казахстан</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2023 году РГП «Казгидромет» ежедневно проводились измерения гамма-фона (мощности экспозиционной  дозы)  на 89 метеорологических станциях и 3 автоматических постах в 17 областях. По данным наблюдений, средние значения радиационного гамма-фона приземного слоя атмосферы по населенным пунктам Республики Казахстан находились в пределах 0,02 –0,34 мкЗв/ч (норматив - до 0,57 мкЗв/ч). В среднем по Республике Казахстан радиационный гамма-фон составил 0,12 мкЗв/ч и находился в допустимых пределах.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 xml:space="preserve">Плотность радиоактивных выпадений в приземном слое атмосферы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Наблюдения за радиоактивным загрязнением приземного слоя атмосферы в 2023 году осуществлялись путем отбора проб воздуха горизонтальными планшетами на 43 метеорологических станциях в 17 областях республики. На всех станциях проводился пятисуточный отбор проб. Среднесуточная плотность радиоактивных выпадений в приземном слое атмосферы на территории Республики Казахстан колебалась в пределах 1,0–3,0 Бк/м</w:t>
      </w:r>
      <w:r w:rsidRPr="00334334">
        <w:rPr>
          <w:rFonts w:ascii="Times New Roman" w:eastAsia="Times New Roman" w:hAnsi="Times New Roman" w:cs="Times New Roman"/>
          <w:sz w:val="24"/>
          <w:szCs w:val="24"/>
          <w:vertAlign w:val="superscript"/>
          <w:lang w:val="ru-RU" w:eastAsia="ru-RU"/>
        </w:rPr>
        <w:t xml:space="preserve">2 </w:t>
      </w:r>
      <w:r w:rsidRPr="00334334">
        <w:rPr>
          <w:rFonts w:ascii="Times New Roman" w:eastAsia="Times New Roman" w:hAnsi="Times New Roman" w:cs="Times New Roman"/>
          <w:sz w:val="24"/>
          <w:szCs w:val="24"/>
          <w:lang w:val="ru-RU" w:eastAsia="ru-RU"/>
        </w:rPr>
        <w:t>(норматив – до 110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Средняя величина плотности выпадений по Республики Казахстан составила 1,7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xml:space="preserve">, что не превышает предельно допустимый уровень. </w:t>
      </w:r>
    </w:p>
    <w:p w:rsidR="00177B37" w:rsidRPr="00334334" w:rsidRDefault="00177B37" w:rsidP="00177B37">
      <w:pPr>
        <w:widowControl w:val="0"/>
        <w:spacing w:after="0" w:line="240" w:lineRule="auto"/>
        <w:ind w:firstLine="709"/>
        <w:jc w:val="right"/>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Рисунок 11.6.3.1</w:t>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Метеостанции наблюдения за уровнем радиационного гамма-фона и плотности радиоактивных выпадений на территории Республики Казахстан</w:t>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b/>
          <w:i/>
          <w:sz w:val="24"/>
          <w:szCs w:val="24"/>
          <w:lang w:val="ru-RU" w:eastAsia="ru-RU"/>
        </w:rPr>
      </w:pPr>
    </w:p>
    <w:p w:rsidR="00177B37" w:rsidRPr="00334334" w:rsidRDefault="00177B37" w:rsidP="00177B37">
      <w:pPr>
        <w:widowControl w:val="0"/>
        <w:spacing w:after="0" w:line="240" w:lineRule="auto"/>
        <w:ind w:firstLine="709"/>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0"/>
          <w:szCs w:val="20"/>
        </w:rPr>
        <w:drawing>
          <wp:inline distT="0" distB="0" distL="0" distR="0" wp14:anchorId="7E88B734" wp14:editId="5DE93F0C">
            <wp:extent cx="4400550" cy="2628806"/>
            <wp:effectExtent l="0" t="0" r="0" b="63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13536" cy="2636564"/>
                    </a:xfrm>
                    <a:prstGeom prst="rect">
                      <a:avLst/>
                    </a:prstGeom>
                  </pic:spPr>
                </pic:pic>
              </a:graphicData>
            </a:graphic>
          </wp:inline>
        </w:drawing>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sz w:val="24"/>
          <w:szCs w:val="24"/>
          <w:lang w:val="ru-RU" w:eastAsia="ru-RU"/>
        </w:rPr>
      </w:pPr>
    </w:p>
    <w:p w:rsidR="00177B37" w:rsidRPr="00334334" w:rsidRDefault="00177B37" w:rsidP="00177B37">
      <w:pPr>
        <w:widowControl w:val="0"/>
        <w:spacing w:after="0" w:line="240" w:lineRule="auto"/>
        <w:ind w:firstLine="709"/>
        <w:jc w:val="both"/>
        <w:rPr>
          <w:rFonts w:ascii="Times New Roman" w:eastAsia="Times New Roman" w:hAnsi="Times New Roman" w:cs="Times New Roman"/>
          <w:b/>
          <w:i/>
          <w:sz w:val="24"/>
          <w:szCs w:val="24"/>
          <w:shd w:val="clear" w:color="auto" w:fill="FFFFFF"/>
          <w:lang w:val="ru-RU" w:eastAsia="ru-RU"/>
        </w:rPr>
      </w:pPr>
      <w:r w:rsidRPr="00334334">
        <w:rPr>
          <w:rFonts w:ascii="Times New Roman" w:eastAsia="Times New Roman" w:hAnsi="Times New Roman" w:cs="Times New Roman"/>
          <w:b/>
          <w:i/>
          <w:sz w:val="24"/>
          <w:szCs w:val="24"/>
          <w:shd w:val="clear" w:color="auto" w:fill="FFFFFF"/>
          <w:lang w:val="ru-RU" w:eastAsia="ru-RU"/>
        </w:rPr>
        <w:t>РГП «Институт ядерной физики»</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Весной и осенью 2023 года РГП «Институт ядерной физики» Министерства энергетики РК проведены</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shd w:val="clear" w:color="auto" w:fill="FFFFFF"/>
          <w:lang w:val="ru-RU" w:eastAsia="ru-RU"/>
        </w:rPr>
        <w:t xml:space="preserve">радионуклидный и элементный анализы проб объектов окружающей среды, отобранных РГП «Казгидромет» МЭПР РК.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 xml:space="preserve">Проведены также радиологические исследования пищевых продуктов, воды (питьевой, технической, из открытых источников), воздуха, атмосферных осадков, почвы, строительных материалов, удобрений, топливно-энергетического сырья и т.д. на содержание радионуклидов, а также инструментальные замеры гамма–излучения, радона, рентгеновского излучения, плотности потока альфа–   и бета–излучений.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РГП «Национальный ядерный центр имеет два исследовательских комплекса «Байкал-1» и «ИГР на территории Павлодарской области. Здесь также расположена площадка по приему и долговременному хранению отработавших свой срок источников ионизирующего излучения и радиоактивных отходов (таблица 11.6.3.1).</w:t>
      </w:r>
    </w:p>
    <w:p w:rsidR="00177B37" w:rsidRPr="00334334" w:rsidRDefault="00177B37" w:rsidP="00177B37">
      <w:pPr>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11.6.3.1</w:t>
      </w:r>
    </w:p>
    <w:p w:rsidR="00177B37" w:rsidRPr="00334334" w:rsidRDefault="00177B37" w:rsidP="00177B37">
      <w:pPr>
        <w:spacing w:after="0" w:line="240" w:lineRule="auto"/>
        <w:ind w:firstLine="709"/>
        <w:jc w:val="center"/>
        <w:rPr>
          <w:rFonts w:ascii="Times New Roman" w:eastAsia="Times New Roman" w:hAnsi="Times New Roman" w:cs="Times New Roman"/>
          <w:b/>
          <w:lang w:val="ru-RU" w:eastAsia="ru-RU"/>
        </w:rPr>
      </w:pPr>
      <w:r w:rsidRPr="00334334">
        <w:rPr>
          <w:rFonts w:ascii="Times New Roman" w:eastAsia="Times New Roman" w:hAnsi="Times New Roman" w:cs="Times New Roman"/>
          <w:b/>
          <w:lang w:val="ru-RU" w:eastAsia="ru-RU"/>
        </w:rPr>
        <w:t>Твердые радиоактивные отходы и источники ионизирующего излучения на территории Республики Казахстан за 2022-2023 годы</w:t>
      </w:r>
    </w:p>
    <w:tbl>
      <w:tblPr>
        <w:tblStyle w:val="TableNormal11"/>
        <w:tblW w:w="9212" w:type="dxa"/>
        <w:tblInd w:w="2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5102"/>
        <w:gridCol w:w="1277"/>
        <w:gridCol w:w="1133"/>
        <w:gridCol w:w="1133"/>
      </w:tblGrid>
      <w:tr w:rsidR="00177B37" w:rsidRPr="00334334" w:rsidTr="00E2742E">
        <w:trPr>
          <w:trHeight w:val="20"/>
        </w:trPr>
        <w:tc>
          <w:tcPr>
            <w:tcW w:w="567" w:type="dxa"/>
          </w:tcPr>
          <w:p w:rsidR="00177B37" w:rsidRPr="00334334" w:rsidRDefault="00177B37" w:rsidP="00177B37">
            <w:pPr>
              <w:tabs>
                <w:tab w:val="left" w:pos="199"/>
              </w:tabs>
              <w:ind w:firstLine="199"/>
              <w:rPr>
                <w:rFonts w:ascii="Times New Roman" w:eastAsia="Book Antiqua" w:hAnsi="Times New Roman" w:cs="Times New Roman"/>
                <w:b/>
              </w:rPr>
            </w:pPr>
            <w:r w:rsidRPr="00334334">
              <w:rPr>
                <w:rFonts w:ascii="Times New Roman" w:eastAsia="Book Antiqua" w:hAnsi="Times New Roman" w:cs="Times New Roman"/>
                <w:b/>
              </w:rPr>
              <w:t>№</w:t>
            </w:r>
          </w:p>
        </w:tc>
        <w:tc>
          <w:tcPr>
            <w:tcW w:w="5102" w:type="dxa"/>
          </w:tcPr>
          <w:p w:rsidR="00177B37" w:rsidRPr="00334334" w:rsidRDefault="00177B37" w:rsidP="00177B37">
            <w:pPr>
              <w:tabs>
                <w:tab w:val="left" w:pos="709"/>
              </w:tabs>
              <w:rPr>
                <w:rFonts w:ascii="Times New Roman" w:eastAsia="Book Antiqua" w:hAnsi="Times New Roman" w:cs="Times New Roman"/>
                <w:b/>
              </w:rPr>
            </w:pPr>
            <w:r w:rsidRPr="00334334">
              <w:rPr>
                <w:rFonts w:ascii="Times New Roman" w:eastAsia="Book Antiqua" w:hAnsi="Times New Roman" w:cs="Times New Roman"/>
                <w:b/>
              </w:rPr>
              <w:t>Наименование показателя</w:t>
            </w:r>
          </w:p>
        </w:tc>
        <w:tc>
          <w:tcPr>
            <w:tcW w:w="1277" w:type="dxa"/>
          </w:tcPr>
          <w:p w:rsidR="00177B37" w:rsidRPr="00334334" w:rsidRDefault="00177B37" w:rsidP="00177B37">
            <w:pPr>
              <w:tabs>
                <w:tab w:val="left" w:pos="709"/>
              </w:tabs>
              <w:jc w:val="center"/>
              <w:rPr>
                <w:rFonts w:ascii="Times New Roman" w:eastAsia="Book Antiqua" w:hAnsi="Times New Roman" w:cs="Times New Roman"/>
                <w:b/>
              </w:rPr>
            </w:pPr>
            <w:r w:rsidRPr="00334334">
              <w:rPr>
                <w:rFonts w:ascii="Times New Roman" w:eastAsia="Book Antiqua" w:hAnsi="Times New Roman" w:cs="Times New Roman"/>
                <w:b/>
              </w:rPr>
              <w:t>Ед. изм.</w:t>
            </w:r>
          </w:p>
        </w:tc>
        <w:tc>
          <w:tcPr>
            <w:tcW w:w="1133" w:type="dxa"/>
          </w:tcPr>
          <w:p w:rsidR="00177B37" w:rsidRPr="00334334" w:rsidRDefault="00177B37" w:rsidP="00177B37">
            <w:pPr>
              <w:tabs>
                <w:tab w:val="left" w:pos="709"/>
              </w:tabs>
              <w:ind w:hanging="179"/>
              <w:jc w:val="center"/>
              <w:rPr>
                <w:rFonts w:ascii="Times New Roman" w:eastAsia="Book Antiqua" w:hAnsi="Times New Roman" w:cs="Times New Roman"/>
                <w:b/>
              </w:rPr>
            </w:pPr>
            <w:r w:rsidRPr="00334334">
              <w:rPr>
                <w:rFonts w:ascii="Times New Roman" w:eastAsia="Book Antiqua" w:hAnsi="Times New Roman" w:cs="Times New Roman"/>
                <w:b/>
              </w:rPr>
              <w:t>2022 год</w:t>
            </w:r>
          </w:p>
        </w:tc>
        <w:tc>
          <w:tcPr>
            <w:tcW w:w="1133" w:type="dxa"/>
          </w:tcPr>
          <w:p w:rsidR="00177B37" w:rsidRPr="00334334" w:rsidRDefault="00177B37" w:rsidP="00177B37">
            <w:pPr>
              <w:tabs>
                <w:tab w:val="left" w:pos="0"/>
              </w:tabs>
              <w:jc w:val="center"/>
              <w:rPr>
                <w:rFonts w:ascii="Times New Roman" w:eastAsia="Book Antiqua" w:hAnsi="Times New Roman" w:cs="Times New Roman"/>
                <w:b/>
              </w:rPr>
            </w:pPr>
            <w:r w:rsidRPr="00334334">
              <w:rPr>
                <w:rFonts w:ascii="Times New Roman" w:eastAsia="Book Antiqua" w:hAnsi="Times New Roman" w:cs="Times New Roman"/>
                <w:b/>
              </w:rPr>
              <w:t>2023 год</w:t>
            </w:r>
          </w:p>
        </w:tc>
      </w:tr>
      <w:tr w:rsidR="00177B37" w:rsidRPr="00334334" w:rsidTr="00E2742E">
        <w:trPr>
          <w:trHeight w:val="20"/>
        </w:trPr>
        <w:tc>
          <w:tcPr>
            <w:tcW w:w="567" w:type="dxa"/>
            <w:vMerge w:val="restart"/>
          </w:tcPr>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rPr>
            </w:pPr>
            <w:r w:rsidRPr="00334334">
              <w:rPr>
                <w:rFonts w:ascii="Times New Roman" w:eastAsia="Book Antiqua" w:hAnsi="Times New Roman" w:cs="Times New Roman"/>
              </w:rPr>
              <w:t>1.</w:t>
            </w:r>
          </w:p>
        </w:tc>
        <w:tc>
          <w:tcPr>
            <w:tcW w:w="5102" w:type="dxa"/>
          </w:tcPr>
          <w:p w:rsidR="00177B37" w:rsidRPr="00334334" w:rsidRDefault="00177B37" w:rsidP="00177B37">
            <w:pPr>
              <w:tabs>
                <w:tab w:val="left" w:pos="709"/>
                <w:tab w:val="left" w:pos="1625"/>
                <w:tab w:val="left" w:pos="1985"/>
                <w:tab w:val="left" w:pos="2764"/>
                <w:tab w:val="left" w:pos="3870"/>
              </w:tabs>
              <w:jc w:val="both"/>
              <w:rPr>
                <w:rFonts w:ascii="Times New Roman" w:eastAsia="Book Antiqua" w:hAnsi="Times New Roman" w:cs="Times New Roman"/>
                <w:lang w:val="ru-RU"/>
              </w:rPr>
            </w:pPr>
            <w:r w:rsidRPr="00334334">
              <w:rPr>
                <w:rFonts w:ascii="Times New Roman" w:eastAsia="Book Antiqua" w:hAnsi="Times New Roman" w:cs="Times New Roman"/>
                <w:lang w:val="ru-RU"/>
              </w:rPr>
              <w:t>Количество</w:t>
            </w:r>
            <w:r w:rsidRPr="00334334">
              <w:rPr>
                <w:rFonts w:ascii="Times New Roman" w:eastAsia="Book Antiqua" w:hAnsi="Times New Roman" w:cs="Times New Roman"/>
                <w:lang w:val="ru-RU"/>
              </w:rPr>
              <w:tab/>
            </w:r>
            <w:r w:rsidRPr="00334334">
              <w:rPr>
                <w:rFonts w:ascii="Times New Roman" w:eastAsia="Book Antiqua" w:hAnsi="Times New Roman" w:cs="Times New Roman"/>
                <w:lang w:val="ru-RU"/>
              </w:rPr>
              <w:tab/>
              <w:t>источников</w:t>
            </w:r>
            <w:r w:rsidRPr="00334334">
              <w:rPr>
                <w:rFonts w:ascii="Times New Roman" w:eastAsia="Book Antiqua" w:hAnsi="Times New Roman" w:cs="Times New Roman"/>
                <w:lang w:val="ru-RU"/>
              </w:rPr>
              <w:tab/>
            </w:r>
            <w:r w:rsidRPr="00334334">
              <w:rPr>
                <w:rFonts w:ascii="Times New Roman" w:eastAsia="Book Antiqua" w:hAnsi="Times New Roman" w:cs="Times New Roman"/>
                <w:spacing w:val="-3"/>
                <w:lang w:val="ru-RU"/>
              </w:rPr>
              <w:t xml:space="preserve">альфа-, </w:t>
            </w:r>
            <w:r w:rsidRPr="00334334">
              <w:rPr>
                <w:rFonts w:ascii="Times New Roman" w:eastAsia="Book Antiqua" w:hAnsi="Times New Roman" w:cs="Times New Roman"/>
                <w:lang w:val="ru-RU"/>
              </w:rPr>
              <w:t xml:space="preserve">бета- и </w:t>
            </w:r>
            <w:r w:rsidRPr="00334334">
              <w:rPr>
                <w:rFonts w:ascii="Times New Roman" w:eastAsia="Book Antiqua" w:hAnsi="Times New Roman" w:cs="Times New Roman"/>
                <w:spacing w:val="-1"/>
                <w:lang w:val="ru-RU"/>
              </w:rPr>
              <w:t xml:space="preserve">гамма-излучений, </w:t>
            </w:r>
            <w:r w:rsidRPr="00334334">
              <w:rPr>
                <w:rFonts w:ascii="Times New Roman" w:eastAsia="Book Antiqua" w:hAnsi="Times New Roman" w:cs="Times New Roman"/>
                <w:lang w:val="ru-RU"/>
              </w:rPr>
              <w:t>принятых на хранение на</w:t>
            </w:r>
            <w:r w:rsidRPr="00334334">
              <w:rPr>
                <w:rFonts w:ascii="Times New Roman" w:eastAsia="Book Antiqua" w:hAnsi="Times New Roman" w:cs="Times New Roman"/>
                <w:spacing w:val="33"/>
                <w:lang w:val="ru-RU"/>
              </w:rPr>
              <w:t xml:space="preserve"> </w:t>
            </w:r>
            <w:r w:rsidRPr="00334334">
              <w:rPr>
                <w:rFonts w:ascii="Times New Roman" w:eastAsia="Book Antiqua" w:hAnsi="Times New Roman" w:cs="Times New Roman"/>
                <w:lang w:val="ru-RU"/>
              </w:rPr>
              <w:t>КИР</w:t>
            </w:r>
          </w:p>
          <w:p w:rsidR="00177B37" w:rsidRPr="00334334" w:rsidRDefault="00177B37" w:rsidP="00177B37">
            <w:pPr>
              <w:tabs>
                <w:tab w:val="left" w:pos="709"/>
              </w:tabs>
              <w:jc w:val="both"/>
              <w:rPr>
                <w:rFonts w:ascii="Times New Roman" w:eastAsia="Book Antiqua" w:hAnsi="Times New Roman" w:cs="Times New Roman"/>
              </w:rPr>
            </w:pPr>
            <w:r w:rsidRPr="00334334">
              <w:rPr>
                <w:rFonts w:ascii="Times New Roman" w:eastAsia="Book Antiqua" w:hAnsi="Times New Roman" w:cs="Times New Roman"/>
              </w:rPr>
              <w:t>«Байкал-1»</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49</w:t>
            </w:r>
          </w:p>
        </w:tc>
        <w:tc>
          <w:tcPr>
            <w:tcW w:w="1133" w:type="dxa"/>
          </w:tcPr>
          <w:p w:rsidR="00177B37" w:rsidRPr="00334334" w:rsidRDefault="00177B37" w:rsidP="00177B37">
            <w:pPr>
              <w:tabs>
                <w:tab w:val="left" w:pos="0"/>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68</w:t>
            </w:r>
          </w:p>
        </w:tc>
      </w:tr>
      <w:tr w:rsidR="00177B37" w:rsidRPr="00334334" w:rsidTr="00E2742E">
        <w:trPr>
          <w:trHeight w:val="20"/>
        </w:trPr>
        <w:tc>
          <w:tcPr>
            <w:tcW w:w="567" w:type="dxa"/>
            <w:vMerge/>
            <w:tcBorders>
              <w:top w:val="nil"/>
            </w:tcBorders>
          </w:tcPr>
          <w:p w:rsidR="00177B37" w:rsidRPr="00334334" w:rsidRDefault="00177B37" w:rsidP="00177B37">
            <w:pPr>
              <w:tabs>
                <w:tab w:val="left" w:pos="199"/>
              </w:tabs>
              <w:ind w:firstLine="19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1 444,0</w:t>
            </w:r>
          </w:p>
        </w:tc>
        <w:tc>
          <w:tcPr>
            <w:tcW w:w="1133" w:type="dxa"/>
          </w:tcPr>
          <w:p w:rsidR="00177B37" w:rsidRPr="00334334" w:rsidRDefault="00177B37" w:rsidP="00177B37">
            <w:pPr>
              <w:tabs>
                <w:tab w:val="left" w:pos="0"/>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1298806,3</w:t>
            </w:r>
          </w:p>
        </w:tc>
      </w:tr>
      <w:tr w:rsidR="00177B37" w:rsidRPr="00334334" w:rsidTr="00E2742E">
        <w:trPr>
          <w:trHeight w:val="20"/>
        </w:trPr>
        <w:tc>
          <w:tcPr>
            <w:tcW w:w="567" w:type="dxa"/>
            <w:vMerge w:val="restart"/>
          </w:tcPr>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rPr>
            </w:pPr>
            <w:r w:rsidRPr="00334334">
              <w:rPr>
                <w:rFonts w:ascii="Times New Roman" w:eastAsia="Book Antiqua" w:hAnsi="Times New Roman" w:cs="Times New Roman"/>
              </w:rPr>
              <w:t>2.</w:t>
            </w:r>
          </w:p>
        </w:tc>
        <w:tc>
          <w:tcPr>
            <w:tcW w:w="5102" w:type="dxa"/>
          </w:tcPr>
          <w:p w:rsidR="00177B37" w:rsidRPr="00334334" w:rsidRDefault="00177B37" w:rsidP="00177B37">
            <w:pPr>
              <w:tabs>
                <w:tab w:val="left" w:pos="709"/>
              </w:tabs>
              <w:jc w:val="both"/>
              <w:rPr>
                <w:rFonts w:ascii="Times New Roman" w:eastAsia="Book Antiqua" w:hAnsi="Times New Roman" w:cs="Times New Roman"/>
                <w:lang w:val="ru-RU"/>
              </w:rPr>
            </w:pPr>
            <w:r w:rsidRPr="00334334">
              <w:rPr>
                <w:rFonts w:ascii="Times New Roman" w:eastAsia="Book Antiqua" w:hAnsi="Times New Roman" w:cs="Times New Roman"/>
                <w:lang w:val="ru-RU"/>
              </w:rPr>
              <w:t xml:space="preserve">Количество нейтронных источников, принятых на хранение на КИР «Байкал-1» </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0</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0</w:t>
            </w:r>
          </w:p>
        </w:tc>
      </w:tr>
      <w:tr w:rsidR="00177B37" w:rsidRPr="00334334" w:rsidTr="00E2742E">
        <w:trPr>
          <w:trHeight w:val="20"/>
        </w:trPr>
        <w:tc>
          <w:tcPr>
            <w:tcW w:w="567" w:type="dxa"/>
            <w:vMerge/>
            <w:tcBorders>
              <w:top w:val="nil"/>
            </w:tcBorders>
          </w:tcPr>
          <w:p w:rsidR="00177B37" w:rsidRPr="00334334" w:rsidRDefault="00177B37" w:rsidP="00177B37">
            <w:pPr>
              <w:tabs>
                <w:tab w:val="left" w:pos="199"/>
              </w:tabs>
              <w:ind w:firstLine="19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0</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0</w:t>
            </w:r>
          </w:p>
        </w:tc>
      </w:tr>
      <w:tr w:rsidR="00177B37" w:rsidRPr="00334334" w:rsidTr="00E2742E">
        <w:trPr>
          <w:trHeight w:val="20"/>
        </w:trPr>
        <w:tc>
          <w:tcPr>
            <w:tcW w:w="567" w:type="dxa"/>
            <w:vMerge w:val="restart"/>
          </w:tcPr>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b/>
              </w:rPr>
            </w:pPr>
          </w:p>
          <w:p w:rsidR="00177B37" w:rsidRPr="00334334" w:rsidRDefault="00177B37" w:rsidP="00177B37">
            <w:pPr>
              <w:tabs>
                <w:tab w:val="left" w:pos="199"/>
              </w:tabs>
              <w:ind w:firstLine="199"/>
              <w:rPr>
                <w:rFonts w:ascii="Times New Roman" w:eastAsia="Book Antiqua" w:hAnsi="Times New Roman" w:cs="Times New Roman"/>
              </w:rPr>
            </w:pPr>
            <w:r w:rsidRPr="00334334">
              <w:rPr>
                <w:rFonts w:ascii="Times New Roman" w:eastAsia="Book Antiqua" w:hAnsi="Times New Roman" w:cs="Times New Roman"/>
              </w:rPr>
              <w:t>3.</w:t>
            </w:r>
          </w:p>
        </w:tc>
        <w:tc>
          <w:tcPr>
            <w:tcW w:w="5102" w:type="dxa"/>
          </w:tcPr>
          <w:p w:rsidR="00177B37" w:rsidRPr="00334334" w:rsidRDefault="00177B37" w:rsidP="00177B37">
            <w:pPr>
              <w:tabs>
                <w:tab w:val="left" w:pos="709"/>
                <w:tab w:val="left" w:pos="1675"/>
                <w:tab w:val="left" w:pos="2997"/>
                <w:tab w:val="left" w:pos="3423"/>
                <w:tab w:val="left" w:pos="3940"/>
              </w:tabs>
              <w:jc w:val="both"/>
              <w:rPr>
                <w:rFonts w:ascii="Times New Roman" w:eastAsia="Book Antiqua" w:hAnsi="Times New Roman" w:cs="Times New Roman"/>
                <w:lang w:val="ru-RU"/>
              </w:rPr>
            </w:pPr>
            <w:r w:rsidRPr="00334334">
              <w:rPr>
                <w:rFonts w:ascii="Times New Roman" w:eastAsia="Book Antiqua" w:hAnsi="Times New Roman" w:cs="Times New Roman"/>
                <w:lang w:val="ru-RU"/>
              </w:rPr>
              <w:t xml:space="preserve">Количество </w:t>
            </w:r>
            <w:r w:rsidRPr="00334334">
              <w:rPr>
                <w:rFonts w:ascii="Times New Roman" w:eastAsia="Book Antiqua" w:hAnsi="Times New Roman" w:cs="Times New Roman"/>
                <w:spacing w:val="-1"/>
                <w:lang w:val="ru-RU"/>
              </w:rPr>
              <w:t xml:space="preserve">источников </w:t>
            </w:r>
            <w:r w:rsidRPr="00334334">
              <w:rPr>
                <w:rFonts w:ascii="Times New Roman" w:eastAsia="Book Antiqua" w:hAnsi="Times New Roman" w:cs="Times New Roman"/>
                <w:lang w:val="ru-RU"/>
              </w:rPr>
              <w:t>альфа-,</w:t>
            </w:r>
            <w:r w:rsidRPr="00334334">
              <w:rPr>
                <w:rFonts w:ascii="Times New Roman" w:eastAsia="Book Antiqua" w:hAnsi="Times New Roman" w:cs="Times New Roman"/>
                <w:lang w:val="ru-RU"/>
              </w:rPr>
              <w:tab/>
              <w:t xml:space="preserve"> бета- и </w:t>
            </w:r>
            <w:r w:rsidRPr="00334334">
              <w:rPr>
                <w:rFonts w:ascii="Times New Roman" w:eastAsia="Book Antiqua" w:hAnsi="Times New Roman" w:cs="Times New Roman"/>
                <w:spacing w:val="-3"/>
                <w:lang w:val="ru-RU"/>
              </w:rPr>
              <w:t xml:space="preserve">гамма- </w:t>
            </w:r>
            <w:r w:rsidRPr="00334334">
              <w:rPr>
                <w:rFonts w:ascii="Times New Roman" w:eastAsia="Book Antiqua" w:hAnsi="Times New Roman" w:cs="Times New Roman"/>
                <w:lang w:val="ru-RU"/>
              </w:rPr>
              <w:t>излучений,</w:t>
            </w:r>
            <w:r w:rsidRPr="00334334">
              <w:rPr>
                <w:rFonts w:ascii="Times New Roman" w:eastAsia="Book Antiqua" w:hAnsi="Times New Roman" w:cs="Times New Roman"/>
                <w:spacing w:val="25"/>
                <w:lang w:val="ru-RU"/>
              </w:rPr>
              <w:t xml:space="preserve"> </w:t>
            </w:r>
            <w:r w:rsidRPr="00334334">
              <w:rPr>
                <w:rFonts w:ascii="Times New Roman" w:eastAsia="Book Antiqua" w:hAnsi="Times New Roman" w:cs="Times New Roman"/>
                <w:lang w:val="ru-RU"/>
              </w:rPr>
              <w:t>принятых</w:t>
            </w:r>
            <w:r w:rsidRPr="00334334">
              <w:rPr>
                <w:rFonts w:ascii="Times New Roman" w:eastAsia="Book Antiqua" w:hAnsi="Times New Roman" w:cs="Times New Roman"/>
                <w:spacing w:val="25"/>
                <w:lang w:val="ru-RU"/>
              </w:rPr>
              <w:t xml:space="preserve"> </w:t>
            </w:r>
            <w:r w:rsidRPr="00334334">
              <w:rPr>
                <w:rFonts w:ascii="Times New Roman" w:eastAsia="Book Antiqua" w:hAnsi="Times New Roman" w:cs="Times New Roman"/>
                <w:lang w:val="ru-RU"/>
              </w:rPr>
              <w:t>на</w:t>
            </w:r>
            <w:r w:rsidRPr="00334334">
              <w:rPr>
                <w:rFonts w:ascii="Times New Roman" w:eastAsia="Book Antiqua" w:hAnsi="Times New Roman" w:cs="Times New Roman"/>
                <w:spacing w:val="25"/>
                <w:lang w:val="ru-RU"/>
              </w:rPr>
              <w:t xml:space="preserve"> </w:t>
            </w:r>
            <w:r w:rsidRPr="00334334">
              <w:rPr>
                <w:rFonts w:ascii="Times New Roman" w:eastAsia="Book Antiqua" w:hAnsi="Times New Roman" w:cs="Times New Roman"/>
                <w:lang w:val="ru-RU"/>
              </w:rPr>
              <w:t>хранение</w:t>
            </w:r>
            <w:r w:rsidRPr="00334334">
              <w:rPr>
                <w:rFonts w:ascii="Times New Roman" w:eastAsia="Book Antiqua" w:hAnsi="Times New Roman" w:cs="Times New Roman"/>
                <w:spacing w:val="24"/>
                <w:lang w:val="ru-RU"/>
              </w:rPr>
              <w:t xml:space="preserve"> </w:t>
            </w:r>
            <w:r w:rsidRPr="00334334">
              <w:rPr>
                <w:rFonts w:ascii="Times New Roman" w:eastAsia="Book Antiqua" w:hAnsi="Times New Roman" w:cs="Times New Roman"/>
                <w:lang w:val="ru-RU"/>
              </w:rPr>
              <w:t>на</w:t>
            </w:r>
            <w:r w:rsidRPr="00334334">
              <w:rPr>
                <w:rFonts w:ascii="Times New Roman" w:eastAsia="Book Antiqua" w:hAnsi="Times New Roman" w:cs="Times New Roman"/>
                <w:spacing w:val="25"/>
                <w:lang w:val="ru-RU"/>
              </w:rPr>
              <w:t xml:space="preserve"> </w:t>
            </w:r>
            <w:r w:rsidRPr="00334334">
              <w:rPr>
                <w:rFonts w:ascii="Times New Roman" w:eastAsia="Book Antiqua" w:hAnsi="Times New Roman" w:cs="Times New Roman"/>
                <w:lang w:val="ru-RU"/>
              </w:rPr>
              <w:t>КИР «Байкал-1» за период эксплуатации</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52 755</w:t>
            </w:r>
          </w:p>
        </w:tc>
        <w:tc>
          <w:tcPr>
            <w:tcW w:w="1133" w:type="dxa"/>
          </w:tcPr>
          <w:p w:rsidR="00177B37" w:rsidRPr="00334334" w:rsidRDefault="00177B37" w:rsidP="00177B37">
            <w:pPr>
              <w:tabs>
                <w:tab w:val="left" w:pos="0"/>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52 823</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1 614 007,7</w:t>
            </w:r>
          </w:p>
        </w:tc>
        <w:tc>
          <w:tcPr>
            <w:tcW w:w="1133" w:type="dxa"/>
          </w:tcPr>
          <w:p w:rsidR="00177B37" w:rsidRPr="00334334" w:rsidRDefault="00177B37" w:rsidP="00177B37">
            <w:pPr>
              <w:tabs>
                <w:tab w:val="left" w:pos="0"/>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2 420 656,8</w:t>
            </w:r>
          </w:p>
        </w:tc>
      </w:tr>
      <w:tr w:rsidR="00177B37" w:rsidRPr="00334334" w:rsidTr="00E2742E">
        <w:trPr>
          <w:trHeight w:val="20"/>
        </w:trPr>
        <w:tc>
          <w:tcPr>
            <w:tcW w:w="567" w:type="dxa"/>
            <w:vMerge w:val="restart"/>
          </w:tcPr>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rPr>
            </w:pPr>
            <w:r w:rsidRPr="00334334">
              <w:rPr>
                <w:rFonts w:ascii="Times New Roman" w:eastAsia="Book Antiqua" w:hAnsi="Times New Roman" w:cs="Times New Roman"/>
              </w:rPr>
              <w:t>4.</w:t>
            </w:r>
          </w:p>
        </w:tc>
        <w:tc>
          <w:tcPr>
            <w:tcW w:w="5102" w:type="dxa"/>
          </w:tcPr>
          <w:p w:rsidR="00177B37" w:rsidRPr="00334334" w:rsidRDefault="00177B37" w:rsidP="00177B37">
            <w:pPr>
              <w:tabs>
                <w:tab w:val="left" w:pos="709"/>
              </w:tabs>
              <w:ind w:right="283"/>
              <w:jc w:val="both"/>
              <w:rPr>
                <w:rFonts w:ascii="Times New Roman" w:eastAsia="Book Antiqua" w:hAnsi="Times New Roman" w:cs="Times New Roman"/>
                <w:lang w:val="ru-RU"/>
              </w:rPr>
            </w:pPr>
            <w:r w:rsidRPr="00334334">
              <w:rPr>
                <w:rFonts w:ascii="Times New Roman" w:eastAsia="Book Antiqua" w:hAnsi="Times New Roman" w:cs="Times New Roman"/>
                <w:lang w:val="ru-RU"/>
              </w:rPr>
              <w:t>Количество нейтронных источников, принятых на хранение на КИР «Байкал-1» за период эксплуатации</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210</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210</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left="-568"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ind w:right="283"/>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15 489,29</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15 489,3</w:t>
            </w:r>
          </w:p>
        </w:tc>
      </w:tr>
      <w:tr w:rsidR="00177B37" w:rsidRPr="00334334" w:rsidTr="00E2742E">
        <w:trPr>
          <w:trHeight w:val="20"/>
        </w:trPr>
        <w:tc>
          <w:tcPr>
            <w:tcW w:w="567" w:type="dxa"/>
            <w:vMerge w:val="restart"/>
          </w:tcPr>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rPr>
            </w:pPr>
            <w:r w:rsidRPr="00334334">
              <w:rPr>
                <w:rFonts w:ascii="Times New Roman" w:eastAsia="Book Antiqua" w:hAnsi="Times New Roman" w:cs="Times New Roman"/>
              </w:rPr>
              <w:t>5.</w:t>
            </w:r>
          </w:p>
        </w:tc>
        <w:tc>
          <w:tcPr>
            <w:tcW w:w="5102" w:type="dxa"/>
          </w:tcPr>
          <w:p w:rsidR="00177B37" w:rsidRPr="00334334" w:rsidRDefault="00177B37" w:rsidP="00177B37">
            <w:pPr>
              <w:tabs>
                <w:tab w:val="left" w:pos="709"/>
              </w:tabs>
              <w:ind w:right="283"/>
              <w:jc w:val="both"/>
              <w:rPr>
                <w:rFonts w:ascii="Times New Roman" w:eastAsia="Book Antiqua" w:hAnsi="Times New Roman" w:cs="Times New Roman"/>
                <w:lang w:val="ru-RU"/>
              </w:rPr>
            </w:pPr>
            <w:r w:rsidRPr="00334334">
              <w:rPr>
                <w:rFonts w:ascii="Times New Roman" w:eastAsia="Book Antiqua" w:hAnsi="Times New Roman" w:cs="Times New Roman"/>
                <w:lang w:val="ru-RU"/>
              </w:rPr>
              <w:t>Количество твердых радиоактивных отходов, размещенных в сооружениях КИР «Байкал-1»</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тонн</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610,8</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664,4</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left="-568"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ind w:right="283"/>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2 067,2</w:t>
            </w:r>
          </w:p>
        </w:tc>
        <w:tc>
          <w:tcPr>
            <w:tcW w:w="1133" w:type="dxa"/>
          </w:tcPr>
          <w:p w:rsidR="00177B37" w:rsidRPr="00334334" w:rsidRDefault="00177B37" w:rsidP="00177B37">
            <w:pPr>
              <w:tabs>
                <w:tab w:val="left" w:pos="709"/>
              </w:tabs>
              <w:suppressAutoHyphen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2 311,8</w:t>
            </w:r>
          </w:p>
        </w:tc>
      </w:tr>
      <w:tr w:rsidR="00177B37" w:rsidRPr="00334334" w:rsidTr="00E2742E">
        <w:trPr>
          <w:trHeight w:val="800"/>
        </w:trPr>
        <w:tc>
          <w:tcPr>
            <w:tcW w:w="567" w:type="dxa"/>
            <w:vMerge w:val="restart"/>
          </w:tcPr>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rPr>
            </w:pPr>
            <w:r w:rsidRPr="00334334">
              <w:rPr>
                <w:rFonts w:ascii="Times New Roman" w:eastAsia="Book Antiqua" w:hAnsi="Times New Roman" w:cs="Times New Roman"/>
              </w:rPr>
              <w:t>6.</w:t>
            </w:r>
          </w:p>
        </w:tc>
        <w:tc>
          <w:tcPr>
            <w:tcW w:w="5102" w:type="dxa"/>
          </w:tcPr>
          <w:p w:rsidR="00177B37" w:rsidRPr="00334334" w:rsidRDefault="00177B37" w:rsidP="00177B37">
            <w:pPr>
              <w:tabs>
                <w:tab w:val="left" w:pos="709"/>
              </w:tabs>
              <w:ind w:right="283"/>
              <w:jc w:val="both"/>
              <w:rPr>
                <w:rFonts w:ascii="Times New Roman" w:eastAsia="Book Antiqua" w:hAnsi="Times New Roman" w:cs="Times New Roman"/>
                <w:lang w:val="ru-RU"/>
              </w:rPr>
            </w:pPr>
            <w:r w:rsidRPr="00334334">
              <w:rPr>
                <w:rFonts w:ascii="Times New Roman" w:eastAsia="Book Antiqua" w:hAnsi="Times New Roman" w:cs="Times New Roman"/>
                <w:lang w:val="ru-RU"/>
              </w:rPr>
              <w:t>Количество твердых радиоактивных отходов, размещенных в сооружениях КИР «Байкал-1» за период эксплуатации:</w:t>
            </w:r>
          </w:p>
        </w:tc>
        <w:tc>
          <w:tcPr>
            <w:tcW w:w="1277" w:type="dxa"/>
          </w:tcPr>
          <w:p w:rsidR="00177B37" w:rsidRPr="00334334" w:rsidRDefault="00177B37" w:rsidP="00177B37">
            <w:pPr>
              <w:tabs>
                <w:tab w:val="left" w:pos="709"/>
              </w:tabs>
              <w:jc w:val="center"/>
              <w:rPr>
                <w:rFonts w:ascii="Times New Roman" w:eastAsia="Book Antiqua" w:hAnsi="Times New Roman" w:cs="Times New Roman"/>
                <w:b/>
                <w:lang w:val="ru-RU"/>
              </w:rPr>
            </w:pPr>
          </w:p>
          <w:p w:rsidR="00177B37" w:rsidRPr="00334334" w:rsidRDefault="00177B37" w:rsidP="00177B37">
            <w:pPr>
              <w:tabs>
                <w:tab w:val="left" w:pos="709"/>
              </w:tabs>
              <w:rPr>
                <w:rFonts w:ascii="Times New Roman" w:eastAsia="Book Antiqua" w:hAnsi="Times New Roman" w:cs="Times New Roman"/>
                <w:b/>
                <w:lang w:val="ru-RU"/>
              </w:rPr>
            </w:pPr>
          </w:p>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тонн</w:t>
            </w:r>
          </w:p>
        </w:tc>
        <w:tc>
          <w:tcPr>
            <w:tcW w:w="1133" w:type="dxa"/>
          </w:tcPr>
          <w:p w:rsidR="00177B37" w:rsidRPr="00334334" w:rsidRDefault="00177B37" w:rsidP="00177B37">
            <w:pPr>
              <w:jc w:val="center"/>
              <w:rPr>
                <w:rFonts w:ascii="Times New Roman" w:eastAsia="Book Antiqua" w:hAnsi="Times New Roman" w:cs="Times New Roman"/>
              </w:rPr>
            </w:pPr>
            <w:r w:rsidRPr="00334334">
              <w:rPr>
                <w:rFonts w:ascii="Times New Roman" w:eastAsia="Book Antiqua" w:hAnsi="Times New Roman" w:cs="Times New Roman"/>
              </w:rPr>
              <w:t>4 546,3</w:t>
            </w: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5 210,7</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left="-568"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ind w:right="283"/>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20 806,6</w:t>
            </w: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23 118,3</w:t>
            </w:r>
          </w:p>
        </w:tc>
      </w:tr>
      <w:tr w:rsidR="00177B37" w:rsidRPr="00334334" w:rsidTr="00E2742E">
        <w:trPr>
          <w:trHeight w:val="20"/>
        </w:trPr>
        <w:tc>
          <w:tcPr>
            <w:tcW w:w="567" w:type="dxa"/>
            <w:vMerge w:val="restart"/>
          </w:tcPr>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rPr>
            </w:pPr>
            <w:r w:rsidRPr="00334334">
              <w:rPr>
                <w:rFonts w:ascii="Times New Roman" w:eastAsia="Book Antiqua" w:hAnsi="Times New Roman" w:cs="Times New Roman"/>
              </w:rPr>
              <w:t>7.</w:t>
            </w:r>
          </w:p>
        </w:tc>
        <w:tc>
          <w:tcPr>
            <w:tcW w:w="5102" w:type="dxa"/>
          </w:tcPr>
          <w:p w:rsidR="00177B37" w:rsidRPr="00334334" w:rsidRDefault="00177B37" w:rsidP="00177B37">
            <w:pPr>
              <w:tabs>
                <w:tab w:val="left" w:pos="709"/>
              </w:tabs>
              <w:ind w:right="283"/>
              <w:rPr>
                <w:rFonts w:ascii="Times New Roman" w:eastAsia="Book Antiqua" w:hAnsi="Times New Roman" w:cs="Times New Roman"/>
                <w:lang w:val="ru-RU"/>
              </w:rPr>
            </w:pPr>
            <w:r w:rsidRPr="00334334">
              <w:rPr>
                <w:rFonts w:ascii="Times New Roman" w:eastAsia="Book Antiqua" w:hAnsi="Times New Roman" w:cs="Times New Roman"/>
                <w:lang w:val="ru-RU"/>
              </w:rPr>
              <w:t>Источники в закрытом виде, находящиеся в работе в подразделениях предприятия</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59</w:t>
            </w: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60</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left="-568"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ind w:right="283"/>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472,6</w:t>
            </w: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823,9</w:t>
            </w:r>
          </w:p>
        </w:tc>
      </w:tr>
      <w:tr w:rsidR="00177B37" w:rsidRPr="00334334" w:rsidTr="00E2742E">
        <w:trPr>
          <w:trHeight w:val="20"/>
        </w:trPr>
        <w:tc>
          <w:tcPr>
            <w:tcW w:w="567" w:type="dxa"/>
            <w:vMerge w:val="restart"/>
          </w:tcPr>
          <w:p w:rsidR="00177B37" w:rsidRPr="00334334" w:rsidRDefault="00177B37" w:rsidP="00177B37">
            <w:pPr>
              <w:tabs>
                <w:tab w:val="left" w:pos="709"/>
              </w:tabs>
              <w:ind w:left="-568" w:firstLine="709"/>
              <w:rPr>
                <w:rFonts w:ascii="Times New Roman" w:eastAsia="Book Antiqua" w:hAnsi="Times New Roman" w:cs="Times New Roman"/>
                <w:b/>
              </w:rPr>
            </w:pPr>
          </w:p>
          <w:p w:rsidR="00177B37" w:rsidRPr="00334334" w:rsidRDefault="00177B37" w:rsidP="00177B37">
            <w:pPr>
              <w:tabs>
                <w:tab w:val="left" w:pos="709"/>
              </w:tabs>
              <w:ind w:left="-568" w:firstLine="709"/>
              <w:rPr>
                <w:rFonts w:ascii="Times New Roman" w:eastAsia="Book Antiqua" w:hAnsi="Times New Roman" w:cs="Times New Roman"/>
              </w:rPr>
            </w:pPr>
            <w:r w:rsidRPr="00334334">
              <w:rPr>
                <w:rFonts w:ascii="Times New Roman" w:eastAsia="Book Antiqua" w:hAnsi="Times New Roman" w:cs="Times New Roman"/>
              </w:rPr>
              <w:t>8.</w:t>
            </w:r>
          </w:p>
        </w:tc>
        <w:tc>
          <w:tcPr>
            <w:tcW w:w="5102" w:type="dxa"/>
          </w:tcPr>
          <w:p w:rsidR="00177B37" w:rsidRPr="00334334" w:rsidRDefault="00177B37" w:rsidP="00177B37">
            <w:pPr>
              <w:tabs>
                <w:tab w:val="left" w:pos="709"/>
              </w:tabs>
              <w:ind w:right="283"/>
              <w:rPr>
                <w:rFonts w:ascii="Times New Roman" w:eastAsia="Book Antiqua" w:hAnsi="Times New Roman" w:cs="Times New Roman"/>
                <w:lang w:val="ru-RU"/>
              </w:rPr>
            </w:pPr>
            <w:r w:rsidRPr="00334334">
              <w:rPr>
                <w:rFonts w:ascii="Times New Roman" w:eastAsia="Book Antiqua" w:hAnsi="Times New Roman" w:cs="Times New Roman"/>
                <w:lang w:val="ru-RU"/>
              </w:rPr>
              <w:t>Источники в открытом виде, находящиеся в работе в подразделениях предприятия</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шт.</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358</w:t>
            </w:r>
          </w:p>
          <w:p w:rsidR="00177B37" w:rsidRPr="00334334" w:rsidRDefault="00177B37" w:rsidP="00177B37">
            <w:pPr>
              <w:tabs>
                <w:tab w:val="left" w:pos="709"/>
              </w:tabs>
              <w:jc w:val="center"/>
              <w:rPr>
                <w:rFonts w:ascii="Times New Roman" w:eastAsia="Book Antiqua" w:hAnsi="Times New Roman" w:cs="Times New Roman"/>
              </w:rPr>
            </w:pP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396</w:t>
            </w:r>
          </w:p>
        </w:tc>
      </w:tr>
      <w:tr w:rsidR="00177B37" w:rsidRPr="00334334" w:rsidTr="00E2742E">
        <w:trPr>
          <w:trHeight w:val="20"/>
        </w:trPr>
        <w:tc>
          <w:tcPr>
            <w:tcW w:w="567" w:type="dxa"/>
            <w:vMerge/>
            <w:tcBorders>
              <w:top w:val="nil"/>
            </w:tcBorders>
          </w:tcPr>
          <w:p w:rsidR="00177B37" w:rsidRPr="00334334" w:rsidRDefault="00177B37" w:rsidP="00177B37">
            <w:pPr>
              <w:tabs>
                <w:tab w:val="left" w:pos="709"/>
              </w:tabs>
              <w:ind w:firstLine="709"/>
              <w:rPr>
                <w:rFonts w:ascii="Times New Roman" w:eastAsia="Times New Roman" w:hAnsi="Times New Roman" w:cs="Times New Roman"/>
                <w:sz w:val="20"/>
                <w:szCs w:val="20"/>
                <w:lang w:eastAsia="ru-RU"/>
              </w:rPr>
            </w:pPr>
          </w:p>
        </w:tc>
        <w:tc>
          <w:tcPr>
            <w:tcW w:w="5102" w:type="dxa"/>
          </w:tcPr>
          <w:p w:rsidR="00177B37" w:rsidRPr="00334334" w:rsidRDefault="00177B37" w:rsidP="00177B37">
            <w:pPr>
              <w:tabs>
                <w:tab w:val="left" w:pos="709"/>
              </w:tabs>
              <w:ind w:right="283"/>
              <w:rPr>
                <w:rFonts w:ascii="Times New Roman" w:eastAsia="Book Antiqua" w:hAnsi="Times New Roman" w:cs="Times New Roman"/>
              </w:rPr>
            </w:pPr>
            <w:r w:rsidRPr="00334334">
              <w:rPr>
                <w:rFonts w:ascii="Times New Roman" w:eastAsia="Book Antiqua" w:hAnsi="Times New Roman" w:cs="Times New Roman"/>
              </w:rPr>
              <w:t>Суммарная активность</w:t>
            </w:r>
          </w:p>
        </w:tc>
        <w:tc>
          <w:tcPr>
            <w:tcW w:w="1277"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ГБк</w:t>
            </w:r>
          </w:p>
        </w:tc>
        <w:tc>
          <w:tcPr>
            <w:tcW w:w="1133" w:type="dxa"/>
          </w:tcPr>
          <w:p w:rsidR="00177B37" w:rsidRPr="00334334" w:rsidRDefault="00177B37" w:rsidP="00177B37">
            <w:pPr>
              <w:tabs>
                <w:tab w:val="left" w:pos="709"/>
              </w:tabs>
              <w:jc w:val="center"/>
              <w:rPr>
                <w:rFonts w:ascii="Times New Roman" w:eastAsia="Book Antiqua" w:hAnsi="Times New Roman" w:cs="Times New Roman"/>
              </w:rPr>
            </w:pPr>
            <w:r w:rsidRPr="00334334">
              <w:rPr>
                <w:rFonts w:ascii="Times New Roman" w:eastAsia="Book Antiqua" w:hAnsi="Times New Roman" w:cs="Times New Roman"/>
              </w:rPr>
              <w:t>229,0</w:t>
            </w:r>
          </w:p>
        </w:tc>
        <w:tc>
          <w:tcPr>
            <w:tcW w:w="1133" w:type="dxa"/>
          </w:tcPr>
          <w:p w:rsidR="00177B37" w:rsidRPr="00334334" w:rsidRDefault="00177B37" w:rsidP="00177B37">
            <w:pPr>
              <w:tabs>
                <w:tab w:val="left" w:pos="709"/>
              </w:tabs>
              <w:jc w:val="center"/>
              <w:rPr>
                <w:rFonts w:ascii="Times New Roman" w:eastAsia="Times New Roman" w:hAnsi="Times New Roman" w:cs="Times New Roman"/>
                <w:sz w:val="20"/>
                <w:szCs w:val="20"/>
                <w:lang w:eastAsia="ru-RU"/>
              </w:rPr>
            </w:pPr>
            <w:r w:rsidRPr="00334334">
              <w:rPr>
                <w:rFonts w:ascii="Times New Roman" w:eastAsia="Times New Roman" w:hAnsi="Times New Roman" w:cs="Times New Roman"/>
                <w:sz w:val="20"/>
                <w:szCs w:val="20"/>
                <w:lang w:eastAsia="ru-RU"/>
              </w:rPr>
              <w:t>227,9</w:t>
            </w:r>
          </w:p>
        </w:tc>
      </w:tr>
    </w:tbl>
    <w:p w:rsidR="00177B37" w:rsidRPr="00334334" w:rsidRDefault="00177B37" w:rsidP="00177B37">
      <w:pPr>
        <w:spacing w:after="0" w:line="240" w:lineRule="auto"/>
        <w:ind w:firstLine="709"/>
        <w:rPr>
          <w:rFonts w:ascii="Times New Roman" w:eastAsia="Times New Roman" w:hAnsi="Times New Roman" w:cs="Times New Roman"/>
          <w:i/>
          <w:sz w:val="24"/>
          <w:szCs w:val="24"/>
          <w:shd w:val="clear" w:color="auto" w:fill="FFFFFF"/>
          <w:lang w:val="ru-RU" w:eastAsia="ru-RU"/>
        </w:rPr>
      </w:pPr>
      <w:r w:rsidRPr="00334334">
        <w:rPr>
          <w:rFonts w:ascii="Times New Roman" w:eastAsia="Times New Roman" w:hAnsi="Times New Roman" w:cs="Times New Roman"/>
          <w:i/>
          <w:sz w:val="24"/>
          <w:szCs w:val="24"/>
          <w:shd w:val="clear" w:color="auto" w:fill="FFFFFF"/>
          <w:lang w:val="ru-RU" w:eastAsia="ru-RU"/>
        </w:rPr>
        <w:t xml:space="preserve">Источник: </w:t>
      </w:r>
      <w:r w:rsidRPr="00334334">
        <w:rPr>
          <w:rFonts w:ascii="Times New Roman" w:eastAsia="Times New Roman" w:hAnsi="Times New Roman" w:cs="Times New Roman"/>
          <w:i/>
          <w:sz w:val="24"/>
          <w:szCs w:val="24"/>
          <w:lang w:val="kk-KZ" w:eastAsia="ru-RU"/>
        </w:rPr>
        <w:t>РГП «Национальный ядерный центр Республики Казахстан».</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shd w:val="clear" w:color="auto" w:fill="FFFFFF"/>
          <w:lang w:val="ru-RU" w:eastAsia="ru-RU"/>
        </w:rPr>
      </w:pP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В течение 2023 года на территории республики радиационных аварий с ущербом для здоровья человека</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shd w:val="clear" w:color="auto" w:fill="FFFFFF"/>
          <w:lang w:val="ru-RU" w:eastAsia="ru-RU"/>
        </w:rPr>
        <w:t>не зарегистрировано.</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shd w:val="clear" w:color="auto" w:fill="FFFFFF"/>
          <w:lang w:val="ru-RU" w:eastAsia="ru-RU"/>
        </w:rPr>
      </w:pPr>
    </w:p>
    <w:p w:rsidR="00177B37" w:rsidRPr="00334334" w:rsidRDefault="00177B37" w:rsidP="00177B37">
      <w:pPr>
        <w:widowControl w:val="0"/>
        <w:spacing w:after="0" w:line="240" w:lineRule="auto"/>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Комплексное экологическое обследование территорий, отнесенных к зоне чрезвычайного радиационного риска</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в рамках бюджетной программы 036 «Развитие атомных и энергетических проектов» РГП НЯЦ РК проведено комплексное экологическое обследование части территории Саржалского сельского округа (1591 км2); комплексное экологическое обследование участка реки Шаган и прибрежной территории (50 км2) от границы СИП до места ее впадения в р.Иртыш; комплексное экологическое обследование территории населенных пунктов Иса, Сарапан.</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Комплексное экологическое обследование включает в себя: </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определение содержания основных техногенных радионуклидов в почвенном покрове;</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оценку радиационного состояния поверхностных и подземных вод, прогноз динамики ее изменения;</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исследование характера загрязнения воздушного бассейна обследуемого района;</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проведение геоботанического описания и теоретической и экспериментальной оценки уровней и характера загрязнения растительного покрова обследуемой территории, а также возможных концентраций радионуклидов в сельскохозяйственной растениеводческой продукции при ее производстве на обследуемой территории;</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оценку фауны обследуемого района и содержания радионуклидов в организме основных диких и домашних животных;</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оценку дозовых нагрузок на население при проживании и осуществлении деятельности на обследуемой территории;</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подготовку рекомендаций по ликвидации последствий ядерных испытаний;</w:t>
      </w:r>
    </w:p>
    <w:p w:rsidR="00177B37" w:rsidRPr="00334334" w:rsidRDefault="00177B37" w:rsidP="00177B37">
      <w:pPr>
        <w:widowControl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определение границ земельных участков, представляющих радиационную опасность для населения, на которых необходимо выполнять мероприятия по ликвидации последствий ядерных испытаний, и границ земельных участков, не представляющих радиационную опасность для населения.</w:t>
      </w:r>
    </w:p>
    <w:p w:rsidR="00177B37" w:rsidRPr="00334334" w:rsidRDefault="00177B37" w:rsidP="00177B37">
      <w:pPr>
        <w:widowControl w:val="0"/>
        <w:spacing w:after="0" w:line="240" w:lineRule="auto"/>
        <w:ind w:firstLine="709"/>
        <w:jc w:val="right"/>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Рисунок 11.6.3.2</w:t>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Схема расположения участка комплексного экологического обследования</w:t>
      </w:r>
    </w:p>
    <w:p w:rsidR="00177B37" w:rsidRPr="00334334" w:rsidRDefault="00177B37" w:rsidP="00177B37">
      <w:pPr>
        <w:widowControl w:val="0"/>
        <w:spacing w:after="0" w:line="240" w:lineRule="auto"/>
        <w:ind w:firstLine="709"/>
        <w:jc w:val="center"/>
        <w:rPr>
          <w:rFonts w:ascii="Times New Roman" w:eastAsia="Times New Roman" w:hAnsi="Times New Roman" w:cs="Times New Roman"/>
          <w:sz w:val="24"/>
          <w:szCs w:val="24"/>
          <w:lang w:val="ru-RU" w:eastAsia="ru-RU"/>
        </w:rPr>
      </w:pPr>
    </w:p>
    <w:p w:rsidR="00177B37" w:rsidRPr="00334334" w:rsidRDefault="00177B37" w:rsidP="00177B37">
      <w:pPr>
        <w:widowControl w:val="0"/>
        <w:spacing w:after="0" w:line="240" w:lineRule="auto"/>
        <w:ind w:firstLine="709"/>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5824A49F" wp14:editId="10CC4BDE">
            <wp:extent cx="3889375" cy="2755900"/>
            <wp:effectExtent l="0" t="0" r="0" b="635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89375" cy="2755900"/>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Министерство энергетики РК.</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Проведение комплексного экологического обследования территории позволит получить представление о текущей радиационной ситуации. На основании результатов будет проведена оценка дозовых нагрузок на население от техногенных радионуклидов, выявлены текущие экологические проблемы и, в случае необходимости, разработаны рекомендации по ликвидации последствий ядерных испытаний и снижению дозовых нагрузок.</w:t>
      </w: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Иртышский химико-металлургический завод (ИХМЗ)</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«Национальный ядерный центр Республики Казахстан» с 2004 г. проводит работы по определению радиационного состояния территории бывшего Иртышского химико-металлургического завода (ИХМЗ) и прилегающих к нему территорий (п. Первомайский Шемонаихинского района Восточно-Казахстанской области).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2023 году выполнен мониторинг содержания радионуклидов в сточных и грунтовых водах в рамках работ по ликвидации радиационно-опасной ситуации на территориях бывшего Иртышского химико-металлургического завода (ИХМЗ), пунктах захоронения радиоактивных отходов и прилегающих к нему территориях бюджетной программы 036 «Развитие атомных и энергетических проектов». Всего отобрана и проанализирована 31 проба сточных и грунтовых вод из скважин и открытых водоемов исследуемых территорий.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Схема расположения участков обследования представлена на рисунке 11.6.3.3.</w:t>
      </w:r>
    </w:p>
    <w:p w:rsidR="00177B37" w:rsidRPr="00334334" w:rsidRDefault="00177B37" w:rsidP="00177B37">
      <w:pPr>
        <w:spacing w:after="0" w:line="240" w:lineRule="auto"/>
        <w:ind w:firstLine="708"/>
        <w:jc w:val="right"/>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
          <w:i/>
          <w:sz w:val="24"/>
          <w:szCs w:val="24"/>
          <w:lang w:val="ru-RU" w:eastAsia="ru-RU"/>
        </w:rPr>
        <w:t xml:space="preserve"> Рисунок 11.6.3.3</w:t>
      </w:r>
    </w:p>
    <w:p w:rsidR="00177B37" w:rsidRPr="00334334" w:rsidRDefault="00177B37" w:rsidP="00177B37">
      <w:pPr>
        <w:spacing w:after="0" w:line="240" w:lineRule="auto"/>
        <w:jc w:val="center"/>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Карта-схема расположения точек отбора проб сточных и грунтовых вод</w:t>
      </w:r>
    </w:p>
    <w:p w:rsidR="00177B37" w:rsidRPr="00334334" w:rsidRDefault="00177B37" w:rsidP="00177B37">
      <w:pPr>
        <w:spacing w:after="0" w:line="240" w:lineRule="auto"/>
        <w:ind w:firstLine="708"/>
        <w:jc w:val="center"/>
        <w:rPr>
          <w:rFonts w:ascii="Times New Roman" w:eastAsia="Times New Roman" w:hAnsi="Times New Roman" w:cs="Times New Roman"/>
          <w:noProof/>
          <w:sz w:val="24"/>
          <w:szCs w:val="24"/>
          <w:lang w:val="ru-RU" w:eastAsia="ru-RU"/>
        </w:rPr>
      </w:pPr>
    </w:p>
    <w:p w:rsidR="00177B37" w:rsidRPr="00334334" w:rsidRDefault="00177B37" w:rsidP="00177B37">
      <w:pPr>
        <w:spacing w:after="0" w:line="240" w:lineRule="auto"/>
        <w:ind w:firstLine="708"/>
        <w:jc w:val="center"/>
        <w:rPr>
          <w:rFonts w:ascii="Times New Roman" w:eastAsia="Times New Roman" w:hAnsi="Times New Roman" w:cs="Times New Roman"/>
          <w:noProof/>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088750E7" wp14:editId="4A376BCF">
            <wp:extent cx="4048125" cy="3164205"/>
            <wp:effectExtent l="0" t="0" r="9525"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8125" cy="316420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Министерство энергетики РК.</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Результаты проведенного мониторинга показали, что в 2023 году негативных изменений в радиационной ситуации на территории ИХМЗ, п. Первомайский и прилегающих к нему территориях не наблюдается. Согласно полученным данным, содержание 234Th, 226Ra, 210Pb, 235U, 227Ac, 228Ra, 228Th, 40К, 238U, 232Th, 137Cs во всех отобранных пробах воды находится ниже минимально-детектируемой активности и не превышает значений уровня вмешательства данных радионуклидов в питьевой воде, согласно гигиеническим нормативам к обеспечению радиационной безопасности. </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Мониторинг состояния окружающей среды на радиационно-опасных территориях Семипалатинского испытательного полигона (СИП)</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в рамках бюджетной программы 036 «Развитие атомных и энергетических проектов» РГП НЯЦ РК получены данные о радиационной обстановке на границе радиационно-опасной территории СИП. Целью мероприятия является обеспечение радиационной безопасности окружающей среды и населения на территории бывшего СИП.</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Система радиационного мониторинга включает в себя 22 пункта мониторинга, на которых проводится отбор проб окружающей среды: атмосферного воздуха, подземных вод, поверхностных вод, почвы и растений (Рисунок 2). Отбор проб на каждом пункте мониторинга сопровождается измерением мощности эквивалентной дозы гамма-излучения (МЭД). В пунктах мониторинга отобрано 66 проб воздушных аэрозолей, 66 проб подземных вод, 3 пробы поверхностных вод, 44 пробы почвы, 44 пробы растений.</w:t>
      </w:r>
    </w:p>
    <w:p w:rsidR="00177B37" w:rsidRPr="00334334" w:rsidRDefault="00177B37" w:rsidP="00177B37">
      <w:pPr>
        <w:spacing w:after="0" w:line="240" w:lineRule="auto"/>
        <w:ind w:firstLine="708"/>
        <w:jc w:val="right"/>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Рисунок 11.6.3.4</w:t>
      </w:r>
    </w:p>
    <w:p w:rsidR="00177B37" w:rsidRPr="00334334" w:rsidRDefault="00177B37" w:rsidP="00177B37">
      <w:pPr>
        <w:spacing w:after="0" w:line="240" w:lineRule="auto"/>
        <w:ind w:firstLine="708"/>
        <w:jc w:val="center"/>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Карта расположения постов мониторинга на территории СИП</w:t>
      </w:r>
    </w:p>
    <w:p w:rsidR="00177B37" w:rsidRPr="00334334" w:rsidRDefault="00177B37" w:rsidP="00177B37">
      <w:pPr>
        <w:spacing w:after="0" w:line="240" w:lineRule="auto"/>
        <w:ind w:firstLine="708"/>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4B2FBF63" wp14:editId="01CE14FB">
            <wp:extent cx="2974975" cy="3950335"/>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4975" cy="3950335"/>
                    </a:xfrm>
                    <a:prstGeom prst="rect">
                      <a:avLst/>
                    </a:prstGeom>
                    <a:noFill/>
                  </pic:spPr>
                </pic:pic>
              </a:graphicData>
            </a:graphic>
          </wp:inline>
        </w:drawing>
      </w:r>
    </w:p>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Министерство энергетики РК.</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Мониторинговые наблюдения показали, что содержание искусственных радионуклидов в исследуемых объектах окружающей среды в большинстве случаев находятся ниже предела обнаружения используемого аппаратурно-методического обеспечения, а установленные количественные значения не превышают нормативных величин. Таким образом, выноса техногенных радионуклидов за границы радиоактивно-опасных территорий не выявлено. Исключение составляет река Шаган, где отмечается вынос техногенного радионуклида тритий с поверхностными водами за границы бывшего СИП.</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lang w:val="ru-RU"/>
        </w:rPr>
        <w:t xml:space="preserve">11.6.4. </w:t>
      </w:r>
      <w:r w:rsidRPr="00334334">
        <w:rPr>
          <w:rFonts w:ascii="Times New Roman" w:eastAsia="Calibri" w:hAnsi="Times New Roman" w:cs="Times New Roman"/>
          <w:lang w:val="ru-RU"/>
        </w:rPr>
        <w:t>МОНИТОРИНГ ТЕРРИТОРИЙ, ПОДВЕРЖЕННЫХ ВЛИЯНИЮ ДЕЯТЕЛЬНОСТИ РАКЕТНО-КОСМИЧЕСКОГО КОМПЛЕКСА «БАЙКОНУР»</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Министерством цифрового развития, инноваций и аэрокосмической промышленности Республики Казахстан в рамках реализации Республиканской бюджетной программы 010 «Обеспечение сохранности и расширения использования космической инфраструктуры», подпрограмма 100</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«Обеспечение управления космическими аппаратами» ежегодно проводится экологический мониторинг территорий, подверженных воздействию ракетно-космической деятельности комплекса «Байконур». В составе космодрома «Байконур» имеются два действующих космических ракетных комплекса: «Союз» и «Протон». В РН «Союз» используется экологически безопасное топливо – керосин, который используется также и в авиационной технике. В РН «Протон-М» используется ракетное топливо – гептил (несимметричный диметилгидразин).</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течение 2023 года МЦРИАП РК выполнены работы по экологическому сопровождению 9 пусков РН в рамках реализации «Плана проведения совместного экологического сопровождения пусков ракет-носителей с космодрома «Байконур» на 2023 год» и Республиканской бюджетной программы 010 «Услуги экологического мониторинга территорий Республики Казахстан, подверженных воздействию ракетно-космической деятельности космодрома Байконур».</w:t>
      </w:r>
    </w:p>
    <w:p w:rsidR="00177B37" w:rsidRPr="00334334" w:rsidRDefault="00177B37" w:rsidP="00177B37">
      <w:pP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Экологическое сопровождение РН «Протон-М» с космическим аппаратом (КА) «Электро-Л» (05.02.2023 г.)</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ходе выполнения работ по экологическому сопровождению пуска РН «Протон-М» с космическим аппаратом (КА) «Электро-Л» в позиционном районе космодрома Байконур на стартовом комплексе(СК) пл. 81 проведены работы по контролю уровня загрязнения объектов окружающей среды</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(атмосферный воздух, почва) во время спецработ по заправке РН и после пуска РН «Протон-М» с КА «Электро-Л». Во время заправки РН «Протон-М» окислителем и горючим проведено 4 инструментальных измерения приземного слоя атмосферного воздуха на содержание диоксида азота и диоксида серы, принято участие в отборе 6 проб атмосферного воздуха для определения концентрации диоксида азота и диоксида серы. После пуска РН «Протон-М» с КА «Электро-Л» отобраны 8 проб поверхностного слоя почвы на 8-ми пробных площадках, расположенных по внешнему периметру СК пл. 81 для получения данных о концентрации НДМГ, НДМА, нитрат- и нитрит-ионов и определения рН. По результатам количественного химического анализа в пробах атмосферного воздуха несимметричный диметилгидразин (НДМГ) не обнаружен, содержание диоксида азота и диоксида серы не превышало предельно допустимых максимально разовых концентраций (ПДКм.р.) равных 0,2 и 0,5 мг/м3.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пробах почвы в позиционном районе космодрома «Байконур» НДМГ и нитрозодиметиламин (НДМА) и нитрит-ионы не обнаружены. Содержание нитрат-ионов не превышало предельно допустимых концентраций (0,130 г/кг). В 4-х проанализированных пробах поверхностного слоя почвы, отобранных по внешнему периметру СК пл. 81 после пуска РН «Протон-М» с КА «Электро-Л», НДМГ и НДМА не обнаружены, концентрации нитрат-иона не превышают ПДК, нитрит-ион не обнаружены.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районе падения первой ступени РН «Протон-М» (РП №25,15) в Улытауском районе Улытауской области после пуска РН выполнены 10 инструментальных измерений атмосферного воздуха и отобрано 46 проб снега.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соответствии с условиями Договора, казахстанской и российской сторонами выполнен количественный химический анализ 31 пробы снега.По результатам экспресс-анализа атмосферного воздуха проведенного на местах падения двигательных установок НДМГ в приземном слое атмосферного воздуха не обнаружен.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количественного химического анализа 31-ой пробы снега, отобранных в РП № 25, 15 на месте падения первой ступени РН «Протон-М», НДМГ в концентрациях от 0,00006 до 0,08513 г/дм3</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обнаружен в 28-ми пробах снега, отобранных возле двигательных установок. Максимальные концентрации НДМГ выявлены в 4-х пробах снега, отобранных возле одной из двигательных установок (ДУ-3). В остальных 3-х проанализированных пробах снега НДМГ не обнаружен.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Российской стороне даны рекомендации провести детоксикационные работы и выполнить контрольный отбор проб почвы в РП № 25, 15 на месте падения первой ступени РН «Протон-М» при запуске КА «Электро-Л» при последующих пусках РН «Протон-М» для оценки остаточного загрязнения в 4-х точках обнаружения загрязнения снега НДМГ, в 3-х точках обнаружения загрязнения снега НДМА и в 5-ти точках, где обнаружены максимальные концентрации нитрат-ионов в пробах снега. Очистка места падения отработавшей первой ступени после пуска РН «Протон-М» с КА «Электро-Л» № 4 в РП № 25, 15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Рабочей группой Базы № 1 АО «ВПК «НПО машиностроения» и фирмы «Барс» в присутствии представителей филиала РГП «Инфракос» в г. Алматы была произведена разделка и уборка фрагментов отделяющихся частей РН и«Протон-М» с вывозом из района падения (РП № 25,15), расположенного в</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Улытауском районе Улытауской области, для дальнейшей утилизации. </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Экологическое сопровождение РН «Протон-М» с космическим аппаратом (КА) «Луч-5Х» (13.03.2023.г.)</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ходе выполнения работ по экологическому сопровождению пуска РН «Протон-М» с космическим аппаратом (КА) «Луч-5Х» в позиционном районе космодрома «Байконур» на технологической заправочной площадке (ТЗП) пл.92А-50, на стартовом комплексе (СК) пл.200, и в районе падения первой ступени РН (РП №25,15), расположенном в Улытауском районе Улытауской области.</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 позиционном районе космодрома «Байконур» на ТЗП пл.92А-50 и СК пл. 200 выполнен контроль уровня загрязнения компонентами ракетного топлива объектов окружающей среды (атмосферный воздух, почва)   во время и после проведения спецработ по заправке РБ «Бриз-М» до и после пуска РН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«Протон-М» с КА «Луч-5Х» проведено 12 инструментальных измерений приземного слоя атмосферного воздуха, отобрано 20 проб воздуха и 16 проб поверхностного слоя почвы. По результатам инструментальных измерений приземного слоя атмосферного воздуха и количественного химического анализа проб, содержание диоксида азота не превышало максимально разовую предельно допустимую концентрацию (ПДКм.р.), равную 0,2 мг/м3 и составило 0,099-0,113 мг/м3, диоксида серы в пределах ПДКм.р., равной 0,5 мг/м3 и составило 0,082-0,101 мг/м3, НДМГ не обнаружен.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количественного химического анализа в 8 проанализированных пробах поверхностного слоя почвы, несимметричный диметилгидразин (НДМГ) и нитрозодиметиламин (НДМА) не обнаружены, концентрация нитрат-иона в почве составила 0,01326-0,03072 г/кг, что не превышает предельно допустимую концентрацию (ПДК) по нитрат-иону (0,130 г/кг), нитрит-ион не обнаружен, пробы почвы имеют щелочную реакцию почвенного раствора в солевой вытяжке, со значениями рН от 7,48 до 8,24. В районе падения первой ступени РН «Протон-М» (РП № 25, 15) на территории Улытауского района Улытауской области после пуска РН выполнено 10 инструментальных измерений атмосферного воздуха, отобрано 54 пробы почвы. В соответствии с условиями Договора, казахстанской и российской сторонами выполнен количественный химический анализ 35 проб почвы. По результатам экспресс-анализа атмосферного воздуха на месте падения двигательных установок содержание несимметричного диметилгидразина (НДМГ) в приземном слое атмосферного воздуха не обнаружено. По результатам количественного химического анализа из 35-ти проанализированных проб почвы в 6-ти пробах, отобранных возле двигательных установок выявлено превышение предельно допустимой</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концентрации (ПДК) по НДМГ (0,0001 г/кг) с кратностью от 1,0 до 3,6 раз (0,0001 г/кг до 0,00036 г/кг), в остальных 26 пробах почвы НДМГ не обнаружен. Превышение ПДК по НДМА (0,00001 г/кг) от 11,0 до 80,0 раз (от 0,00011 до 0,00080 г/кг) обнаружено в 8-ми пробах почвы, в остальных 27 пробах почвы НДМА не обнаружен. Превышений ПДК по нитрат-иону (0,130 г/кг) во всех 35-ти проанализированных пробах почвы не обнаружено, концентрация нитрат-иона находилась в пределах от 0,00237 до 0,05742 г/кг. В 4-х пробах почвы концентрация нитрит-иона находится в пределах от 0,00113 до 0,00676 г/кг, в остальных 31-ой пробе почвы нитрит-ионы не обнаружены. Реакция почвенного раствора проб почвы в солевой вытяжке – от нейтральной до щелочной, со значениями рН от 6,18 до 8,05.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Российской стороне даны рекомендации провести детоксикационные работы и при последующих пусках РН «Протон-М» выполнить контрольный отбор проб почвы в 6-ти точках, обнаруженных загрязнения почвы НДМГ и в 8-ми точках, обнаруженных загрязнения почвы НДМА на месте падения первой ступени РН «Протон-М» при запуске КА «Луч-5Х».</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Очистка места падения отработавшей первой ступени после пусков РН «Протон-М» с КА «Луч-5Х» в районе падения (РП № 25, 15)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Рабочей группой Базы № 1 АО «ВПК «НПО машиностроения» и ТОО «Барс» в присутствии представителей филиала РГП «Инфракос» в г. Алматы была произведена разделка и уборка и вывоз фрагментов отделяющихся частей РН «Протон-М» из района падения (РП № 25,15) в Улытауском районе Улытауской области, для дальнейшей утилизации.</w:t>
      </w:r>
    </w:p>
    <w:p w:rsidR="00177B37" w:rsidRPr="00334334" w:rsidRDefault="00177B37" w:rsidP="00177B37">
      <w:pPr>
        <w:spacing w:after="0" w:line="240" w:lineRule="auto"/>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Экологическое сопровождение 7-и пусков РН «Союз-2.1а»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Выполнены работы по экологическому сопровождению 7-ми пусков РН «Союз» и контролю состояния среды обитания населенных пунктов на прилегающей к позиционному району космодрома «Байконур» территории и населенных пунктов на сопредельной с районом падения первой ступени РН «Союз» территории, в том числе:</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4-х пусков РН «Союз-2.1а» с транспортными грузовыми кораблями</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(ТГК) «Прогресс МС-22» (09.02.2023 г.), «Прогресс МС-23» (24.05.2023 г.),</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«Прогресс МС-24» (23.08.2023 г.) и «Прогресс МС-25» (01.12.2023 г.);</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2-х пусков РН «Союз-2.1а» с транспортными пилотируемыми</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кораблями (ТПК) «Союз МС-23» (24.02.2023 г.) и «Союз МС-24» (15.09.2023</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г.);</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1 пуска РН «Союз-2.1б» с КА «Арктика-М» (16.12.2023 г.). </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При всех 7-ми пусках РН «Союз» проведены работы в позиционном районе космодрома «Байконур» на заправочной станции (ЗС), заправочно-нейтрализационной станции (ЗНС) и на стартовом комплексе (СК), в зонах Ю-25 (районы падения боковых блоков РН «Союз» - РП № 49, 67, 70) и Ю-4 (районы падения боковых блоков РН «Союз – РП № 26, 32, 34, 42, 56), расположенных на территории Улытауского района Улытауской области Республики Казахстан, в населенных пунктах (г. Байконыр, с. Акай, пос. Торетам), прилегающих к позиционному району космодрома «Байконур» и в населенных пунктах (г. Жезказган, с. Талап, с. Улытау, с. Сарлык) на сопредельных с районом падения первой ступени РН «Союз» территориях.</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При 7-ми обслуженных пусках РН «Союз» в позиционном районе космодрома «Байконур» на заправочной станции и на стартовом комплексе было проведено 51 инструментальное измерение атмосферного воздуха, отобрано 16 проб атмосферного воздуха, 16 проб снега и 96 проб</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поверхностного слоя почвы.</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 границе санитарно-защитной зоны (СЗЗ) заправочной станции (ЗС) площадки 31 при 7-ми обслуженных пусках РН «Союз» проведено 30 инструментальных измерений атмосферного воздуха, отобрано 16 проб атмосферного воздуха и 64 проб поверхностного слоя почвы.  Превышений ПДКм.р. по диоксиду азота и диоксиду серы в атмосферном воздухе во время заправки ТПК и ТГК горючим и окислителем по результатам всех 30 инструментальных измерений не обнаружено.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Во всех 16-ти пробах атмосферного воздуха, отобранных на границе СЗЗ ЗС пл. 31 и ЗНС пл. 91 во время заправки ТГК, ТПК и КА горючим, НДМГ не обнаружен. Во всех 64-х пробах почвы, отобранных на границе СЗЗ ЗС пл. 31 и ЗНС пл. 91 после проведения спецработ по заправке ТГК, ТПК и КА горючим и окислителем, НДМГ, НДМА и нитрит-ионы не обнаружены. Превышений ПДК</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нитрат-иону во всех 64-х пробах почвы не установлено.  При 7-ми обслуженных пусках РН «Союз» на СК пл. 31 было проведено 21 инструментальное измерение атмосферного воздуха, отобрано 16 проб снега и 40 проб поверхностного слоя почвы. Превышений ориентировочного безопасного уровня воздействия (ОБУВ) по предельным углеводородам С6 и выше (суммарно) (30 мг/м3) по результатам проведения всех 21 инструментальных измерений атмосферного воздуха на границе СЗЗ СК пл. 31 во время заправки топливных баков 7-ми РН «Союз» горючим,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16-ти пробах снега, отобранных на границе санитарно-защитной зоны СК пл. 31 после пуска 2-х РН «Союз-2.1а» с ТГК «Прогресс МС-22» и ТПК «Союз МС-23», содержание нефтепродуктов составляло от 0,00002 до 0,000212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40 пробах почвы, отобранных на границе санитарно-защитной зоны СК пл. 31 после 5-ти пусков РН «Союз» содержание нефтепродуктов в почве составляло от 0,0079 до 0,0153 г/кг (ПДК для нефтепродуктов в почве не установлена).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Ю-25 (РП 49, 67, 70) на территории Улытауского района Улытауской области в рамках экологического сопровождения 6-ти пусков РН «Союз» выполнены работы по контролю уровня загрязнения объектов окружающей среды. При обследовании контрольных точек в зоне Ю-25 и на сопредельной территории до и после 6-ти пусков РН «Союз» проведено 144 инструментальных измерений атмосферного воздуха и отобрано 12 проб снега и 24 пробы почвы.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108-ми инструментальных измерений атмосферного воздуха, содержание оксидов углерода, оксидов азота и диоксидов азота не обнаружено, концентрация предельных углеводородов С6 и выше (суммарно) при 24-х измерениях не превышала ОБУВ в атмосферном воздухе населенных пунктов, равный 30 мг/м3, при 12-ти инструментальных измерениях предельные углеводороды С6 и выше (суммарно) не обнаружены. Концентрация нефтепродуктов в 12-ти пробах снега, отобранных в 3-х контрольных (фоновых) точках до и после пуска РН «Союз-2.1а» с ТГК «Прогресс МС-22» (6 проб) и ТПК «Союз МС-23» (6 проб), составляла от 0,000013 до 0,000096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Концентрация нефтепродуктов в 14-ти пробах почвы, отобранных в 3-х контрольных (фоновых) точках до и после 4-х пусков РН «Союз» составляла от 0,0053 до 0,0138 г/кг, нефтепродукты в остальных 10-ти пробах почвы не обнаружены (ПДК для нефтепродуктов в почве не установлена).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Ю-25 обследованы места падения боковых блоков 6-ти РН «Союз», отобрано 66 проб снега и 198 проб почвы, проведено 192 инструментальных измерения приземного слоя атмосферного воздуха. Все боковые блоки 6-ти РН «Союз» приземлились на территории отведенных районов падения (РП № 49, 67 ,70 в зоне Ю-25). Возгорание растительного покрова наблюдалось на местах падения боковых блоков при 4-х пусках РН «Союз» общая площадь возгорания растительного покрова – 55 838,8 м2 (5,58388 га), на местах падения боковых блоков при 2-х пусках РН «Союз» возгорание растительного покрова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результатам 144 инструментальных измерений приземного слоя атмосферного воздуха, проведенных в 2-х точках на местах падения каждого бокового блока 6-ти РН «Союз», содержание оксидов углерода, оксидов азота и диоксидов азота не обнаружено. Концентрация предельных углеводородов С6 и выше (суммарно) при 32-х инструментальных измерениях атмосферного воздуха составляла от 20,3 до 25,7 мг/м3, при 16-ти инструментальных измерениях предельные углеводороды С6 и выше (суммарно)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56-ти из 66-ти проб снега, отобранных на местах падения боковых блоков при пуске РН «Союз-2.1а» с ТГК «Прогресс МС-22» и с ТПК «Союз МС-23», выявлено 0,00002-0,02395 г/дм3 нефтепродуктов, в остальных 10-ти пробах снега обнаружены максимальные концентрации нефтепродуктов, равные от 0,05692 до 9,86529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142-х из 198-ми проб почвы содержание нефтепродуктов составило 0,0055-0,435 г/кг, в 49-ти пробах почвы выявлены максимальные концентрации от 0,33325 до 16,837 г/кг, в 7-ми пробах почвы нефтепродукты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Ю-4 (РП № 26, 32, 34, 42, 56) на территории Улытауского района Улытауской области в рамках экологического сопровождения 1-го пуска РН «Союз» выполнены работы по контролю уровня загрязнения объектов окружающей среды. При обследовании контрольных точек в зоне Ю-4 и на сопредельной территории до и после 1-го пуска РН «Союз-2.1б» с КА «Арктика-М» проведено 24 инструментальных измерений атмосферного воздуха и отобрано 3пробы почвы и 3 пробы снега.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При 6-ти инструментальных измерениях атмосферного воздуха содержание оксидов углерода не обнаружено, концентрация оксида азота и диоксида азота при 12-ти инструментальных измерений не превышала ПДКм.р., равные соответственно 0,4 и 0,2 мг/м3. Концентрация предельных углеводородов С6 и выше (суммарно) при 6-ти инструментальных измерениях не превышала ОБУВ в атмосферном воздухе населенных пунктов, равный 30 мг/м3. Нефтепродукты в 3-х пробах почвы, отобранных в 3-х контрольных (фоновых) точках до пуска РН «Союз-2.1б» с КА «Арктика-М»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Концентрация нефтепродуктов в 3-х пробах снега, отобранных в 3-х контрольных (фоновых) точках после пуска РН «Союз-2.1б» с КА «Арктика-М» составляет от 0,00002 до 0,00006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Ю-4 обследованы места падения боковых блоков РН «Союз-2.1б» с КА «Арктика-М», отобрано 44 пробы почвы и проведено 32 инструментальных измерений приземного слоя атмосферного воздуха. Все боковые блоки РН «Союз-2.1б» приземлились на территории отведенных районов падения (РП № 26, 32, 34, 42, 56, в зоне Ю-4). На местах падения 2-х боковых блоков обнаружено возгорание растительного общей площадью 182 м2 (0,0182 га).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8-ми инструментальных измерений приземного слоя атмосферного воздуха, проведенных в 2-х точках (возле двигательной установки и бака горючего) на месте падения каждого бокового блока РН «Союз-2.1б», в атмосферном воздухе содержание оксидов углерода не обнаружено, концентрация оксида азота и диоксида азота в атмосферном воздухе при 16-ти инструментальных измерениях не превышала ПДК м.р., равные соответственно 0,4 и 0,2 мг/м3. Концентрация предельных</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углеводородов С6 и выше (суммарно) при 8-ми инструментальных измерениях атмосферного воздуха составляла от 29,9 до 46,5 мг/м3.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15-ти из 44-х проб почвы, отобранных на местах падения 4-х боковых блоков РН «Союз-2.1б», обнаружено 0,00573-0,12863 г/кг нефтепродуктов, в 6-ти пробах почвы обнаружены максимальные концентрации от 0,602505 до 8,8875 г/кг, в 23-х пробах почвы нефтепродукты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Очистка места падения отработавших первых ступеней после 6-ти пусков РН «Союз» в зоне Ю-25 и места падения отработавшей первой ступени после пуска РН «Союз-2.1б» с КА «Арктика-М» в зоне Ю-4</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После каждого пуска РН «Союз» рабочей группой Базы №1 АО ВПК НПО «Машиностроение» и ТОО «Барс» в присутствии сотрудников Представительства РГП «Инфракос» производилась разделка и уборка фрагментов отделяющихся частей РН «Союз» из зоны Ю-25 и Ю-4, расположенных в Улытауском районе Улытауской области.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населенных пунктах (г. Байконыр, с. Акай, п. Торетам), прилегающих к позиционному району, для оценки состояния среды обитания до и после 7-ми пусков РН «Союз» проведено 504 инструментальных измерений атмосферного воздуха, отобрано 48 проб снега, 120 проб почвы и 168 проб питьевой воды.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336 инструментальных измерений приземного слоя атмосферного воздуха, выполненных до и после пусков 7-ми РН  «Союз», превышений максимально разовых предельно допустимых концентраций по оксиду азота (0,4 мг/м3 ) и диоксиду азота (0,2 мг/м3) не обнаружено. При 168-ми инструментальных измерениях атмосферного воздуха не обнаружено превышений ориентировочного безопасного уровня воздействия по предельным углеводородам в населенных пунктах (30 мг/м3).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39-ти пробах снега, отобранных в г. Байконыр, пос. Торетам и с. Акай до и после пуска 2-х РН «Союз» (РН «Союз-2.1а» с ТГК «Прогресс МС-22» и РН «Союз-2.1б» с КА «Арктика-М»), обнаружено 0,000006-0,000026 г/дм3 нефтепродуктов, в остальных 9-ти пробах снега нефтепродукты не обнаружены. В 48-ми пробах снега концентрации нитрат-иона составили 0,0049-0,01242 г/дм3, нитрит-иона - 0,000009-0,000057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120-ти пробах почвы, отобранных до и после пуска 5-ти РН «Союз» в населенных пунктах (г. Байконыр, с. Акай, пос. Торетам), содержание нефтепродуктов составило 0,00813-0,01658 г/кг, не установлено превышений ПДК по нитрат-иону (0,130 г/кг), содержание нитрит-иона не обнаружено.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131-ой из 168-ми проб питьевой воды, отобранных в г. Байконыр, с. Торетам и с. Акай до и после пуска 7-ми РН «Союз», концентрация нефтепродуктов не превышала ПДК, равную 0,0001 г/дм3, в остальных 37-ми пробах питьевой воды нефтепродукты не обнаружены. Превышений ПДК по нитрат-иону (0,045 г/дм3) во всех 168-ми пробах питьевой воды не установлено, концентрация нитрит-иона не превышала ПДК равную 0,003 г/дм3 в 95-ти пробах, в остальных 73-х пробах питьевой воды нитрит-ионы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населенных пунктах (г. Жезказган, с. Талап) на сопредельных с РП ОЧ РН территориях для оценки состояния среды обитания до и после пуска 6-ти РН «Союз-2.1а» проведено 252 инструментальных измерений атмосферного воздуха, отобрано 28 проб снега, 56 проб почвы и 84 пробы питьевой воды.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результатам 252-х инструментальных измерений, выполненных в населенных пунктах (Жезказган и Талап) до и после пуска 6-ти РН «Союз» содержание диоксида азота, оксида азота и предельных углеводородов С6 и выше (суммарно) в атмосферном воздухе не обнаружено.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28-ми пробах снега, отобранных в г. Жезказган и с. Талап до и после пуска 2-х РН «Союз» (РН «Союз-2.1а» с ТГК «Прогресс МС-22» (09.02.2023 г.) и с ТПК «Союз МС-23» (24.02.2023 г.)), обнаружено 0,00002-0,00041 г/дм3 нефтепродуктов, 0,000227-0,00179 г/дм3 нитрат-иона. В 27-ми пробах снега концентрация нитрит-ионов составляла 0,000005-0,000685 г/дм3, в 1-ой пробе снега нитрит-ионы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42-х пробах почвы, отобранных до и после пуска 3-х РН «Союз» (РН «Союз-2.1а» с ТГК «Прогресс МС-23» (24.05.2023 г.), с ТГК «Прогресс МС-24» (28.08.2023 г.) и с ТПК «Союз МС-24» (15.09.2023 г.)) в г. Жезказган и с. Талап содержание нефтепродуктов колеблется от 0,01316 до 0,39875 г/кг. Во всех 14-ти пробах почвы, отобранных в г. Жезказган и в с. Талап до и после пуска 4-го РН «Союз-2.1а» с ТГК «Прогресс МС-25», нефтепродукты не обнаружены. Концентрация нитрат-ионов во всех 56-ти пробах почвы не превышала ПДК (0,130 г/кг), нитрит-ионы во всех 56-ти пробах почвы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46-ти пробах питьевой воды, отобранных в населенных пунктах (г. Жезказган, с. Талап) до и после пуска 6-ти РН «Союз» превышений ПДК нефтепродуктов (0,0001 г/дм3) не установлено, в остальных 38-ми пробах питьевой воды нефтепродукты не обнаружены. Превышений ПДК по нитрат-иону (0,045 г/дм3) в 83-х пробах питьевой воды не установлено, в 1-ой пробе питьевой воды нитрат-ионы не обнаружены. В 25-ти пробах питьевой воды концентрация нитрит-иона не превышала ПДК, равную 0,003 г/дм3, в остальных 59-ти пробах питьевой воды нитрит-ионы не обнаружены.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населенных пунктах (с. Улытау, с. Сарлык) на сопредельных с РП ОЧ РН территориях для оценки состояния среды обитания до и после пуска РН «Союз-2.1б» с КА «Арктика-М» проведено 42 инструментальных измерения атмосферного воздуха, отобрано 14 проб почвы и 14 проб питьевой воды.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42-х инструментальных измерений атмосферного воздуха содержание диоксида азота, оксида азота и предельных углеводородов С6 и выше в атмосферном воздухе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13-ти пробах почвы выявлено 0,00516-23,838 г/кг нефтепродуктов, в 1-ой пробе, отобранной после пуска РН «Союз-2.1б» с КА «Арктика-М», нефтепродукты не обнаружены. В 9-ти пробах почвы превышений ПДК нитрат-иона (0,130 г/кг) не обнаружено, в 2-х пробах почвы, отобранных после пуска</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РН «Союз-2.1б» с КА «Арктика-М» выявлено превышение ПДК по нитрат-иону с кратностью в 1,43 и 3,31 ( 0,00143 г/кг и 0,00331 г/кг) раз (0,18645 и 0,43078 г/кг), в остальных 3-х пробах почвы нитрат-ионы не обнаружены. Нитрит-ионы во всех 14-ти пробах почвы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Во всех 14-ти пробах питьевой воды, отобранных в с. Улытау и в с. Сарлык до и после пуска РН «Союз-2.1б» с КА «Арктика-М», нефтепродукты не обнаружены, не установлено превышений ПДК по нитрат-иону (0,045 г/дм3).</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8-ми пробах питьевой воды концентрация нитрит-иона не превышала ПДК, равную 0,003 г/дм3, в остальных 6-ти пробах питьевой воды нитрит-ионы не обнаружены.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выявленным в 2023 г. показателям объектов среды обитания в населенных пунктах, прилегающих к позиционному району космодрома «Байконур» (г. Байконыр, с. Акай, п. Торетам), а также в населенных пунктах, расположенных на сопредельных территориях с районами падения первой</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ступени РН «Союз» (г. Жезказган, с. Талап, с. Улытау, с. Сарлык), при сопровождении 7-ми пусков РН «Союз», признаков загрязнения атмосферного воздуха, снега, почвы и питьевой воды от ракетно-космической деятельности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Проведен экологический мониторинг территорий районов падения отделяющихся частей ракет-носителей с оценкой их экологической устойчивости в зоне Ю-1 (РП 191, 192) на стыке Улытауской и Костанайской областей, контроль состояния среды обитания, оценка качества жизни и состояния здоровья жителей населенных пунктов на сопредельных и прилегающих к Ю-1 территориях в Жангельдинском сельском округе Улытауского района Улытауской области, в связи с отсутствием жилых зимовок в РП, а также на сопредельной с РП и прилегающей территории в Костанайской области.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Ю-1 (РП 191, 192) и на сопредельной территории проведено комплексное экологическое обследование почвы, атмосферного воздуха, водных объектов, флоры и фауны на 67 участках. Выполнено 40 инструментальных измерений атмосферного воздуха, отобрано 106 проб почвы, 10 проб воды, 10 проб донных отложений и 30 проб растений с полевым описанием состояния объектов окружающей среды на всех участках отбора проб, с фиксацией признаков антропогенной нарушенности природной экосистемы, в первую очередь, от возможных падений отделяющихся частей</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ракет-носителей. Выполнен контроль состояния среды обитания в селе Кызылуй с 7 зимовками, расположенными к юго-востоку от зоны Ю-1 в Жангельдинском сельском округе Улытауского района Улытауской области с гигиеническими обследованиями в 8-ми точках (по 1-ой точке в с. Кызылуй и на зимовках Бори, Кога, Букир, Кызылтам, Ботантай, Акшолак, Аубакир), включая 32 инструментальных измерений атмосферного воздуха, отбор 8 проб почвы, 8 проб растений и 8 проб питьевой воды. Проведен социальный опрос 120 жителей с. Байконур и с. Кызылуй с зимовками для оценки качества жизни и состояния здоровья по опросникам «Качество жизни», «Медицинское анкетирование для взрослых».</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лабораторных испытаний проб объектов окружающей среды в РП на содержание компонентов ракетного топлива, анализа полевых записей и по результатам анализа физико-химических свойств в почвенных разрезах, микробиологических исследований почвенных образцов, морфологических исследований растительных образцов, а также анализа материалов санитарно-эпидемиологического обследования в селе Кызылуй и на 7-ми зимовках, результатов анкетирования для оценки качества жизни и состояния здоровья 120 взрослых жителей села Байконур, а также села Кызылуй с 7 зимовками на сопредельной с зоной Ю-1 и прилегающей территории сделаны выводы об отсутствии ракетного горючего гептила (несимметричный диметилгидразин, НДМГ) и продукта его химической трансформации нитрозодиметиламина (НДМА) в воздухе, в исследованных</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образцах почвы, природной и питьевой воды, а также донных отложений и растений.</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исследованных селах и зимовках на сопредельной с зоной Ю-1 и прилегающей территориях большинство опрошенных жителей с. Кызылуй (включая 7 зимовок) и с. Байконур оценивают собственное здоровье на «хорошо» и «удовлетворительно» по 3 и 4 балла (по 5-ти балльной системе), состояние здоровья по самооценке респондентов можно оценить как преимущественно хорошее и удовлетворительное, качество жизни соответствует удовлетворительному уровню.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полученным показателям выполнена оценка экологической устойчивости в зоне Ю-1 (РП 191, 192) и сопредельной территории, с учетом интегральной оценки качества жизни и состояния здоровья населения на сопредельной с РП и прилегающей территории. Комплексная оценка состояния</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экологических систем в зоне Ю-1 по 19-ти критериям соответствует умеренному уровню экологической устойчивости к воздействию ракетно-космической деятельности (3,33 балла по четырех-балльной шкале), с удовлетворительным состоянием объектов окружающей среды, близким к экологической норме, без превышений техногенных нагрузок от падения ОЧ РН.</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Сделаны выводы о близости состояния природной системы зоны Ю-1 (РП 191, 192) к естественному, ненарушенному уровню, что указывает на гибкость экосистемы, обеспечивающей ее устойчивость к негативным внешним воздействиям, включая возможное влияние ракетно-космической деятельности.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i/>
          <w:lang w:val="ru-RU"/>
        </w:rPr>
        <w:t>В рамках реализации Республиканской бюджетной программы 010 «Услуги экологического мониторинга территорий Республики Казахстан, подверженных воздействию ракетно-космической деятельности космодрома Байконур» МЦРИАП РК ежегодно проводится экологический мониторинг в районах аварийного падения ракет космического назначения</w:t>
      </w:r>
      <w:r w:rsidRPr="00334334">
        <w:rPr>
          <w:rFonts w:ascii="Times New Roman" w:eastAsia="Calibri" w:hAnsi="Times New Roman" w:cs="Times New Roman"/>
          <w:lang w:val="ru-RU"/>
        </w:rPr>
        <w:t xml:space="preserve">.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выполнены экологические обследования в районе аварийного падения РН «Протон» 05.07.1999 г. в Каркаралинском районе Карагандинской области.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Для оценки восстановительных процессов в природной экосистеме района аварийного падения РН «Протон» от 05.07.1999 г. в Каркаралинском районе Карагандинской области проведен контроль состояния объектов окружающей среды на 44 участках, включая 36 ключевых участков на местах аварийного падения фрагментов ракеты-носителя (РН) и разгонного блока (РБ); 7 участков обследования водных объектов и в 1 контрольной точке на прилегающей территории. Выполнено 27 инструментальных измерений приземного слоя атмосферного воздуха в 9-ти точках отбора проб почвы на местах аварийного падения фрагментов РН и РБ и на прилегающей территории, отобрано 135 проб почвы, 35 проб растений, 8 проб природной воды и 8 проб донных отложений.</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27 инструментальных измерений (по 9 измерений на 3 показателя) в приземном слое атмосферного воздуха НДМГ не обнаружен, содержание оксида и диоксид азота не превышают предельно допустимых концентраций (ПДК). По результатам количественного химического анализа во</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всех исследованных 135 пробах почвы, 8 пробах природной воды, 8 пробах донных отложений, 35 пробах растений не выявлены несимметричный диметилгидразин (НДМГ) и нитрозодиметиламин (НДМА). Содержание нитратов в исследованных пробах почвы и донных отложений, нитратов и нитритов, сульфатов и хлоридов, а также сухого остатка в пробах природной воды не превышает ПДК. Физические и химические параметры природных вод в районе аварийного падения находятся в пределах естественной изменчивости, характерной для степной природной зоны в подзоне каштановых почв с солонцами и солончаками, без превышений экологических норм.</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Анализ полевых описаний в районе аварийного падения РН «Протон» 05.07.1999 г. и в контрольной точке на прилегающей территории в июне 2023 г. указывает на преимущественно ненарушенное состояние почв, природных вод и растительности, геоботанические описания свидетельствуют о благополучном развитии растений в вегетационный период 2023 г. на местах падения фрагментов РН и РБ с высоким процентом проективного покрытия растительностью почвы и разнообразием видового состава, характерным для весенне-летнего вегетационного периода. На обследованной территории выявлены дорожный и пастбищный факторы антропогенного воздействия на растительный покров.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Спустя 24-летний период, прошедший с момента аварии РН «Протон» 05.07.1999 г., сделан общий вывод об отсутствии загрязнений ракетным топливом и продуктами его химической трансформации в объектах окружающей природной среды, о ненарушенном состоянии почв, природных вод, растительного покрова на местах падения фрагментов РН и РБ</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остальных 4-х пробах почвы в пределах чувствительности флуориметрического метода (5,0 мг/кг) не обнаружены (ПДК для нефтепродуктов в почве не установлена).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Ю-25 при обследовании мест падения боковых блоков 5-ти РН «Союз» отобрано 44 пробы снега и 176 проб почвы, проведено 160 инструментальных измерения приземного слоя атмосферного воздуха. Все боковые блоки приземлились на территории отведенных районов падения (РП № 49, 67, 70 в зоне Ю-25). Возгорание растительного покрова на местах падения боковых блоков наблюдалось при 4-х пусках РН «Союз», общая площадь возгорания составляет 25,71 га (257141 м</w:t>
      </w:r>
      <w:r w:rsidRPr="00334334">
        <w:rPr>
          <w:rFonts w:ascii="Times New Roman" w:eastAsia="Calibri" w:hAnsi="Times New Roman" w:cs="Times New Roman"/>
          <w:vertAlign w:val="superscript"/>
          <w:lang w:val="ru-RU"/>
        </w:rPr>
        <w:t>2</w:t>
      </w:r>
      <w:r w:rsidRPr="00334334">
        <w:rPr>
          <w:rFonts w:ascii="Times New Roman" w:eastAsia="Calibri" w:hAnsi="Times New Roman" w:cs="Times New Roman"/>
          <w:lang w:val="ru-RU"/>
        </w:rPr>
        <w:t>). При 1-ом пуске РН «Союз» возгорание растительного покрова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120 инструментальных измерений атмосферного воздуха, отобранных в 2-х точках на местах падения каждого бокового блока 5-ти РН «Союз», содержание оксидов углерода, оксидов азота и диоксидов азота не обнаружено. Концентрация предельных углеводородов С</w:t>
      </w:r>
      <w:r w:rsidRPr="00334334">
        <w:rPr>
          <w:rFonts w:ascii="Times New Roman" w:eastAsia="Calibri" w:hAnsi="Times New Roman" w:cs="Times New Roman"/>
          <w:vertAlign w:val="subscript"/>
          <w:lang w:val="ru-RU"/>
        </w:rPr>
        <w:t>6</w:t>
      </w:r>
      <w:r w:rsidRPr="00334334">
        <w:rPr>
          <w:rFonts w:ascii="Times New Roman" w:eastAsia="Calibri" w:hAnsi="Times New Roman" w:cs="Times New Roman"/>
          <w:lang w:val="ru-RU"/>
        </w:rPr>
        <w:t xml:space="preserve"> и выше (суммарно) при 40 инструментальных измерениях атмосферного воздуха (5 пусков РН «Союз») составляла от 21,3 до 26,8 мг/м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30 из 44 проб снега, отобранных на местах падения 4-х боковых блоков РН «Союз-2.1а» с ТГК «Прогресс МС-19», содержание нефтепродуктов обнаружено в концентрациях от 0,01 до 8,39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14-ти из 44 проб снега обнаружены максимальные концентрации нефтепродуктов, равные 18,83-2612,50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149-ти из 176 проб почвы содержание нефтепродуктов обнаружено в концентрациях от 3100,0 до 22125,0 мг/кг. В остальных 14-ти пробах почвы содержание нефтепродуктов в пределах чувствительности флуориметрического метода (5,0 мг/кг) не обнаружено. Реакция рН 176-ти проб почвы в водной вытяжке – от слабокислой до сильнощелочной, со значениями от 6,01 до 9,76.</w:t>
      </w:r>
    </w:p>
    <w:p w:rsidR="00177B37" w:rsidRPr="00334334" w:rsidRDefault="00177B37" w:rsidP="00177B37">
      <w:pPr>
        <w:spacing w:after="0" w:line="240" w:lineRule="auto"/>
        <w:jc w:val="center"/>
        <w:rPr>
          <w:rFonts w:ascii="Times New Roman" w:eastAsia="Calibri" w:hAnsi="Times New Roman" w:cs="Times New Roman"/>
          <w:lang w:val="ru-RU"/>
        </w:rPr>
      </w:pPr>
      <w:r w:rsidRPr="00334334">
        <w:rPr>
          <w:rFonts w:ascii="Times New Roman" w:eastAsia="Calibri" w:hAnsi="Times New Roman" w:cs="Times New Roman"/>
          <w:b/>
          <w:i/>
          <w:lang w:val="ru-RU"/>
        </w:rPr>
        <w:t>Очистка места падения отработавших первых ступеней после пуска РН «Союз» в зоне Ю-25</w:t>
      </w:r>
    </w:p>
    <w:p w:rsidR="00177B37" w:rsidRPr="00334334" w:rsidRDefault="00177B37" w:rsidP="00177B37">
      <w:pPr>
        <w:spacing w:after="0" w:line="240" w:lineRule="auto"/>
        <w:ind w:firstLine="709"/>
        <w:rPr>
          <w:rFonts w:ascii="Times New Roman" w:eastAsia="Calibri" w:hAnsi="Times New Roman" w:cs="Times New Roman"/>
          <w:lang w:val="ru-RU"/>
        </w:rPr>
      </w:pPr>
      <w:r w:rsidRPr="00334334">
        <w:rPr>
          <w:rFonts w:ascii="Times New Roman" w:eastAsia="Calibri" w:hAnsi="Times New Roman" w:cs="Times New Roman"/>
          <w:lang w:val="ru-RU"/>
        </w:rPr>
        <w:t>После каждого пуска РН «Союз» рабочей группой Базы №1 АО ВПК НПО «Машиностроение» и ТОО «Барс» в присутствии сотрудников Представительства РГП «Инфракос» производилась разделка и уборка фрагментов отделяющихся частей РН «Союз» из зоны Ю-25, расположенной в Улытауском районе Улытауской области.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населенных пунктах (г. Байконыр, с. Акай, п. Торетам), находящихся на прилегающих к позиционному району территориям, для оценки состояния среды обитания до и после пусков 5-ти РН «Союз» проведено 360 инструментальных измерений атмосферного воздуха, отобрано 24 пробы снега, 96 проб почвы и 120 проб питьевой воды.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При 240 инструментальных измерениях атмосферного воздуха, проведенных до и после пусков 5-ти РН «Союз», превышений максимально разовых предельно допустимых концентраций по оксиду азота (0,4 мг/м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и диоксиду азота (0,2 мг/м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 обнаружено. Превышений ориентировочного безопасного уровня воздействия по предельным углеводородам в населенных пунктах (30 мг/м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при 120-ти инструментальных измерениях атмосферного воздуха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Содержание нефтепродуктов в 15-ти пробах снега, отобранных в г. Байконыр, пос. Торетам и с. Акай до и после пуска РН «Союз» с ТГК «Прогресс МС-19», обнаружено в концентрациях от 0,006 до 0,010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остальных 9-ти пробах снега нефтепродукты в пределах чувствительности флуориметрического метода (0,005 мг/дм3) не обнаружены. Концентрация нитрит-иона в 10-ти пробах снега составляет от 0,006 до 0,009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остальных 14-ти пробах снега нитрит-ионы в пределах чувствительности флуориметрического метода (0,005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 обнаружены. Пробы снега имеют от нейтральной до слабощелочной реакцию рН со значениями от 7,16 до7,82.</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Во всех 96 проанализированных пробах почвы, отобранных до и после пусков 5-ти РН «Союз» в населенных пунктах (г. Байконыр, с. Акай, пос. Торетам), содержание нефтепродуктов колеблется от 5,03 до 17,48 мг/кг, превышений ПДК по нитрат-иону (130 мг/кг) во всех 96-ти пробах почвы не установлено, нитрит-ион не обнаружен.</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91 пробе питьевой воды отобранных в г. Байконыр, пос. Торетам и с. Акай до и после пусков 5-ти РН «Союз», составляла от 0,006 до 0,012 мг/дм3, что не превышает ПДК, равную 0,1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содержание нефтепродуктов не превышало ПДК (0,1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остальных 29 пробах питьевой воды нефтепродукты не обнаружены. Превышений ПДК по нитрат-иону (45,0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во всех 120 пробах питьевой воды не установлено. В 90 пробах питьевой воды превышений ПДК по нитрит-иону (3,0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 установлено, в остальных 30 пробах питьевой воды нитрит-ионы не обнаружены. Пробы питьевой воды имеют от нейтральной до щелочной реакцию рН со значениями от 7,11 до 8,12.</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населенных пунктах (г. Жезказган, с. Талап), находящихся на сопредельных к РП ОЧ РН территориях, для оценки состояния среды обитания до и после пусков 5-ти РН «Союз» проведено 210 инструментальных измерений атмосферного воздуха, отобрано 42 пробы почвы, 28 проб снега и 70 проб питьевой воды.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140 инструментальных измерений атмосферного воздуха, проведенных в населенных пунктах (Жезказган и Талап) до и после 5-ти пусков РН «Союз», содержание диоксида азота, оксида азота и предельных углеводородов С</w:t>
      </w:r>
      <w:r w:rsidRPr="00334334">
        <w:rPr>
          <w:rFonts w:ascii="Times New Roman" w:eastAsia="Calibri" w:hAnsi="Times New Roman" w:cs="Times New Roman"/>
          <w:vertAlign w:val="subscript"/>
          <w:lang w:val="ru-RU"/>
        </w:rPr>
        <w:t>6</w:t>
      </w:r>
      <w:r w:rsidRPr="00334334">
        <w:rPr>
          <w:rFonts w:ascii="Times New Roman" w:eastAsia="Calibri" w:hAnsi="Times New Roman" w:cs="Times New Roman"/>
          <w:lang w:val="ru-RU"/>
        </w:rPr>
        <w:t xml:space="preserve"> и выше (суммарно) в атмосферном воздухе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28-ми пробах снега, отобранных в г. Жезказгане и в пос. Талап до и после пуска РН «Союз» с ТГК «Прогресс МС-19» (15.02.2022 г.) и с ТПК «Союз МС-21» (18.03.2022 г.), содержание нефтепродуктов обнаружено в концентрациях от 0,03до 0,59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Концентрация нитрат-иона в 28-ми пробах снега составляла от 1,11 до 9,73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Концентрация нитрит-иона в 11-ти пробах снега составляла от 0,005 до 0,011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остальных 17-ти пробах снега нитрит-ион не обнаружен.</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42 пробах почвы, отобранных до и после пуска 3-х РН «Союз» с ТГК «Прогресс МС-20» (03.06.2022 г.), с ТПК «Союз МС-21» (21.09.2022 г.) и с ТГК «Прогресс МС-21» (26.10.2022 г.) в населенных пунктах (г. Жезказган, пос. Талап), содержание нефтепродуктов колеблется от 17,14 до 183,25 мг/кг. Во всех 42-х пробах почвы концентрация нитрат-ионов не превышала ПДК (130 мг/кг) и находилась в пределах от 2,51 до 15,46 мг/кг. Нитрит-ионы во всех 42-х пробах почвы в пределах чувствительности метода ионной хроматографии (1,00 мг/кг) не обнаружены, пробы почвы имеют от слабощелочной до щелочной реакцию рН в водной вытяжке, со значениями от 7,31 до 8,46.</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7-ми пробах питьевой воды, отобранных в населенных пунктах (г. Жезказган, пос. Талап) до и после пусков 5-ти РН «Союз», концентрация нефтепродуктов составляла 0,01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что не превышало ПДК, равную 0,1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 остальных 63 пробах питьевой воды в пределах чувствительности флуориметрического метода (0,005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нефтепродукты не обнаружены. Превышений ПДК по нитрат-иону (45,0 мг/дм3) во всех 70-ти пробах питьевой воды не установлено, концентрация нитрат-ионов составляла от 1,065 до 1,938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Во всех 70-ти пробах питьевой воды нитрит-ионы в пределах чувствительности флуориметрического метода (0,005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 обнаружены. Пробы питьевой воды имеют от слабокислой до слабощелочной реакцию рН со значениями от 6,42 до 8,31.</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Проведен экологический мониторинг территорий районов падения отделяющихся частей ракет-носителей с оценкой их экологической устойчивости в зоне Ю-5 (РП 77) на стыке Карагандинской (с июня 2022 г. Улытауская) и Костанайской областей, контроль состояния среды обитания, состояния здоровья и оценка качества жизни жителей в трех населенных пунктах на сопредельных с Ю-5 территориях Улытауского района Улытауской области - с. Коргасын,   с. Косколь  и с. Терсаккан и на зимовках Тогызкудук и Байтилеу.</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зоне Ю-5 (РП 77) и на сопредельной территории Улытауского района Улытауской области выполнено комплексное экологическое (площадное и локальное) обследование в 189-ти точках РП 77 и в контрольной точке на сопредельной территории, отобрано 211 проб почвы, выполнено 40 инструментальных измерений приземного слоя атмосферного воздуха, отобрано 10 проб природной воды, 10 проб донных отложений и 40 проб растений. Проведено исследование почв с закладкой 3-х почвенных разрезов (шурфы) с полевым определением свойств почвы, указанием почвенных слоев и морфологического строения профилей, с отбором 17 почвенных образцов на физико-химические анализы, 9 проб почвы для микробиологических исследований.</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Выполнен контроль состояния среды обитания в трех населенных пунктах на сопредельных с Ю-5 территориях Улытауского района  Улытауской области – с. Коргасын (7 км к юго-востоку от внешних границ РП), с. Косколь (9,5 км к востоку от внешних границ РП) и с. Терсаккан (38 км к северо-востоку от внешних границ РП).</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селах в 9-ти точках (по 3 точки в каждом селе) и на двух зимовках отобрано 11 проб почвы и 11 проб питьевой воды для определения в них содержания несимметричного диметилгидразина (НДМГ) и нитрозодиметиламина (НДМА), нитрат-ионов, нитрит-ионов, определения рН. Отобрано 9 проб растений для определения в них содержания несимметричного диметилгидразина (НДМГ) и нитрозодиметиламина (НДМА); выполнено 36 инструментальных измерений атмосферного воздуха  для определения содержания несимметричного диметилгидразина (НДМГ), формальдегида, диоксида азота и оксида азота.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атмосферном воздухе обследованных сел содержание НДМГ и формальдегида (ФА) в пределах чувствительности измеряющего прибора (&lt;0,05 мг/м3 НДМГ), и (&lt;0,1 мг/м3 ФА) не обнаружено, концентрации диоксида азота и оксида азота не превышали ПДК максимально-разовую (соответственно 0,2 и 0,4 мг/м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Во всех исследованных 11 пробах почвы и питьевой воды, 9 пробах растений, отобранных в селах и на зимовках, содержание ракетного топлива гептил (НДМГ) и продукта его химической трансформации НДМА в пределах чувствительности использованных методов ионной и обращенно-фазовой хроматографии (˂0,05 мг/кг НДМГ и ˂0,01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xml:space="preserve"> НДМА), а также нитрит-иона, в пределах чувствительности метода ионной хроматографии (˂1,00 мг/кг)  и метода флуориметрии (&lt;0,005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не обнаружено.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11-ти пробах почвы сельских подворий содержание нитрат-иона составило 2,7-6,8 мг/кг, без превышения ПДК нитрат-иона (130 мг/кг). Показатель рН почвы варьирует от слабо-щелочной до щелочной среды (7,43-8,03). В 11-ти пробах питьевой воды содержание нитрат-иона составило 1,6-2,3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без превышений ПДК нитрат-ион (45,0 мг/дм</w:t>
      </w:r>
      <w:r w:rsidRPr="00334334">
        <w:rPr>
          <w:rFonts w:ascii="Times New Roman" w:eastAsia="Calibri" w:hAnsi="Times New Roman" w:cs="Times New Roman"/>
          <w:vertAlign w:val="superscript"/>
          <w:lang w:val="ru-RU"/>
        </w:rPr>
        <w:t>3</w:t>
      </w:r>
      <w:r w:rsidRPr="00334334">
        <w:rPr>
          <w:rFonts w:ascii="Times New Roman" w:eastAsia="Calibri" w:hAnsi="Times New Roman" w:cs="Times New Roman"/>
          <w:lang w:val="ru-RU"/>
        </w:rPr>
        <w:t>). Показатель рН варьирует от нейтральной до слабо-щелочной среды (7,4-7,8) без превышения санитарных норм, установленных для питьевой воды (рН 6-9) согласно СанПин 2015 г.</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Проведен социальный опрос 120 жителей в трех населенных пунктах на сопредельных с Ю-5 территориях Улытауского района Улытауской  области – с. Коргасын  (включая прописанных в этом селе жителей зимовок Тогызкудук и Байтилеу), с. Косколь, с. Терсаккан. По результатам анкетирования по опросникам 120 жителей состояние здоровья по самооценке взрослого населения можно оценить, как преимущественно хорошее, по пятибалльной шкале оценили свое здоровье: на 5 - 54,8%, 28,6% и 45,5%; на 4 – 32,9%, 57,1% и 33,3%; на 3 – 12,3%, 14,3% и 21,2%.</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Интегральный показатель качества жизни по пятибалльной шкале был наибольшим в с. Терсаккан – 4,59, на втором месте с. Коргасын (включая население зимовок Байтлеу и Тогызкудук, прописанных в этом селе) – 4,49.</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Комплексная оценка состояния экологических систем в зоне Ю-5 по 19-ти критериям соответствует умеренному уровню экологической устойчивости к воздействию ракетно-космической деятельности (3,3 балла по четырехбалльной шкале), с удовлетворительным состоянием объектов окружающей среды, близким к экологической норме, без превышений техногенных нагрузок от падения отделяющихся частей ракет-носителей (ОЧ РН). Факторами, влияющими на состояние фито- и зооценозов в зоне Ю-5 можно считать степные пожары, а также перевыпас скота. Сделаны выводы о близости состояния природной системы зоны Ю-5 (РП 77) к естественному, ненарушенному уровню, что указывает на гибкость экосистемы, обеспечивающей ее устойчивость к негативным внешним воздействиям, включая возможное негативное влияние ракетно-космической деятельности.</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рамках реализации Республиканской бюджетной программы 010 «Услуги экологического мониторинга территорий Республики Казахстан, подверженных воздействию ракетно-космической деятельности космодрома Байконур» МЦРИАП РК ежегодно проводится экологический мониторинг в районах аварийного падения РН «Протон-М» (2007 и 2013 годах). В 2022 году проведено комплексное экологическое обследование в районе аварийного падения РН «Протон-М» 2013 г. в Кармакшинском районе Кызылординской области с отбором проб объектов окружающей среды (15 инструментальных измерений атмосферного воздуха, 120 проб почвы, 26 проб растений) для определения содержания в них компонентов ракетного топлива и продуктов их трансформации и отбором 8 образцов растений для анатомических и морфологических исследований.</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По результатам полученных показателей состояния объектов окружающей среды на местах аварийного падения РН «Протон-М» 2013 г. сделаны выводы об отсутствии в воздухе, в исследованных образцах почвы и растений ракетного горючего гептила (НДМГ) и продукта его химической трансформации НДМА, отмечена положительная динамика восстановления природной экосистемы, выраженной в появлении единичных однолетников и разреженных группировок, а также сорнотравно-эфемеровых и солянково-эфемеровых ассоциаций с увеличением проективного покрытия почвы растениями.</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851"/>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11.6.5. КОСМИЧЕСКИЙ МОНИТОРИНГ </w:t>
      </w: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284"/>
        <w:jc w:val="both"/>
        <w:rPr>
          <w:rFonts w:ascii="Times New Roman" w:eastAsia="Calibri" w:hAnsi="Times New Roman" w:cs="Times New Roman"/>
          <w:lang w:val="ru-RU"/>
        </w:rPr>
      </w:pPr>
      <w:r w:rsidRPr="00334334">
        <w:rPr>
          <w:rFonts w:ascii="Times New Roman" w:eastAsia="Calibri" w:hAnsi="Times New Roman" w:cs="Times New Roman"/>
          <w:lang w:val="ru-RU"/>
        </w:rPr>
        <w:t>Министерством цифрового развития, инноваций и аэрокосмической промышленности Республики Казахстан в рамках реализации Республиканской бюджетной программы 010 «Обеспечение сохранности и расширения использования космической инфраструктуры», подпрограммы 102 «Услуги по предоставлению космических снимков государственным органам и организациям, получаемые от космической системы дистанционного зондирования Земли Республики Казахстан» с 2018 года проводится космический мониторинг на основе данных дистанционного зондирования Земли (ДЗЗ) для отраслей экономики, в том числе для Министерства экологии и природных ресурсов Республики Казахстан (МЭПР РК).</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Результаты космического мониторинга водных ресурсов</w:t>
      </w:r>
    </w:p>
    <w:p w:rsidR="00177B37" w:rsidRPr="00334334" w:rsidRDefault="00177B37" w:rsidP="00177B37">
      <w:pPr>
        <w:spacing w:after="0" w:line="240" w:lineRule="auto"/>
        <w:ind w:firstLine="567"/>
        <w:jc w:val="both"/>
        <w:rPr>
          <w:rFonts w:ascii="Times New Roman" w:eastAsia="Calibri" w:hAnsi="Times New Roman" w:cs="Times New Roman"/>
          <w:i/>
          <w:lang w:val="ru-RU"/>
        </w:rPr>
      </w:pPr>
      <w:r w:rsidRPr="00334334">
        <w:rPr>
          <w:rFonts w:ascii="Times New Roman" w:eastAsia="Calibri" w:hAnsi="Times New Roman" w:cs="Times New Roman"/>
          <w:i/>
          <w:lang w:val="ru-RU"/>
        </w:rPr>
        <w:t>Мониторинг режима использования водоохранных зон и полос рек</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данным космической съемки в пределах официально закрепленных водоохранных зон и полос реки Талгар и реки Каскелен за 2023 год проведен анализ антропогенной деятельности и выявлено: 13 стихийных полигонов с отходами производства и потребления общей площадью 27,68 га, 1 санкционированный полигон общей площадью 4,5га имеет выход за лицензионные границы полигона площадью 3,1 га, 9 несанкционированных добыч ОПИ с общей площадью 43,65га, 14 лицензионных добыч с общей площадью выхода 46,15 га, 369 зданий и сооружений, не зарегистрированных в базе АИС ГЗК, 2021 земельных участков выданыпосле установления ВЗИП (начиная с2011 года), 5 384,9 га пашни, 3 260,8 га пастбищных угодий. </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Мониторинг русловых процессов на реках</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данным ДЗЗ проведена спутниковая оценка состояния русловых процессов ивыявлены места зарастания, заиления, обмеления русла на участках рек Жем и Уил: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на заданном участке реке Уил общей площадью 258,06 га выявлено 5,52 га заиления (2,1 %), 12,94 га зарастания (5 %), 99,16 га обмеления (38,4 %) и основная часть 140,44 га занята водной поверхностью (54,5 %). Преимущественно из процессов преобладает обмеление в виде пересыхающих участков русла.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на заданном участке реке Жем общей площадью 442,29 га выявлено 48,46 га заиления (11%), 59,15 га зарастания (13,3%), 72,02 га обмеления (16,3 %) и основная часть 262,66 га занята водной поверхностью (59,4 %). Преимущественно из процессов преобладает обмеление в виде пересыхающих участков русла.</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Адаптация геоинформационного сервиса по моделированию прогноза паводков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Собраны, проанализированы и систематизированы гидрометеорологические данные (ежесуточные расходы и уровни воды, код состояния водных объектов, температура воздуха, количество осадков, скорость ветра, атмосферное давление) по следующим гидропостам и метеостанциям:</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р. Камысакты - с. Ясновка, р. Есиль - с. Приишимское, р. Есиль -с. Турген, р. Есиль - пос. Аршалы, р. Есиль - с. Волгодоновка, р. Есиль -п. Тельмана, р. Есиль - г. Астана, пешеходный мост, р. Есиль - г.Астана,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р. Мойылды - с. Николаевка, МС Осакаровка, МС Аршалы, МС Родниковское, МС Карагандинский СХОС, МС Киевка, МС Ерейментау, МС Астана и водохозяйственные данные по Астанинскому водохранилищу за многолетний период. От РГП «Казгидромет» получены материалы по батиметрической съемке за 2021 год на Астанинское водохранилище. </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Предоставление цифровой модели рельефа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Площадь космического мониторинга на 2023 год составляет 1500 кв.км. Объект мониторинга – верхний створ Астанинского водохранилища, включая г. Астана. Создана и выгружена в отраслевой геосервис gidro.gharysh.kz,  цифровая модель рельефа высокого разрешения верхнего створа Астанинского водохранилища, включая г. Астана. </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Мониторинг режима водохранилищ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Площадь космического мониторинга на 2023 год составляет 145 тыс.км</w:t>
      </w:r>
      <w:r w:rsidRPr="00334334">
        <w:rPr>
          <w:rFonts w:ascii="Times New Roman" w:eastAsia="Calibri" w:hAnsi="Times New Roman" w:cs="Times New Roman"/>
          <w:vertAlign w:val="superscript"/>
          <w:lang w:val="ru-RU"/>
        </w:rPr>
        <w:t>2</w:t>
      </w:r>
      <w:r w:rsidRPr="00334334">
        <w:rPr>
          <w:rFonts w:ascii="Times New Roman" w:eastAsia="Calibri" w:hAnsi="Times New Roman" w:cs="Times New Roman"/>
          <w:lang w:val="ru-RU"/>
        </w:rPr>
        <w:t xml:space="preserve">. Проведен мониторинг режима работы водохранилищ, используемых на орошение. Автоматизирована система учета параметров водохранилища через мобильное приложение. В период вегетации по данным ДЗЗ проводился мониторинг площади зеркала водохранилищ, используемых для целей орошения. На ИГПВР hydro.gov.kz  представлены: пространственные данные размещения водохранилищ, с отображением их местоположения, оросительных систем, подпитывающихся от водохранилища, пространственные данные гидрографической сети рек Шу и Талас, границы водосборного бассейна Шу и Талас. Рассчитаны основные расчетные параметры в маловодные годы и результаты оценки гидрологического режима указанных рек. Мониторингом охваченыводохранилища Терис-Ащыбулакское и Тасоткельское, остальные водохранилища являются прудами накопителями. Мониторинг проводился ежедекадно с апреля по сентябрь месяц, по итогам мониторинга режима водохранилищ наблюдается изменение площади в сторону уменьшения, в связи с забором воды на орошение. Площадь зеркала Терис-Ащыбулакского водохранилища на начало вегетации составляла 17,4 кв.км, на конец вегетации 0,98 кв.км. Площадь зеркала Тасоткельского водохранилища на начало вегетации составляла 36,8 кв. км, на конец вегетации 16,09 кв.км. </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Анализ водопотребления на основе данных ДЗЗ</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По данным ДЗЗ проведена идентификация, дешифрирование, векторизация и инвентаризация оросительных систем Жамбылской, Туркестанской и Кызылординской областей, находящихся  в ведомстве РГП «Казводхоз». По данным ДЗЗ методами эвапотранспирации определены орошаемые земли с привязкой вида с/х культур, кадастрового номера, объемов водопотребления, водоподачи и продуктивности воды по Жамбылской, Туркестанской и Кызылординской области. Таким образом, по данным ДЗЗ:</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объем водоподачи  по Туркестанской области составляет 4 640 499 642 м3, Жамбылской - 2 224 919 503 м3 , Кызылординской -2 718 182 409 м3;</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объем водопотребления в Туркестанской области составляет 2 996 530184 м3, Жамбылской - 1 381 385 487 м3, Кызылординской – 1 629 878 161 м3.</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При этом, потери объемов воды для Туркестаной области составляют 35,4%, Жамбылской - 37,9%, Кызылординской – 40%. Общий анализ данных водопотребления показал, что наибольшее количество воды потребляют орошаемые массивы Туркестанской области.Идентифицированы, инвентаризованы гидротехнические сооружения Филиала Казводхоз по Жамбылской области, внесены паспортные данные по магистральным, межхозяйственным, внутрихозяйственным каналам, гидропостам, метеостанциям, водохранилищам. На геоинформационной платформе представлены пространственные данные гидротехнических сооружений, предназначенные для нужд орошения, с отображением полных атрибутивных паспортных данных.</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b/>
          <w:i/>
          <w:lang w:val="ru-RU"/>
        </w:rPr>
        <w:t>Пространственная и аналитическая цифровая визуализация процессов учета воды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Жамбылской области осуществлена пространственная и аналитическая цифровая визуализация процессов учета воды. Для фермера реализован инструмент для подачи заявки на воду и формирования электронных договоров. Создан рабочий кабинет для деятельности сотрудников филиала и центрального аппарата РГП «Казводхоз», связанной с учетом воды на орошение.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Создан инструмент для формирования оперативной отчетности по водохозяйственной обстановке, учета показателей забора, использования и водоотведения по форме государственной статистической отчетности 2-ТП (водхоз), cведений, полученных по результатам ПУВ. ВИГПВР hydro.gov.kz реализован Модуль «Отчеты»  для внесения водопользователями следующих видов отчетов:</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1. Отчет о заборе, использовании и водоотведении вод (индекс 2-ТП (водхоз), периодичность годовая) с функцией создания/отправки в бассейновую инспекцию.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2. Первичный учет вод (квартальные отчеты)с функцией создания/отправки в бассейновую инспекцию.</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3. Оперативная сводка показателей водохранилищ Казахстана.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За отчетный период проведены следующие виды работ:</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По трем видам отчетности разработаны и утверждены отчеты обследований и схемы BPMN;</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Разработаны базы данных и интерфейсы оперативной отчетности по водохозяйственной обстановке, по водозабору, использованию и водоотведению (2-ТП водхоз) и первичному учету вод (ПУВ);</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ИГПВР hydro.gov.kz.созданы автоматизированные рабочие места водопользователей. Создана инфраструктура пространственных данных гидротехнических сооружений и водных объектов.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Оцифрованы и опубликованы в ИГПВР hydro.gov.kz:</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- 17 736рек и 2 949 малых озер;</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границы 2 морей (Каспийское и Аральское);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- 8 водохозяйственных бассейнов и 77 водохозяйственных участков;</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- 377 магистральныхканалов,56прудов, 297водохранилищ,548 дамб,</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608 плотин, 89 гидроузлов, с привязкой паспортных данных.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 территории Жамбылской области дополнительно также оцифрованы 45 межхозяйственных и 224 внутрихозяйственных каналов;  377гидропостов и 226 метеостанций РГП «Казгидромет»;  контрактные территории подземных вод,  идентифицированы, инвентаризованы гидротехнические сооружения Филиала Казводхоз по Жамбылской области, внесены паспортные данные по магистральным, межхозяйственным, внутрихозяйственным каналам, гидропостам, метеостанциям, водохранилищам. На геосервисе представлены пространственные данные гидротехнических сооружений, предназначенные для нужд орошения, с отображением полных атрибутивных паспортных данных.</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Космический мониторинг отходов производства и потребления и незаконной добычи полезных ископаемых</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Космический мониторинг отходов производства и потребления проводится в 39 крупных населенных пунктах и покрывает площадь более 272 тыс. кв.км.  За 2023 год проанализированы снимки с пространственным разрешением 1 м с отечественного КА KazEOSat-1 общей площадью 265  150 кв.км, а также проанализировано 78 601 кв.км с пространственным разрешением 0,5 м. с КА WorldView и GeoEye.</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границах проанализированных космических снимков выявлены: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- 713 полигонов отходов в пределах лицензионных границ  (из которых 410 нарушают лицензионные границы);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- 5 533 несанкционированных объектов отходов;</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- 2503 мест несанкционированной добычи (из которых: 77 – появившиеся в 2023 году, 377– исторических с изменениями площади, 2049– исторических без изменений площади).</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рамках задачи подинамикеизменения границ объектов отходов производства и потребления установлено 2165ликвидированных объектов отходов, 2162 новых отходов, 1290 объектов отходов площадь которых уменьшилась, 1834 объектов отходов площадь которых увеличилась и 1458 объектов отходов без изменения площадей.</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Также, функционирует сайт https://wasteopen.gharysh.kz, в свободном доступе для всех граждан Казахстана, содержащий информацию об отходах и их расположении, в соответствии с результатами космического мониторинга.</w:t>
      </w:r>
    </w:p>
    <w:p w:rsidR="00177B37" w:rsidRPr="00334334" w:rsidRDefault="00177B37" w:rsidP="00177B37">
      <w:pPr>
        <w:spacing w:after="0" w:line="240" w:lineRule="auto"/>
        <w:ind w:firstLine="567"/>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Космический мониторинг лесных ресурсов</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рамках задачи по спутниковой оценкелесного фонда и покрытых лесом территорий Республики Казахстанактуализированы леса общей площадью 204793,61 кв.км. На ежедневной основе в пожароопасный период созданы карты-схемы прогноза пожароопасности и отражены на отраслевом геосервисе.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Оцифровано 116 800,9 га выгоревших территорий ГЛФ РК. Также, обнаружены 121 189 термальных точек в лесных массивах (возможных очагов пожаров). Выявлено:</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- 3 773 полигонов вырубок леса (из них 53 полигонов незаконных вырубок леса и с нарушением отвода и таксации 79полигонов, общая площадь выявленных вырубок – 3 773 га);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- 126 построек на территории ГЛФ в 17-ти областях РК (данные переданы в КЛХЖМ МЭПР РК для сбора информации и определения законности).</w:t>
      </w: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567"/>
        <w:jc w:val="both"/>
        <w:rPr>
          <w:rFonts w:ascii="Times New Roman" w:eastAsia="Calibri" w:hAnsi="Times New Roman" w:cs="Times New Roman"/>
          <w:lang w:val="ru-RU"/>
        </w:rPr>
      </w:pPr>
    </w:p>
    <w:p w:rsidR="00177B37" w:rsidRPr="00334334" w:rsidRDefault="00177B37" w:rsidP="00177B37">
      <w:pPr>
        <w:spacing w:after="0" w:line="240" w:lineRule="auto"/>
        <w:ind w:firstLine="567"/>
        <w:jc w:val="center"/>
        <w:rPr>
          <w:rFonts w:ascii="Times New Roman" w:eastAsia="Calibri" w:hAnsi="Times New Roman"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11.6. МОНИТОРИНГ</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 это постоянное наблюдение за какими-нибудь процессами для оценки их состояния и прогнозов развития.</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Согласно статье 137 Экологического кодекса РК, государственный экологический мониторинг (мониторинг окружающей среды и природных ресурсов) – это комплексная система наблюдений за состоянием окружающей среды, природных ресурсов, в том числе с использованием данных дистанционного зондирования Земли из космоса, в целях оценки, прогноза и контроля изменений их состояния под воздействием природных и антропогенных факторов.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Казахстане существует Единая государственная система мониторинга окружающей среды и природных ресурсов (ЕГСМ), включающая экологический мониторинг, мониторинг природных ресурсов, метеорологический и гидрологический виды мониторинга, мониторинг состояния окружающей среды и специальный мониторинг.</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Виды специального мониторинга: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мониторинг состояния окружающей среды на территориях военно-испытательных полигонов;</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наблюдения за состоянием окружающей среды на территориях, подверженных влиянию ракетно-космической деятельности комплекса «Байконур»;</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санитарно-эпидемиологический мониторинг;</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мониторинг экологической обстановки в зонах чрезвычайной экологической ситуации и зонах экологического бедствия;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космический мониторинг с использованием средств дистанционного зондирования Земли из космоса. </w:t>
      </w:r>
    </w:p>
    <w:p w:rsidR="00177B37" w:rsidRPr="00334334" w:rsidRDefault="00177B37" w:rsidP="00177B37">
      <w:pPr>
        <w:spacing w:after="0" w:line="240" w:lineRule="auto"/>
        <w:ind w:firstLine="709"/>
        <w:jc w:val="both"/>
        <w:rPr>
          <w:rFonts w:ascii="Times New Roman" w:eastAsia="Calibri" w:hAnsi="Times New Roman" w:cs="Times New Roman"/>
          <w:b/>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lang w:val="ru-RU"/>
        </w:rPr>
        <w:t xml:space="preserve">11.6.1. </w:t>
      </w:r>
      <w:r w:rsidRPr="00334334">
        <w:rPr>
          <w:rFonts w:ascii="Times New Roman" w:eastAsia="Calibri" w:hAnsi="Times New Roman" w:cs="Times New Roman"/>
          <w:lang w:val="ru-RU"/>
        </w:rPr>
        <w:t>МОНИТОРИНГ СОСТОЯНИЯ ОКРУЖАЮЩЕЙ СРЕДЫ</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lang w:val="kk-KZ"/>
        </w:rPr>
      </w:pPr>
      <w:r w:rsidRPr="00334334">
        <w:rPr>
          <w:rFonts w:ascii="Times New Roman" w:eastAsia="Calibri" w:hAnsi="Times New Roman" w:cs="Times New Roman"/>
          <w:lang w:val="ru-RU"/>
        </w:rPr>
        <w:t xml:space="preserve">Мониторинг состояния окружающей среды Республики Казахстан проводит РГП «Казгидромет» Министерства экологии и природных ресурсов Республики Казахстан в рамках бюджетной Программы 039 </w:t>
      </w:r>
      <w:r w:rsidRPr="00334334">
        <w:rPr>
          <w:rFonts w:ascii="Times New Roman" w:eastAsia="Calibri" w:hAnsi="Times New Roman" w:cs="Times New Roman"/>
          <w:lang w:val="kk-KZ"/>
        </w:rPr>
        <w:t>«Развитие гидрометеорологического и экологического мониторинга» подпрограммы 100 «Проведение наблюдений за состояние</w:t>
      </w:r>
      <w:r w:rsidRPr="00334334">
        <w:rPr>
          <w:rFonts w:ascii="Times New Roman" w:eastAsia="Calibri" w:hAnsi="Times New Roman" w:cs="Times New Roman"/>
          <w:lang w:val="ru-RU"/>
        </w:rPr>
        <w:t>м</w:t>
      </w:r>
      <w:r w:rsidRPr="00334334">
        <w:rPr>
          <w:rFonts w:ascii="Times New Roman" w:eastAsia="Calibri" w:hAnsi="Times New Roman" w:cs="Times New Roman"/>
          <w:lang w:val="kk-KZ"/>
        </w:rPr>
        <w:t xml:space="preserve"> окружающей среды».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i/>
          <w:lang w:val="ru-RU"/>
        </w:rPr>
        <w:t>Мониторинг состояния атмосферного воздуха</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состояния атмосферных осадков проводился на 46 метеостанциях.</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среднем по территории Республики Казахстан в атмосферных осадках преобладали сульфаты 29,4 %, хлориды 16,4 %, нитраты 1,2 %, гидрокарбонаты 23,1 %, аммоний 1,5 %, ионы натрия 9,1%, ионы калия 4,4%, ионы магния 3,2%, ионы кальция 11,7 %.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Наибольшие концентрации сульфатов (107,0 мг/л) и хлоридов (53,8 мг/л) наблюдались на МС Форт-Шевченко (Мангистауская обл.). На остальных метеостанциях содержание сульфатов находилось в пределах 6,9–73,1мг/л, хлоридов – в пределах 5,1– 41,1 мг/л.</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Наибольшие концентрации нитратов (2,3 мг/л) наблюдались на МС Аяккум (Актюбинская обл.), гидрокарбонатов (46,5 мг/л) – на МС Форт-Шевченко (Мангистауская обл.). На остальных метеостанциях содержание нитратов находилось   в пределах 0,01–2,1мг/л, гидрокарбонатов 3,6 – 46,0 мг/л.</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Наибольшая общая минерализация отмечена на МС Форт-Шевченко  (Мангистауская обл.)  – 290,5 мг/л, наименьшая – на МС Бурабай (Акмолинская обл.)  –30,5 мг/л. На остальных метеостанциях величина общей минерализации находилась в пределах 36,7–217,4 мг/л на МС Есик (Алматинская обл.) и МС Пешной (Атырауская обл.) соответственно.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Удельная электропроводимоть атмосферных осадков на территории Казахстана колеблется от 31,4 мкСм/см (МС Бурабай) до 547,7 мкСм/см (МС Форт-Шевченко).</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Средние значения величины рН осадков составляют до 7,9.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b/>
          <w:i/>
          <w:lang w:val="ru-RU"/>
        </w:rPr>
        <w:t>Мониторинг состояния почвенного покрова</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на микробиологические показатели исследованы 10541 проб почвы (2022 г. - 4293). Превышения гигиенических нормативов выявлены в области Жетысу, Атырауской, Карагандинской, Акмолинской, Павлодарской областях, городах.Алматы, Астане, Шымкенте.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На коли-титр кишечной палочки отобрано 6256 проб(2022г-2977), из них не соответствуют гигиеническим нормативам 2 (2022 г. – 4).  В Карагандинской области обнаружены БГКП в почвах зоны рекреации большого озера в Центральном парке.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Всего по республике на яйца гельминтов исследовано 10930 проб почвы (2022 г. -5663), из них 58 или 0,5% ( 2022г-75/1,3%) не соответствует гигиеническим нормативам.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А также 82 (2022г-434/0) исследования проводились на личинки и куколки мух, обнаружена 1 положительная проба - 1,2%. </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Исследовано 847 (2022г-427) проб почвы на содержание пестицидов, превышения ПДК не обнаружено.</w:t>
      </w:r>
    </w:p>
    <w:p w:rsidR="00177B37" w:rsidRPr="00334334" w:rsidRDefault="00177B37" w:rsidP="00177B37">
      <w:pPr>
        <w:spacing w:after="0" w:line="240" w:lineRule="auto"/>
        <w:ind w:firstLine="567"/>
        <w:jc w:val="both"/>
        <w:rPr>
          <w:rFonts w:ascii="Times New Roman" w:eastAsia="Calibri" w:hAnsi="Times New Roman" w:cs="Times New Roman"/>
          <w:b/>
          <w:i/>
          <w:color w:val="FF0000"/>
          <w:lang w:val="ru-RU"/>
        </w:rPr>
      </w:pPr>
      <w:r w:rsidRPr="00334334">
        <w:rPr>
          <w:rFonts w:ascii="Times New Roman" w:eastAsia="Calibri" w:hAnsi="Times New Roman" w:cs="Times New Roman"/>
          <w:color w:val="FF0000"/>
          <w:lang w:val="ru-RU"/>
        </w:rPr>
        <w:t>.</w:t>
      </w:r>
      <w:r w:rsidRPr="00334334">
        <w:rPr>
          <w:rFonts w:ascii="Times New Roman" w:eastAsia="Calibri" w:hAnsi="Times New Roman" w:cs="Times New Roman"/>
          <w:b/>
          <w:i/>
          <w:lang w:val="ru-RU"/>
        </w:rPr>
        <w:t>Мониторинг состояния поверхностных вод</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качества поверхностных вод по гидрохимическим показателям проведены на 372 гидрохимических створах, распределенных на 134 водных объектах (88 рек, 29 озер, 13 водохранилищ,3 канала, 1 море).</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При изучении поверхностных вод в отбираемых пробах воды определялись до 60 физико-химических показателей качества: температура, взвешенные вещества, цветность, прозрачность, водородный показатель (рН), растворенный кислород, БПК5, ХПК, главные ионы солевого состава, биогенные элементы, органические вещества (нефтепродукты, фенолы), тяжелые металлы, пестициды.</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состояния качества поверхностных вод по гидробиологическим (токсикологическим) показателям провеодился на 29 водных объектах в Карагандинской, Ұлытау, Восточно-Казахстанской, Абайской и Атырауской областях. Проанализированы пробы воды в 111 створах на определение острой токсичности исследуемой воды на тестируемый объект.</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состояния качества поверхностных вод Каспийского моря по гидробиологическим показателям проведены на территории Атырауской области на 22 створах.</w:t>
      </w:r>
    </w:p>
    <w:p w:rsidR="00177B37" w:rsidRPr="00334334" w:rsidRDefault="00177B37" w:rsidP="00177B37">
      <w:pPr>
        <w:spacing w:after="0" w:line="240" w:lineRule="auto"/>
        <w:ind w:firstLine="567"/>
        <w:jc w:val="both"/>
        <w:rPr>
          <w:rFonts w:ascii="Times New Roman" w:eastAsia="Calibri" w:hAnsi="Times New Roman" w:cs="Times New Roman"/>
          <w:lang w:val="ru-RU"/>
        </w:rPr>
      </w:pPr>
      <w:r w:rsidRPr="00334334">
        <w:rPr>
          <w:rFonts w:ascii="Times New Roman" w:eastAsia="Calibri" w:hAnsi="Times New Roman" w:cs="Times New Roman"/>
          <w:lang w:val="ru-RU"/>
        </w:rPr>
        <w:t>Мониторинг качества донных отложений поверхностных вод проведены на 24 водных объектах по 54 контрольным точкам на территории Западно-Казахстанской, Восточно-Казахстанской, Абайской, Мангистауской, Туркестанской, Акмолинской, Алматинской, Жетысуской и Атырауской областей. Проводился анализ проб донных отложений на наличие тяжелых металлов (свинец, кадмий, марганец, медь, цинк, никель, хром, мышьяк) и органических веществ (нефтепродукты).</w:t>
      </w:r>
    </w:p>
    <w:p w:rsidR="00177B37" w:rsidRPr="00334334" w:rsidRDefault="00177B37" w:rsidP="00177B37">
      <w:pPr>
        <w:spacing w:after="0" w:line="240" w:lineRule="auto"/>
        <w:ind w:firstLine="567"/>
        <w:jc w:val="both"/>
        <w:rPr>
          <w:rFonts w:ascii="Times New Roman" w:eastAsia="Calibri" w:hAnsi="Times New Roman" w:cs="Times New Roman"/>
          <w:bCs/>
          <w:lang w:val="kk-KZ"/>
        </w:rPr>
      </w:pPr>
      <w:r w:rsidRPr="00334334">
        <w:rPr>
          <w:rFonts w:ascii="Times New Roman" w:eastAsia="Calibri" w:hAnsi="Times New Roman" w:cs="Times New Roman"/>
          <w:lang w:val="ru-RU"/>
        </w:rPr>
        <w:t>Мониторинг качества донных отложений Каспийского моря проводился в 50 точках отбора на территории Атырауской и Мангистауской областей. Определялись содержания нефтепродуктов, меди, хрома, кадмия, никеля, марганца, свинца, цинка.</w:t>
      </w:r>
      <w:r w:rsidRPr="00334334">
        <w:rPr>
          <w:rFonts w:ascii="Times New Roman" w:eastAsia="Calibri" w:hAnsi="Times New Roman" w:cs="Times New Roman"/>
          <w:bCs/>
          <w:lang w:val="kk-KZ"/>
        </w:rPr>
        <w:t xml:space="preserve"> </w:t>
      </w:r>
    </w:p>
    <w:p w:rsidR="00177B37" w:rsidRPr="00334334" w:rsidRDefault="00177B37" w:rsidP="00177B37">
      <w:pPr>
        <w:spacing w:after="0" w:line="240" w:lineRule="auto"/>
        <w:ind w:firstLine="567"/>
        <w:jc w:val="both"/>
        <w:rPr>
          <w:rFonts w:ascii="Times New Roman" w:eastAsia="Calibri" w:hAnsi="Times New Roman" w:cs="Times New Roman"/>
          <w:bCs/>
          <w:lang w:val="ru-RU"/>
        </w:rPr>
      </w:pPr>
      <w:r w:rsidRPr="00334334">
        <w:rPr>
          <w:rFonts w:ascii="Times New Roman" w:eastAsia="Calibri" w:hAnsi="Times New Roman" w:cs="Times New Roman"/>
          <w:bCs/>
          <w:lang w:val="kk-KZ"/>
        </w:rPr>
        <w:t xml:space="preserve">На основании письма МЭГПР РК  №29-02-01-05/6591 от 16.01.2020 г., РГП «Казгидромет»  не имеет возможности оценивать качество озер и морей РК по Единой классификации. </w:t>
      </w:r>
    </w:p>
    <w:p w:rsidR="00177B37" w:rsidRPr="00334334" w:rsidRDefault="00177B37" w:rsidP="00177B37">
      <w:pPr>
        <w:spacing w:after="0" w:line="240" w:lineRule="auto"/>
        <w:ind w:firstLine="709"/>
        <w:jc w:val="both"/>
        <w:rPr>
          <w:rFonts w:ascii="Times New Roman" w:eastAsia="Calibri" w:hAnsi="Times New Roman" w:cs="Times New Roman"/>
          <w:b/>
          <w:bCs/>
          <w:i/>
          <w:lang w:val="x-none"/>
        </w:rPr>
      </w:pPr>
      <w:r w:rsidRPr="00334334">
        <w:rPr>
          <w:rFonts w:ascii="Times New Roman" w:eastAsia="Calibri" w:hAnsi="Times New Roman" w:cs="Times New Roman"/>
          <w:b/>
          <w:bCs/>
          <w:i/>
          <w:lang w:val="kk-KZ"/>
        </w:rPr>
        <w:t xml:space="preserve">Мониторинг </w:t>
      </w:r>
      <w:r w:rsidRPr="00334334">
        <w:rPr>
          <w:rFonts w:ascii="Times New Roman" w:eastAsia="Calibri" w:hAnsi="Times New Roman" w:cs="Times New Roman"/>
          <w:b/>
          <w:bCs/>
          <w:i/>
          <w:lang w:val="ru-RU"/>
        </w:rPr>
        <w:t>состояния вод</w:t>
      </w:r>
      <w:r w:rsidRPr="00334334">
        <w:rPr>
          <w:rFonts w:ascii="Times New Roman" w:eastAsia="Calibri" w:hAnsi="Times New Roman" w:cs="Times New Roman"/>
          <w:b/>
          <w:bCs/>
          <w:i/>
          <w:lang w:val="x-none"/>
        </w:rPr>
        <w:t xml:space="preserve"> трансграничных рек </w:t>
      </w:r>
    </w:p>
    <w:p w:rsidR="00177B37" w:rsidRPr="00334334" w:rsidRDefault="00177B37" w:rsidP="00177B37">
      <w:pPr>
        <w:spacing w:after="0" w:line="240"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Мониторинг качества вод трансграничных рек в 2023 году РГП «Казгидромет» проводился на 40</w:t>
      </w:r>
      <w:r w:rsidRPr="00334334">
        <w:rPr>
          <w:rFonts w:ascii="Times New Roman" w:eastAsia="Calibri" w:hAnsi="Times New Roman" w:cs="Times New Roman"/>
          <w:bCs/>
          <w:lang w:val="kk-KZ"/>
        </w:rPr>
        <w:t xml:space="preserve"> </w:t>
      </w:r>
      <w:r w:rsidRPr="00334334">
        <w:rPr>
          <w:rFonts w:ascii="Times New Roman" w:eastAsia="Calibri" w:hAnsi="Times New Roman" w:cs="Times New Roman"/>
          <w:bCs/>
          <w:lang w:val="ru-RU"/>
        </w:rPr>
        <w:t>гидрохимических створах 3</w:t>
      </w:r>
      <w:r w:rsidRPr="00334334">
        <w:rPr>
          <w:rFonts w:ascii="Times New Roman" w:eastAsia="Calibri" w:hAnsi="Times New Roman" w:cs="Times New Roman"/>
          <w:bCs/>
          <w:lang w:val="kk-KZ"/>
        </w:rPr>
        <w:t>2</w:t>
      </w:r>
      <w:r w:rsidRPr="00334334">
        <w:rPr>
          <w:rFonts w:ascii="Times New Roman" w:eastAsia="Calibri" w:hAnsi="Times New Roman" w:cs="Times New Roman"/>
          <w:bCs/>
          <w:lang w:val="ru-RU"/>
        </w:rPr>
        <w:t xml:space="preserve"> трансграничных рек (с Р</w:t>
      </w:r>
      <w:r w:rsidRPr="00334334">
        <w:rPr>
          <w:rFonts w:ascii="Times New Roman" w:eastAsia="Calibri" w:hAnsi="Times New Roman" w:cs="Times New Roman"/>
          <w:bCs/>
          <w:lang w:val="kk-KZ"/>
        </w:rPr>
        <w:t>оссийской Федерацией</w:t>
      </w:r>
      <w:r w:rsidRPr="00334334">
        <w:rPr>
          <w:rFonts w:ascii="Times New Roman" w:eastAsia="Times New Roman" w:hAnsi="Times New Roman" w:cs="Times New Roman"/>
          <w:lang w:val="ru-RU" w:eastAsia="ru-RU"/>
        </w:rPr>
        <w:t>,</w:t>
      </w:r>
      <w:r w:rsidRPr="00334334">
        <w:rPr>
          <w:rFonts w:ascii="Times New Roman" w:eastAsia="Calibri" w:hAnsi="Times New Roman" w:cs="Times New Roman"/>
          <w:bCs/>
          <w:lang w:val="ru-RU"/>
        </w:rPr>
        <w:t xml:space="preserve"> Китайской Народной Республикой,</w:t>
      </w:r>
      <w:r w:rsidRPr="00334334">
        <w:rPr>
          <w:rFonts w:ascii="Times New Roman" w:eastAsia="Times New Roman" w:hAnsi="Times New Roman" w:cs="Times New Roman"/>
          <w:lang w:val="ru-RU" w:eastAsia="ru-RU"/>
        </w:rPr>
        <w:t xml:space="preserve"> </w:t>
      </w:r>
      <w:r w:rsidRPr="00334334">
        <w:rPr>
          <w:rFonts w:ascii="Times New Roman" w:eastAsia="Calibri" w:hAnsi="Times New Roman" w:cs="Times New Roman"/>
          <w:bCs/>
          <w:lang w:val="ru-RU"/>
        </w:rPr>
        <w:t xml:space="preserve">Республикой Узбекистан и Кыргызской Республикой). </w:t>
      </w:r>
    </w:p>
    <w:p w:rsidR="00177B37" w:rsidRPr="00334334" w:rsidRDefault="00177B37" w:rsidP="00177B37">
      <w:pPr>
        <w:spacing w:after="0" w:line="240"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На 7 трансграничных реках (Елек, Тобыл, Обаган, Желкуар, Уй,  Тогызак,  Айет) зафиксированы 115 случаев высокого загрязнения и экстремально высокого  загрязнения  поверхностных вод.</w:t>
      </w:r>
    </w:p>
    <w:p w:rsidR="00177B37" w:rsidRPr="00334334" w:rsidRDefault="00177B37" w:rsidP="00177B37">
      <w:pPr>
        <w:spacing w:after="0" w:line="240" w:lineRule="auto"/>
        <w:ind w:firstLine="709"/>
        <w:jc w:val="both"/>
        <w:rPr>
          <w:rFonts w:ascii="Times New Roman" w:eastAsia="Calibri" w:hAnsi="Times New Roman" w:cs="Times New Roman"/>
          <w:bCs/>
          <w:lang w:val="ru-RU"/>
        </w:rPr>
      </w:pPr>
      <w:r w:rsidRPr="00334334">
        <w:rPr>
          <w:rFonts w:ascii="Times New Roman" w:eastAsia="Calibri" w:hAnsi="Times New Roman" w:cs="Times New Roman"/>
          <w:bCs/>
          <w:lang w:val="ru-RU"/>
        </w:rPr>
        <w:t>РГП «Институт ядерной физики» Министерства энергетики Республики Казахстан выполнен радионуклидный и элементный анализ поверхностных вод трансграничных рек. Согласно результатам исследований, водам рек Южного, Восточного и Юго-Восточного Казахстана (Эмель, Шу, Карабалта, Сырдария) соответстввует значительное содержание таких химических элементов, как Sb, Ba, Sr, As, Mo, U. Наиболее вероятными источниками загрязнения являются радиоактивные отходы специализированных предприятий, осуществляющих свою деятельность в бассейнах этих рек (Кара-Балта, Ак-Тюз, Востокредмет и др.). Учитывая это, необходим постоянный контроль радионуклидного и элементного состава вод данных рек.</w:t>
      </w:r>
    </w:p>
    <w:p w:rsidR="00177B37" w:rsidRPr="00334334" w:rsidRDefault="00177B37" w:rsidP="00177B37">
      <w:pP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Cs/>
          <w:lang w:val="ru-RU"/>
        </w:rPr>
        <w:t xml:space="preserve">          </w:t>
      </w:r>
      <w:r w:rsidRPr="00334334">
        <w:rPr>
          <w:rFonts w:ascii="Times New Roman" w:eastAsia="Calibri" w:hAnsi="Times New Roman" w:cs="Times New Roman"/>
          <w:b/>
          <w:i/>
          <w:lang w:val="ru-RU"/>
        </w:rPr>
        <w:t xml:space="preserve">Санитарно-эпидемиологический мониторинг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Санитарно-эпидемиологический мониторинг атмосферного воздуха проводится Комитетом санитарно-эпидемиологического контроля и охраны общественного здоровья Министерства здравоохранения Республики Казахстан.</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Загрязнение атмосферного воздуха остается ведущим фактором риска смертности и заболеваемости населения. Поэтому одним из основных направлений в деятельности санитарной службы является контроль за выполнением требований санитарного законодательства при осуществлении производственной деятельности промышленными предприятиями, выполнение мероприятий по сокращению вредных выбросов в атмосферный воздух, в том числе в периоды неблагоприятных метеорологических условий.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По данным территориальных департаментов санитарно-эпидемиологического контроля,         в 2023 году в выбросах в атмосферу от промышленных предприятий содержатся от одного до 118 ингредиентов, из них вещества I-II класса опасности 1-44 (2022 г. -  1-103, в т.ч. I-II кл.оп. – 1-37).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Наибольшее количество загрязняющих веществ I-II классов опасности выявлены в атмосферном воздухе населенных пунктов на территории Павлодарской, Восточно-Казахстанской, Улытауской, Атырауской, Западно-Казахстанской, Костанайской, Актюбинской и Карагандинской областей.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2023 году для лабораторного контроля за качеством атмосферного воздуха на территории республики были определены 4 212 контрольных точек отбора (в 2022 г. – 1 886).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Лабораториями филиалов Национального центра экспертизы в контрольных точках населенных пунктов отобраны и исследованы на санитарно-химические показатели всего 518 876 проб атмосферного воздуха, из них с превышением ПДК – 7 775 или 1,5% в (2022 г. – 6 350 или  3,1%).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санитарно-эпидемиологические показатели проб атмосферного воздуха населенных пунктов ухудшились в сравнении с 2022 годом в 1,2 раза.</w:t>
      </w:r>
    </w:p>
    <w:p w:rsidR="00177B37" w:rsidRPr="00334334" w:rsidRDefault="00177B37" w:rsidP="00177B37">
      <w:pPr>
        <w:spacing w:after="0" w:line="240" w:lineRule="auto"/>
        <w:ind w:firstLine="709"/>
        <w:jc w:val="both"/>
        <w:rPr>
          <w:rFonts w:ascii="Times New Roman" w:eastAsia="Calibri" w:hAnsi="Times New Roman" w:cs="Times New Roman"/>
          <w:b/>
          <w:i/>
          <w:lang w:val="ru-RU"/>
        </w:rPr>
      </w:pPr>
      <w:r w:rsidRPr="00334334">
        <w:rPr>
          <w:rFonts w:ascii="Times New Roman" w:eastAsia="Calibri" w:hAnsi="Times New Roman" w:cs="Times New Roman"/>
          <w:b/>
          <w:i/>
          <w:lang w:val="ru-RU"/>
        </w:rPr>
        <w:t xml:space="preserve">Санитарно-эпидемиологический мониторинг состояния водных объектов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color w:val="FF0000"/>
          <w:lang w:val="ru-RU"/>
        </w:rPr>
        <w:t xml:space="preserve">В 2023 году </w:t>
      </w:r>
      <w:r w:rsidRPr="00334334">
        <w:rPr>
          <w:rFonts w:ascii="Times New Roman" w:eastAsia="Calibri" w:hAnsi="Times New Roman" w:cs="Times New Roman"/>
          <w:lang w:val="ru-RU"/>
        </w:rPr>
        <w:t>на контроле территориальных департаментов Комитета санитарно-эпидемиологического контроля Министерства здравоохранения Республики Казахстан находились 176 открытых водоемов 1 категории (2021г. - 179).</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течение года на микробиологические показатели исследованы 973 пробы воды (2021 г. - 1330) из водоемов 1 категории, из них не соответствовали санитарным нормам 77проб или 7,9% (2021г -  6 %).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 санитарно-химические показатели исследованы 895 проб воды (2021г. - 1236), из них не соответствовали санитарным требованиям 90 проб или 10 % (2021г. - 64/5,2 %).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2023 году из 552 открытых водоемов 2 категории (2021г. - 548) 25 объектов или 4,5% не отвечали санитарно- эпидемиологическим требованиям.</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На микробиологические показатели были исследованы 2548 проб воды из открытых водоемов 2 категории (2021г. - 3190), из них не соответствовали санитарно-эпидемиологическим требованиям 218 проб  или 8,6 % (2021г. - 14,1%).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На санитарно-химические показатели исследованы 2285 проб воды из открытых водоемов 2 категории (2021г. - 2954), из них не отвечали санитарным требованиям 268 проб или 11,7% (2021г – 11,1%).</w:t>
      </w:r>
    </w:p>
    <w:p w:rsidR="00177B37" w:rsidRPr="00334334" w:rsidRDefault="00177B37" w:rsidP="00177B37">
      <w:pPr>
        <w:spacing w:after="0" w:line="240" w:lineRule="auto"/>
        <w:ind w:firstLine="709"/>
        <w:jc w:val="both"/>
        <w:rPr>
          <w:rFonts w:ascii="Times New Roman" w:eastAsia="Calibri" w:hAnsi="Times New Roman" w:cs="Times New Roman"/>
          <w:lang w:val="ru-RU"/>
        </w:rPr>
      </w:pPr>
    </w:p>
    <w:p w:rsidR="00177B37" w:rsidRPr="00334334" w:rsidRDefault="00177B37" w:rsidP="00177B37">
      <w:pPr>
        <w:spacing w:after="0" w:line="240" w:lineRule="auto"/>
        <w:ind w:firstLine="709"/>
        <w:jc w:val="both"/>
        <w:rPr>
          <w:rFonts w:ascii="Times New Roman" w:eastAsia="Calibri" w:hAnsi="Times New Roman" w:cs="Times New Roman"/>
          <w:b/>
          <w:color w:val="FF0000"/>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firstLine="426"/>
        <w:jc w:val="both"/>
        <w:rPr>
          <w:rFonts w:ascii="Times New Roman" w:eastAsia="Calibri" w:hAnsi="Times New Roman" w:cs="Times New Roman"/>
          <w:b/>
          <w:color w:val="FF0000"/>
          <w:lang w:val="ru-RU"/>
        </w:rPr>
      </w:pPr>
      <w:r w:rsidRPr="00334334">
        <w:rPr>
          <w:rFonts w:ascii="Times New Roman" w:eastAsia="Calibri" w:hAnsi="Times New Roman" w:cs="Times New Roman"/>
          <w:b/>
          <w:color w:val="FF0000"/>
          <w:lang w:val="ru-RU"/>
        </w:rPr>
        <w:t>11.7. МЕЖДУНАРОДНОЕ СОТРУДНИЧЕСТВО</w:t>
      </w:r>
      <w:bookmarkStart w:id="1" w:name="_Toc55706006"/>
      <w:bookmarkStart w:id="2" w:name="_Toc55536915"/>
      <w:bookmarkStart w:id="3" w:name="_Toc55536854"/>
      <w:bookmarkStart w:id="4" w:name="_Toc55536793"/>
      <w:bookmarkStart w:id="5" w:name="_Toc55536671"/>
      <w:bookmarkStart w:id="6" w:name="_Toc55536610"/>
      <w:bookmarkStart w:id="7" w:name="_Toc55534487"/>
      <w:bookmarkStart w:id="8" w:name="_Toc55528350"/>
      <w:bookmarkEnd w:id="1"/>
      <w:bookmarkEnd w:id="2"/>
      <w:bookmarkEnd w:id="3"/>
      <w:bookmarkEnd w:id="4"/>
      <w:bookmarkEnd w:id="5"/>
      <w:bookmarkEnd w:id="6"/>
      <w:bookmarkEnd w:id="7"/>
      <w:bookmarkEnd w:id="8"/>
    </w:p>
    <w:p w:rsidR="00177B37" w:rsidRPr="00334334" w:rsidRDefault="00177B37" w:rsidP="00177B37">
      <w:pPr>
        <w:spacing w:after="0" w:line="240" w:lineRule="auto"/>
        <w:ind w:firstLine="426"/>
        <w:jc w:val="both"/>
        <w:rPr>
          <w:rFonts w:ascii="Times New Roman" w:eastAsia="Calibri" w:hAnsi="Times New Roman" w:cs="Times New Roman"/>
          <w:b/>
          <w:lang w:val="kk-KZ"/>
        </w:rPr>
      </w:pPr>
    </w:p>
    <w:p w:rsidR="00177B37" w:rsidRPr="00334334" w:rsidRDefault="00177B37" w:rsidP="00177B37">
      <w:pPr>
        <w:shd w:val="clear" w:color="auto" w:fill="FFFFFF"/>
        <w:spacing w:after="0" w:line="240" w:lineRule="auto"/>
        <w:ind w:firstLine="400"/>
        <w:jc w:val="both"/>
        <w:textAlignment w:val="baseline"/>
        <w:rPr>
          <w:rFonts w:ascii="Times New Roman" w:eastAsia="Calibri" w:hAnsi="Times New Roman" w:cs="Times New Roman"/>
          <w:lang w:val="ru-RU"/>
        </w:rPr>
      </w:pPr>
      <w:r w:rsidRPr="00334334">
        <w:rPr>
          <w:rFonts w:ascii="Times New Roman" w:eastAsia="Calibri" w:hAnsi="Times New Roman" w:cs="Times New Roman"/>
          <w:lang w:val="ru-RU"/>
        </w:rPr>
        <w:t xml:space="preserve">Согласно ст. 4 </w:t>
      </w:r>
      <w:r w:rsidRPr="00334334">
        <w:rPr>
          <w:rFonts w:ascii="Times New Roman" w:eastAsia="Calibri" w:hAnsi="Times New Roman" w:cs="Times New Roman"/>
          <w:shd w:val="clear" w:color="auto" w:fill="FFFFFF"/>
          <w:lang w:val="ru-RU"/>
        </w:rPr>
        <w:t>Экологического кодекса Республики Казахстан, м</w:t>
      </w:r>
      <w:r w:rsidRPr="00334334">
        <w:rPr>
          <w:rFonts w:ascii="Times New Roman" w:eastAsia="Calibri" w:hAnsi="Times New Roman" w:cs="Times New Roman"/>
          <w:lang w:val="ru-RU"/>
        </w:rPr>
        <w:t xml:space="preserve">еждународное сотрудничество в области охраны окружающей среды является важной составляющей устойчивого развития страны </w:t>
      </w:r>
      <w:r w:rsidRPr="00334334">
        <w:rPr>
          <w:rFonts w:ascii="Times New Roman" w:eastAsia="Calibri" w:hAnsi="Times New Roman" w:cs="Times New Roman"/>
          <w:shd w:val="clear" w:color="auto" w:fill="FFFFFF"/>
          <w:lang w:val="ru-RU"/>
        </w:rPr>
        <w:t xml:space="preserve">и </w:t>
      </w:r>
      <w:r w:rsidRPr="00334334">
        <w:rPr>
          <w:rFonts w:ascii="Times New Roman" w:eastAsia="Calibri" w:hAnsi="Times New Roman" w:cs="Times New Roman"/>
          <w:lang w:val="ru-RU"/>
        </w:rPr>
        <w:t>осуществляется в соответствии с принципами и нормами международного права</w:t>
      </w:r>
      <w:r w:rsidRPr="00334334">
        <w:rPr>
          <w:rFonts w:ascii="Times New Roman" w:eastAsia="Calibri" w:hAnsi="Times New Roman" w:cs="Times New Roman"/>
          <w:shd w:val="clear" w:color="auto" w:fill="FFFFFF"/>
          <w:lang w:val="ru-RU"/>
        </w:rPr>
        <w:t xml:space="preserve">. </w:t>
      </w:r>
    </w:p>
    <w:p w:rsidR="00177B37" w:rsidRPr="00334334" w:rsidRDefault="00177B37" w:rsidP="00177B37">
      <w:pPr>
        <w:spacing w:after="0" w:line="240" w:lineRule="auto"/>
        <w:ind w:firstLine="426"/>
        <w:jc w:val="both"/>
        <w:rPr>
          <w:rFonts w:ascii="Times New Roman" w:eastAsia="Times New Roman" w:hAnsi="Times New Roman" w:cs="Times New Roman"/>
          <w:color w:val="000000"/>
          <w:lang w:val="ru-RU" w:eastAsia="ru-RU"/>
        </w:rPr>
      </w:pPr>
      <w:r w:rsidRPr="00334334">
        <w:rPr>
          <w:rFonts w:ascii="Times New Roman" w:eastAsia="Calibri" w:hAnsi="Times New Roman" w:cs="Times New Roman"/>
          <w:shd w:val="clear" w:color="auto" w:fill="FFFFFF"/>
          <w:lang w:val="ru-RU"/>
        </w:rPr>
        <w:t xml:space="preserve">Казахстан </w:t>
      </w:r>
      <w:r w:rsidRPr="00334334">
        <w:rPr>
          <w:rFonts w:ascii="Times New Roman" w:eastAsia="Calibri" w:hAnsi="Times New Roman" w:cs="Times New Roman"/>
          <w:lang w:val="ru-RU"/>
        </w:rPr>
        <w:t xml:space="preserve">является участником более </w:t>
      </w:r>
      <w:r w:rsidRPr="00334334">
        <w:rPr>
          <w:rFonts w:ascii="Times New Roman" w:eastAsia="Calibri" w:hAnsi="Times New Roman" w:cs="Times New Roman"/>
          <w:shd w:val="clear" w:color="auto" w:fill="FFFFFF"/>
          <w:lang w:val="ru-RU"/>
        </w:rPr>
        <w:t xml:space="preserve">30 ратифицированных </w:t>
      </w:r>
      <w:r w:rsidRPr="00334334">
        <w:rPr>
          <w:rFonts w:ascii="Times New Roman" w:eastAsia="Calibri" w:hAnsi="Times New Roman" w:cs="Times New Roman"/>
          <w:lang w:val="ru-RU"/>
        </w:rPr>
        <w:t>международных природоохранных конвенций, соглашений</w:t>
      </w:r>
      <w:r w:rsidRPr="00334334">
        <w:rPr>
          <w:rFonts w:ascii="Times New Roman" w:eastAsia="Calibri" w:hAnsi="Times New Roman" w:cs="Times New Roman"/>
          <w:shd w:val="clear" w:color="auto" w:fill="FFFFFF"/>
          <w:lang w:val="ru-RU"/>
        </w:rPr>
        <w:t xml:space="preserve"> и международных договоров</w:t>
      </w:r>
      <w:r w:rsidRPr="00334334">
        <w:rPr>
          <w:rFonts w:ascii="Times New Roman" w:eastAsia="Times New Roman" w:hAnsi="Times New Roman" w:cs="Times New Roman"/>
          <w:lang w:val="ru-RU" w:eastAsia="ru-RU"/>
        </w:rPr>
        <w:t xml:space="preserve"> в области охраны окружающей среды. </w:t>
      </w:r>
      <w:bookmarkStart w:id="9" w:name="_ftnref3"/>
      <w:bookmarkEnd w:id="9"/>
      <w:r w:rsidRPr="00334334">
        <w:rPr>
          <w:rFonts w:ascii="Times New Roman" w:eastAsia="Times New Roman" w:hAnsi="Times New Roman" w:cs="Times New Roman"/>
          <w:color w:val="000000"/>
          <w:lang w:val="ru-RU" w:eastAsia="ru-RU"/>
        </w:rPr>
        <w:t>Международные экологические договоры охватывают своим регулированием все основные природные ресурсы – атмосферу, водные и земельные ресурсы, живые ресурсы.</w:t>
      </w:r>
    </w:p>
    <w:p w:rsidR="00177B37" w:rsidRPr="00334334" w:rsidRDefault="00177B37" w:rsidP="00177B37">
      <w:pPr>
        <w:spacing w:after="0" w:line="240" w:lineRule="auto"/>
        <w:ind w:firstLine="426"/>
        <w:jc w:val="both"/>
        <w:rPr>
          <w:rFonts w:ascii="Times New Roman" w:eastAsia="Times New Roman" w:hAnsi="Times New Roman" w:cs="Times New Roman"/>
          <w:color w:val="000000"/>
          <w:lang w:val="ru-RU" w:eastAsia="ru-RU"/>
        </w:rPr>
      </w:pPr>
      <w:r w:rsidRPr="00334334">
        <w:rPr>
          <w:rFonts w:ascii="Times New Roman" w:eastAsia="Times New Roman" w:hAnsi="Times New Roman" w:cs="Times New Roman"/>
          <w:color w:val="000000"/>
          <w:lang w:val="ru-RU" w:eastAsia="ru-RU"/>
        </w:rPr>
        <w:t xml:space="preserve">Принятые республикой международные обязательства оказывают значительное влияние на национальное экологическое законодательство, одним из принципов которого является гармонизация экологического законодательства РК с принципами и нормами международного права, а также добросовестное выполнение международных обязательств. </w:t>
      </w:r>
    </w:p>
    <w:p w:rsidR="00177B37" w:rsidRPr="00334334" w:rsidRDefault="00177B37" w:rsidP="00177B37">
      <w:pPr>
        <w:shd w:val="clear" w:color="auto" w:fill="FFFFFF"/>
        <w:spacing w:after="0" w:line="240" w:lineRule="auto"/>
        <w:ind w:firstLine="400"/>
        <w:jc w:val="both"/>
        <w:textAlignment w:val="baseline"/>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lang w:val="ru-RU" w:eastAsia="ru-RU"/>
        </w:rPr>
        <w:t xml:space="preserve">Казахстан является членом и активным участником различных международных комиссий и организаций по вопросам охраны окружающей среды и устойчивого развития на глобальном и региональном уровнях. Среди них: Межгосударственная комиссия по устойчивому развитию стран Центральной Азии, Региональная евразийская сеть Всемирного совета предпринимателей для устойчивого развития, Межгосударственный Совет по гидрометеорологии СНГ, ОЭСР. Сотрудничает с Программой развития ООН, Всемирным Фондом дикой природы (WWF). Планируется </w:t>
      </w:r>
      <w:r w:rsidRPr="00334334">
        <w:rPr>
          <w:rFonts w:ascii="Times New Roman" w:eastAsia="Times New Roman" w:hAnsi="Times New Roman" w:cs="Times New Roman"/>
          <w:color w:val="000000"/>
          <w:sz w:val="24"/>
          <w:szCs w:val="24"/>
          <w:lang w:val="ru-RU" w:eastAsia="ru-RU"/>
        </w:rPr>
        <w:t xml:space="preserve">подготовить заявку на вступление в ОЭСР в 2025 году.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30 ноября - 12 декабря 2023 года Президент Казахстана К-Ж. Токаев принял участие в 28-й Конференции ООН об изменении климата (СОР28) в г. Дубае, ОАЭ.  В рамках СОР28 Казахстан присоединился к Глобальному обязательству по сокращению выбросов метана, Климатическому клубу G7, Эмиратской декларации по устойчивым продовольственным системам, устойчивому сельскому хозяйству и действиям в области климата. На СОР28 представители 5-ти стран, Центральноазиатского региона выступили с совместным Заявлением о своей единой позиции в вопросах решения проблем и вызовов, связанных с глобальным изменением климата.</w:t>
      </w:r>
    </w:p>
    <w:p w:rsidR="00177B37" w:rsidRPr="00334334" w:rsidRDefault="00177B37" w:rsidP="00177B37">
      <w:pPr>
        <w:shd w:val="clear" w:color="auto" w:fill="FFFFFF"/>
        <w:spacing w:after="0" w:line="240" w:lineRule="auto"/>
        <w:ind w:firstLine="400"/>
        <w:jc w:val="both"/>
        <w:textAlignment w:val="baseline"/>
        <w:rPr>
          <w:rFonts w:ascii="Times New Roman" w:eastAsia="Times New Roman" w:hAnsi="Times New Roman" w:cs="Times New Roman"/>
          <w:color w:val="000000"/>
          <w:lang w:val="ru-RU" w:eastAsia="ru-RU"/>
        </w:rPr>
      </w:pPr>
      <w:r w:rsidRPr="00334334">
        <w:rPr>
          <w:rFonts w:ascii="Times New Roman" w:eastAsia="Calibri" w:hAnsi="Times New Roman" w:cs="Times New Roman"/>
          <w:lang w:val="ru-RU"/>
        </w:rPr>
        <w:t xml:space="preserve">Казахстан активно взаимодействует со всеми сопредельными странами в рамках многостороннего механизма сотрудничества, а также двусторонних комиссий и рабочих групп. </w:t>
      </w:r>
    </w:p>
    <w:p w:rsidR="00177B37" w:rsidRPr="00334334" w:rsidRDefault="00177B37" w:rsidP="00177B37">
      <w:pPr>
        <w:spacing w:after="0" w:line="240" w:lineRule="auto"/>
        <w:ind w:firstLine="426"/>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ШОС</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i/>
          <w:lang w:val="ru-RU"/>
        </w:rPr>
        <w:t xml:space="preserve">18 апреля 2023 года </w:t>
      </w:r>
      <w:r w:rsidRPr="00334334">
        <w:rPr>
          <w:rFonts w:ascii="Times New Roman" w:eastAsia="Calibri" w:hAnsi="Times New Roman" w:cs="Times New Roman"/>
          <w:lang w:val="ru-RU"/>
        </w:rPr>
        <w:t xml:space="preserve">под председательством Индии состоялось </w:t>
      </w:r>
      <w:r w:rsidRPr="00334334">
        <w:rPr>
          <w:rFonts w:ascii="Times New Roman" w:eastAsia="Calibri" w:hAnsi="Times New Roman" w:cs="Times New Roman"/>
        </w:rPr>
        <w:t>IV</w:t>
      </w:r>
      <w:r w:rsidRPr="00334334">
        <w:rPr>
          <w:rFonts w:ascii="Times New Roman" w:eastAsia="Calibri" w:hAnsi="Times New Roman" w:cs="Times New Roman"/>
          <w:lang w:val="ru-RU"/>
        </w:rPr>
        <w:t xml:space="preserve"> Совещание руководителей министерств и ведомств государств-членов ШОС, отвечающих за вопросы охраны окружающей среды.  В повестке дня Совещания стояли вопросы состояния и перспектив развития сотрудничества в рамках ШОС в природоохранной сфере, включая реализацию Плана действий по реализации Концепции сотрудничества в области охраны окружающей среды государств - членов ШОС на 2022-2024 годы. По итогам Совещания принято Совместное коммюнике.</w:t>
      </w:r>
    </w:p>
    <w:p w:rsidR="00177B37" w:rsidRPr="00334334" w:rsidRDefault="00177B37" w:rsidP="00177B37">
      <w:pPr>
        <w:spacing w:after="0" w:line="240" w:lineRule="auto"/>
        <w:ind w:firstLine="426"/>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СНГ</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i/>
          <w:lang w:val="ru-RU"/>
        </w:rPr>
        <w:t>18 октября 2023 года</w:t>
      </w:r>
      <w:r w:rsidRPr="00334334">
        <w:rPr>
          <w:rFonts w:ascii="Times New Roman" w:eastAsia="Calibri" w:hAnsi="Times New Roman" w:cs="Times New Roman"/>
          <w:lang w:val="ru-RU"/>
        </w:rPr>
        <w:t xml:space="preserve"> в режиме видеоконференции прошло IХ заседание Межгосударственного экологического совета государств – членов СНГ с участием глав природоохранных ведомств стран СНГ, представителей Секретариата Совета Межпарламентской Ассамблеи государств – участников СНГ, Электроэнергетического Совета и Исполкома СНГ. Был рассмотрен ряд вопросов, в том числе сотрудничество в области развития экомониторинга на трансграничных территориях и использование современных информационных технологий в природоохранной деятельности, выработка единой политики, подходов и методов нормирования и учета выбросов и другие. Казахстанская сторона поделилась опытом ликвидации несанкционированных стихийных свалок посредством отслеживания их по снимкам космического мониторинга.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i/>
          <w:lang w:val="ru-RU"/>
        </w:rPr>
        <w:t>25–26 мая в года в</w:t>
      </w:r>
      <w:r w:rsidRPr="00334334">
        <w:rPr>
          <w:rFonts w:ascii="Times New Roman" w:eastAsia="Calibri" w:hAnsi="Times New Roman" w:cs="Times New Roman"/>
          <w:lang w:val="ru-RU"/>
        </w:rPr>
        <w:t xml:space="preserve"> Санкт-Петербурге (Россия) прошел X Невский международный экологический конгресс «Экология: право, а не привилегия», организованный при поддержке Межпарламентской Ассамблеей СНГ. В рамках мероприятия обсуждались наиболее актуальные вопросы охраны природы и природопользования, укрепления межпарламентского сотрудничества по вопросам гармонизации экологического законодательства, содействия формированию международной системы экологической безопасности. Казахстанскую делегацию возглавила министр экологии и природных ресурсов З.Сулейменова.</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b/>
          <w:i/>
          <w:lang w:val="kk-KZ"/>
        </w:rPr>
        <w:t>Сотрудничество  с КНР</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 xml:space="preserve"> 21 ноября 2023 года</w:t>
      </w:r>
      <w:r w:rsidRPr="00334334">
        <w:rPr>
          <w:rFonts w:ascii="Times New Roman" w:eastAsia="Calibri" w:hAnsi="Times New Roman" w:cs="Times New Roman"/>
          <w:lang w:val="ru-RU"/>
        </w:rPr>
        <w:t xml:space="preserve"> под председательством казахстанской стороны в онлайн-формате проведено 10-е заседание казахстанско-китайской комиссии по сотрудничеству в области охраны окружающей среды, в рамках которого подведены итоги деятельности Рабочей группы по мониторингу, анализу и оценке качества вод трансграничных рек и Рабочей группы по оперативному реагированию на чрезвычайные ситуации и предупреждению загрязнения трансграничных рек.</w:t>
      </w:r>
    </w:p>
    <w:p w:rsidR="00177B37" w:rsidRPr="00334334" w:rsidRDefault="00177B37" w:rsidP="00177B37">
      <w:pPr>
        <w:spacing w:after="0" w:line="240" w:lineRule="auto"/>
        <w:ind w:firstLine="426"/>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Сотрудничество  со  странами  Центральной  Азии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17 марта 2023 г. в г. Ташкенте состоялось заседание региональной рабочей группы по ледникам и подписание первого в Центральной Азии меморандума о взаимопонимании и совместном изучении ледников Казахстана, Кыргызстана, Таджикистана и Узбекистана. В рамках Меморандума 19-29 августа 2023 г. состоялась первая совместная научная экспедиция стран ЦА на ледник Туюксу.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5 сентября 2023 года</w:t>
      </w:r>
      <w:r w:rsidRPr="00334334">
        <w:rPr>
          <w:rFonts w:ascii="Times New Roman" w:eastAsia="Calibri" w:hAnsi="Times New Roman" w:cs="Times New Roman"/>
          <w:lang w:val="ru-RU"/>
        </w:rPr>
        <w:t xml:space="preserve"> в г. Астана состоялось заседание Межгосударственной комиссии по устойчивому развитию стран Центральной Азии (МКУР). В ходе мероприятия заслушан отчет Плану работ МКУР на 2022-2024 годы, рассмотрен вопрос о Региональном центре по обращению с отходами в г. Душанбе.</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14 декабря 2023 г.</w:t>
      </w:r>
      <w:r w:rsidRPr="00334334">
        <w:rPr>
          <w:rFonts w:ascii="Times New Roman" w:eastAsia="Calibri" w:hAnsi="Times New Roman" w:cs="Times New Roman"/>
          <w:lang w:val="ru-RU"/>
        </w:rPr>
        <w:t xml:space="preserve"> состоялось 6-е заседание казахстанско-узбекской совместной рабочей группы (Комиссии) по вопросам охраны окружающей среды и качества вод бассейна реки Сырдария. Стороны обсудили вопросы выполнения Плана работ рабочей группы по проведению согласованного мониторинга качества воды в реке Сырдарья, состоялся обмен данными.</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i/>
          <w:lang w:val="ru-RU"/>
        </w:rPr>
        <w:t xml:space="preserve">16-18 августа 2023 года </w:t>
      </w:r>
      <w:r w:rsidRPr="00334334">
        <w:rPr>
          <w:rFonts w:ascii="Times New Roman" w:eastAsia="Calibri" w:hAnsi="Times New Roman" w:cs="Times New Roman"/>
          <w:lang w:val="ru-RU"/>
        </w:rPr>
        <w:t>организован визит в Казахстан представителей Министерства экологии, охраны окружающей среды и изменения климата Республики Узбекистан. Обсуждались актуальные вопросы взаимодействия в сфере лесного хозяйства двух стран.</w:t>
      </w:r>
    </w:p>
    <w:p w:rsidR="00177B37" w:rsidRPr="00334334" w:rsidRDefault="00177B37" w:rsidP="00177B37">
      <w:pPr>
        <w:spacing w:after="0" w:line="240" w:lineRule="exact"/>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Сотрудничество с другими странами</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30 октября 2023 года между МЭПР РК и Посольством Японии в РК подписан меморандум  о сотрудничестве по механизму совместного кредитования проекта «Использование определяемых на национальном уровне вкладов для достижения нулевых выбросов и устойчивого к изменению климата развития в ответ на чрезвычайную климатическую ситуацию» (JSB).</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А также с Университетом ЧУО (Япония, Токио) заключен меморандум в области развития и совершенствования национального кадастра парниковых газов для первого двухгодичного доклада о транспарентности и глобальной инвентаризации.</w:t>
      </w:r>
    </w:p>
    <w:p w:rsidR="00177B37" w:rsidRPr="00334334" w:rsidRDefault="00177B37" w:rsidP="00177B37">
      <w:pPr>
        <w:spacing w:after="0" w:line="240" w:lineRule="auto"/>
        <w:ind w:firstLine="426"/>
        <w:jc w:val="both"/>
        <w:rPr>
          <w:rFonts w:ascii="Times New Roman" w:eastAsia="Calibri" w:hAnsi="Times New Roman" w:cs="Times New Roman"/>
          <w:b/>
          <w:i/>
          <w:lang w:val="ru-RU"/>
        </w:rPr>
      </w:pPr>
      <w:r w:rsidRPr="00334334">
        <w:rPr>
          <w:rFonts w:ascii="Times New Roman" w:eastAsia="Calibri" w:hAnsi="Times New Roman" w:cs="Times New Roman"/>
          <w:b/>
          <w:i/>
          <w:lang w:val="ru-RU"/>
        </w:rPr>
        <w:t>Управление климатическими рисками в Центральной Азии</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Ведется работа по оказанию содействия в организации Центрально-Азиатской конференции по изменению климата. Оказано содействие в проведении заседаний Консультативного совета и рабочей встречи Межгосударственной комиссии по устойчивому развитию, в целях обсуждения статуса реализации РПООСУР ЦА. </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Bold" w:hAnsi="Times New Roman" w:cs="Times New Roman"/>
          <w:bCs/>
          <w:lang w:val="ru-RU"/>
        </w:rPr>
      </w:pPr>
      <w:r w:rsidRPr="00334334">
        <w:rPr>
          <w:rFonts w:ascii="Times New Roman" w:eastAsia="Times New Roman,Bold" w:hAnsi="Times New Roman" w:cs="Times New Roman"/>
          <w:bCs/>
          <w:lang w:val="ru-RU"/>
        </w:rPr>
        <w:t xml:space="preserve">6-7 июля 2023 г. запущен проект Кластерного бюро ЮНЕСКО «Укрепление устойчивости стран Центральной Азии путем содействия региональному сотрудничеству в области оценки высокогорных нивально-гляциальных систем с целью разработки комплексных методов устойчивого развития и адаптации к изменению климата», в рамках которого разработана Региональная стратегия по адаптации к изменению климата для стран Центральной Азии. </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Региональная конференция и тренинг в г.Алматы, сентябрь 2023 г., где участники обсудили возможности сотрудничества в регионе. Тренинг был посвящен экономике деградации земель (ELD).</w:t>
      </w:r>
    </w:p>
    <w:p w:rsidR="00177B37" w:rsidRPr="00334334" w:rsidRDefault="00177B37" w:rsidP="00177B37">
      <w:pPr>
        <w:spacing w:after="0" w:line="240" w:lineRule="auto"/>
        <w:ind w:firstLine="426"/>
        <w:jc w:val="both"/>
        <w:rPr>
          <w:rFonts w:ascii="Times New Roman" w:eastAsia="Calibri" w:hAnsi="Times New Roman" w:cs="Times New Roman"/>
          <w:strike/>
          <w:lang w:val="ru-RU"/>
        </w:rPr>
      </w:pPr>
      <w:r w:rsidRPr="00334334">
        <w:rPr>
          <w:rFonts w:ascii="Times New Roman" w:eastAsia="Calibri" w:hAnsi="Times New Roman" w:cs="Times New Roman"/>
          <w:lang w:val="ru-RU"/>
        </w:rPr>
        <w:t>Оказание поддержки в Инициировании трансграничных природоохранных мероприятий между Иле-Алатауским национальным парком (Казахстан); Оказание содействия в проведении SMART тренингов для инспекторов Иле-Алатауского Национального Парка</w:t>
      </w:r>
      <w:r w:rsidRPr="00334334">
        <w:rPr>
          <w:rFonts w:ascii="Times New Roman" w:eastAsia="Calibri" w:hAnsi="Times New Roman" w:cs="Times New Roman"/>
          <w:strike/>
          <w:lang w:val="ru-RU"/>
        </w:rPr>
        <w:t xml:space="preserve">; </w:t>
      </w:r>
      <w:r w:rsidRPr="00334334">
        <w:rPr>
          <w:rFonts w:ascii="Times New Roman" w:eastAsia="Calibri" w:hAnsi="Times New Roman" w:cs="Times New Roman"/>
          <w:lang w:val="ru-RU"/>
        </w:rPr>
        <w:t>Сохранение и устойчивое управление ключевыми глобально важными экосистемами для получения множества выгод».</w:t>
      </w:r>
    </w:p>
    <w:p w:rsidR="00177B37" w:rsidRPr="00334334" w:rsidRDefault="00177B37" w:rsidP="00177B37">
      <w:pPr>
        <w:spacing w:after="0" w:line="240" w:lineRule="auto"/>
        <w:ind w:firstLine="426"/>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Организован семинар для стран ЦА по сохранению мигрирующих видов в Центральной Азии: влияние на трансграничное сотрудничество в ООПТ. </w:t>
      </w:r>
    </w:p>
    <w:p w:rsidR="00177B37" w:rsidRPr="00334334" w:rsidRDefault="00177B37" w:rsidP="00177B37">
      <w:pPr>
        <w:spacing w:after="0" w:line="240" w:lineRule="auto"/>
        <w:ind w:firstLine="709"/>
        <w:contextualSpacing/>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Программа ООН в Казахстане</w:t>
      </w:r>
    </w:p>
    <w:p w:rsidR="00177B37" w:rsidRPr="00334334" w:rsidRDefault="00177B37" w:rsidP="00177B37">
      <w:pPr>
        <w:spacing w:after="0" w:line="240" w:lineRule="auto"/>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2023 году завершена реализация проекта ПРООН в Казахстане «Сохранение и устойчивое управление ключевыми глобально важными экосистемами для получения множества выгод» (2018-2023 гг.) совместно с Комитетом лесного и охотничьего хозяйства Министерства экологии и природных ресурсов РК. </w:t>
      </w:r>
    </w:p>
    <w:p w:rsidR="00177B37" w:rsidRPr="00334334" w:rsidRDefault="00177B37" w:rsidP="00177B37">
      <w:pPr>
        <w:spacing w:after="0" w:line="240" w:lineRule="exact"/>
        <w:ind w:firstLine="709"/>
        <w:contextualSpacing/>
        <w:jc w:val="both"/>
        <w:rPr>
          <w:rFonts w:ascii="Times New Roman" w:eastAsia="Calibri" w:hAnsi="Times New Roman" w:cs="Times New Roman"/>
          <w:b/>
          <w:i/>
          <w:lang w:val="ru-RU"/>
        </w:rPr>
      </w:pPr>
      <w:r w:rsidRPr="00334334">
        <w:rPr>
          <w:rFonts w:ascii="Times New Roman" w:eastAsia="Calibri" w:hAnsi="Times New Roman" w:cs="Times New Roman"/>
          <w:b/>
          <w:i/>
          <w:lang w:val="ru-RU"/>
        </w:rPr>
        <w:t>Азиатский банк развития</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b/>
          <w:i/>
          <w:lang w:val="ru-RU"/>
        </w:rPr>
        <w:t xml:space="preserve">       Программа обмена знаниями и опытом, Фаза 4</w:t>
      </w:r>
      <w:r w:rsidRPr="00334334">
        <w:rPr>
          <w:rFonts w:ascii="Times New Roman" w:eastAsia="Calibri" w:hAnsi="Times New Roman" w:cs="Times New Roman"/>
          <w:i/>
          <w:lang w:val="ru-RU"/>
        </w:rPr>
        <w:t xml:space="preserve">. </w:t>
      </w:r>
      <w:r w:rsidRPr="00334334">
        <w:rPr>
          <w:rFonts w:ascii="Times New Roman" w:eastAsia="Calibri" w:hAnsi="Times New Roman" w:cs="Times New Roman"/>
          <w:lang w:val="ru-RU"/>
        </w:rPr>
        <w:t xml:space="preserve"> В мае 2023 года завершено изучение практики экологического аудита высшими органами аудита для Высшей аудиторской палаты Казахстана. Проект итогового отчета «Экологический аудит и рекомендации для SAC» представлен консультантом в марте 2023 года. В апреле 2023 года консультант провел онлайн-семинар по распространению практики экологического аудита SAI для 30 участников SAC. Семинар был посвящен политическим рекомендациям по внедрению государственного экологического аудита в Казахстане. По итогам проекта SAC обязуется утвердить методологию проведения экологического аудита и провести первый экологический аудит в Казахстане в 2024 году.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i/>
          <w:lang w:val="ru-RU"/>
        </w:rPr>
        <w:t>Техническая помощь для подготовки проекта (TRTA) для создания Программы модернизации</w:t>
      </w:r>
      <w:r w:rsidRPr="00334334">
        <w:rPr>
          <w:rFonts w:ascii="Times New Roman" w:eastAsia="Calibri" w:hAnsi="Times New Roman" w:cs="Times New Roman"/>
          <w:i/>
          <w:lang w:val="ru-RU"/>
        </w:rPr>
        <w:t xml:space="preserve"> </w:t>
      </w:r>
      <w:r w:rsidRPr="00334334">
        <w:rPr>
          <w:rFonts w:ascii="Times New Roman" w:eastAsia="Calibri" w:hAnsi="Times New Roman" w:cs="Times New Roman"/>
          <w:b/>
          <w:i/>
          <w:lang w:val="ru-RU"/>
        </w:rPr>
        <w:t>городской инфраструктуры и Механизма финансирования.</w:t>
      </w:r>
      <w:r w:rsidRPr="00334334">
        <w:rPr>
          <w:rFonts w:ascii="Times New Roman" w:eastAsia="Calibri" w:hAnsi="Times New Roman" w:cs="Times New Roman"/>
          <w:lang w:val="ru-RU"/>
        </w:rPr>
        <w:t xml:space="preserve"> С 2019 года АБР оказывает помощь Правительству в разработке программы строительства и реконструкции 53 канализационных очистных сооружений в рамках Технической помощи для подготовки проекта (TRTA).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июне 2022 года по запросу Правительства РК АБР подтвердил готовность поддержать проекты очистных сооружений в 5 городах, включая Астану, выразив заинтересованность еще в 6 городах для следующего этапа. Для подготовки проекта Правительство и АБР подписали дорожные карты с первыми 4 городами, в которых выделены ключевые вопросы для получения одобрения займа в 3 квартале 2024 года. АБР мобилизовал источники грантового финансирования для проведения комплексной проверки 4 КОС. </w:t>
      </w:r>
    </w:p>
    <w:p w:rsidR="00177B37" w:rsidRPr="00334334" w:rsidRDefault="00177B37" w:rsidP="00177B37">
      <w:pPr>
        <w:spacing w:after="0" w:line="240" w:lineRule="exact"/>
        <w:jc w:val="both"/>
        <w:rPr>
          <w:rFonts w:ascii="Times New Roman" w:eastAsia="Calibri" w:hAnsi="Times New Roman" w:cs="Times New Roman"/>
          <w:i/>
          <w:lang w:val="ru-RU"/>
        </w:rPr>
      </w:pPr>
      <w:r w:rsidRPr="00334334">
        <w:rPr>
          <w:rFonts w:ascii="Times New Roman" w:eastAsia="Calibri" w:hAnsi="Times New Roman" w:cs="Times New Roman"/>
          <w:b/>
          <w:i/>
          <w:lang w:val="ru-RU"/>
        </w:rPr>
        <w:t>Проект модернизации Алматинской ТЭЦ-2</w:t>
      </w:r>
      <w:r w:rsidRPr="00334334">
        <w:rPr>
          <w:rFonts w:ascii="Times New Roman" w:eastAsia="Calibri" w:hAnsi="Times New Roman" w:cs="Times New Roman"/>
          <w:i/>
          <w:lang w:val="ru-RU"/>
        </w:rPr>
        <w:t xml:space="preserve">.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В марте 2023 года АБР одобрено финансирование проекта модернизации Алматинской ТЭЦ-2 в части замены угольных энергоблоков на парогазовые установки. </w:t>
      </w:r>
    </w:p>
    <w:p w:rsidR="00177B37" w:rsidRPr="00334334" w:rsidRDefault="00177B37" w:rsidP="00177B37">
      <w:pPr>
        <w:spacing w:after="0" w:line="240" w:lineRule="exact"/>
        <w:jc w:val="both"/>
        <w:rPr>
          <w:rFonts w:ascii="Times New Roman" w:eastAsia="Calibri" w:hAnsi="Times New Roman" w:cs="Times New Roman"/>
          <w:b/>
          <w:i/>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i/>
          <w:lang w:val="ru-RU"/>
        </w:rPr>
        <w:t xml:space="preserve">      В 2023 году Министерством экологии и природных ресурсов РК подписаны двусторонние документы:</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- 24.04.23 г. Меморандум о сотрудничестве с Пражским зоопарком (Чехия) по реинтродукции лошади Пржевальского;</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- 03.05.23 г. Меморандум о взаимопонимании с Комитетом по охране окружающей среды при Правительстве Республики Таджикистан;</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lang w:val="ru-RU"/>
        </w:rPr>
        <w:t>- 20.06.23 г. Договор о реализации Региональной Программы «Управление климатическими рисками в Центральной Азии» с Германским обществом по международному сотрудничеству (GIZ);</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- 26 мая 2023 года</w:t>
      </w:r>
      <w:r w:rsidRPr="00334334">
        <w:rPr>
          <w:rFonts w:ascii="Times New Roman" w:eastAsia="Calibri" w:hAnsi="Times New Roman" w:cs="Times New Roman"/>
          <w:lang w:val="ru-RU"/>
        </w:rPr>
        <w:t xml:space="preserve"> Меморандум о сотрудничестве в области охраны окружающей среды с Министерством окружающей среды и туризма Монголии;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- 30 октября 2023 года</w:t>
      </w:r>
      <w:r w:rsidRPr="00334334">
        <w:rPr>
          <w:rFonts w:ascii="Times New Roman" w:eastAsia="Calibri" w:hAnsi="Times New Roman" w:cs="Times New Roman"/>
          <w:lang w:val="ru-RU"/>
        </w:rPr>
        <w:t xml:space="preserve"> Меморандум о сотрудничестве по механизму совместного кредитования (JCM) между Правительством Республики Казахстан и Правительством Японии.</w:t>
      </w:r>
    </w:p>
    <w:p w:rsidR="00177B37" w:rsidRPr="00334334" w:rsidRDefault="00177B37" w:rsidP="00177B37">
      <w:pPr>
        <w:spacing w:after="0" w:line="240" w:lineRule="exact"/>
        <w:jc w:val="both"/>
        <w:rPr>
          <w:rFonts w:ascii="Times New Roman" w:eastAsia="Calibri" w:hAnsi="Times New Roman" w:cs="Times New Roman"/>
          <w:i/>
          <w:lang w:val="ru-RU"/>
        </w:rPr>
      </w:pPr>
      <w:r w:rsidRPr="00334334">
        <w:rPr>
          <w:rFonts w:ascii="Times New Roman" w:eastAsia="Calibri" w:hAnsi="Times New Roman" w:cs="Times New Roman"/>
          <w:i/>
          <w:lang w:val="ru-RU"/>
        </w:rPr>
        <w:t>Международные мероприятия</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 xml:space="preserve"> 23-24 февраля 2023 года</w:t>
      </w:r>
      <w:r w:rsidRPr="00334334">
        <w:rPr>
          <w:rFonts w:ascii="Times New Roman" w:eastAsia="Calibri" w:hAnsi="Times New Roman" w:cs="Times New Roman"/>
          <w:lang w:val="ru-RU"/>
        </w:rPr>
        <w:t xml:space="preserve"> состоялся визит финской делегации в Казахстан во главе с министром содействия развитию сотрудничества и внешней торговли Финляндии, в ходе которого проведены встречи с Главой государства, Премьер-министром, руководителями государственных органов. </w:t>
      </w:r>
    </w:p>
    <w:p w:rsidR="00177B37" w:rsidRPr="00334334" w:rsidRDefault="00177B37" w:rsidP="00177B37">
      <w:pPr>
        <w:spacing w:after="0" w:line="240" w:lineRule="exact"/>
        <w:jc w:val="both"/>
        <w:rPr>
          <w:rFonts w:ascii="Times New Roman" w:eastAsia="Calibri" w:hAnsi="Times New Roman" w:cs="Times New Roman"/>
          <w:lang w:val="ru-RU"/>
        </w:rPr>
      </w:pPr>
      <w:r w:rsidRPr="00334334">
        <w:rPr>
          <w:rFonts w:ascii="Times New Roman" w:eastAsia="Calibri" w:hAnsi="Times New Roman" w:cs="Times New Roman"/>
          <w:i/>
          <w:lang w:val="ru-RU"/>
        </w:rPr>
        <w:t xml:space="preserve">31 октября 2023 года </w:t>
      </w:r>
      <w:r w:rsidRPr="00334334">
        <w:rPr>
          <w:rFonts w:ascii="Times New Roman" w:eastAsia="Calibri" w:hAnsi="Times New Roman" w:cs="Times New Roman"/>
          <w:lang w:val="ru-RU"/>
        </w:rPr>
        <w:t>в Астане прошел</w:t>
      </w:r>
      <w:r w:rsidRPr="00334334">
        <w:rPr>
          <w:rFonts w:ascii="Times New Roman" w:eastAsia="Calibri" w:hAnsi="Times New Roman" w:cs="Times New Roman"/>
          <w:i/>
          <w:lang w:val="ru-RU"/>
        </w:rPr>
        <w:t xml:space="preserve"> к</w:t>
      </w:r>
      <w:r w:rsidRPr="00334334">
        <w:rPr>
          <w:rFonts w:ascii="Times New Roman" w:eastAsia="Calibri" w:hAnsi="Times New Roman" w:cs="Times New Roman"/>
          <w:lang w:val="ru-RU"/>
        </w:rPr>
        <w:t xml:space="preserve">азахстанско-финский форум в области лесного хозяйства. Были обсуждены вопросы международного сотрудничества в деревообрабатывающей промышленности. </w:t>
      </w:r>
    </w:p>
    <w:p w:rsidR="00177B37" w:rsidRPr="00334334" w:rsidRDefault="00177B37" w:rsidP="00177B37">
      <w:pPr>
        <w:spacing w:after="0" w:line="240" w:lineRule="exact"/>
        <w:jc w:val="both"/>
        <w:rPr>
          <w:rFonts w:ascii="Times New Roman" w:eastAsia="Calibri" w:hAnsi="Times New Roman" w:cs="Times New Roman"/>
          <w:lang w:val="ru-RU"/>
        </w:rPr>
      </w:pPr>
    </w:p>
    <w:p w:rsidR="00177B37" w:rsidRPr="00334334" w:rsidRDefault="00177B37" w:rsidP="00177B37">
      <w:pPr>
        <w:spacing w:after="0" w:line="240" w:lineRule="exact"/>
        <w:jc w:val="both"/>
        <w:rPr>
          <w:rFonts w:ascii="Times New Roman" w:eastAsia="Calibri" w:hAnsi="Times New Roman" w:cs="Times New Roman"/>
          <w:lang w:val="ru-RU"/>
        </w:rPr>
      </w:pPr>
    </w:p>
    <w:p w:rsidR="00177B37" w:rsidRPr="00334334" w:rsidRDefault="00177B37" w:rsidP="00177B37">
      <w:pPr>
        <w:spacing w:after="0" w:line="240" w:lineRule="exact"/>
        <w:jc w:val="both"/>
        <w:rPr>
          <w:rFonts w:ascii="Times New Roman" w:eastAsia="Calibri" w:hAnsi="Times New Roman" w:cs="Times New Roman"/>
          <w:lang w:val="ru-RU"/>
        </w:rPr>
      </w:pPr>
    </w:p>
    <w:p w:rsidR="00177B37" w:rsidRPr="00334334" w:rsidRDefault="00177B37" w:rsidP="00177B37">
      <w:pPr>
        <w:spacing w:after="0" w:line="240" w:lineRule="exact"/>
        <w:jc w:val="both"/>
        <w:rPr>
          <w:rFonts w:ascii="Times New Roman" w:eastAsia="Calibri" w:hAnsi="Times New Roman"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jc w:val="both"/>
        <w:rPr>
          <w:rFonts w:ascii="Times New Roman" w:eastAsia="Calibri" w:hAnsi="Times New Roman" w:cs="Times New Roman"/>
          <w:b/>
          <w:lang w:val="ru-RU"/>
        </w:rPr>
      </w:pPr>
      <w:r w:rsidRPr="00334334">
        <w:rPr>
          <w:rFonts w:ascii="Times New Roman" w:eastAsia="Calibri" w:hAnsi="Times New Roman" w:cs="Times New Roman"/>
          <w:b/>
          <w:lang w:val="ru-RU"/>
        </w:rPr>
        <w:t xml:space="preserve">         11.8. ЭКОЛОГИЧЕСКОЕ ОБРАЗОВАНИЕ И НАУЧНЫЕ ИССЛЕДОВАНИЯ В ОБЛАСТИ ОХРАНЫ ОКРУЖАЮЩЕЙ СРЕДЫ</w:t>
      </w:r>
    </w:p>
    <w:p w:rsidR="00177B37" w:rsidRPr="00334334" w:rsidRDefault="00177B37" w:rsidP="00177B37">
      <w:pPr>
        <w:spacing w:after="0" w:line="240" w:lineRule="auto"/>
        <w:ind w:firstLine="567"/>
        <w:rPr>
          <w:rFonts w:ascii="Times New Roman" w:eastAsia="Calibri" w:hAnsi="Times New Roman" w:cs="Times New Roman"/>
          <w:b/>
          <w:lang w:val="ru-RU"/>
        </w:rPr>
      </w:pP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Экологическое образование играет жизненно важную роль в формировании экологически сознательного и устойчивого общества. Цель экологического образования - формирование системы научных знаний, взглядов и убеждений, обеспечивающих становление ответственного отношения школьников и молодежи к окружающей среде во всех видах деятельности, формирование экологической культуры.</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рамках реализации экологического образования и просвещения, формирования экологической культуры, пропаганды экологических знаний на всех уровнях образования утвержден План мероприятий экологического образования и воспитания в организациях дошкольного, среднего, технического и профессионального образования на 2023-2029 годы (приказ МП РК от 19 июля 2023 года № 213).</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Задачи экологического образования в дошкольном образовании определены в Типовой программе по возрастным группам. В целях воспитания экологической образованности и культуры детей в рамках развития их компетенций, закрепления знаний, формирования умений и навыков проведены республиканский конкурс по организации книжного уголка «Книжный калейдоскоп», конкурс фото, видеосюжетов, организации и проведения летнего оздоровительного периода «Лучшие моменты в кадре», конкурс детского творчества «Юные таланты».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начале учебного года во всех дошкольных организациях проведен стартовый мониторинг по усвоению воспитанниками содержания Типовой учебной программы по возрастным группам и критериям (физическое развитие, развитие коммуникативных навыков, развитие познавательных и интеллектуальных навыков, развитие творческих навыков, исследовательской деятельности детей, формирование социально-эмоциональных навыков, в том числе по формированию умений и навыков по ознакомлению с окружающим, природой, безопасного поведения в природе, бережного отношения к объектам живой и неживой природы и др.).</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Стартовым этапом мониторинга по усвоению Типовой учебной программы охвачены дети от 2 до 5 лет.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Высокий уровень освоения содержания Типовой учебной программы, в том числе по ожидаемым результатам касательно реализации задач экологического образования зафиксирован у 36,8% детей, средний уровень – у 40,4 %, средний показатель по республике – 77,2%.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В 100% школ внедрена модель непрерывного экологического образования, развития культуры бережливого использования всех ресурсов.  </w:t>
      </w:r>
    </w:p>
    <w:p w:rsidR="00177B37" w:rsidRPr="00334334" w:rsidRDefault="00177B37" w:rsidP="00177B37">
      <w:pPr>
        <w:pBdr>
          <w:bottom w:val="single" w:sz="4" w:space="31" w:color="FFFFFF"/>
        </w:pBdr>
        <w:tabs>
          <w:tab w:val="left" w:pos="0"/>
          <w:tab w:val="left" w:pos="993"/>
          <w:tab w:val="left" w:pos="3828"/>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Начальное образование формирует элементарные экологические знания, закладывает начала экологической культуры и воспитания обучающихся, ответственного отношения к окружающей среде  (в 1-4 классах базовое содержание предмета «Естествознание» включает наблюдения за явлениями окружающего мира, этапы наблюдения, эксперимент; окружающий мир, явления, процессы, объекты: «Я – исследователь», «Живая природа», «Вещества и их свойства»).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«Экологическая культура» изучается в 5-9 классах в рамках предмета «Глобальные компетенции», а также через содержание учебных предметов образовательной области «Естествознание» («Естествознание», «Физика», «Химия», «Биология», «География»).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Освоение содержания общего среднего образования в рамках изучения учебных предметов «Биология», «Химия», «Физика», «География» направлено на развитие у обучающихся более глубокого понимания сущности природных явлений и процессов, осмысление влияния человеческой деятельности на природу, а также здоровье человека. Осмысление особенностей живой и неживой природы, суть природных процессов позволят обучающимся оценить экологическую ситуацию и понять необходимость бережного отношения к природе.</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С целью выявления и поддержки одарённых учащихся с высокими исследовательскими способностями, проявляющих интерес к экологическим проблемамв текущем годуорганизованыи проведеныследующие мероприятия:</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1) республиканский конкурс экологических проектов «ProЕco» для учащихся 5-8 классов (принялиучастие 105 учащихся 5-8 классов);</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2)  республиканский конкурс исследовательских проектов и творческих работ «Зерде» для школьников 1-7 классов (в секции «Медицина, психология, экология» представлены 23 проекта);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 xml:space="preserve">3)  республиканский конкурс научных проектов по общеобразовательным предметам среди учащихся 9-11 классов (представлены 33 проекта).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b/>
          <w:i/>
          <w:color w:val="000000"/>
          <w:lang w:val="kk-KZ"/>
        </w:rPr>
        <w:t>Экологическое образование в организациях технического и профессионального  послесреднего образования</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Государственным общеобязательным стандартом технического и профессионального, послесреднего образования (ГОСО) предусмотрены требования к профессиональным модулям, которые отражают содержание трудовых функций и профессиональных задач по квалификации с учетом современных требований к экологической и/или промышленной безопасности. В рамках предоставленной академической самостоятельности колледжи совместно с работодателями учитывают региональные особенности при определении содержания образовательных программ на основе профессиональных стандартов, стандартов WorldSkills, ГОСО.</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Таким образом, согласно ГОСО во всех образовательных программах технического и профессионального образования (100%) предусмотрено овладение экологическими знаниями.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настоящее время подготовка кадров по отрасли экология осуществляется в 34 учебных заведениях ТиПО, где обучаются 1 310 человек, из них по государственному заказу – 859 чел. (65,5%). Обучение осуществляется по 2 специальностям: «Экология и природоохранная деятельность» (1 041 человек, из них по госзаказу – 705 чел.), «Экология и рациональное использование природных ресурсов» (269 чел., из них по госзаказу – 154 чел.).</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В 2023 году в учебные заведения ТиПО принято – 357 человек, из них по госзаказу – 220 человек. Выпущено 552 человек, из них по госзаказу – 381 человек.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ru-RU"/>
        </w:rPr>
        <w:t>За последние годы по специальностям экологии в среднем трудоустраиваются 72% выпускников ТиПО.</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lang w:val="kk-KZ"/>
        </w:rPr>
      </w:pPr>
      <w:r w:rsidRPr="00334334">
        <w:rPr>
          <w:rFonts w:ascii="Times New Roman" w:eastAsia="Calibri" w:hAnsi="Times New Roman" w:cs="Times New Roman"/>
          <w:b/>
          <w:i/>
          <w:lang w:val="kk-KZ"/>
        </w:rPr>
        <w:t xml:space="preserve">Экологическое образование в вузах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 xml:space="preserve">Подготовка кадров с высшим и послевузовским образованием для сферы экологии осуществляется на базе 35 вузов.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Количество обучающихся в 2022/2023 учебном году по направлению «Окружающая среда» составляет 6350 чел. (бакалавриат – 5826, магистратура – 402, докторантура – 122), из них по госзаказу –  4655 чел.</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В 2023 году в Реестр образовательных программ включены 99 образовательных программ, среди которых имеются новые и инновационные образовательные программы. К примеру, «Геоэкология» (Международный университет Астана), «Экология промышленных предприятий» (Таразский региональный университет им. М.Дулати), «Инженерная экология» (Казахский национальный исследовательский технический университет им.К.Сатпаева), «Экоаналитика» (Атырауский университет Х.Досмухамедова), «Экотехнология и устойчивое развитие» (Актюбинский региональный университет им. К.Жубанова), «Природопользование и экологическая безопасность» (Жетысуский университет им. И.Жансугурова) и т.д.</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В 2023/2024 учебном году государственный образовательный заказ на подготовку кадров по направлению «Окружающая среда» составляет – 1796 грантов (бакалавриат – 1503, магистратура – 245, докторантура – 45).</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lang w:val="kk-KZ"/>
        </w:rPr>
      </w:pPr>
      <w:r w:rsidRPr="00334334">
        <w:rPr>
          <w:rFonts w:ascii="Times New Roman" w:eastAsia="Calibri" w:hAnsi="Times New Roman" w:cs="Times New Roman"/>
          <w:lang w:val="kk-KZ"/>
        </w:rPr>
        <w:t>Высшие учебные заведения разрабатывают образовательные программы совместно с работодателями в соответствии с ГОСО и определяют перечень дисциплин с учетом требований рынка труда, интересов обучающихся и социального запроса общества. Данные образовательные программы направлены на подготовку высококвалифицированных специалистов, обладающих профессиональными навыками в области охраны окружающей среды, способных проводить экологическую экспертизу на различных производственных территориях, а также разрабатывать экологически безопасные технологии с целью снижения негативного антропогенного воздействия на окружающую среду.</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lang w:val="kk-KZ"/>
        </w:rPr>
        <w:t xml:space="preserve">   </w:t>
      </w:r>
      <w:r w:rsidRPr="00334334">
        <w:rPr>
          <w:rFonts w:ascii="Times New Roman" w:eastAsia="Calibri" w:hAnsi="Times New Roman" w:cs="Times New Roman"/>
          <w:b/>
          <w:i/>
          <w:color w:val="000000"/>
          <w:lang w:val="kk-KZ"/>
        </w:rPr>
        <w:t>Научно-исследовательские работы в области экологии и охраны окружающей среды</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В целом, в области охраны окружающей среды и экологии за последние три года было проведено 42 конкурса, из них 10 – завершенные в 2023 году, 32 – продолжающиеся.  Из общего количества конкурсов – 33 в рамках грантового финансирования (ГФ), 9 – в рамках программно-целевого финансирования (ПЦФ). По видам исследований они распределились на 12 фундаментальных и 30 прикладных.</w:t>
      </w:r>
    </w:p>
    <w:p w:rsidR="00177B37" w:rsidRPr="00334334" w:rsidRDefault="00177B37" w:rsidP="00177B37">
      <w:pPr>
        <w:pBdr>
          <w:bottom w:val="single" w:sz="4" w:space="31" w:color="FFFFFF"/>
        </w:pBdr>
        <w:tabs>
          <w:tab w:val="left" w:pos="0"/>
          <w:tab w:val="left" w:pos="993"/>
        </w:tabs>
        <w:spacing w:after="0" w:line="240" w:lineRule="auto"/>
        <w:ind w:left="-142" w:firstLine="567"/>
        <w:jc w:val="right"/>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Рисунок 11.8.1</w:t>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Научно-исследовательские работы в области экологии в 2023 году,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noProof/>
          <w:color w:val="000000"/>
        </w:rPr>
        <w:drawing>
          <wp:inline distT="0" distB="0" distL="0" distR="0" wp14:anchorId="5A0796C2" wp14:editId="702F6572">
            <wp:extent cx="2023745" cy="1853565"/>
            <wp:effectExtent l="0" t="0" r="0" b="0"/>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3745" cy="1853565"/>
                    </a:xfrm>
                    <a:prstGeom prst="rect">
                      <a:avLst/>
                    </a:prstGeom>
                    <a:noFill/>
                  </pic:spPr>
                </pic:pic>
              </a:graphicData>
            </a:graphic>
          </wp:inline>
        </w:drawing>
      </w:r>
      <w:r w:rsidRPr="00334334">
        <w:rPr>
          <w:rFonts w:ascii="Times New Roman" w:eastAsia="Calibri" w:hAnsi="Times New Roman" w:cs="Times New Roman"/>
          <w:noProof/>
          <w:color w:val="000000"/>
        </w:rPr>
        <w:drawing>
          <wp:inline distT="0" distB="0" distL="0" distR="0" wp14:anchorId="6553B681" wp14:editId="578D68E0">
            <wp:extent cx="2926080" cy="1920240"/>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pic:spPr>
                </pic:pic>
              </a:graphicData>
            </a:graphic>
          </wp:inline>
        </w:drawing>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i/>
          <w:color w:val="000000"/>
          <w:lang w:val="kk-KZ"/>
        </w:rPr>
      </w:pPr>
      <w:r w:rsidRPr="00334334">
        <w:rPr>
          <w:rFonts w:ascii="Times New Roman" w:eastAsia="Calibri" w:hAnsi="Times New Roman" w:cs="Times New Roman"/>
          <w:i/>
          <w:color w:val="000000"/>
          <w:lang w:val="kk-KZ"/>
        </w:rPr>
        <w:t>Источник: Министерство науки и высшего образования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В 2023 г. завершено 10 научно-исследовательских работ (3 фундаментальных и 7 прикладных) в области охраны окружающей среды и экологии с периодом реализации 2021-2023 гг.: 8 в рамках ГФ и 2 - ПЦФ. </w:t>
      </w:r>
    </w:p>
    <w:p w:rsidR="00177B37" w:rsidRPr="00334334" w:rsidRDefault="00177B37" w:rsidP="00177B37">
      <w:pPr>
        <w:pBdr>
          <w:bottom w:val="single" w:sz="4" w:space="31" w:color="FFFFFF"/>
        </w:pBdr>
        <w:tabs>
          <w:tab w:val="left" w:pos="0"/>
          <w:tab w:val="left" w:pos="993"/>
        </w:tabs>
        <w:spacing w:after="0" w:line="240" w:lineRule="auto"/>
        <w:ind w:left="-142" w:firstLine="567"/>
        <w:jc w:val="right"/>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Рисунок 11.8.2</w:t>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b/>
          <w:i/>
          <w:noProof/>
          <w:color w:val="000000"/>
          <w:lang w:val="ru-RU" w:eastAsia="ru-RU"/>
        </w:rPr>
      </w:pPr>
      <w:r w:rsidRPr="00334334">
        <w:rPr>
          <w:rFonts w:ascii="Times New Roman" w:eastAsia="Calibri" w:hAnsi="Times New Roman" w:cs="Times New Roman"/>
          <w:b/>
          <w:i/>
          <w:noProof/>
          <w:color w:val="000000"/>
          <w:lang w:val="ru-RU" w:eastAsia="ru-RU"/>
        </w:rPr>
        <w:t>Завершенные научно-исследовательские работы в области экологии в 2023 году, %</w:t>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color w:val="000000"/>
          <w:lang w:val="kk-KZ"/>
        </w:rPr>
      </w:pPr>
      <w:r w:rsidRPr="00334334">
        <w:rPr>
          <w:rFonts w:ascii="Times New Roman" w:eastAsia="Calibri" w:hAnsi="Times New Roman" w:cs="Times New Roman"/>
          <w:noProof/>
          <w:color w:val="000000"/>
        </w:rPr>
        <w:drawing>
          <wp:inline distT="0" distB="0" distL="0" distR="0" wp14:anchorId="66FD366F" wp14:editId="1B1E3118">
            <wp:extent cx="3244751" cy="1600200"/>
            <wp:effectExtent l="0" t="0" r="0"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70858" cy="1613075"/>
                    </a:xfrm>
                    <a:prstGeom prst="rect">
                      <a:avLst/>
                    </a:prstGeom>
                    <a:noFill/>
                  </pic:spPr>
                </pic:pic>
              </a:graphicData>
            </a:graphic>
          </wp:inline>
        </w:drawing>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i/>
          <w:color w:val="000000"/>
          <w:lang w:val="kk-KZ"/>
        </w:rPr>
      </w:pPr>
      <w:r w:rsidRPr="00334334">
        <w:rPr>
          <w:rFonts w:ascii="Times New Roman" w:eastAsia="Calibri" w:hAnsi="Times New Roman" w:cs="Times New Roman"/>
          <w:i/>
          <w:color w:val="000000"/>
          <w:lang w:val="kk-KZ"/>
        </w:rPr>
        <w:t>Источник: Министерство науки и высшего образования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Среди авторов завершенных научно-исследовательских работ:</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РГП «Институт ядерной физики»;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НАО «Казахский национальный университет имени аль-Фараби»;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АО «Институт топлива, катализа и электрохимии им. Д.В. Сокольского»;</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НАО «Торайгыров университет»;</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НАО «Евразийский Национальный университет имени Л.Н. Гумилева»;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Казахский агротехнический исследовательский университет имени С.Сейфуллина;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НАО «Казахский национальный исследовательский технический университет имени К.И. Сатпаева»;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РГП «Институт ботаники и фитоинтродукции» Комитета лесного хозяйства и животного мира.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Фундаментальные исследования (грантовое финансирование)</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молодых ученых по научным и (или) научно-техническим проектам на 2021-2023 годы «Разработка и экологическое применение биогенных катализаторов и сорбентов из эндемичных растений Казахстана». Заявителем конкурса является Республиканское государственное предприятие на праве хозяйственного ведения «Институт ядерной физики» Министерства энергетики Республики Казахстан.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молодых ученых по научным и (или) научно-техническим проектам на 2021-2023 годы «Разработка «зеленых» методик определения пестицидов в объектах окружающей среды на основе вакуумной твердофазной микроэкстракции». Заявителем конкурса является Некоммерческое акционерное общество «Казахский национальный университет имени аль-Фараби».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по научным и (или) научно-техническим проектам на 2021-2023 годы (МОН РК) «Экологический мониторинг вoдoeмoв Сeвeрнoгo Кaзaхстaнa». Заявителем конкурса является «Казахский агротехнический исследовательский университет имени Сакена Сейфуллина».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Прикладные исследования (грантовое финансирование)</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молодых ученых по научным и/или научно-техническим проектам на 2021-2023 годы «Исследование энергетического потенциала и экологической безопасности твердых бытовых отходов с казахстанских полигонов. Заявителем конкурса является Акционерное общество "Институт топлива, катализа и электрохимии им. Д.В. Сокольского". </w:t>
      </w:r>
      <w:r w:rsidRPr="00334334">
        <w:rPr>
          <w:rFonts w:ascii="Times New Roman" w:eastAsia="Calibri" w:hAnsi="Times New Roman" w:cs="Times New Roman"/>
          <w:color w:val="000000"/>
          <w:lang w:val="kk-KZ"/>
        </w:rPr>
        <w:tab/>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молодых ученых по научным и (или) научно-техническим проектам на 2021-2023 годы «Разработка экологической системы фитосанитарного контроля деструктивной биоты (фитофагов и фитопатогенов) яровой пшеницы на Северо-Востоке Казахстана». Заявителем конкурса является Некоммерческое акционерное общество "Торайгыров университет".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молодых ученых по научным и (или) научно-техническим проектам на 2021-2023 годы «Разработка робототехнического комплекса и создание базы данных для мониторинга водохранилищ в допаводковых и послепаводковых периодах неразрушающим способом». Заявителем конкурса является Некоммерческое акционерное общество «Евразийский Национальный университет имени Л.Н. Гумилева».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Конкурс на грантовое финансирование по научным и (или) научно-техническим проектам на 2021-2023 годы (МОН РК) «Разработка инновационного способа использования трудноутилизируемых бытовых отходов при производстве экологически безопасных строительных материалов». Заявителем конкурса является Некоммерческое акционерное общество «Торайгыров университет».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Конкурс на грантовое финансирование по научным и (или) научно-техническим проектам на 2021-2023 годы (МОН РК) «Активированный алюминий как альтернативный источник энергии и водорода в решении сложных экологических проблем нефтяной отрасли». Заявителем конкурса является Некоммерческое акционерное общество "Казахский Национальный Исследовательский технический университет имени К.И. Сатпаева".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Прикладные исследования (программно-целевое финансирование)</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Научно-технические программы МЭПР РК на 2021-2023 годы (Институт ботаники и фитоинтродукции):</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«Кадастровая оценка современного экологического состояния флоры и растительных ресурсов Алматинской области как научная основа для эффективного управления ресурсным потенциалом»;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strike/>
          <w:color w:val="000000"/>
          <w:lang w:val="kk-KZ"/>
        </w:rPr>
      </w:pPr>
      <w:r w:rsidRPr="00334334">
        <w:rPr>
          <w:rFonts w:ascii="Times New Roman" w:eastAsia="Calibri" w:hAnsi="Times New Roman" w:cs="Times New Roman"/>
          <w:color w:val="000000"/>
          <w:lang w:val="kk-KZ"/>
        </w:rPr>
        <w:t>-  «Эколого-интродукционный анализ коллекционных фондов Государственных ботанических садов и скрининг природной флоры для разработки научно-обоснованных рекомендаций по ассортименту растений для озеленения городов и населенных пунктов разных природных зон Казахстана».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В 2023 году продолжалась реализация 32 научно-исследовательских работ в области экологии и охраны окружающей среды с периодом реализации 2022-2024 гг. и 2023-2025 гг., в том числе 18 в рамках ГФ, 7 - в рамках ПЦФ. По видам исследования они распределились на 23 прикладных и 9 фундаментальных (рис. 11.8. 3).</w:t>
      </w:r>
    </w:p>
    <w:p w:rsidR="00177B37" w:rsidRPr="00334334" w:rsidRDefault="00177B37" w:rsidP="00177B37">
      <w:pPr>
        <w:pBdr>
          <w:bottom w:val="single" w:sz="4" w:space="31" w:color="FFFFFF"/>
        </w:pBdr>
        <w:tabs>
          <w:tab w:val="left" w:pos="0"/>
          <w:tab w:val="left" w:pos="993"/>
        </w:tabs>
        <w:spacing w:after="0" w:line="240" w:lineRule="auto"/>
        <w:ind w:left="-142" w:firstLine="567"/>
        <w:jc w:val="right"/>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Рисунок 11.8.3</w:t>
      </w:r>
    </w:p>
    <w:p w:rsidR="00177B37" w:rsidRPr="00334334" w:rsidRDefault="00177B37" w:rsidP="00177B37">
      <w:pPr>
        <w:pBdr>
          <w:bottom w:val="single" w:sz="4" w:space="31" w:color="FFFFFF"/>
        </w:pBdr>
        <w:tabs>
          <w:tab w:val="left" w:pos="0"/>
          <w:tab w:val="left" w:pos="993"/>
        </w:tabs>
        <w:spacing w:after="0" w:line="240" w:lineRule="auto"/>
        <w:ind w:left="-142"/>
        <w:jc w:val="center"/>
        <w:rPr>
          <w:rFonts w:ascii="Times New Roman" w:eastAsia="Calibri" w:hAnsi="Times New Roman" w:cs="Times New Roman"/>
          <w:b/>
          <w:color w:val="000000"/>
          <w:lang w:val="kk-KZ"/>
        </w:rPr>
      </w:pPr>
      <w:r w:rsidRPr="00334334">
        <w:rPr>
          <w:rFonts w:ascii="Times New Roman" w:eastAsia="Calibri" w:hAnsi="Times New Roman" w:cs="Times New Roman"/>
          <w:b/>
          <w:i/>
          <w:color w:val="000000"/>
          <w:lang w:val="kk-KZ"/>
        </w:rPr>
        <w:t>Продолжающиеся научно-исследовательские работы в области экологии и охраны окружающей среды</w:t>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b/>
          <w:i/>
          <w:color w:val="000000"/>
          <w:lang w:val="kk-KZ"/>
        </w:rPr>
      </w:pPr>
      <w:r w:rsidRPr="00334334">
        <w:rPr>
          <w:rFonts w:ascii="Times New Roman" w:eastAsia="Calibri" w:hAnsi="Times New Roman" w:cs="Times New Roman"/>
          <w:b/>
          <w:i/>
          <w:noProof/>
          <w:color w:val="000000"/>
        </w:rPr>
        <w:drawing>
          <wp:inline distT="0" distB="0" distL="0" distR="0" wp14:anchorId="704E275A" wp14:editId="0148AC66">
            <wp:extent cx="3676334" cy="1819275"/>
            <wp:effectExtent l="0" t="0" r="0" b="0"/>
            <wp:docPr id="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9007" cy="1820598"/>
                    </a:xfrm>
                    <a:prstGeom prst="rect">
                      <a:avLst/>
                    </a:prstGeom>
                    <a:noFill/>
                  </pic:spPr>
                </pic:pic>
              </a:graphicData>
            </a:graphic>
          </wp:inline>
        </w:drawing>
      </w:r>
    </w:p>
    <w:p w:rsidR="00177B37" w:rsidRPr="00334334" w:rsidRDefault="00177B37" w:rsidP="00177B37">
      <w:pPr>
        <w:pBdr>
          <w:bottom w:val="single" w:sz="4" w:space="31" w:color="FFFFFF"/>
        </w:pBdr>
        <w:tabs>
          <w:tab w:val="left" w:pos="0"/>
          <w:tab w:val="left" w:pos="993"/>
        </w:tabs>
        <w:spacing w:after="0" w:line="240" w:lineRule="auto"/>
        <w:ind w:left="-142" w:firstLine="567"/>
        <w:jc w:val="center"/>
        <w:rPr>
          <w:rFonts w:ascii="Times New Roman" w:eastAsia="Calibri" w:hAnsi="Times New Roman" w:cs="Times New Roman"/>
          <w:i/>
          <w:color w:val="000000"/>
          <w:lang w:val="kk-KZ"/>
        </w:rPr>
      </w:pPr>
      <w:r w:rsidRPr="00334334">
        <w:rPr>
          <w:rFonts w:ascii="Times New Roman" w:eastAsia="Calibri" w:hAnsi="Times New Roman" w:cs="Times New Roman"/>
          <w:i/>
          <w:color w:val="000000"/>
          <w:lang w:val="kk-KZ"/>
        </w:rPr>
        <w:t>Источник: Министерство науки и высшего образования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color w:val="000000"/>
          <w:lang w:val="kk-KZ"/>
        </w:rPr>
      </w:pP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В выполнении продолжающихся НИР задействовано 22 организации: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Евразийский Национальный университет имени Л.Н. Гумилева»;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Казахский национальный университет имени аль-Фараби;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Атырауский университет имени Халела Досмухамедова;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Университет имени Шакарима Города Семей;</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Кокшетауский университет имени Ш.Уалиханова;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 Южно-Казахстанский университет имени М.Ауэзова;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 Кокшетауский университет имени Абая Мырзахметова;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 Институт ядерной физики;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Международный казахско-турецкий университет имени Х.А.Ясави;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 Институт Географии и водной безопасности;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«National Laboratory Astana»;</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Павлодарский педагогический университет имени Әлкей Марғұлан;</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 Национальная Инженерная Академия Республики Казахстан;</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ТОО «InnovTechProduct»;</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Казахстанский институт стандартизации и метрологии;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Национальный ядерный центр Республики Казахстан» Министерства энергетики Республики Казахстан;</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 xml:space="preserve">Каспийский университет технологии и инжиниринга имени Ш.Есенова;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Научно-производственный центр микробиологии и вирусологи;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Казахский Национальный исследовательский технический университет имени К.И. Сатпаева;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Костанайский региональный университет имени А.Байтұрсынұлы;</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Институт генетики и физиологии» Комитета науки МОН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w:t>
      </w:r>
      <w:r w:rsidRPr="00334334">
        <w:rPr>
          <w:rFonts w:ascii="Times New Roman" w:eastAsia="Calibri" w:hAnsi="Times New Roman" w:cs="Times New Roman"/>
          <w:color w:val="000000"/>
          <w:lang w:val="kk-KZ"/>
        </w:rPr>
        <w:tab/>
        <w:t>Научный производственно-технический центр «Жалын».</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Также в 2023 году продолжалась реализация 15 научно-исследовательских работ в области в области охраны окружающей среды и экологии в рамках грантового финансирования (период реализации 2022-2024 гг.), в том числе 11 прикладных и 4 фундаментальных.</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Прикладные исследования (грантовое финансирование)на 2022-2024 гг.</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Евразийский Национальный университет имени Л.Н. Гумилева по проекту «Жас ғалым»:  «Разработка экологической технологии очистки подземных вод для питьевых целей с применением природных цеолитов Казахстана»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Атырауский университет имени Халела Досмухамедова:«Химическое изучение структуры инновационных композитов, полученных путём взаимодействия природных сырьевых компонентов и отходов предприятий»..</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Университет имени Шакарима Города Семей: «Разработка методов определения предельно-допустимых рекреационных нагрузок на туристские и особо охраняемые природные территории Восточно-Казахстанской области с применением ГИС/ДЗЗ технологий».</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Кокшетауский университет имени Ш. Уалиханова: «Адаптация водных экосистем Северного Казахстана к изменению климата и обеспечение водохозяйственной безопасности».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Южно-Казахстанский университет имени М.Ауэзова: «Экологический мониторинг подземных источников водоснабжения южного региона Казахстана и рекомендация оптимальной технологии водоподготовки».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Проекты МНВО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Кокшетауский университет имени Абая Мырзахметова: «Моделирование риска для здоровья на основе идентификации микропластика в водных системах и обоснование действий по управлению качеством водных ресурсов». Заявителем является».</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Институт ядерной физики»: «Проведение комплексных исследований экологической ситуации в городе Алматы с использованием ядерно-физических методов анализа».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Международный казахско-турецкий университет имени Х.Ясави: «Гидрофизический режим, экологическое состояние и качество вод прибрежной зоны в казахстанском секторе каспийского моря».</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Институт Географии и водной безопасности: «Мониторинг состояния и оценка уровня загрязнения микро- и макропластиком водной среды озера Маркаколь».</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(Евразийский Национальный университет имени Л.Н. Гумилева): «Определение гидробиоценоза озера Большой Талдыколь как фактора экологической устойчивости экосистемы и применение выделенных бактериальных культур для очистки воды в озере»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Павлодарский педагогический университет имени Ә.Марғұлана: «Экологический мониторинг промзоны г. Павлодар с применением элементов искусственного интеллекта».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Фундаментальные исследования (ГФ)</w:t>
      </w:r>
      <w:r w:rsidRPr="00334334">
        <w:rPr>
          <w:rFonts w:ascii="Times New Roman" w:eastAsia="Calibri" w:hAnsi="Times New Roman" w:cs="Times New Roman"/>
          <w:b/>
          <w:color w:val="000000"/>
          <w:lang w:val="kk-KZ"/>
        </w:rPr>
        <w:t xml:space="preserve"> </w:t>
      </w:r>
      <w:r w:rsidRPr="00334334">
        <w:rPr>
          <w:rFonts w:ascii="Times New Roman" w:eastAsia="Calibri" w:hAnsi="Times New Roman" w:cs="Times New Roman"/>
          <w:b/>
          <w:i/>
          <w:color w:val="000000"/>
          <w:lang w:val="kk-KZ"/>
        </w:rPr>
        <w:t xml:space="preserve">на 2022-2024 годы </w:t>
      </w:r>
      <w:r w:rsidRPr="00334334">
        <w:rPr>
          <w:rFonts w:ascii="Times New Roman" w:eastAsia="Calibri" w:hAnsi="Times New Roman" w:cs="Times New Roman"/>
          <w:b/>
          <w:color w:val="000000"/>
          <w:lang w:val="kk-KZ"/>
        </w:rPr>
        <w:t xml:space="preserve">по проекту «Жас ғалым»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Казахский национальный университет имени аль-Фараби: «Агроэкологическое районирование и оценка современного состояния пастбищ Центрального Казахстана с применением ГИС и данных ДЗЗ».</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(МОН РК)</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Казахский национальный университет имени аль-Фараби: «Биотестирование воды и донных отложений реки Иле и Капшагайского водохранилища, прогнозирование экологического риска для биоразнообразия исследуемых экосистем».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National Laboratory Astana: «Разработка технологии каталитической очистки сточных вод для усиленного удаления соединение азота».</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Казахский национальный университет имени аль-Фараби: «Разработка точных методик газохроматографического определения летучих органических соединений в объектах окружающей среды на месте отбора с использованием твердофазной микроэкстракции».</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Научно-исследовательские работы в области охраны окружающей среды и экологии на 2023-2025 годы</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В 2023 году продолжалась реализация  11 прикладных и 8 фундаментальных научно-исследовательских работ в области охраны окружающей среды и экологии с периодом реализации 2023-2025 гг., из них 15 ГФ и 4 ПЦФ.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 xml:space="preserve">Прикладные исследования </w:t>
      </w:r>
    </w:p>
    <w:p w:rsidR="00177B37" w:rsidRPr="00334334" w:rsidRDefault="00177B37" w:rsidP="00177B37">
      <w:pPr>
        <w:pBdr>
          <w:bottom w:val="single" w:sz="4" w:space="31" w:color="FFFFFF"/>
        </w:pBdr>
        <w:tabs>
          <w:tab w:val="left" w:pos="0"/>
          <w:tab w:val="left" w:pos="993"/>
        </w:tabs>
        <w:spacing w:after="0" w:line="240" w:lineRule="auto"/>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в рамках проекта «Жас ғалым»:</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Каспийский университет технологии и инжиниринга имени Ш. Есенова: «Научное обоснование экологических аспектов сохранения биоразнообразия на территории Шетпе - Южного мелового карьера с применением ГИС-технологий»;</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«Комплексное исследование и оценка экологического состояния Восточного побережья Каспийского моря в районе города Актау»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НПТЦ «Жалын»: «Оценка влияния техногенных отходов на свойства почвенных покровов и разработка способа по реабилитации экологически неблагополучных промышленных земель».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«Казахский национальный исследовательский технический университет имени К.И. Сатпаева: «Синтез и исследование свойств экологически безопасных поверхностно-активных веществ из природного сырья».</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Южно-Казахстанский университет имени М. Ауэзова: «Комплексная переработка фосфинсодержащих отходов и промпродуктов фосфорного производства в экологически безопасную продукцию».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Международный научный комплекс «Астана»: «Разработка методики мониторинга водных объектов государственных национальных природных парков Казахстана (ГНПП) на основе цифровых технологий в условиях усиления туристско-рекреационной нагрузки».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«Евразийский национальный университет имени Л.Н. Гумилева»: «Экологическое районирование почвенного покрова города Астаны с применением ГИС-технологий».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Казахский национальный исслеовательский технический университет имени К.И. Сатпаева:  «Обеспечение промышленной, экологической безопасности и полноты извлечение полезных ископаемых в условиях провалоопасности земной поверхности»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Евразийский Национальный университет имени Л.Н. Гумилева: «Мониторинг и картографирование экологического состояния воздушной среды г. Павлодар с применением методов машинного обучения».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 xml:space="preserve">Фундаментальные исследования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«Национальный ядерный центр Республики Казахстан» Министерства энергетики Республики Казахстан»:</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«Экологическая оценка малых рек как показатель трансформации геосистем горнодобывающих районов Восточного Казахстана».</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«Оценка последствий разработки урановых рудников Северо-Казахстанской области».</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 «Оценка радиоэкологических рисков для крупных копытных животных, обитающих на территории Семипалатинского испытательного полигона».</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«Павлодарский педагогический университет имени Әлкей Марғұлан»: «Оценка современного состояния и динамики растительных сообществ Баянаульского национального парка под воздействием климатических и антропогенных факторов».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Научно-производственный центр микробиологии и вирусологии: «Определение влияния окружающей среды на экологию пчел путем анализа растительного биоразнообразия меда и микробиома перги с помощью метабаркодирования экологической ДНК».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ru-RU"/>
        </w:rPr>
      </w:pPr>
      <w:r w:rsidRPr="00334334">
        <w:rPr>
          <w:rFonts w:ascii="Times New Roman" w:eastAsia="Calibri" w:hAnsi="Times New Roman" w:cs="Times New Roman"/>
          <w:color w:val="000000"/>
          <w:lang w:val="kk-KZ"/>
        </w:rPr>
        <w:t>по проекту «Жас ғалым</w:t>
      </w:r>
      <w:r w:rsidRPr="00334334">
        <w:rPr>
          <w:rFonts w:ascii="Times New Roman" w:eastAsia="Calibri" w:hAnsi="Times New Roman" w:cs="Times New Roman"/>
          <w:color w:val="000000"/>
          <w:lang w:val="ru-RU"/>
        </w:rPr>
        <w:t xml:space="preserve">» </w:t>
      </w:r>
      <w:r w:rsidRPr="00334334">
        <w:rPr>
          <w:rFonts w:ascii="Times New Roman" w:eastAsia="Calibri" w:hAnsi="Times New Roman" w:cs="Times New Roman"/>
          <w:color w:val="000000"/>
          <w:lang w:val="kk-KZ"/>
        </w:rPr>
        <w:t>Казахский национальный педагогический университет имени Абая:  «Изучение механизмов эффективной реализации концепции зеленого университета в казахстанских вузах».</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b/>
          <w:i/>
          <w:color w:val="000000"/>
          <w:lang w:val="kk-KZ"/>
        </w:rPr>
      </w:pPr>
      <w:r w:rsidRPr="00334334">
        <w:rPr>
          <w:rFonts w:ascii="Times New Roman" w:eastAsia="Calibri" w:hAnsi="Times New Roman" w:cs="Times New Roman"/>
          <w:b/>
          <w:i/>
          <w:color w:val="000000"/>
          <w:lang w:val="kk-KZ"/>
        </w:rPr>
        <w:t>Прикладные исследования (ПЦФ)</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Костанайский региональный университет имени Ахмета Байтұрсынұлы: «Создание системы оперативного мониторинга водных ресурсов и экологического контроля гидротехнических инженерных сооружений Северного Казахстана».</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Институт генетики и физиологии Комитета науки МНВО РК: «Разработка программы сохранения и развития ресурсной базы перспективных для медицины и ветеринарии растений Казахстана в условиях изменяющегося климата».</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b/>
          <w:i/>
          <w:color w:val="000000"/>
          <w:lang w:val="kk-KZ"/>
        </w:rPr>
        <w:t xml:space="preserve">Фундаментальные исследования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Национальный ядерный центр Республики Казахстан» Минэнерго РК: «Разработка устойчивого управления земельными ресурсами и водными объектами на территории бывшего Семипалатинского испытательного полигона». </w:t>
      </w:r>
    </w:p>
    <w:p w:rsidR="00177B37" w:rsidRPr="00334334" w:rsidRDefault="00177B37" w:rsidP="00177B37">
      <w:pPr>
        <w:pBdr>
          <w:bottom w:val="single" w:sz="4" w:space="31" w:color="FFFFFF"/>
        </w:pBdr>
        <w:tabs>
          <w:tab w:val="left" w:pos="0"/>
          <w:tab w:val="left" w:pos="993"/>
        </w:tabs>
        <w:spacing w:after="0" w:line="240" w:lineRule="auto"/>
        <w:ind w:left="-142"/>
        <w:jc w:val="both"/>
        <w:rPr>
          <w:rFonts w:ascii="Times New Roman" w:eastAsia="Calibri" w:hAnsi="Times New Roman" w:cs="Times New Roman"/>
          <w:color w:val="000000"/>
          <w:lang w:val="kk-KZ"/>
        </w:rPr>
      </w:pPr>
      <w:r w:rsidRPr="00334334">
        <w:rPr>
          <w:rFonts w:ascii="Times New Roman" w:eastAsia="Calibri" w:hAnsi="Times New Roman" w:cs="Times New Roman"/>
          <w:color w:val="000000"/>
          <w:lang w:val="kk-KZ"/>
        </w:rPr>
        <w:t xml:space="preserve">Казахский национальный университет имени аль-Фараби: «Устойчивое развитие природно-хозяйственных и социально-экономических систем Западно-Казахстанского региона в контексте зеленого роста: комплексный анализ, концепция, прогнозные оценки и сценарии». </w:t>
      </w: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p>
    <w:p w:rsidR="00177B37" w:rsidRPr="00334334" w:rsidRDefault="00177B37" w:rsidP="00177B37">
      <w:pPr>
        <w:pBdr>
          <w:bottom w:val="single" w:sz="4" w:space="31" w:color="FFFFFF"/>
        </w:pBdr>
        <w:tabs>
          <w:tab w:val="left" w:pos="0"/>
          <w:tab w:val="left" w:pos="993"/>
        </w:tabs>
        <w:spacing w:after="0" w:line="240" w:lineRule="auto"/>
        <w:ind w:left="-142" w:firstLine="567"/>
        <w:jc w:val="both"/>
        <w:rPr>
          <w:rFonts w:ascii="Times New Roman" w:eastAsia="Calibri" w:hAnsi="Times New Roman" w:cs="Times New Roman"/>
          <w:color w:val="000000"/>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kk-KZ"/>
        </w:rPr>
      </w:pPr>
    </w:p>
    <w:p w:rsidR="00177B37" w:rsidRPr="00334334" w:rsidRDefault="00177B37" w:rsidP="00177B37">
      <w:pPr>
        <w:spacing w:after="0" w:line="240" w:lineRule="auto"/>
        <w:ind w:firstLine="709"/>
        <w:jc w:val="both"/>
        <w:rPr>
          <w:rFonts w:ascii="Times New Roman" w:eastAsia="Calibri" w:hAnsi="Times New Roman" w:cs="Times New Roman"/>
          <w:b/>
          <w:lang w:val="ru-RU"/>
        </w:rPr>
      </w:pPr>
      <w:r w:rsidRPr="00334334">
        <w:rPr>
          <w:rFonts w:ascii="Times New Roman" w:eastAsia="Calibri" w:hAnsi="Times New Roman" w:cs="Times New Roman"/>
          <w:b/>
          <w:lang w:val="ru-RU"/>
        </w:rPr>
        <w:t>11.9. УЧАСТИЕ ОБЩЕСТВЕННОСТИ В ПРИНЯТИИ РЕШЕНИЙ И ПРЕДОСТАВЛЕНИЕ ЭКОЛОГИЧЕСКОЙ ИНФОРМАЦИИ</w:t>
      </w:r>
    </w:p>
    <w:p w:rsidR="00177B37" w:rsidRPr="00334334" w:rsidRDefault="00177B37" w:rsidP="00177B37">
      <w:pPr>
        <w:spacing w:after="0" w:line="240" w:lineRule="auto"/>
        <w:ind w:firstLine="709"/>
        <w:jc w:val="both"/>
        <w:rPr>
          <w:rFonts w:ascii="Times New Roman" w:eastAsia="Calibri" w:hAnsi="Times New Roman" w:cs="Times New Roman"/>
          <w:b/>
          <w:lang w:val="ru-RU"/>
        </w:rPr>
      </w:pP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Казахстан ратифицировал Конвенцию о доступе к информации, участию общественности в процессе принятия решений и доступе к правосудию по вопросам, касающимся окружающей среды (Орхусская конвенция, Закон Республики Казахстан от 23 октября 2000 года N 92-II).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Основными документами, регулирующими доступ к экологической информации в Казахстане, являются Экологический кодекс, Закон «О доступе к информации», Закон «Об информатизации», Стандарт государственной услуги «Предоставление экологической информации», утвержденный Приказом министра энергетики Республики Казахстан от 23.04.2015 г. № 301. </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РГП на ПХВ «Информационно-аналитический центр охраны окружающей среды» (ИАЦ ООС) Министерства экологии и природных ресурсов РК определен рабочим органом по реализации Орхусской конвенции в Казахстане (Приказ министра охраны окружающей среды РК №35-ө от 20.03.2009 г. «Некоторые вопросы реализации Орхусской конвенции»).</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 Основными направлениями реализации Орхусской конвенции в Казахстане являются: </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вовлечение общественности в процесс принятия экологически значимых решений, разработку экологической политики государства и программ;</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поддержка общественных организаций, занимающихся охраной окружающей среды, а также участие в работе по имплементации принципов Конвенции в национального законодательство;</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обеспечение доступа общественности к правосудию по вопросам, касающимся окружающей среды.</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В соответствии с ст. 25 Экологического кодекса РК, при ИАЦ </w:t>
      </w:r>
      <w:r w:rsidRPr="00334334">
        <w:rPr>
          <w:rFonts w:ascii="Times New Roman" w:eastAsia="Calibri" w:hAnsi="Times New Roman" w:cs="Times New Roman"/>
          <w:lang w:val="kk-KZ"/>
        </w:rPr>
        <w:t xml:space="preserve">ООС </w:t>
      </w:r>
      <w:r w:rsidRPr="00334334">
        <w:rPr>
          <w:rFonts w:ascii="Times New Roman" w:eastAsia="Calibri" w:hAnsi="Times New Roman" w:cs="Times New Roman"/>
          <w:lang w:val="ru-RU"/>
        </w:rPr>
        <w:t>создан и функционирует Государственный фонд экологической информации (ГФЭИ). По состоянию на конец 2023 года в банке данных ГФЭИ (</w:t>
      </w:r>
      <w:hyperlink r:id="rId63" w:history="1">
        <w:r w:rsidRPr="00334334">
          <w:rPr>
            <w:rFonts w:ascii="Times New Roman" w:eastAsia="Calibri" w:hAnsi="Times New Roman" w:cs="Times New Roman"/>
            <w:color w:val="0563C1"/>
            <w:u w:val="single"/>
            <w:lang w:val="ru-RU"/>
          </w:rPr>
          <w:t>https://ecogosfond.kz/</w:t>
        </w:r>
      </w:hyperlink>
      <w:r w:rsidRPr="00334334">
        <w:rPr>
          <w:rFonts w:ascii="Times New Roman" w:eastAsia="Calibri" w:hAnsi="Times New Roman" w:cs="Times New Roman"/>
          <w:lang w:val="ru-RU"/>
        </w:rPr>
        <w:t xml:space="preserve">) насчитывалось 85,7 тыс. единиц экологической информации. Накопленные материалы предоставляются общественности в электронной форме в рамках оказания государственной услуги «Предоставление экологической информации» </w:t>
      </w:r>
      <w:hyperlink r:id="rId64" w:history="1">
        <w:r w:rsidRPr="00334334">
          <w:rPr>
            <w:rFonts w:ascii="Times New Roman" w:eastAsia="Calibri" w:hAnsi="Times New Roman" w:cs="Times New Roman"/>
            <w:color w:val="0563C1"/>
            <w:u w:val="single"/>
          </w:rPr>
          <w:t>http</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ecogeo</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gov</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kz</w:t>
        </w:r>
      </w:hyperlink>
      <w:r w:rsidRPr="00334334">
        <w:rPr>
          <w:rFonts w:ascii="Times New Roman" w:eastAsia="Calibri" w:hAnsi="Times New Roman" w:cs="Times New Roman"/>
          <w:lang w:val="ru-RU"/>
        </w:rPr>
        <w:t xml:space="preserve">, </w:t>
      </w:r>
      <w:hyperlink r:id="rId65" w:history="1">
        <w:r w:rsidRPr="00334334">
          <w:rPr>
            <w:rFonts w:ascii="Times New Roman" w:eastAsia="Calibri" w:hAnsi="Times New Roman" w:cs="Times New Roman"/>
            <w:color w:val="0563C1"/>
            <w:u w:val="single"/>
          </w:rPr>
          <w:t>http</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iacoos</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gov</w:t>
        </w:r>
        <w:r w:rsidRPr="00334334">
          <w:rPr>
            <w:rFonts w:ascii="Times New Roman" w:eastAsia="Calibri" w:hAnsi="Times New Roman" w:cs="Times New Roman"/>
            <w:color w:val="0563C1"/>
            <w:u w:val="single"/>
            <w:lang w:val="ru-RU"/>
          </w:rPr>
          <w:t>.</w:t>
        </w:r>
        <w:r w:rsidRPr="00334334">
          <w:rPr>
            <w:rFonts w:ascii="Times New Roman" w:eastAsia="Calibri" w:hAnsi="Times New Roman" w:cs="Times New Roman"/>
            <w:color w:val="0563C1"/>
            <w:u w:val="single"/>
          </w:rPr>
          <w:t>kz</w:t>
        </w:r>
        <w:r w:rsidRPr="00334334">
          <w:rPr>
            <w:rFonts w:ascii="Times New Roman" w:eastAsia="Calibri" w:hAnsi="Times New Roman" w:cs="Times New Roman"/>
            <w:color w:val="0563C1"/>
            <w:u w:val="single"/>
            <w:lang w:val="ru-RU"/>
          </w:rPr>
          <w:t>/</w:t>
        </w:r>
      </w:hyperlink>
      <w:r w:rsidRPr="00334334">
        <w:rPr>
          <w:rFonts w:ascii="Times New Roman" w:eastAsia="Calibri" w:hAnsi="Times New Roman" w:cs="Times New Roman"/>
          <w:lang w:val="ru-RU"/>
        </w:rPr>
        <w:t xml:space="preserve">. </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color w:val="FF0000"/>
          <w:lang w:val="ru-RU"/>
        </w:rPr>
      </w:pPr>
      <w:r w:rsidRPr="00334334">
        <w:rPr>
          <w:rFonts w:ascii="Times New Roman" w:eastAsia="Calibri" w:hAnsi="Times New Roman" w:cs="Times New Roman"/>
          <w:lang w:val="ru-RU"/>
        </w:rPr>
        <w:t>Кроме того, на сайте</w:t>
      </w:r>
      <w:hyperlink r:id="rId66" w:history="1"/>
      <w:r w:rsidRPr="00334334">
        <w:rPr>
          <w:rFonts w:ascii="Times New Roman" w:eastAsia="Calibri" w:hAnsi="Times New Roman" w:cs="Times New Roman"/>
          <w:lang w:val="ru-RU"/>
        </w:rPr>
        <w:t xml:space="preserve"> публикуется Национальный доклад о состоянии окружающей среды Республики Казахстан, который разрабатывается ежегодно на основании ст. 23 Экологического кодекса РК и представляет собой аналитический отчет о состоянии окружающей среды и природных ресурсов республики. Также на сайте размещается Интерактивный доклад о состоянии окружающей среды.</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Просветительская деятельность по вопросам охраны окружающей среды среди природопользователей, заинтересованной общественности и населения в целом осуществляется посредством:</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а) организации курсов, тренингов, обучающих семинаров в области охраны окружающей среды;</w:t>
      </w:r>
    </w:p>
    <w:p w:rsidR="00177B37" w:rsidRPr="00334334" w:rsidRDefault="00177B37" w:rsidP="00177B37">
      <w:pPr>
        <w:tabs>
          <w:tab w:val="left" w:pos="0"/>
        </w:tabs>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в) организации интервью, публикации пресс-релизов и статей в СМИ и на официальных интернет-ресурсах, а также распространения информации с применением иных общедоступных информационно-коммуникационных средств.</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При ИАЦ ООС МЭГПР РК действует Центр переподготовки и повышения квалификации в области охраны окружающей среды и природопользования. В течение 2023 года Центром организовано и проведено 10 семинаров, посвященных теме «Разъяснение норм нового Экологического кодекса РК». Обучение прошли 85 работников предприятий и 165 представителей общественных организаций и преподавателей вузов. </w:t>
      </w:r>
    </w:p>
    <w:p w:rsidR="00177B37" w:rsidRPr="00334334" w:rsidRDefault="00177B37" w:rsidP="00177B37">
      <w:pPr>
        <w:spacing w:after="0" w:line="240" w:lineRule="auto"/>
        <w:ind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Министерством экологии РК при поддержке Офиса программ ОБСЕ в Астане разработан и действует единый экологический портал </w:t>
      </w:r>
      <w:hyperlink r:id="rId67" w:history="1">
        <w:r w:rsidRPr="00334334">
          <w:rPr>
            <w:rFonts w:ascii="Times New Roman" w:eastAsia="Calibri" w:hAnsi="Times New Roman" w:cs="Times New Roman"/>
            <w:color w:val="0563C1"/>
            <w:u w:val="single"/>
            <w:lang w:val="ru-RU"/>
          </w:rPr>
          <w:t>http://ecoportal.kz</w:t>
        </w:r>
      </w:hyperlink>
      <w:r w:rsidRPr="00334334">
        <w:rPr>
          <w:rFonts w:ascii="Times New Roman" w:eastAsia="Calibri" w:hAnsi="Times New Roman" w:cs="Times New Roman"/>
          <w:lang w:val="ru-RU"/>
        </w:rPr>
        <w:t xml:space="preserve"> с модулем «Общественные слушания». В 2023 году на портале</w:t>
      </w:r>
      <w:r w:rsidRPr="00334334">
        <w:rPr>
          <w:rFonts w:ascii="Times New Roman" w:eastAsia="Calibri" w:hAnsi="Times New Roman" w:cs="Times New Roman"/>
          <w:color w:val="FF0000"/>
          <w:lang w:val="ru-RU"/>
        </w:rPr>
        <w:t xml:space="preserve"> </w:t>
      </w:r>
      <w:r w:rsidRPr="00334334">
        <w:rPr>
          <w:rFonts w:ascii="Times New Roman" w:eastAsia="Calibri" w:hAnsi="Times New Roman" w:cs="Times New Roman"/>
          <w:lang w:val="ru-RU"/>
        </w:rPr>
        <w:t>было</w:t>
      </w:r>
      <w:r w:rsidRPr="00334334">
        <w:rPr>
          <w:rFonts w:ascii="Times New Roman" w:eastAsia="Calibri" w:hAnsi="Times New Roman" w:cs="Times New Roman"/>
          <w:color w:val="FF0000"/>
          <w:lang w:val="ru-RU"/>
        </w:rPr>
        <w:t xml:space="preserve"> </w:t>
      </w:r>
      <w:r w:rsidRPr="00334334">
        <w:rPr>
          <w:rFonts w:ascii="Times New Roman" w:eastAsia="Calibri" w:hAnsi="Times New Roman" w:cs="Times New Roman"/>
          <w:lang w:val="ru-RU"/>
        </w:rPr>
        <w:t>размещено 2901 объявление в форме открытых собраний и 2657 протоколов, а также 3188 объявлений в форме публичных обсуждений. Также на сайте (</w:t>
      </w:r>
      <w:hyperlink r:id="rId68" w:history="1">
        <w:r w:rsidRPr="00334334">
          <w:rPr>
            <w:rFonts w:ascii="Times New Roman" w:eastAsia="Calibri" w:hAnsi="Times New Roman" w:cs="Times New Roman"/>
            <w:color w:val="0563C1"/>
            <w:u w:val="single"/>
            <w:lang w:val="ru-RU"/>
          </w:rPr>
          <w:t>https://prtr.kz/v1.0/</w:t>
        </w:r>
      </w:hyperlink>
      <w:r w:rsidRPr="00334334">
        <w:rPr>
          <w:rFonts w:ascii="Times New Roman" w:eastAsia="Calibri" w:hAnsi="Times New Roman" w:cs="Times New Roman"/>
          <w:lang w:val="ru-RU"/>
        </w:rPr>
        <w:t xml:space="preserve">) размещается отчетность по РВПЗ от природопользователей 1-й категории, в 2023 году опубликовано 1200 отчетов. </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Ежегодно Министерство экологии и природных ресурсов РК при поддержке Офиса программ ОБСЕ в Астане инициирует проведение мероприятий по обсуждению проблемных вопросов реализации положений Орхусской Конвенции в Казахстане. Так, 29 ноября 2023 года в г.Астане прошел круглый стол «Укрепление роли общественности в вопросах охраны окружающей среды» с участием региональных Орхусских центров, неправительственных организаций, а также независимых экспертов в области охраны окружающей среды. Целью мероприятия было обсуждение реализация права общественности на доступ к экологической информации на практике. В рамках круглого стола состоялось награждение победителей Национального конкурса «Лучшая организация экологического образования», инициированного Министерством экологии и природных ресурсов РК совместно с региональными акиматами  в рамках реализации Национального проекта «Жасыл Қазақстан. Цель конкурса -  формирование инициативы в экоориентированной деятельности и устойчивом развитии среди организаций образования республики.</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Arial"/>
          <w:b/>
          <w:i/>
          <w:lang w:val="ru-RU"/>
        </w:rPr>
      </w:pPr>
      <w:r w:rsidRPr="00334334">
        <w:rPr>
          <w:rFonts w:ascii="Times New Roman" w:eastAsia="Calibri" w:hAnsi="Times New Roman" w:cs="Arial"/>
          <w:b/>
          <w:i/>
          <w:lang w:val="ru-RU"/>
        </w:rPr>
        <w:t xml:space="preserve">Орхусские центры </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Arial"/>
          <w:lang w:val="ru-RU"/>
        </w:rPr>
      </w:pPr>
      <w:r w:rsidRPr="00334334">
        <w:rPr>
          <w:rFonts w:ascii="Times New Roman" w:eastAsia="Calibri" w:hAnsi="Times New Roman" w:cs="Arial"/>
          <w:lang w:val="ru-RU"/>
        </w:rPr>
        <w:t xml:space="preserve">Поддержку реализации положений Орхусской конвенции в Казахстане оказывают 11 Орхусских центров: Жайык-Каспийский Орхусский центр (г. Атырау), Северо-Казахстанский Орхусский центр (г. Петропавловск), Карагандинский Орхусский центр,  Региональный Орхусский центр в г.Павлодаре, Восточно-Казахстанский Орхусский центр (г.Усть-Каменогорск), Общественный фонд «Орхусский центр г. Алматы», Общественное объединение «Грин Жайык» - Уральский Орхусский центр (г.Уральск), Общественный фонд «Орхусский центр г.Кызылорды»,  Кокшетауский Орхусский центр, Обществеенный фонд «Актюбинский Орхусский центр»,  Орхусский центр Ассоциации экологических организаций (г. Астана). </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Arial"/>
          <w:lang w:val="ru-RU"/>
        </w:rPr>
      </w:pPr>
      <w:r w:rsidRPr="00334334">
        <w:rPr>
          <w:rFonts w:ascii="Times New Roman" w:eastAsia="Calibri" w:hAnsi="Times New Roman" w:cs="Arial"/>
          <w:lang w:val="ru-RU"/>
        </w:rPr>
        <w:t xml:space="preserve">В 2023 году разработан   План развития Орхусского движения в Казахстане на 2023 – 2025 годы. </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Times New Roman"/>
          <w:b/>
          <w:i/>
          <w:iCs/>
          <w:lang w:val="ru-RU"/>
        </w:rPr>
      </w:pPr>
      <w:r w:rsidRPr="00334334">
        <w:rPr>
          <w:rFonts w:ascii="Times New Roman" w:eastAsia="Calibri" w:hAnsi="Times New Roman" w:cs="Times New Roman"/>
          <w:b/>
          <w:i/>
          <w:iCs/>
          <w:lang w:val="ru-RU"/>
        </w:rPr>
        <w:t>Общественный совет</w:t>
      </w:r>
    </w:p>
    <w:p w:rsidR="00177B37" w:rsidRPr="00334334" w:rsidRDefault="00177B37" w:rsidP="00177B37">
      <w:pPr>
        <w:pBdr>
          <w:bottom w:val="single" w:sz="4" w:space="31" w:color="FFFFFF"/>
        </w:pBdr>
        <w:tabs>
          <w:tab w:val="left" w:pos="0"/>
          <w:tab w:val="left" w:pos="709"/>
        </w:tabs>
        <w:spacing w:after="0" w:line="240" w:lineRule="auto"/>
        <w:ind w:right="169" w:firstLine="709"/>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При Министерстве экологии и природных ресурсов Республики Казахстан с 2019 года функционирует Общественный совет по вопросам экологии и природных ресурсов, куда входят представители некоммерческих и неправительственных организаций, Министерства экологии. При Совете действуют 3 комиссии: Комиссия по экологии, Комиссия по геологии и водным ресурсам, Комиссия по лесному, рыбному хозяйству и животному миру. Составы и руководители комиссий формируется путем открытого голосования членов Совета. Подробная информация о деятельности Общественного совета размещена на официальном сайте Министерства экологии, геологии и природных ресурсов РК </w:t>
      </w:r>
      <w:hyperlink r:id="rId69" w:history="1">
        <w:r w:rsidRPr="00334334">
          <w:rPr>
            <w:rFonts w:ascii="Times New Roman" w:eastAsia="Calibri" w:hAnsi="Times New Roman" w:cs="Times New Roman"/>
            <w:color w:val="0563C1"/>
            <w:u w:val="single"/>
            <w:lang w:val="ru-RU"/>
          </w:rPr>
          <w:t>http://ecogeo.gov.kz</w:t>
        </w:r>
      </w:hyperlink>
      <w:r w:rsidRPr="00334334">
        <w:rPr>
          <w:rFonts w:ascii="Times New Roman" w:eastAsia="Calibri" w:hAnsi="Times New Roman" w:cs="Times New Roman"/>
          <w:lang w:val="ru-RU"/>
        </w:rPr>
        <w:t xml:space="preserve">. </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ind w:firstLine="709"/>
        <w:jc w:val="both"/>
        <w:rPr>
          <w:rFonts w:ascii="Calibri" w:eastAsia="Calibri" w:hAnsi="Calibri" w:cs="Times New Roman"/>
          <w:lang w:val="ru-RU"/>
        </w:rPr>
      </w:pPr>
    </w:p>
    <w:p w:rsidR="00177B37" w:rsidRPr="00334334" w:rsidRDefault="00177B37" w:rsidP="00177B37">
      <w:pPr>
        <w:spacing w:after="0" w:line="240" w:lineRule="auto"/>
        <w:ind w:left="-142" w:firstLine="851"/>
        <w:jc w:val="both"/>
        <w:rPr>
          <w:rFonts w:ascii="Times New Roman" w:eastAsia="Calibri" w:hAnsi="Times New Roman" w:cs="Times New Roman"/>
          <w:b/>
          <w:sz w:val="24"/>
          <w:szCs w:val="24"/>
          <w:lang w:val="ru-RU" w:bidi="ru-RU"/>
        </w:rPr>
      </w:pPr>
      <w:r w:rsidRPr="00334334">
        <w:rPr>
          <w:rFonts w:ascii="Times New Roman" w:eastAsia="Calibri" w:hAnsi="Times New Roman" w:cs="Times New Roman"/>
          <w:b/>
          <w:sz w:val="24"/>
          <w:szCs w:val="24"/>
          <w:lang w:val="ru-RU" w:bidi="ru-RU"/>
        </w:rPr>
        <w:t>11.10. ГОСУДАРСТВЕННАЯ ПОЛИТИКА КАЗАХСТАНА В ОБЛАСТИ ИЗМЕНЕНИЯ КЛИМАТА</w:t>
      </w:r>
    </w:p>
    <w:p w:rsidR="00177B37" w:rsidRPr="00334334" w:rsidRDefault="00177B37" w:rsidP="00177B37">
      <w:pPr>
        <w:spacing w:after="0" w:line="240" w:lineRule="auto"/>
        <w:ind w:left="-142" w:firstLine="851"/>
        <w:jc w:val="both"/>
        <w:rPr>
          <w:rFonts w:ascii="Times New Roman" w:eastAsia="Calibri" w:hAnsi="Times New Roman" w:cs="Times New Roman"/>
          <w:b/>
          <w:color w:val="FF0000"/>
          <w:sz w:val="24"/>
          <w:szCs w:val="24"/>
          <w:lang w:val="ru-RU" w:bidi="ru-RU"/>
        </w:rPr>
      </w:pPr>
      <w:r w:rsidRPr="00334334">
        <w:rPr>
          <w:rFonts w:ascii="Times New Roman" w:eastAsia="Calibri" w:hAnsi="Times New Roman" w:cs="Times New Roman"/>
          <w:b/>
          <w:color w:val="FF0000"/>
          <w:sz w:val="24"/>
          <w:szCs w:val="24"/>
          <w:lang w:val="ru-RU" w:bidi="ru-RU"/>
        </w:rPr>
        <w:t>Нет информации ДКПЗ</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Основным инструментом регулирования климатической политики Казахстана является Экологический кодекс Республики Казахстан от 02.01.2021 года. В Кодекс включена глава «Государственное управление в сфере адаптации к изменению климата». Кодексом предусматривается внедрение системы торговли выбросами, требующей ежегодного снижения выбросов на 1,5% до 2030 года.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 целью выработки государственной политики в условиях перехода на низкоуглеродное развитие и адаптации экономики и общества к изменению климата в 2022 году в Казахстане разработан проект Стратегии достижения углеродной нейтральности республики до 2060 года. Документ определяет стратегический курс государственной политики страны, направленый на последовательную адаптацию экономики и общества к условиям изменения климата и обеспечение устойчивого развития.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06.11.-18.11.2022 г. Премьер-министр Казахстана А.Смаилов принял участие в 27-й Конференции Сторон Рамочной конвенции ООН об изменении климата (COP-27) в Шарм-эль-Шейхе (Египет), которая подвела промежуточные итоги реализации положений Парижского соглашения. На Конференции был озвучен «Голос Центральной Азии» - заявление от имени правительств 5 государств Центральной Азии: Казахстана, Кыргызстана, Таджикистана, Туркменистана, Узбекистана. Цель Заявления - привлечение внимания мирового сообщества и международных финансовых институтов к проблемам уязвимости Центрально-Азиатского региона к изменению климата и готовности региона к усилению международного сотрудничества в области адаптации к изменению климата и смягчению его последствий, в решении трансграничных вопросов и др. На полях COP-27 Казахстан и Европейский Союз заключили меморандум о взаимопонимании и стратегическом партнерстве в области устойчивого сырья, батарей и цепочек создания стоимости «зеленого» водорода.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Ежегодно Казахстан разрабатывает и направляет в Секретариат Рамочной конвенции ООН об изменении климата Национальный доклад (НДК) о кадастре антропогенных выбросов из источников абсорбции поглотителями парниковых газов, не регулируемых Монреальским протоколом. В 2022 году Секретариату РКИК ООН представлены НДК за 1990-2021 гг. и таблицы общего формата отчетности (ОФО). Все НДК и таблицы ОФО размещены на веб-сайте Секретариата РКИК ООН (www.unfccc.int).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рамках выполнения обязательств по Парижскому соглашению Казахстан обновляет определяемые на национальном уровне вклады (ОНУВ), которые направляются Секретариату РКИК ООН один раз в пять лет. Подведение итогового документа ОНУВ с альтернативными сценариями мер по снижению выбросов парниковых газов состоится в 2023 году.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2022 году в Казахстане утвержден Национальный план углеродных квот на 2022-2025 годы, предусматривающего постепенное ежегодное сокращение углеродных квот на 1,5% от уровня предыдущего года, начиная с 2022 года (Приказ министра экологии и природных ресурсов РК от 11.07.2022 г. № 525).</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Calibri" w:hAnsi="Times New Roman" w:cs="Times New Roman"/>
          <w:sz w:val="24"/>
          <w:szCs w:val="24"/>
          <w:lang w:val="ru-RU"/>
        </w:rPr>
        <w:t>Продолжается работа по привлечению международных грантовых средств. В феврале 2022 года Зеленый климатический фонд одобрил заявку Казахстана по проекту «Институализация планирования адаптации и интеграции климатических рисков в процессы планирования развития Казахстана для обеспечения реализации мер по адаптации в рамках согласованной национальной политики планирования адаптации». Также продолжается реализация проекта «Дальнейшее укрепление потенциала Казахстана в области программирования, институциональной поддержки для расширения прямого доступа к Зеленому климатическому фонду и развития системы «зеленых» финансов» (Readiness II).</w:t>
      </w:r>
    </w:p>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b/>
          <w:lang w:val="ru-RU" w:eastAsia="ru-RU"/>
        </w:rPr>
        <w:t>11.11. ЦЕЛИ УСТОЙЧИВОГО РАЗВИТИЯ</w:t>
      </w:r>
    </w:p>
    <w:p w:rsidR="00177B37" w:rsidRPr="00334334" w:rsidRDefault="00177B37" w:rsidP="00177B37">
      <w:pPr>
        <w:spacing w:after="0" w:line="240" w:lineRule="auto"/>
        <w:jc w:val="both"/>
        <w:rPr>
          <w:rFonts w:ascii="Times New Roman" w:eastAsia="Arial" w:hAnsi="Times New Roman" w:cs="Times New Roman"/>
          <w:lang w:val="ru-RU" w:eastAsia="ru-RU"/>
        </w:rPr>
      </w:pPr>
    </w:p>
    <w:p w:rsidR="00177B37" w:rsidRPr="00334334" w:rsidRDefault="00177B37" w:rsidP="00177B37">
      <w:pP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25 сентября 2015 года в штаб-квартире ООН в Нью-Йорке мировые лидеры приняли Повестку дня в области устойчивого развития на период до 2030 года. Документ включает в себя 17 целей устойчивого развития, направленных на ликвидацию бедности, борьбу с неравенством, а также решение проблем, связанных с изменением климата.</w:t>
      </w:r>
    </w:p>
    <w:p w:rsidR="00177B37" w:rsidRPr="00334334" w:rsidRDefault="00177B37" w:rsidP="00177B37">
      <w:pPr>
        <w:spacing w:after="200" w:line="240" w:lineRule="auto"/>
        <w:jc w:val="both"/>
        <w:rPr>
          <w:rFonts w:ascii="Times New Roman" w:eastAsia="Arial" w:hAnsi="Times New Roman" w:cs="Times New Roman"/>
          <w:b/>
          <w:lang w:val="ru-RU" w:eastAsia="ru-RU"/>
        </w:rPr>
      </w:pPr>
      <w:r w:rsidRPr="00334334">
        <w:rPr>
          <w:rFonts w:ascii="Times New Roman" w:eastAsia="Arial" w:hAnsi="Times New Roman" w:cs="Times New Roman"/>
          <w:lang w:val="ru-RU" w:eastAsia="ru-RU"/>
        </w:rPr>
        <w:t xml:space="preserve">Координирующим органом реализации целей устойчивого развития в Казахстане является Министерство национальной экономики Республики Казахстан. </w:t>
      </w:r>
    </w:p>
    <w:p w:rsidR="00177B37" w:rsidRPr="00334334" w:rsidRDefault="00177B37" w:rsidP="00177B37">
      <w:pPr>
        <w:spacing w:after="200" w:line="240" w:lineRule="auto"/>
        <w:jc w:val="both"/>
        <w:rPr>
          <w:rFonts w:ascii="Times New Roman" w:eastAsia="Arial" w:hAnsi="Times New Roman" w:cs="Times New Roman"/>
          <w:b/>
          <w:lang w:val="ru-RU" w:eastAsia="ru-RU"/>
        </w:rPr>
      </w:pPr>
      <w:r w:rsidRPr="00334334">
        <w:rPr>
          <w:rFonts w:ascii="Times New Roman" w:eastAsia="Arial" w:hAnsi="Times New Roman" w:cs="Times New Roman"/>
          <w:b/>
          <w:lang w:val="ru-RU" w:eastAsia="ru-RU"/>
        </w:rPr>
        <w:t>Достижения Казахстана в области реализации целей устойчивого развития в 2023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Направление «Люди»:</w:t>
      </w:r>
      <w:r w:rsidRPr="00334334">
        <w:rPr>
          <w:rFonts w:ascii="Times New Roman" w:eastAsia="Arial" w:hAnsi="Times New Roman" w:cs="Times New Roman"/>
          <w:b/>
          <w:lang w:val="ru-RU" w:eastAsia="ru-RU"/>
        </w:rPr>
        <w:t xml:space="preserve"> </w:t>
      </w:r>
      <w:r w:rsidRPr="00334334">
        <w:rPr>
          <w:rFonts w:ascii="Times New Roman" w:eastAsia="Arial" w:hAnsi="Times New Roman" w:cs="Times New Roman"/>
          <w:b/>
          <w:i/>
          <w:lang w:val="ru-RU" w:eastAsia="ru-RU"/>
        </w:rPr>
        <w:t>Ликвидация нищеты, гендерное равенство, обеспечение здоровой жизни, образование (координатор – Министерство труда и социальной защиты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 xml:space="preserve">ЦУР 1 «Ликвидация нищеты во всех ее формах»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годы независимости уровень бедности сократился в 6,2 раз с 34,6% (в 1996 году) до 5,6% (по итогам 3 квартала 2023 года), чему во многом способствовала проводимая в стране политика по усилению адресности оказания социальной помощи.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Основной задачей социальной политики и главным критерием ее эффективности является повышение уровня жизни населения и сокращение масштабов бедности.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социальной поддержки малообеспеченных граждан в республике оказывается адресная социальная помощь (АСП), которая помимо денежной выплаты включает меры содействия занятости для трудоспособных получателей, а также в виде дополнительной выплаты на детей в возрасте от 1 до 6 лет включительно.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2023 год АСП назначена 114,1 тыс. семьям или 598,4 тыс. человек (доля детей составляет 65,4% или 391,2 тыс., численность многодетных семей – 54,1 тыс.).</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 1 января 2023 года гарантированный социальный пакет был переведен с натурального вида помощи в монетизированный формат в размере 1,5 МРП на каждого ребенка ежемесячно. За 2023 год дополнительная выплата назначена – 186,8 тыс. детям из 97,9 тыс. семей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числе 153,6 тыс. трудоспособных получателей АСП - 91,7 тыс. чел. имели работу, 424 независимых работника, 51,5 тыс. лиц, занятых по уходу и 10,0 тыс. безработные.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27,2 тыс. трудоспособных привлечены на активные мер занятости (20,2 тыс. чел. на постоянные работы, 4,6 тыс. чел. на общественные работы, 1,1 тыс. чел. на социальные рабочие места, 463 чел. на переподготовку, повышение квалификации, 288 чел. на молодежную практику, 580 чел. содействие предпринимательской инициативам).</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Вместе с тем, принят Социальный Кодекс Республики Казахстан, где с 1 января 2025 года предлагается рассчитывать размер черты бедности на основе медианного дохода населения, рассчитываемого государственным органом в области статистики, в среднем на душу населения в процентном выражении в зависимости от экономических возможностей государства.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Таким образом, Казахстан приблизится к Европейским стандартам, где применяется медианный доход для оценки бедности и 40-60% ее величины используется для оказания социальной помощи (США – 40%, Канада – 50%, Швеция, Норвегия, Дания, Австрия, Германия, Франция – 60%).</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 xml:space="preserve">ЦУР 2 «Ликвидация голода, обеспечение продовольственной безопасности и улучшение питания, и содействие устойчивому развитию сельского хозяйства» (Министерство сельского хозяйства)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достижения индикаторов по полному самообеспечению основными продтоварами реализуется Концепция развития агропромышленного комплекса Республики Казахстан на 2021-2030 годы, План обеспечения продовольственной безопасности страны и Комплексный план по развитию сахарной отрасли на пятилетний период. Реализация данных документов позволит довести обеспеченность по основным видам продовольственных товаров до более 80%.</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Здесь задача Министерства сельского хозяйства и акиматов областей обеспечить качественную реализацию вышеуказанных документов и достижение целевых индикаторов.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Вместе с тем, для насыщения внутреннего рынка отечественными продовольственными товарами в 2023 году реализовано 289 инвестпроектов на сумму 275,6 млрд. тенге.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Также, государством реализуется программа по субсидированию 50% от понесенных затрат на приобретение современных систем орошения, а также подведение всей необходимой инфраструктуры.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Также, Министерством осуществляется субсидирование стоимости услуг по подаче воды сельскохозяйственным товаропроизводителям, где размер выделяемых субсидий на один кубический метр воды устанавливается дифференцированно до 85%, в процентном отношении от тарифов. Благодаря оказываемым мерам господдержки площади орошаемых земель, где применяются водосберегающие технологии, за последние 5 лет увеличены на 33% (с 210,6 тыс. га до 312,2 тыс. га).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2023 год объем валовой продукции сельского хозяйства составил 8,7 трлн. тенге. Несмотря на неблагоприятные природно-климатические условия прошлого года собрано 17 млн. тонн зерновых культур, 2,1 млн. тонн масличных культур и 5 млн. кормовых культур. В целом собранного урожая достаточно для полного обеспечения внутреннего рынка.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Объем инвестиций в основной капитал сельского хозяйства увеличился на 10,3% и составил 981,0 млрд. тенге, в производство продуктов питания – на 3,9% и составил 150,7 млрд. 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результате производство продуктов питания за указанный период выросло на 1,5% и составило 3 125,2 млрд. 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Принятие данных системных мер направлено на повышение устойчивого развития сельского хозяйства республики.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обеспечения продовольственной безопасности Министерством реализуются Концепция развития АПК на 2021-2030 годы, План обеспечения продовольственной безопасности на 2022-2024 гг., Дорожная карта по развитию пищевой и перерабатывающей промышленности и комплексные планы по развитию сахарной отрасли на 2022-2026 гг. и по строительству и модернизации овощехранилищ на 2021-2025 гг.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результате за 2023 год производство продуктов питания выросло на 1,8% и составило 3,1 трлн. тенге. К примеру, отмечается рост производства: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масла сливочного на 18,6% (с 26 тыс. тонн до 31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масла растительного на 1,3% (с 663 тыс. тонн до 672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сыра и творога на 10,5% (с 40 тыс. тонн до 44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Вопрос импортозамещения решается комплексно путём реализации более 801 инвестиционных проектов в сфере агропромышленного комплекса до 2026 года на сумму 2,5 трлн. 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итогам 11 мес. 2023 года обеспеченность внутреннего рынка за счет отечественного производства составляет по мясу птицы (76%), колбасным изделиям (60%), сырам и творогу (61%), сахару (44%) и рыбе (61%). В 2023 году произведено 43,8 тыс. тонн сыров и творога, что больше на 10,3% по сравнению 2022 годом (2022 г. 39,7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11 мес. 2023 года импорт составил 32,2 тыс. тонн (11 мес. 2022 г. – 31,5 тыс. тонн), экспорт составил – 2,9 тыс. тонн (11 мес.2022 г. – 2,5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При этом проблемным является производство молочных продуктов из-за неразвитости сырьевой базы. Для расширения сырьевой базы по производству молочных продуктов реализуется проект по тиражированию положительного опыта Северо-Казахстанской области в льготном финансировании строительства крупных товарно-молочных ферм через региональные социально-предпринимательские корпорации (СПК).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году в качестве мер по увеличению производства сыров и творога введены в эксплуатацию 21 проект по молочно-товарным фермам на сумму 26,6 млрд. тенге мощностью на 8 650 голов маточного поголовья КРС.</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обеспечения молокоперерабатывающих предприятий качественным и доступным сырьем осуществляется субсидирование сельхозтоваропроизводителей на объем молока, сданного перерабатывающим предприятиям, а также субсидирование самих перерабатывающих предприятий на закуп сырья для глубокой переработки.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Производство мяса птицы за 2023 год составило 328,6 тыс. тонн, что больше на 13,8% по сравнению с аналогичным периодом прошлого года (2022 г. – 288,7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За 11 мес. 2023 года объем импорта мяса птицы составил – 132,8 тыс. тонн (11 мес. 2022 г. – 130,2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При этом, за указанный период экспорт составил 28,3 тыс. тонн, что в 2 раза больше уровня аналогичного периода 2022 года (11 мес. 2022 г. – 13,1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На сегодняшний день для уменьшения импортозависимости по мясу птицы введено в эксплуатацию 5 проектов на сумму 89 млрд. 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Производство колбасных изделий составило 67,3 тыс. тонн, что больше на 1% по сравнению с аналогичным периодом прошлого года (2022 г. – 66,7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11 мес. 2023 года экспорт составляет 0,3 тыс. тонн (11 мес. 2022 г. - 0,2 тыс. тонн), импорт составил – 41,5 тыс. тонн (11 мес. 2022 г. - 38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рамках мер по увеличению производства колбасных изделий по состоянию в 2023 году введен в эксплуатацию 1 проект на сумму 0,1 млрд. 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Производство сахара составило 221,1 тыс. тонн, что 28% ниже показателя аналогичного периода 2022 года (2022 г. – 282,8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11 мес. 2023 года экспорт составляет 9,6 тыс. тонн (11 мес. 2022 г. – 0,1 тыс. тонн), импорт составил – 289,5 тыс. тонн (11 мес. 2022 г. – 279,5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Правительством утвержден Комплексный план по развитию сахарной отрасли в РК 2022 – 2026 годы, предусматривающий доведение посевных площадей под свеклу до 38 тысяч гектаров, объемов производства сахара из отечественного сырья до 250 тыс. тонн ежегодно, снижение доли импорта с 58% до 17%, повышение обеспеченности за счет переработки отечественного сырья с 7% до 43%.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рамках Комплексного плана для стимулирования выращивания сахарной свеклы увеличен норматив субсидий при сдаче сахарной свеклы на переработку с 15 тыс. до 25 тыс. тенге. Соответственно, объем субсидий на сданную на переработку свеклу увеличен с 3,6 млрд. тенге в прошлом году до 7,9 млрд. тенге в текущем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доля инвестиционных субсидий на сельхозтехники для возделывания сахарной свеклы повышена с 25% до 50%. Кроме того, свекловоды получают льготные кредиты на весенне-полевые работы, льготное дизельное топливо, субсидии на семена, удобрения, средства защиты растений.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Указанные меры позволили увеличить площади под сахарной свеклой с 11,5 тыс. га в прошлом году до 13,4 тыс. га в текущем. До конца года из отечественного сырья планируется произвести порядка 50 тыс. тонн сахара (в прошлом году было 33 тыс. 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яблокам в 2023 году введено в эксплуатацию2 проекта по яблочным садам на сумму 1,8 млрд. тенге: КХ «Qaratau Fruits» - Интенсивный яблоневый сад на 35 га в Кызылординской области на сумму 1 млрд.тенге; ПК «Алмалы сай» – интенсивный яблоневый сад на 50 га в Туркестнской области на сумму 0,8 млрд.тенге.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Справочно: По итогам 2022 года по данным официальной статистики по стране насчитывается 35,7 тыс. га (28,9 тыс. га в организованных хозяйствах) яблоневых садов, валовый сбор составляет 267,9 тыс. тонн (205 тыс. тонн в организованных хозяйствах).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Экспорт яблок за 11 месяцев 2023 года составляет 35 тыс. тонн, импорт – 89,5 тыс. тонн.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Ведется работа по улучшению инфраструктуры по хранению фруктов, так, на сегодняшний день по стране насчитывается порядка 64 плодово-фруктохранилищ с общей мощностью 136,9 тыс. тонн, основные мощности хранения расположены в Туркестанской (19,9 тыс. тонн), Алматинской (44,9 тыс. тонн) и Жамбылской (12,8 тыс. тонн) областях.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Что касается обеспечения ценовой стабильности, с начала 2023 года переформатировали работу СПК – например, ввели новые подходы по форвардному финансированию СХТП. Они предусматривают заблаговременное финансирование фермеров (на год вперед) с авансированием 70% от общей суммы форвардного договора для поставки осенних и ранних овощей (картофель, лук, морковь, капуста) по фиксированным ценам в период межсезонья и роста цен.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Кроме того, определены условия хранения продукции у СХТП до начала реализации продукции и предусмотрено формирование графика поставки овощей с указанием точек сбыта и торговых объектов. Также расширен список СЗПТ (гречневая крупа, рис, масло подсолнечное, мука и сахар) в рамках форвардного финансирования перерабатывающих предприятий. Чтобы отойти от практики вливания основного объема выделяемых средств в торговые сети, обязательным условием стало направление 70% бюджетных средств на финансирование СХТП и перерабатывающих предприятий.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целом, предоставление льготного финансирования средств субъектам АПК снижает себестоимость продукции, что в итоге отражается на цене конечного продукта.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Справочно: для регулирующего воздействия на внутренний рынок в период межсезонья 2024 года СПК сформировали запасы осеннего урожая 2023-го в объеме 174,1 тыс. тонн: 100,6 тыс. тонн картофеля, 25,1 тыс. тонн моркови, 25,6 тыс. тонн лука, 22,6 тыс. тонн капусты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3.</w:t>
      </w:r>
      <w:r w:rsidRPr="00334334">
        <w:rPr>
          <w:rFonts w:ascii="Times New Roman" w:eastAsia="Arial" w:hAnsi="Times New Roman" w:cs="Times New Roman"/>
          <w:lang w:val="ru-RU" w:eastAsia="ru-RU"/>
        </w:rPr>
        <w:tab/>
        <w:t>Рейтинги международных организаций по продовольственной безопасности и место Казахстана в них.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итогам 2022 года согласно Глобальному рейтингу продовольственной безопасности (Global Food Security Index – GFSI by The Economist)  Казахстан занял 32 место среди 113 стран, повысив свою позицию на 9 пунктов по сравнению с 2021 годом. Данный рейтинг проводит оценку продовольственной безопасности по 4 критериям. За 2022 год по Казахстану были отмечены следующие изменения: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Доступность в цене – снижение позиции на 3 пункта с 46 места на 49 место;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Физическая достаточность – улучшение позиции на 37 пунктов с    60 места на 23 место;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Качество и безопасность – улучшение позиции на 1 пункт с 33 места на 32 место;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Стабильность и адаптированность – без изменений на 22 месте.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3 «Обеспечение здорового образа жизни и содействие благополучию для всех в любом возрасте» (Министерство здравоохранения)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Материнская смертность снизилась на 32,9% по сравнению с 2022 годом и составила 11,4 на 100 тыс. живорожденных (2022 год – 17,0).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родов, принятых квалифицированными медицинскими работниками по итогам 2022 года, составляет 99,7%.</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Коэффициент смертности детей в возрасте до 5 лет снизился на 2,3% (2021 год – 10,04 на 1000 родившихся, 2022 год – 9,8 на 1000 родившихся).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Показатель неонатальной смертности в 2022 году (4,2 на 1000 живорождений) снизился на 14,3% в сравнении с 2022 годом (4,9 на 1000 живорождений).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Число новых заражений ВИЧ на 1000 неинфицированных в стране за 2023 год составило 0,2 т.е. на уровне 2020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Число вновь выявленных ВИЧ из числа потребителей инъекционных наркотиков В 2023 году уменьшилось 786 с 686 (2023 год 786).</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Заболеваемость туберкулезом в 2023 году составила 34,7 на 100 тыс. человек, что на 4,9% ниже значения данного показателя 2022 года (2022 год – 36,5 на 100 тыс. человек).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Заболеваемость гепатитом В на 100 000 человек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итогам 2023 год в стране зарегистрировано 39 случаев вирусного гепатита В, показатель на 100 тыс. населения составил 0,2. В сравнении с 2022 годом отмечено снижение на 37,4% (2022 год - 61 случай, показатель на 100 тыс. населения - 0,31).</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Смертность от самоубийств на 100 тыс населения в 2022 году показатель уменьшился и составил 9,03 (2021 год – 11,1 на 100 тыс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Смертность от сердечно-сосудистых заболеваний, рака, диабета, хронических респираторных заболеваний в 2022 году по сравнению с 2021 годом снизилась на 23,7% (2021 год – 21,8, 2022 год – 16,63)</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Заболеваемость психическими и поведенческими расстройствами, вследствии употребления психоактивных веществ по видам (алкоголь, наркотики), на 100 000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Заболеваемость психическими и поведенческими расстройствами в результате употребления алкоголя составила 53,0 на 100 тыс. населения, 2021 год – 58,1 на 100 тыс.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Заболеваемость психическими и поведенческими расстройствами в результате употребления наркотических веществ составила 11,4 на 100 тыс. населения, 2021 год – 12,3 на 100 тыс.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женщин репродуктивного возраста (от 15 до 49 лет) чьи потребности по планированию семьи удовлетворяются современными методами. Бюро национальной статистики АСПИР РК исследование проводится раз в 5 лет, в 2020 обследование не проводилось в связи с пандемией коронавирусной инфекции (предыдущее - в 2015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Показатель рождаемости среди девушек- подростков (в возрасте от 10 до 14 лет; в возрасте от 15 до 19 лет) на 1000 девушек-подростков в той же возрастной группе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Показатель рождаемости среди девушек- подростков в возрасте от 10 до 14 лет за 2023 год возросло с 0,018 до 0,021 случаев (2023 год – 19), среди подростков 15-17 лет показатель уменьшился в сравнении с 2022 годом с 3,85 до 3,16 т.е. на 11%</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Число абортов среди подростков (до 14 лет, 15-18 лет), случаев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За 2023 год число абортов среди подростков до 14 лет возросло с 9 до 14 случаев, среди подростков 15-17 лет уменьшилось с 403 случаев (2022 год) до 385 случаев (2023 год)</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частных расходов домашних хозяйств от общих расходов на здравоохранение выросла с 25,0% (2021 год) до 30,1% (2022 год).</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на 100 000  населения в 2022 году составила 0,60 на 100 тыс. населения, а 2021 году – 1,29 на 100 тыс.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Смертность от неумышленного отравления снизилась на 13,6% (2022 год - 1,46 на 100 тыс. населения, в 2021 году 1,69 на 100 тыс. населения).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Стандартизированная по возрасту распространенность употребления табака лицами в возрасте от 15 лет, процент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результатам Глобального опроса населения о потреблении табака (GATS) в Казахстане общая распространенность потребления табака за период 2014 по 2019 годы существенно не изменилась - с 22,9% до 21,5% (1,4%) соответственно.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целевой группы населения, охваченная иммунизацией всеми вакцинами, включенными в национальные программы, процент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году данный показатель уменьшился по сравнению с 2022 годом и составил 96% (2022 год – 98,8%).</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обеспеченности лекарственными средствами пациентов, состоящих под диспансерным наблюдением увеличилось с 79,7% в 2021 году до 81,4% в 2022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Число медицинских работников на душу населения и их распределение: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Обеспеченность врачами на 1 000 населения (без зубных);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Обеспеченность средними медицинскими работниками на 1 000 населения;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Обеспеченность стоматологами на 1 000 населения (включая зубных техников);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Обеспеченность фармацевтическими работниками на 1 000 населения (включая провизоров);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Обеспеченность врачами в стране в 2022 году составило 3,8 на 1000 населения (2021 год – 4,1 на 1000 населения) Обеспеченность средними медицинскими работниками составило 7,5 на 1000 населения (в динамике нет изменений)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Обеспеченность стоматологами на 1 000 населения (включая зубных техников) и фармацевтическими работниками на 1 000 населения (включая провизоров) составила 0,4 на 1000 населения (в динамике нет изменений).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4 «Обеспечение всеохватного и справедливого качественного образования и поощрение возможности обучения на протяжении всей жизни для всех» (Министерство Просвещения)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Комплексные меры по увеличению охвата детей с 3 до 6 лет дошкольными образовательными организациями, в особенности в столице и городах республиканского значения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Согласно Национальной образовательной базе данных (НОБД) по итогам 2023 года в республике 11 346 дошкольных организаций (далее – ДО), из них 5 555 – государственных, 5 791 – частных, с контингентом порядка 985 тыс. детей. Охват детей дошкольным воспитанием и обучением в возрасте от 3 до 6 лет составляет 98,7%.</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увеличения охвата детей Министерством совместно с местными исполнительными органами (далее – МИО) проводит работу по открытию новых мест за счет расширения действующих и ввода новых ДО, в том числе на первых этажах жилых комплексов по принципу «шаговой доступности».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итогам 2023 года по республике открыты 613 ДО на 67 тыс. мест.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2024 году запланировано открытие 77 390 мест, выделено финансирование на 2023-2025 годы за счет трансфертов общего характера.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Единая база учета, очередности и выдачи направлений в ДО позволяет ежедневно вести учет детей, вставших на очередь, количества свободных мест в ДО, выданных направлений и зачисления детей в ДО.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 целью стимулирования предпринимателей и привлечения их к открытию ДО ведется работа по рассмотрению возможностей долгосрочного инвестирования развития сферы дошкольного образования.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Вопросы трехсменных и аварийных школ</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состоянию на начало 2023-2024 учебного года функционируют 52 аварийных, 112 трехсменных школ.</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 запланирован ввод 165 школ на 137,7 тыс. уч. мест, в рамках которого будут решены проблемы 12 аварийных и 29 трехсменных школ. Из них: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1) за счет средств Фонда поддержки инфраструктуры образования – 46 школ на 57 тыс. ученических мест (в две смены);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2) за счет выделеных ТОХ, местного бюджета и в рамках программы «Ауыл-ел бесігі» – 55 школ на 39,4 тыс. ученических мест (в две смены);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3) за счет частных инвестиций – 64 школы на 41,3 тыс. ученических мест.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2023 году строительство объектов среднего образования велось в рамках пилотного Национального проекта «Комфортная школа»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Из РБ предусмотрено размещение государственного образовательного заказа в частных организациях среднего образования.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Подключение школ к современным интернет-решениям, повышению цифровой грамотности среди учителей и учащихся по преодолению цифрового разрыва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Министерство просвещения (далее – МП) совместно с МИО проведена инвентаризация по технологии подключения школ к Интернет, по итогам которой определен перечень 1 993 школ, в которых отсутствует техническая возможность для повышения скорости интернета. МП совместно с Министерством цифрового развития, инноваций и аэрокосмической промышленности Республики Казахстан (далее – МЦРИАП РК) проводит подготовительную работу по подключению указанных школ к Интернету негеостационарного спутника Starlink компании SpaceX в пилотном режиме.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Справочно: Из 1967 школ 1489 имеют низкую пропускную способность (ADSL, LTE, спутниковые технологии), в 504 школах установлена радиорелейная связь, которая работает с перебоями.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10 школах проведено тестовое подключение к Интернету по технологий Starlink. Ранее в данных школах скорость Интернета составляла 4 Мбит/с. После подключения к Starlink скорость Интернета в них составляет в среднем 150 Мбит/с.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пилота по подключению школ к Интернету негеостационарного спутника Starlink подписан ППРК №1078 от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05.12.2023 года «Об определении лиц, у которых будут приобретаться оборудование и услуги в рамках пилотного проекта по обеспечению широкополосным доступом к информационно-коммуникационным системам (Интернет) объектов сферы образования (школ) Казахстана». Для запуска пилотного проекта МП совместно с МЦРИАП РК принят совместный приказ «О реализации пилотного проекта по обеспечению широкополосным доступом к информационно-коммуникационным системам организаций среднего образования Республики Казахстан». (совместный приказ МП № 1 от 3 января 2024 года и МЦРИАП № 679/нқ о 28 декабря 2023 года).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повышения цифровой грамотности педагогов и учеников в 2023 году проведено 3364 курсов для повышения квалификации 89877 слушателей, из них 3529 руководителей и 86348 педагогов организаций среднего образования.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Кроме того, АО НЦПК «Өрлеу» впервые проведены курсы повышения квалификации в рамках пилотного проекта по развитию потенциала малокомплектных школ с применением цифровых технологий по двум образовательным программам: «Цифровые решения в управлении малокомплектной школой» для руководителей МКШ и «Использование цифровых ресурсов в преподавании предметов» для педагогов малокомплектных школ.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Программа курсов направлена на совершенствование управленческих навыков руководителей малокомплектных школ в условиях цифровой трансформации образования, у педагогов малокомплектных школ – на совершенствование навыков преподавания на основе современных педагогических технологий, в том числе цифровых.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Обучение прошли 1056 руководителя и 4325 педагогов малокомплектных школ из шести регионов страны: Акмолинской, Актюбинской, Западно-Казахстанской, Костанайской, Павлодарской и Северо-Казахстанской областей.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Проведение курсов позволило сократить разрыв в IT-компетенции между учителями сельских и городских школ, тем самым, предоставив учащимся сельских местностей доступ к качественному образованию. Масштабирование проекта на все регионы планируется в 2024-2025 гг.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совместных мероприятий Министерства просвещения и МЦРИАП РК по реализации пилотного проекта по запуску образовательной онлайн-платформы для обучения основам программирования обучающихся организаций среднего образования проведен анализ контента курсов «Startup school» и «No Code course». На сегодня определены 120 преподавателей информатики и IT-специалистов АО НЦПК «Өрлеу», которые в I половине 2024 года будут обучены  по основам программирования специалистами Astana Hub,  международного технопарка IT-стартапов в Центральной Азии, так как сертифицированные преподаватели АО НЦПК «Өрлеу» будут обучать и сопровождать в период посткурсовой деятельности педагогов пилотных школ по апробации курсов по основам программирования на протяжении  2024-2025 гг.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Мониторинг санитарных условий и качества питания в школьных и дошкольных учреждениях с привлечением гражданского общества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целях мониторинга качества питания в организациях образования действует комиссия по мониторингу качества питания с участием представителей попечительского совета, родительского комитета, администрации школы, медицинского работника медицинского пункта организации образования. Председателем комиссии является руководитель организации среднего образования.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задачи комиссии входит осуществление мониторинга качества поступающих продуктов питания, качества приготовленных блюд, наличием и исправностью технологического оборудования, соблюдением сроков и условий хранения, доставки продуктов, готовых блюд, соответствия фактического рациона питания детей ежедневному, перспективному меню, санитарного состояния столовой.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Кроме того, согласно Санитарно-эпидемиологическим требованиям к объектам общественного питания (приказ Министра здравоохранения РК от 17.02.2022 г. № ҚР ДСМ-16) на объектах образования, в дошкольных организациях, домах ребенка периодически оценка качества питания проводится бракеражной комиссией, состав которой определяется приказом руководителя объекта с обязательным включением медицинского работника, администрации, заведующего производством и представителя родительского комитета.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Министерством совместно с МИО ведется работа в части приведения школ и пищеблоков, столовых и буфетов школ в соответствие с требованиями санитарных правил, с получением санитарно-эпидемиологических заключений (далее – СЭЗ). По состоянию на 20 декабря из 6 689 столовых имеют заключение 6 335 или 94%. 351 столовых не имеют СЭЗ (7%). Также из 334 буфетов в 265 (79%) имеется СЭЗ, в 69 (21%) данное заключение отсутствует.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дошкольных организациях подобных фактов выявлено не было.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Меры по разработке программ обучения и методических материалов для отдельных категорий лиц с ограниченными возможностями в организациях дошкольного, среднего образования (в том числе ТиПО) и высших учебных заведениях.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Координацию деятельности и методическое обеспечение процесса создания условий для обучения детей с особыми образовательными потребностями (ООП) осуществляет Национальный научно-практический центр развития специального и инклюзивного образования, а также Национальная академия образования имени И. Алтынсарина.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 сегодня разработано более 50 методических рекомендаций по организации и созданию условий для обучения детей с ООП, по индивидуализации учебно-воспитательного процесса школьников с ООП в общеобразовательной школе, совершенствованию учебно-методического обеспечения в специальной школе.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Утверждены типовые учебные программы для обучающихся с ООП (приказ МОН РК от 3.04.2013 г. №115).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Кроме того, Планом действий по реализации Концепции развития дошкольного, среднего, технического и профессионального образования РК на 2023 – 2029 годы предусмотрены разработка методических рекомендаций по образовательному маршруту лиц (детей) с особыми образовательными потребностями и создание на базе общеобразовательных организаций ресурсных центров развития инклюзивных практик и обмена опытом.</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 xml:space="preserve">Привлечение молодежи в общественно-полезную деятельность региона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республике активно развивается волонтерское движение. Реализована Дорожная карта развития волонтерства на 2021-2023 годы. За последние 3 года количество организаций увеличилось в 3 раза (2020 год – 224 тыс., 2023 год - 680 тыс.), количество активных волонтеров увеличилось в 5 раз (2020 год-50 тыс., 2023 год - 240 тыс.).</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Создана инфраструктура волонтерства в лице Республиканского фронт-офиса «Біргеміз!» (РФО) и 20-и региональных фронт-офисов, которые оказывают организационную, информационную и ресурсную поддержку, а также консультативную помощь волонтерским группам, организациям и волонтерам. Данная инфраструктура позволила систематизировать и скоординировать деятельность всех волонтеров страны, запустить механизмы по консультированию, обучению, мониторингу волонтерских проектов и организовать единый Call-центр по информированию населения о волонтерстве.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организовано более 26 тыс/ мероприятий с участием более 240 тыс/ волонтеров. Запущена онлайн платформа Qazvolunteer.kz, зарегистрировано более 59 тыс. активных волонтеров, более 3,5 тыс. организаций для всех волонтеров – взрослых и детей.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Внесены изменения в Закон РК «О волонтерской деятельности» в части внедрения мер стимулирования: 1) для волонтеров при трудоустройстве, поступлении в высшие учебные заведения»; 2) для волонтерских организаций - предоставление государственного имущества на льготных условиях (2022 год).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Казахстанские волонтеры принимают участие в международной премии «Волонтер Года». Награждение победителей проходит в канун Международного дня добровольцев 5 декабря. За 2020-2022 годы премию получили 138 волонтеров из Казахстана, России, Узбекистана и Кыргызстана.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Реализовано 240 малых грантов для волонтеров и волонтерских организаций, в рамках которых оказано более 10 тысяч консультаций для желающих стать волонтерами, обучено более 5 тысяч волонтеров, создано 60 инициативных групп.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Развивается международное волонтерство. В рамках работы с Программой развития ООН 7 волонтеров-казахстанцев работали в различных структурах ООН в Иордании, Кении, Таиланде и Турции. Проводимая работа позволила нашей стране внедрить положительный мировой опыт в сфере волонтерской деятельности. Программа продолжена на 2024-2026 годы.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Проведена региональная акция «Я – твой друг» по привлечению волонтерских отрядов к организации досуга детей, обучающихся на дому, и организации досуга дворовых команд в микрорайонах. Охвачено 280 449 или 5,5% школьников.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целях дальнейшего совершенствования деятельности казахстанских волонтерских организаций планируется: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1) разработка и утверждение проекта Дорожной карты развития и поддержки волонтерства в Республике Казахстан на 2024-2026 годы.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2) внедрение совместного МП РК, МНВО РК и акимата города Астаны волонтёрского проекта «Менің бауырым» с целью создания безопасной и поддерживающей образовательной среды для детей, а также эффективное управление проектами в сфере воспитания детей. На сегодняшний день подписан трехсторонний меморандум о совместной реализации проекта.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3) проведение республиканского Съезда волонтеров 1 раз в 2 года с целью объединения всех волонтерских организаций и обменом опытом, и лучшими практиками.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Сбор, анализ, измеримость и надежность данных, связанных с инклюзивностью на всех уровнях образования, а также с качественными показателями ЦУР 4 согласно методологии Института статистики ЮНЕСКО.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Планом действий по реализации Концепции развития дошкольного, среднего, технического и профессионального образования Республики Казахстан на 2023 – 2029 годы предусмотрен индикатор «Доля организаций образования, создавших условия для инклюзивного образования» и сопутствующие мероприятия.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НОБД в рамках мониторинга создания условий для обучения детей с ООП организациями образования заполняются данные по контингенту, видам нарушений (нарушение слуха, зрения, ЗПР и т.д.), безбарьерному доступу (вход в помещение, пути движения в помещении, санитарно-бытовые помещения, средства информации и телекоммуникации), обеспечению специальными педагогами и специальной литературой.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Вопросы обеспечения сбора, анализа, измеримости и надежности данных, связанных с инклюзивностью на всех уровнях образования, Министерством решаются совместно с ЮНЕСКО и ЮНИСЕФ.</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Совместно с ЮНЕСКО разработана Национальная инициатива в рамках образования в целях устойчивого развития (ОУР) до 2030 года, где включены мероприятия по проведению анализа и оценки по качественным показателям ЦУР 4. Будет продолжена работа по интеграции компонентов ОУР в Государственный общеобязательный стандарт образования (ГОСО) и учебные программы, а также будет проведен анализ системы оценивания на степень интеграции компонентов ОУР.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результатам проведенной ЮНИСЕФ независимой формативной оценки Госпрограмм развития образования с фокусом на инклюзивность будет организована разработка единой методологии сбора данных в инклюзивном образовании через межсекторальную работу.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2024 году планируется разработка Индекса инклюзивности для организаций дошкольного, среднего, технического и профессионального образования согласно методологии Института статистики ЮНЕСКО.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5 «Обеспечение гендерного равенства и расширение прав и возможностей всех женщин, и девочек» (Министерство культуры и информации)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Основными нормативно-правовыми актами, регламентирующими гендерное равенство в Казахстане, являются: Конституция Республики Казахстан, </w:t>
      </w:r>
      <w:r w:rsidRPr="00334334">
        <w:rPr>
          <w:rFonts w:ascii="Times New Roman" w:eastAsia="Arial" w:hAnsi="Times New Roman" w:cs="Times New Roman"/>
          <w:lang w:val="ru-RU" w:eastAsia="ru-RU"/>
        </w:rPr>
        <w:tab/>
        <w:t>Закон РК «О государственных гарантиях равных прав и возможностей для мужчин и женщин», Кодекс Республики Казахстан «О браке (супружестве) и семье», Концепция семейной и гендерной политики в РК до 2030 года, Закон РК «О профилактике бытового насилия» и другие.</w:t>
      </w:r>
      <w:r w:rsidRPr="00334334">
        <w:rPr>
          <w:rFonts w:ascii="Times New Roman" w:eastAsia="Arial" w:hAnsi="Times New Roman" w:cs="Times New Roman"/>
          <w:lang w:val="ru-RU" w:eastAsia="ru-RU"/>
        </w:rPr>
        <w:tab/>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lang w:val="ru-RU" w:eastAsia="ru-RU"/>
        </w:rPr>
        <w:t>В 2023 году в международном рейтинге по индексу гендерного разрыва Казахстан занял 62 место из 146 стран, улучшив позицию по сравнению с 2022 годом на 3 пункта и достигнув 72,1 % гендерного паритета, что на 0,2 процентных пункта выше показателя предыдущего года</w:t>
      </w:r>
      <w:r w:rsidRPr="00334334">
        <w:rPr>
          <w:rFonts w:ascii="Times New Roman" w:eastAsia="Arial" w:hAnsi="Times New Roman" w:cs="Times New Roman"/>
          <w:i/>
          <w:lang w:val="ru-RU" w:eastAsia="ru-RU"/>
        </w:rPr>
        <w:t>.</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Согласно исследованию Индекса социальных институтов и гендера Центра ОЭСР, в 2023 году Казахстан оценен как страна с низким уровнем дискриминации женщин. Мы на одну ступень находимся выше, таких стран, как Япония и Израиль.</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Значительно улучшены позиции Казахстана по показателю «Уровень дискриминации в семье». В 2023 году – 14,8%, в 2019 - 22%. Это является хорошим показателем, так как средний уровень в регионе в 2023 году составляет 49,9%. По странам ОЭСР данный показатель в 2023 году – 13,6%, то есть позиция РК на 1,2% ниже, чем в странах ОЭСР.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существенно улучшены рейтинги РК по показателю «Ограничение доступа к производственным и финансовым ресурсам». Уровень Казахстана по этому показателю составляет в 2023 году – 21,5%, в 2019 – 31%, тогда как общерегиональный уровень ЦА – 32,5% (2023 г.) и 28% (2019 г.). По странам ОЭСР данный показатель в 2023 году – 13,3%, то есть позиция РК на 8,2% ниже, чем в странах ОЭСР.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Улучшены позиции Казахстана и по показателю «Ограничение гражданских свобод в Казахстане» в 2023 году составляет 16,8%, в 2019 году – 22%. Общерегиональный уровень ЦА – 38,4% (2023 г.) и 28% (2019 г.). По странам ОЭСР данный показатель в 2023 году – 18,4%, то есть позиция РК на 1,6% выше, чем в странах ОЭСР.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2022 году актуализирована Концепция семейной и гендерной политики в Республике Казахстан до 2030 года и принят обновленный план по ее реализации (Указ Президента Республики Казахстан от 1 апреля 2022 года № 853). Введены квоты на законодательном уровне обязательной в 30% для женщин, молодежи и лиц с инвалидностью в избирательных партийных списках, а также при распределении депутатских мандатов. Ведется работа по поэтапному повышению доли женщин до 30% в руководящих органах компаний с государственным участием. Переутвержден Типовой кодекс корпоративного управления в контролируемых государством акционерных обществах. В коллегиальных исполнительных органах и в составе совета директоров Общества (организаций) рекомендуемое количество женщин составит не менее тридцати процентов от общего количества членов данных органов (совета директоров) (приказ министра национальной экономики Республики Казахстан от 8 сентября 2022 года №63).</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информации Министерства национальной экономики, все государственные органы руководствуются вышеуказанными нормами Типового кодекса корпоративного управления (приказ МНЭ РК от 5 октября 2018 года №18) при избрании членов Совета директоров. В планы развития более 100 организаций (на ноябрь 2023 года) включены индикаторы по повышению доли женщин в органах управления.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Внесены изменения в Трудовой кодекс в части отмены списка запрещенных для женщин профессий в 2021 году, что расширило возможности самореализации женщин (ранее данный список включал более 200 профессий).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Национальной палатой предпринимателей «Атамекен» в регионах созданы Центры развития женского предпринимательства (20).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Реализованы пилотные проекты по апробации подходов к внедрению гендерного бюджетирования (Акмолинская область, Министерство просвещения).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поручению Главы государства с 1 января текущего года выплаты пособия по уходу за ребенком продлена до полутора лет, до 2028 года пенсионный возраст для женщин установлен на уровне 61 года.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Наблюдается прогресс по противодействию насилию. В рамках реализации поручений Главы государства в 2023 году внесены законодательные поправки по ужесточению ответственности за бытовое насилие. В 2023 году вступили в законную силу изменения в Уголовный кодекс, по наиболее распространенным бытовым преступлениям как причинение среднего и тяжкого вреда здоровью введен квалифицирующий признак «совершение деяния в отношении лица, находящегося в материальной или иной зависимости от виновного». Теперь причинение тяжкого или среднего вреда здоровью в сфере быта влечет лишение свободы до 6 лет (ранее было 3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Внесены поправки в административное законодательство (вступили в силу с 1 июля 2023 года), в зависимости от деяния предусмотрены фиксированные сроки ареста не менее 5 суток, при этом впервые совершенным назначается 5, 10, 15 суток, а при повторном – до 25 суток. Ужесточена процедура примирения. Примириться можно только один раз и только в суде, ранее ограничений не было. Осуществлен переход от заявительного к выявительному характеру регистрации бытовых правонарушений (ранее без заявления жертвы у полиции не было оснований к привлечению дебоширов к ответственности).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Наряду с этим, в настоящее время в рамках проекта Закона «О внесении изменений и дополнений в некоторые законодательные акты Республики Казахстан по вопросам обеспечения прав женщин и обеспечения безопасности детей» (далее – законопроект), инициированного депутатами Мажилиса, прорабатываются поправки по профилактике и ужесточению мер в сфере бытового насилия. В рамках данного законопроекта также предлагается в статье 54 КоАП предусмотреть выселение судом агрессора за насилие в семье и обеспечить безопасность членов семьи (ранее это было возможно только при наличии у агрессора альтернативного жилища). Аналогично предусматривается применение судом обязательной психологической помощи, направленной на изменение агрессивного поведения правонарушителя.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системе полиции особая роль в вопросах защиты прав женщин отводится специальным инспекторам по защите женщин от насилия. За счет внутренних резервов их численность была увеличена вдвое и доведена до установленных нормативов. Сегодня штат инспекторов, работающих в сфере защиты женщин от насилия, составляет 255 единиц.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Во исполнение поручения Руководителя Администрации Президента Республики Казахстан (от 18 июля 2023 года № 23-32-59.330) разработан и реализуется План действий по расширению экономических возможностей для женщин и привлечению их в занятость, в рамках которого государственными органами будут проведены мероприятия, нацеленные на повышение экономической независимости и уровня занятости женщин, активному участию в трудовой деятельности. План направлен на создание равных возможностей и поддержку женщин в разных аспектах экономической деятельности для достижения гендерного равенства и экономического роста. Данный подход к расширению экономических возможностей для женщин включает в себя несколько ключевых направлений, как образование и поддержка, содействие предпринимательству и трудоустройству, семейная, информационная, а также законодательная поддержка, мониторинг и анализ.</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Создан Национальный Консорциум исследовательских организаций по вопросам семейной, гендерной и демографической политики, формируется база данных исследований в данных сферах.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Министерство культуры и информации с 2023 года в соответствии с протоколом заседания Межведомственной рабочей группы по взаимодействию с Организацией экономического сотрудничества и развития (ОЭСР) определен ответственным органом по вопросам гендерной политики в рамках сотрудничества с ОЭСР.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этой связи, 18 февраля 2023 года проведена работа по верификации ответов онлайн-опросника совместно с заинтересованными государственными органами по Индексу социальных институтов и гендерного неравенства (SIGI).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Проводится контроль и мониторинг исполнения Концепции семейной и гендерной политики в Республике Казахстан до 2030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Приказом и.о. министра культуры и информации РК от 27 декабря 2023 года № 594-НҚ утверждена Методика расчета целевых индикаторов и показателей Концепции семейной и гендерной политики в Республике Казахстан до 2030 года.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Реализуется «План мероприятий по реализации резолюций 1325 (2000), 1820, 1888, 1889, 1960, 2106, 2122, 2242, 2467, принятых Советом Безопасности ООН, который нацелен на расширение участия женщин и мужчин Казахстана в предотвращении конфликтов и миростроительстве, развитие активности и лидерства женщин-военнослужащих, женщин правоохранительных органов (ППРК от 24 декабря 2021 года № 935).</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Министерством культуры и информации совместно с заинтересованными государственными органами разработан Шестой периодический доклад о выполнении Конвенции о ликвидации всех форм дискриминации в отношении женщин (утвержден ПП РК № 851 от 03.10.2023 г.). В октябре направлен в Комитет ООН.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Продолжена реализация Связанного гранта «Содействие Казахстану в реализации Концепции семейной и гендерной политики в части обеспечения гендерного равенства и расширения прав и возможностей всех женщин и девочек в Казахстане и преодоления последствий кризиса пандемии COVID-19».</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Справочно: главной целью проекта является оказание эффективной и своевременной поддержки Правительству Республики Казахстан для достижения гендерного равенства и расширения прав и возможностей всех женщин, и девочек в Казахстане, включая самые уязвимые группы, с учетом последствий кризиса пандемии COVID-19.</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Реализация проекта осуществляется по трем направлениям: укрепление национального законодательства с перспективой гендерного равенства и расширения прав и возможностей женщин и девочек, укрепление национальной системы образования гендерно-ориентированными подходами и отсутствием дискриминации, расширение экономических возможностей женщины из уязвимых групп населения и вовлечение их в продуктивную занятость.</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Впервые в СНГ с октября 2023 года Министерством инициирована реализация Программы сертификации по достижению гендерного равенства в государственных учреждениях, разработанной ПРООН. В рамках Программы проводится обучение сотрудников Министерства основам гендерного равенства, гендерно-чувствительной политики и составлению бюджета.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Проведено социологическое исследование «Гендерная политика в современном казахстанском обществе». Согласно исследованию Казахстанского института общественного развития, 69,9% (в 2022 году - 89,6%) респондентов считают, что женщина может быть руководителем в большинстве сфер деятельности, 60,1 % (в 2022 году - 87,3%) респондентов считают, что в семье должны работать и мужчина и женщина. 51,9% респондентов считают, что в Казахстане существует гендерное равенство, 41,5% считают, что превалируют возможности мужчин, а 3,5 % считают, что у женщин возможностей больше, 49,9 % респондентов не смогли ответить на заданный вопрос.</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 целью повышения лидерского потенциала и политической активности женщин и девушек со всех регионов страны в 2022 году запущена информационно-образовательная программа «Томирис». В 2022 году обучено 25 тренеров. Для ее продолжения в регионах в 2023 году разработана концепция программы «Томирис». По поручению МКИ местными исполнительными органами проведены серии тренингов по повышению политических возможностей и лидерского потенциала женщин и девушек в регионах Казахстана. Обучением охвачено 394 женщин со всех регионов страны.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рамках Плана действий по правам человека и верховенства Закона, утвержденного Указом Президента Республики Казахстан от 8 декабря 2023 года № 409, в 2024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 разрабатывается План действий Правительства по обеспечению продвижения равных прав и возможностей мужчин и женщин;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прорабатывается учреждение должности внештатного советника акима по вопросам гендерного равенства;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ведется работа по актуализации Плана мероприятий по реализации резолюций 1325 (2000), 1820, 1888, 1889, 1960, 2106, 2122, 2242, 2467, принятых Советом Безопасности ООН.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Согласно данным Бюро национальной статистики АСПР РК, численность населения на 1 января 2024 года составляет 20 033 546 человек, из них мужчин – 9 783 592 чел. (48,8%), женщин – 10 249 954 чел. (51,2%).</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2022 году среди занятого населения численность женщин составила 4,3 млн чел (47,9 %). В общем числе занятых женщины, работающие по найму, составили 3,3 млн чел (77,9 %), самозанятые – 1,0 млн чел (22,1 %).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Женщины преимущественно заняты в таких областях экономики, как здравоохранение и социальное обслуживание населения – 72,5 %, образование – 73,0 %, предоставление услуг по проживанию и питанию – 64,9 %, финансовая и страховая деятельность – 59,8 %, оптовая и розничная торговля, ремонт автомобилей и мотоциклов – 56,4 %, искусство, развлечение и отдых – 54,4 %, сельское хозяйство – 40,9 %, от всех занятых в соответствующей сфере деятельности. Мужчины традиционно заняты в строительстве – 78,5 %, транспорте и складировании – 77,7 %, промышленности – 70,0 %.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сельской местности в 2022 году были заняты 3,5 млн чел, из них женщин 1,6 млн чел (45,2 %).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Сегодня в высшем представительном органе – Парламенте представлены 29 женщин, что составляет 19,6 % от общего числа депутатов. В местных представительных органах</w:t>
      </w:r>
      <w:r w:rsidRPr="00334334">
        <w:rPr>
          <w:rFonts w:ascii="Times New Roman" w:eastAsia="Arial" w:hAnsi="Times New Roman" w:cs="Times New Roman"/>
          <w:i/>
          <w:lang w:val="ru-RU" w:eastAsia="ru-RU"/>
        </w:rPr>
        <w:t xml:space="preserve"> </w:t>
      </w:r>
      <w:r w:rsidRPr="00334334">
        <w:rPr>
          <w:rFonts w:ascii="Times New Roman" w:eastAsia="Arial" w:hAnsi="Times New Roman" w:cs="Times New Roman"/>
          <w:lang w:val="ru-RU" w:eastAsia="ru-RU"/>
        </w:rPr>
        <w:t xml:space="preserve">(маслихатах) в Казахстане доля женщин составляет 21,02% от общего числа депутатов (786 из 3415).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19 министерствах: 3 женщины – министры здравоохранения, труда и социальной защиты населения, культуры и информации, 9 – вице-министров, 3 – руководителя аппарата. В 14 государственных органах, непосредственно подчиненных и подотчетных Президенту Республики Казахстан, 7 женщин занимают руководящие позиции. Руководителем Национального центра по правам человека, председателем Конституционного суда Республики Казахстан являются женщины.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 1 октября 2023 года доля женщин среди государственных служащих составила 55,9 % (45769 из 81906): из них политических государственных служащих – 7,2 % (43 из 595), административных служащих корпуса «А» – 14,5 % (10 из 69), корпуса «Б» – 56,3 % (45716 из 81242).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Доля женщин руководителей составляет 39,4 % (9211 из 23371).</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Справочно: представленность женщин среди должностей: заместители министров/вице-министров – 11,4% (9 из 79), заместители акимов регионов – 4,9% (4 из 82), руководители аппаратов ЦГО, руководитель Национального центра по правам человека – 25% (4 из 16), заместители председателей комитетов ЦГО и директора департаментов – 33,5% (125 из 373), руководители территориальных отделов ЦГО – 15,9% (80 из 504), руководители областных управлений – 16,9% (69 из 408), заместители акимов города и района – 12,8 % (75 из 586).</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48,4 % судей Верховного Суда Республики Казахстан составляют женщины (30 судей-женщин). В областных судах республики из 449 судей женщины-судьи составляют 45,7 % (205 судьи-женщины). В районных судах отправляют правосудие 1019 женщин-судей (54,7 %).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органах прокуратуры работают 1104 женщин прокуроров (22 % от фактического оперативного состава), из них 79 занимают должность руководителей.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Направление «Процветание»: инклюзивный рост и экономические преобразования (координатор – Министерство национальной экономики)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Всего по группе «Процветание» за госорганами закреплены 65 индикаторов по 5-ти ЦУР (ЦУР 7, ЦУР 8, ЦУР 9, ЦУР 10, ЦУР 11.</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7 «Обеспечение доступа к недорогим, надежным, устойчивыми и современным источникам энергии для всех»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стране 100% населения имеют доступ к электроэнергии.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целевому индикатору «Уровень газификации населения» фактическое значение за 2022 год составило – 59 % (план – 53,9 %), за 2023 год – 60 % (план – 55 %).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улучшения экологической обстановки и выполнения международных обязательств развивается использование возобновляемых источников энергии (далее – ВИЭ). Казахстан является полноправным членом Международного агентства по возобновляемой энергии IRENA.</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целевому индикатору «Доля электроэнергии, произведённой возобновляемыми источниками энергии в общем объёме производства электроэнергии» фактическое значение за 2022 год составило– 4,53 % (план – 3,8 %), за 2023 год – 5,92 % (план – 4,5 %). До 2025 года планируется довести данный показатель до 6 %.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индикатора «Энергоемкость ВВП» по итогам 2022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результате реализации политики энергосбережения и повышения энергоэффективности, энергоемкость ВВП страны составила 0,315 тонн нефтяного эквивалента на тыс. долл. США. Снижение от базового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2008 года (в соответствии с Концепцией по переходу к зеленой экономике) составило 39,4 % (2008 год – 0,52 т.н.э. на тыс.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индикатору «Доля предприятий, внедряющих систему энергоэффективности, процент» сообщаем, что в соответствии с Законом «Об энергосбережении и повышении энергоэффективности», по итогам 2023 года 878 субъектов Государственного энергетического реестра обязаны провести энергоаудит и реализовать план мероприятий по энергосбережению и повышению энергоэффективности. На сегодняшний день, 660 субъектами ГЭР проведен энергоаудит. 82 субъекта ГЭР внедрили систему энергоменеджмента.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8. «Содействие поступательному, всеохватному и устойчивому экономическому росту, полной и производительной занятости и достойной работе для всех»</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Экономический рост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Реальный рост ВВП на душу населения за 2023 год составил 5,3 %. Производительность труда за первое полугодие 2023 года составил 4409,2 тыс тенге на одного занятого и показал рост на 3,1 % в реальном выражении по сравнению с аналогичным периодом 2022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Обеспечение занятости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Численность рабочей силы в возрасте 15 лет и старше по итогам 4 квартала 2023 года составила 9 488,1 тыс. человек. В экономике республики были заняты 9 042,3 тыс. человек, что больше на 76,7 тыс. чел.  по сравнению с итогами аналогичного периода 2022 года. Среди занятого населения численность самостоятельно занятых составила 2 135,9 тыс. чел., численность наемных работников составила 6 906,3 тыс. чел. Численность безработных по итогам 4 квартала 2023 года составила 445,8 тыс. человек или 4,7%.</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За отчетный период в общем числе безработных доля молодежи в возрасте 15-34 лет составила 3,4% или 122,9 тыс. чел. Доля молодежи, которая не работает и не занята образованием или профессиональной подготовкой (NEET) за 3 квартал 2023 года составила 7,1% (возраст молодежи увеличился до 35 лет). Трудоустройство категории молодежи NEET осуществляется посредством реализации проекта «Первое рабочее место».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решения проблемы отсутствия опыта работы после выпуска из учебного заведения организуется «Молодежная практика». Предусмотрено карьерное развитие молодежи посредством передачи опыта и навыков лиц предпенсионного возраста молодым специалистам в рамках проекта «Контракт поколений».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стимулирования работодателей с целью трудоустройства лиц, предпенсионного возраста предусмотрен проект «Серебряный возраст». В 2023 году 996,5 тыс. человек обратились для участия в  нацпроекте,из них получили меры по трудоустройству 756,2 тыс. человек, в т.ч. на постоянную работу – 357,4 тыс., на временные рабочие места – 198,3 тыс. человек.</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обеспечения занятости организованы следующие меры поддержки: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краткосрочное обучение в учебных организациях по запросу работодателей;</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поддержка предпринимательских инициатив.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субсидирование рабочих мест для адаптации граждан на новых рабочих местах на рынке труда.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микрокредитование молодых предпринимателей на льготных условиях.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Уровень травматизма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2023 году на предприятиях страны пострадало 1 474 чел., из них погибло – 251 чел. Уровень производственного травматизма, на 1000 работающих по итогам 2023 года составил 0,21, со смертельным исходом среди работников – 0,04.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9. «Создание стойкой инфраструктуры, содействие всеохватной и устойчивой индустриализации и инновациям»</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оперативным данным за январь-декабрь 2023 года добавленная стоимость обрабатывающей промышленности на душу населения выросла с 13,4 долларов США в 2022 году до 13,6 долларов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итогам 3 квартала 2023 года индекс производительности труда обрабатывающей промышленности в сравнении с аналогичным периодом предыдущего года составил 101,7%.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расчетным данным рост показателя отмечается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производстве: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бумаги и бумажной продукции (ИПТ 124,1%);</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одежды (ИПТ 102%);</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готовых металлических изделий, кроме машин и оборудования (ИПТ 101,5%);</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резиновых и пластмассовых изделий (ИПТ 101,6%);</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w:t>
      </w:r>
      <w:r w:rsidRPr="00334334">
        <w:rPr>
          <w:rFonts w:ascii="Times New Roman" w:eastAsia="Arial" w:hAnsi="Times New Roman" w:cs="Times New Roman"/>
          <w:lang w:val="ru-RU" w:eastAsia="ru-RU"/>
        </w:rPr>
        <w:tab/>
        <w:t>металлургии (ИПТ 101%) и др.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ab/>
        <w:t>Создание новых рабочих мест в обрабатывающей промышленности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году реализовано 170 проектов на сумму порядка 928,2 млрд тенге, создано около 12,2 тыс. постоянных рабочих мест. Из них в обрабатывающей промышленности 163 проекта на сумму порядка 587,9 млрд тенге, создано около 11,3 тыс. постоянных рабочих мест.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отчетном периоде: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организовано 10 торгово-экономических миссий в зарубежные страны (экспортные контракты на сумму более 617 млн.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организовано участие Казахстанских товаропроизводителей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«6-ой Китайской международной импортной выставке» (экспортные контракты на сумму 75,98 млн.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завершился четвертый этап Программы экспортной акселерации (экспортные контракты на сумму порядка 390 млн.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завершилась очередная фаза реализации Программы по выводу 70 отечественных</w:t>
      </w:r>
      <w:r w:rsidRPr="00334334">
        <w:rPr>
          <w:rFonts w:ascii="Times New Roman" w:eastAsia="Arial" w:hAnsi="Times New Roman" w:cs="Times New Roman"/>
          <w:b/>
          <w:lang w:val="ru-RU" w:eastAsia="ru-RU"/>
        </w:rPr>
        <w:t xml:space="preserve"> </w:t>
      </w:r>
      <w:r w:rsidRPr="00334334">
        <w:rPr>
          <w:rFonts w:ascii="Times New Roman" w:eastAsia="Arial" w:hAnsi="Times New Roman" w:cs="Times New Roman"/>
          <w:lang w:val="ru-RU" w:eastAsia="ru-RU"/>
        </w:rPr>
        <w:t>компаний на платформу Alibaba.com. (экспортные контракты на сумму порядка 80 млн.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проведено 4 заседания МВК по возмещению части затрат экспортеров (одобрено 283 заявок от 150 заявителей на общую сумму 6,3 млрд. тенге).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итогам 2023 года экспорт несырьевых товаров и услуг показал увеличение на 1,1% в сравнении с аналогичным периодом прошлого года (с 34,7 млрд. долл. США до 35,1 млрд. долл. США).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Развитие научно-исследовательских и опытно-конструкторских работ (НИОКР)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Общий бюджет науки на 2023-2025 годы в сравнении с предыдущим трехлетним периодом вырос в 3,3 раза и составил 643 млрд.тенге. На проекты коммерциализации выделено 62,1 млрд. тенге.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 2029 года планируется открытие 7 специализированных инжиниринговых центров, научно-технологических парков.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Разработан проект Закона «О науке и технологической политике», который направлен на формирование диалога между наукой и бизнес-сообществом с целью привлечения наукоемких исследований в производственные сектора экономики страны.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Разработаны законодательные нормы по предоставлению до 150 % вычетов на НИОКР для субъектов предпринимательства, финансирующих развитие научных центров. Указанные поправки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Налоговый кодекс (в статьи 254, 288, 290) находятся на рассмотрении Мажилиса Парламента.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Транспортно-логистическая политика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году по республике строительно-монтажными работами охвачено 10,7 тыс. км автомобильных дорог, в том числе на дорогах республиканского значения работы велись на 6,5 тыс. км. В рамках строительства и реконструкции охвачено 3,6 тыс.км., из которых сдано в эксплуатацию 856 км.</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капитального и среднего ремонта было охвачено 2,9 тыс.км (0,7 тыс.км капитальный ремонт, 2,2 тыс.км средний ремонт), по итогам года завершено 1,2 тыс.км (131 км капитальный ремонт, 1073 км средний ремонт).  В результате доля автодорог республиканского значения в нормативном состоянии достигла 92% при плане 92%.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Объем перевозок грузов всеми видами транспорта составил 615,5 млн. тонн. При этом железнодорожным транспортом перевезено 297,4 млн. тонн, автомобильным транспортом перевезено 287,2 млн. тонн, водным транспортом – 7,1 млн.тонн, воздушным – 23,8 тыс.тонн.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Количество перевезенных пассажиров составил 1,63 млрд. человек, при этом железнодорожным транспортом перевезено 16,9 млн.человек, автомобильным транспортом перевезено – 1,6 млрд.человек, водным транспортом – 460 тыс.человек, воздушным – 13 млн.человек.</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 xml:space="preserve">Доступ к Интернету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 информации МЦРИАП, на сегодня технология 2G потеряла актуальность. В ИАС «Талдау» приведены данные по статистическим показателям «процент охвата населения сетью 3G/4G».</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в публикации МСЭ «Измерение цифрового развития. Индекс развития ИКТ</w:t>
      </w:r>
      <w:r w:rsidRPr="00334334">
        <w:rPr>
          <w:rFonts w:ascii="Times New Roman" w:eastAsia="Arial" w:hAnsi="Times New Roman" w:cs="Times New Roman"/>
          <w:b/>
          <w:lang w:val="ru-RU" w:eastAsia="ru-RU"/>
        </w:rPr>
        <w:t xml:space="preserve"> 2023» </w:t>
      </w:r>
      <w:r w:rsidRPr="00334334">
        <w:rPr>
          <w:rFonts w:ascii="Times New Roman" w:eastAsia="Arial" w:hAnsi="Times New Roman" w:cs="Times New Roman"/>
          <w:lang w:val="ru-RU" w:eastAsia="ru-RU"/>
        </w:rPr>
        <w:t>индекс развития ИКТ включает в себя индикаторы «Процент населения, охваченного, мобильной сетью 3G / Процент населения, охваченного, мобильной сетью 4G/LTE».</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Кроме этого, одной из задач национального проекта «Доступный интернет» является развитие беспроводной инфраструктуры связи по технологиям 3G/4G/5G. В этой связи, МЦРИАП предлагается вышеуказанную цель дополнить индикатором «Стандарт LTE (процент охвата населения сетью сотовой связи 4G)», при обеспечении БНС АСПР сбора информации в разрезе регионов (областей, районов) от операторов связи.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Охват мобильными сетями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На сегодняшний день насчитывается 6 406 населенных пунктов, из которых 6 290 имеют статус села. Из 6 406 населенных пунктов 116 городов и 4 858 села обеспечены широкополосным доступом к Интернет по мобильным технологиям 3G (2 813 села), 4G (2 045 села). Также, фиксированным интернетом по технологии ADSL обеспеченны 1 950 сел и по технологии ВОЛС - 2 606 сел.</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рамках налоговых льгот предусматривающее уменьшение годовой ставки планы за радиочастотный спектр на 90 процентов проведено мероприятие в 2021-2022 гг. по улучшению качества мобильного Интернета в 1364 селах.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2023 году в 350 селах улучшено качество МШПД. Также, в 2023 году построено 2 834 базовых станции (в том числе 723 БС 5G) и модернизировано 3 018 базовых станции по РК.</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рамках нового национального проекта «Доступный Интернет» планируется реализация мероприятия по строительству сети Интернет в городах до домохозяйств, операторами связи будет проведена работа по замене технологии ADSL (по медным проводам) на высокоскоростные технологии широкополосного доступа к Интернету. Данное мероприятие позволит абонентам телекоммуникационных услуг повысить скорость интернета с 8 Мбит/с до 100 Мбит/с. В связи с чем, операторами связи до конца текущего года проводится работа по переходу медных кабелей телекоммуникаций на оптические сети в городах. В свою очередь, с марта по декабрь 2023 года проведена работа по строительству оптической сети в крупных городах с подключением более 80 тыс. домохозяйств.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10. «Сокращение неравенства внутри стран и между ними»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Государственный долг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Поддержание уровня государственного долга на безопасном уровне является одним из приоритетных задач Концепции управления государственными финансами до 2030 года.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соответствии с Концепцией, ограничение по государственному долгу составляет – не более 32% к ВВП к 2030 году. В целом, наблюдается снижение государственного долга с 29,2% к ВВП в 2020 году до 22,8% по итогам 2023 года. Это связано с превышением темпа роста ВВП над темпами роста долга.</w:t>
      </w:r>
    </w:p>
    <w:p w:rsidR="00177B37" w:rsidRPr="00334334" w:rsidRDefault="00177B37" w:rsidP="00177B37">
      <w:pPr>
        <w:pBdr>
          <w:top w:val="nil"/>
          <w:left w:val="nil"/>
          <w:bottom w:val="nil"/>
          <w:right w:val="nil"/>
          <w:between w:val="nil"/>
        </w:pBdr>
        <w:spacing w:after="0" w:line="240" w:lineRule="auto"/>
        <w:jc w:val="center"/>
        <w:rPr>
          <w:rFonts w:ascii="Times New Roman" w:eastAsia="Arial" w:hAnsi="Times New Roman" w:cs="Times New Roman"/>
          <w:b/>
          <w:lang w:val="ru-RU" w:eastAsia="ru-RU"/>
        </w:rPr>
      </w:pPr>
      <w:r w:rsidRPr="00334334">
        <w:rPr>
          <w:rFonts w:ascii="Times New Roman" w:eastAsia="Arial" w:hAnsi="Times New Roman" w:cs="Times New Roman"/>
          <w:b/>
          <w:lang w:val="ru-RU" w:eastAsia="ru-RU"/>
        </w:rPr>
        <w:t>Уровень государственного долга Казахстана к ВВП за 2016-2023 годы, %</w:t>
      </w:r>
    </w:p>
    <w:p w:rsidR="00177B37" w:rsidRPr="00334334" w:rsidRDefault="00177B37" w:rsidP="00177B37">
      <w:pPr>
        <w:pBdr>
          <w:top w:val="nil"/>
          <w:left w:val="nil"/>
          <w:bottom w:val="nil"/>
          <w:right w:val="nil"/>
          <w:between w:val="nil"/>
        </w:pBdr>
        <w:spacing w:after="0" w:line="240" w:lineRule="auto"/>
        <w:jc w:val="center"/>
        <w:rPr>
          <w:rFonts w:ascii="Times New Roman" w:eastAsia="Arial" w:hAnsi="Times New Roman" w:cs="Times New Roman"/>
          <w:b/>
          <w:lang w:val="ru-RU" w:eastAsia="ru-RU"/>
        </w:rPr>
      </w:pPr>
    </w:p>
    <w:tbl>
      <w:tblPr>
        <w:tblStyle w:val="92"/>
        <w:tblW w:w="0" w:type="auto"/>
        <w:tblLook w:val="04A0" w:firstRow="1" w:lastRow="0" w:firstColumn="1" w:lastColumn="0" w:noHBand="0" w:noVBand="1"/>
      </w:tblPr>
      <w:tblGrid>
        <w:gridCol w:w="1038"/>
        <w:gridCol w:w="1038"/>
        <w:gridCol w:w="1038"/>
        <w:gridCol w:w="1038"/>
        <w:gridCol w:w="1038"/>
        <w:gridCol w:w="1038"/>
        <w:gridCol w:w="1038"/>
        <w:gridCol w:w="1039"/>
        <w:gridCol w:w="1039"/>
      </w:tblGrid>
      <w:tr w:rsidR="00177B37" w:rsidRPr="00334334" w:rsidTr="00E2742E">
        <w:tc>
          <w:tcPr>
            <w:tcW w:w="1038" w:type="dxa"/>
          </w:tcPr>
          <w:p w:rsidR="00177B37" w:rsidRPr="00334334" w:rsidRDefault="00177B37" w:rsidP="00177B37">
            <w:pPr>
              <w:jc w:val="both"/>
              <w:rPr>
                <w:rFonts w:ascii="Times New Roman" w:eastAsia="Arial" w:hAnsi="Times New Roman" w:cs="Times New Roman"/>
                <w:b/>
                <w:lang w:eastAsia="ru-RU"/>
              </w:rPr>
            </w:pPr>
            <w:r w:rsidRPr="00334334">
              <w:rPr>
                <w:rFonts w:ascii="Times New Roman" w:eastAsia="Arial" w:hAnsi="Times New Roman" w:cs="Times New Roman"/>
                <w:b/>
                <w:lang w:eastAsia="ru-RU"/>
              </w:rPr>
              <w:t>Период</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2016 г.</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2017 г.</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2018 г.</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2019 г.</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2020 г.</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2021 г.</w:t>
            </w:r>
          </w:p>
        </w:tc>
        <w:tc>
          <w:tcPr>
            <w:tcW w:w="1039"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2022 г.</w:t>
            </w:r>
          </w:p>
        </w:tc>
        <w:tc>
          <w:tcPr>
            <w:tcW w:w="1039"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2023 г.</w:t>
            </w:r>
          </w:p>
        </w:tc>
      </w:tr>
      <w:tr w:rsidR="00177B37" w:rsidRPr="00334334" w:rsidTr="00E2742E">
        <w:tc>
          <w:tcPr>
            <w:tcW w:w="1038" w:type="dxa"/>
          </w:tcPr>
          <w:p w:rsidR="00177B37" w:rsidRPr="00334334" w:rsidRDefault="00177B37" w:rsidP="00177B37">
            <w:pPr>
              <w:jc w:val="both"/>
              <w:rPr>
                <w:rFonts w:ascii="Times New Roman" w:eastAsia="Arial" w:hAnsi="Times New Roman" w:cs="Times New Roman"/>
                <w:b/>
                <w:lang w:eastAsia="ru-RU"/>
              </w:rPr>
            </w:pPr>
            <w:r w:rsidRPr="00334334">
              <w:rPr>
                <w:rFonts w:ascii="Times New Roman" w:eastAsia="Arial" w:hAnsi="Times New Roman" w:cs="Times New Roman"/>
                <w:b/>
                <w:lang w:eastAsia="ru-RU"/>
              </w:rPr>
              <w:t>Госдолг к ВВП</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24,3%</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24,8%</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24,9%</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23,7%</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29,2%</w:t>
            </w:r>
          </w:p>
        </w:tc>
        <w:tc>
          <w:tcPr>
            <w:tcW w:w="1038"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26,2%</w:t>
            </w:r>
          </w:p>
        </w:tc>
        <w:tc>
          <w:tcPr>
            <w:tcW w:w="1039"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24,4%</w:t>
            </w:r>
          </w:p>
        </w:tc>
        <w:tc>
          <w:tcPr>
            <w:tcW w:w="1039" w:type="dxa"/>
          </w:tcPr>
          <w:p w:rsidR="00177B37" w:rsidRPr="00334334" w:rsidRDefault="00177B37" w:rsidP="00177B37">
            <w:pPr>
              <w:jc w:val="both"/>
              <w:rPr>
                <w:rFonts w:ascii="Times New Roman" w:eastAsia="Arial" w:hAnsi="Times New Roman" w:cs="Times New Roman"/>
                <w:lang w:eastAsia="ru-RU"/>
              </w:rPr>
            </w:pPr>
            <w:r w:rsidRPr="00334334">
              <w:rPr>
                <w:rFonts w:ascii="Times New Roman" w:eastAsia="Arial" w:hAnsi="Times New Roman" w:cs="Times New Roman"/>
                <w:lang w:eastAsia="ru-RU"/>
              </w:rPr>
              <w:t>22,8%</w:t>
            </w:r>
          </w:p>
        </w:tc>
      </w:tr>
    </w:tbl>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Долговая политика страны и далее будет направлена на осуществление правительственного заимствования на приемлемых условиях для финансирования дефицита бюджета и поддержания долга на безопасном для страны уровне, недопущение дефолта и снижение валютных рисков.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Тарифные преференции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Страны Евразийского экономического союза, в том числе Казахстан, предоставляют преференциальный режим наименее развитым и развивающимся странам (далее – НРС и РС) в отношении определенного перечня товаров при ввозе на территорию ЕАЭС. Так, решение Комиссии таможенного союза от 27.11.2009 г. № 130 предоставляет преференциальный режим для 29 РС и 48 НРС.</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 сегодня единая Товарная номенклатура внешнеэкономической деятельности ЕАЭС состоит из 13 259 товарных линий на 10-знаках. Согласно решению Совета ЕЭК от 13.01.2017 г. № 8, для РС преференций предоставлены в отношении 2704 товарных линий, для НРС 8 092 товарных линий.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11. «Обеспечение открытости, безопасности, жизнестойкости и экологической устойчивости городов и населенных пунктов»</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 xml:space="preserve">Обеспеченность жильем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2023 году фонд многоквартирных жилых домов (далее – МЖД) составил 56 954, из них признаны аварийными 791 дома (1,3%) и ветхими – 2 763 (4,8%). Из планируемых к реновации 120 МЖД, местными органами снесено 56 МЖД и 869 собственников обеспечены новым жильем. В период с 2024 по 2029 (ежегодно) годы планируются реновации по 230 МЖД. На сегодняшний день во всех регионах утверждены дорожные карты, согласно которых работа по реновации аварийных и ветхих домов проводится планомерно.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соответствии с действующим законодательством развитие и застройка территорий населенных пунктов осуществляется на основании утвержденных в установленном порядке генеральных планов и проектами детальной планировки.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Порядок проведения акиматами общественных обсуждений по проектным решениям градостроительных проектов регламентированы Правилами разработки, согласования и утверждения градостроительных проектов (генеральных планов населенных пунктов, проектов детальной планировки и проектов застройки, приказ министра индустрии и инфраструктурного развития от 30.09.2020 г. № 505).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На сегодня все 89 городов обеспечены генеральными планами развития и застройки территории городов. Генеральные планы разрабатываются на срок 25 лет (первая очередь 5-7 лет).</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b/>
          <w:i/>
          <w:lang w:val="ru-RU" w:eastAsia="ru-RU"/>
        </w:rPr>
        <w:t>Справочн</w:t>
      </w:r>
      <w:r w:rsidRPr="00334334">
        <w:rPr>
          <w:rFonts w:ascii="Times New Roman" w:eastAsia="Arial" w:hAnsi="Times New Roman" w:cs="Times New Roman"/>
          <w:i/>
          <w:lang w:val="ru-RU" w:eastAsia="ru-RU"/>
        </w:rPr>
        <w:t>о: в 2022-2023 гг. были откорректированы генеральные планы городов Астана, Алматы, Шымкент, Жезказган, Тараз, Қонаев, Қосшы, Петропавловск</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i/>
          <w:lang w:val="ru-RU" w:eastAsia="ru-RU"/>
        </w:rPr>
        <w:t>На стадии утверждения генеральные планы городов Актобе и Экибастуз, на комплексной град</w:t>
      </w:r>
      <w:r w:rsidRPr="00334334">
        <w:rPr>
          <w:rFonts w:ascii="Times New Roman" w:eastAsia="Arial" w:hAnsi="Times New Roman" w:cs="Times New Roman"/>
          <w:i/>
          <w:lang w:val="kk-KZ" w:eastAsia="ru-RU"/>
        </w:rPr>
        <w:t xml:space="preserve">остроительной </w:t>
      </w:r>
      <w:r w:rsidRPr="00334334">
        <w:rPr>
          <w:rFonts w:ascii="Times New Roman" w:eastAsia="Arial" w:hAnsi="Times New Roman" w:cs="Times New Roman"/>
          <w:i/>
          <w:lang w:val="ru-RU" w:eastAsia="ru-RU"/>
        </w:rPr>
        <w:t>экспертизе генплан города Павлодара, на стадии разработки генеральные планы городов Караганды, Семея, Кокшетау.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Экологическая устойчивость</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Показатели отрасли по управлению отходами декомпозщированы в Концепцию по переходу Казахстана к зеленой экономике: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доля переработки и утилизации отходов должна составлять 40% к 2030 г.,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 2050 г. – 50%;</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доля полигонов, соответствующих экологическим и санитарным требованиям должна составлять 95% к 2030 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100% населения должны быть охвачены услугами по вывозу ТБО к 2030 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Целевые показатели в сфере управления отходами разделены на коммунальные и промышленные отходы.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По данным местных исполнительных органов, ежегодно в Казахстане образуется 4,5-5 млн. тонн коммунальных отходов.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Отмечается рост доли переработки ТБО с 21% в 2021 году до 24% в 2022 году и промышленных отходов – с 38% до 40% соответственно. Развивается инфраструктура раздельного сбора и сортировки отходов. Сегодня из 207 городов и районов, раздельный сбор на разных этапах внедрен в 142, а сортировка имеется в 102 (ручная или автоматизированная). При этом, в Казахстане имеется более 1 000 предприятий в сфере управления отходами.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За 10 месяцев 2023 года по республике количество полигонов ТБО составило 3 019 ед, из них соответствуют экологическим и санитарным нормам – 614 (20,3%). Наименьшая доля полигонов, соответствующих экологическим и санитарно-эпидемиологическим нормам в Павлодарской – 5 (1,56% от общего количества полигонов), Западно-Казахстанской – 2 (1,36%), и Северо-Казахстанской областях – 11 полигонов (2,4 %) и Абайской области – 5 (2,9%). Все имеющиеся полигоны в г. Астана (1 полигон), г. Шымкент (1 полигон), Туркестанской (159 полигонов) и Жамбылской области (158 полигонов) соответствуют экологическим нормам.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i/>
          <w:lang w:val="ru-RU" w:eastAsia="ru-RU"/>
        </w:rPr>
      </w:pPr>
      <w:r w:rsidRPr="00334334">
        <w:rPr>
          <w:rFonts w:ascii="Times New Roman" w:eastAsia="Arial" w:hAnsi="Times New Roman" w:cs="Times New Roman"/>
          <w:i/>
          <w:lang w:val="ru-RU" w:eastAsia="ru-RU"/>
        </w:rPr>
        <w:t>Реставрация памятников истории и культуры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2023 году отреставрировано 40 памятников истории и культуры республиканского значения от общего количество памятников 249 ед.  Два памятника из 40 были профинансированы из местного бюджета. По остальным объектам финансирование осуществлялось из республиканского бюджета. Так, МКИ проведены научно-реставрационные работы на таких объектах как Мавзолей Ясауи, городище Сарайшык, Петроглифы археологического ландшафта Таңбалы, Сыганак, Бокейская орда, Мемориальный музей-парк имени Ш.Валиханова и других.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были охвачены по ежегодному поддержанию технического состояния памятников истории и культуры такие объекты как мавзолей Арыстан баб в Туркестанской области, Мавзолей Толегетай-Кылышты ата в Кызылординской области, Могила народного композитора Биржана Кожагулова в Акмолинской области.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Направление «Партнёрство»: глобальное партнерство в целях устойчивого развития, мобилизация ресурсов, технологии, наращивание потенциала, торговля (координатор – Министерство иностранных дел)</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ЦУР 17 «Укрепление средств осуществления и активизация работы в рамках Глобального партнерства в интересах устойчивого развития»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Межведомственной рабочей группой по реализации ЦУР 17 «Укрепление средств осуществления и активизация работы в рамках Глобального партнерства в интересах устойчивого развития» определены 19 задач и 25 индикаторов.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Казахстан предпринимает значительные шаги в рамках международного сотрудничества, наращивания потенциала, инноваций, альтернативных методов финансирования и, в частности, официальной помощи развитию (ОПР) для преодоления трудностей в достижении ЦУР.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Президент Республики Казахстан Касым-Жомарт Токаев принял участие в ряде мероприятий высокого уровня, инициированных Канадой, ЕС, США и ООН в 2020-2023 годах по финансированию развития, нацеленных на выработку конкретных глобальных мер в ответ на экономические и антропогенные последствия COVID-19. Выступая в качестве глобального Председателя группы Развивающихся стран, не имеющих выхода к морю (РСНВМ), Президент Казахстана предложил ряд инновационных мер, направленных на решение данного вопроса, таких как замораживание выплаты долгов беднейшими странами и замена международными финансовыми учреждениями долговых обязательств обязательствами по финансированию национальной системы здравоохранения.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Глобальное партнерство в рамках группы Развивающихся стран, не имеющих выхода к морю</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Отсутствие территориального доступа к морю, удаленность и изоляция от мировых рынков существенно увеличивают транзитные и торговые издержки РСНВМ (в 2 раза выше, чем у стран, имеющих выход к морю), затрудняют доступ на рынки других стран, снижают их конкурентоспособность, негативно сказываются на экономическом и социальном развитии и вызывают их крайнюю зависимость от стран транзита. Следует отметить, что 32 страны РСНВМ с суммарным населением около 520 млн человек (более 7% населения планеты) занимают всего лишь около 1% от общемирового экспорта товаров.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Будучи крупнейшей среди РСНВМ страной, Казахстан в 2003 году инициировал проведение в Алматы I-й Конференции ООН по вопросам РСНВМ, в ходе которой была принята Алматинская программа действий для РСНВМ на 2003-2013 годы, впервые признавшая особые потребности РСНВМ в сфере развития и торговли и предложившая пути их обеспечения. Логическим продолжением этого документа стала Венская программа действий для РСНВМ на 2014-2024 годы (ВПД) – комплексный документ, нацеленный на решение ключевых проблем РСНВМ в области развития. Председательство Казахстана в РСНВМ пришлось на начало Десятилетия действий по ЦУР и второй фазы реализации Венской программы действий. В ходе председательства Казахстан активно содействовал реализации Венской программы действий и Целей устойчивого развития ООН через усиленное и скоординированное сотрудничество стран группы со странами транзита, агентствами глобальной Организации и другими заинтересованными сторонами на региональной основе.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Одним из приоритетов казахстанского председательства стало выстраивание более тесной координации между тремя группами уязвимых стран (Наименее развитые страны, РСНВМ и Малые островные развивающиеся государства, - всего 91 страна) для повышения их авторитета и видимости на глобальном уровне, а также придания импульса прогрессу в реализации вышеуказанных документов. Не менее важным направлением работы председательства стало укрепление координации РСНВМ со странами транзита, агентствами ООН и остальными заинтересованными сторонами (международные финансовые институты, частный сектор и научные круги), в т.ч. в региональном измерении.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Указанные меры были отражены в Дорожной карте по ускорению реализации Венской программы действий для РСНВМ, принятой по инициативе Казахстана в сентябре 2020 года. Документ направлен на объединение усилий и улучшение координации всех заинтересованных сторон для ускоренной реализации задач по развитию в РСНВМ на период до 2024 года. Всемирный банк и различные структуры ООН (ПРООН, Конференция ООН по торговле и развитию (ЮНКТАД), Международный союз электросвязи (МСЭ), Европейская экономическая комиссия (ЕЭК) ООН, Международный торговый центр (МТЦ) и Всемирная торговая организация (ВТО) и др.) выразили готовность участвовать в реализации данной Дорожной карты.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Таким образом, продуктивная работа Казахстана в рамках председательства в РСНВМ позволила заметно повысить авторитет группы РСНВМ и общую осведомленность руководства ООН, дипломатического корпуса и международных организаций об особенной уязвимости РСНВМ.</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Прогресс в реализации указанных мер будет рассмотрен в ходе 20-летнего обзора Алматинской программы действий («Алматы+20») и 10-летнего обзора ВПД в 2024 году.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18-21 июня 2024 года планируется участие казахстанской делегации на Третьей конференции группы РСНВМ в Кигали (Руанда). В настоящее время проводится работа по включению в итоговый документ конференции инициативы Казахстана «Дорожная карта по ускорению реализации Венской программы действий для РСНВМ» с целью ее сопряжения с Кигалийской программой действий на 2024-2034 гг., которая должна быть принята в июне 2024 г.</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 xml:space="preserve">Сотрудничество по линии Север-Юг и Юг-Юг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Трехстороннее сотрудничество подразумевает налаживание партнерских связей между двумя или более развивающимися странами при участии развитых государств и многосторонних организаций для осуществления программ, и проектов сотрудничества в целях развития.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соответствии с Повесткой дня ООН на период до 2030 года система ОПР Республики Казахстан направлена на реализацию отдельных тематических приоритетов в области развития и гуманитарной помощи. Основные направления также отражают актуальность итогов Форума высокого уровня по повышению эффективности внешней помощи в Пусане о важности участия новых доноров из категории динамично развивающихся стран с переходной экономикой в оказании помощи развитию и достижение ЦУР в 2015 году. В данном контексте одним из ключевых международных трендов является углубление сотрудничества Юг-Юг (СЮЮ).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На сегодняшний день сложившаяся региональная, межрегиональная и трехсторонняя конструкция СЮЮ реализуется в рамках Буэнос-Айресского плана действий по развитию и осуществлению технического сотрудничества между развивающимися странами, Стратегии новых направлений для Юга, Найробийского итогового документа Конференции ООН высокого уровня по сотрудничеству Юг-Юг и Буэнос-Айресского итогового документа второй Конференции Организации Объединенных Наций высокого уровня по сотрудничеству Юг-Юг (БАПА+40).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сравнении с такими странами, как Бразилия, Китай, Индия, Малайзия, Объединенные Арабские Эмираты, Саудовская Аравия, Таиланд, Турция и Южно-Африканская Республика, которые стали ключевыми донорами в рамках СЮЮ в своих регионах и вышли на межрегиональный уровень, страны Центральной Азии в СЮЮ представлены фрагментарно. Несмотря на предоставление помощи государствам региона, а также последовательное продвижение необходимости эффективной синергии национальных политик азиатских стран на многосторонних площадках, потенциал Казахстана как регионального актора в СЮЮ в полной мере еще не раскрыт. Динамика движения от помощи развитию к полноценному экономическому сотрудничеству, от политического измерения к обеспечению безопасности позволяет открыть новые возможности в продвижении интересов Казахстана в процессе реализации внешнеполитических задач в рамках СЮЮ.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этого Казахстан обладает достаточным инструментарием. Помимо имеющегося пакета двусторонних соглашений, прочной опорой для выведения сотрудничества между государствами ЦА на качественно новый уровень является Договор о дружбе, добрососедстве и сотрудничестве в целях развития Центральной Азии в XXI веке. Казахстанская инициатива по созданию Регионального хаба ООН по ЦУР для стран Центральной Азии и Афганистана и деятельность на таких площадках, как ЕАЭС, ШОС, СВМДА, «Центральная Азия-ЕС», «Центральная Азия-Индия», «Центральная Азия-Китай», «Центральная Азия-Республика Корея», «Центральная Азия-Россия», «Центральная Азия-США», «Центральная Азия-Япония» и др., создают благоприятные условия для повышения роли Казахстана в СЮЮ и развития потенциала данного формата.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Таким образом, Казахстаном предприняты практические шаги по содействию международному развитию на системной основе. В 2023 г представлен очередной статистический отчет о потоках ОПР за 2022 г. в Комитет содействия развитию ОЭСР. Объем помощи Казахстана за 2022 г. составил более 36,86 млн. долларов США, в том числе обязательных и добровольных взносов в международные организации, техническую и гуманитарную помощь и образовательные гранты. В целом эти данные показывают, что страна как новый донор выполняет свои международные обязательства и может постепенно увеличивать объёмы помощи с учетом особенностей ситуации в регионе, мировых трендов и, конечно, по мере возрастания доходной части государственного бюджета.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Одним из ключевых факторов, характеризующих приверженность страны развитию партнерства и международного сотрудничества, является создание Казахстанского агентства международного развития «KazAID». Агентство является оператором в сфере ОПР и подведомственной организацией Министерства иностранных дел РК. За период 2021- 2023 гг. Агентством в рамках ежегодно выделяемого бюджета реализовано 15 проектов, подписано 22 меморандума, в том числе 8 с агентствами международного сотрудничества («MASHAV» (Израиль), «USAID» (США), «AECID» (Испания), «TIKA» (Турция), «KOICA» (Ю.Корея), «JICA» (Япония) и «AIDA» (Азербайджан), CPVA (Литва).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целях дальнейшего развития и повышения эффективности национальной системы ОПР Казахстана 13 декабря 2023 г. было подписано Соглашение между Правительством Республики Казахстан и ОЭСР по реализации «Дорожная карта ОЭСР и KazAID по развитию системы ОПР в Казахстане на 2023-2025 годы» в рамках Плана действий на 2022–2025 годы по взаимодействию с ОЭСР.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настоящее время KazAID продолжает работу над расширением партнерских отношений и разработки программ и проектов с донорскими организациями в двустороннем и многостороннем форматах. Будучи единственной в Центральной Азии организацией в сфере ОПР, казахстанское агентство международного развития планирует разработку и реализацию в регионе перспективных проектов с использованием механизмов «трехстороннего» сотрудничества (страна – донор, страна – партнер, организация – донор).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 xml:space="preserve">Сотрудничество с ВТО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Казахстан придает важное значение сотрудничеству с ВТО, которое в современных условиях торговых и санкционных войн является весьма актуальным. С момента вступления нашего государства в эту организацию наблюдается рост иностранных инвестиций в основные секторы национальной экономики.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Казахстан присоединился к различным международным инициативам ВТО («Торговля и здоровье», не наложение ограничений на закупки, осуществляемые Всемирной продовольственной программой ООН для гуманитарных целей, «Торговля и экономическая устойчивость» и др.), направленным на борьбу с «COVID-19» и его последствиями. Несмотря на ряд позитивных сдвигов в международных отношениях, имеются некоторые вызовы, ограничивающие дальнейшее развитие глобальной торговли.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 можно отметить наличие теневой экономики, которая, по разным оценкам, составляет свыше 20% от ВВП, невысокая доля проектов государственно-частного партнерства (в том числе с иностранными компаниями), а также сырьевая направленность и зависимость (84% экспорта приходятся на нефть, газ и металлы).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качестве Председателя 12-й Министерской конференции (МК-12) ВТО (12-17 июня 2022 года, г. Женева) казахстанская сторона приняла активное участие в переговорном процессе по достижению значимых результатов МК-12, которые включают в себя завершение переговоров по соглашениям о субсидировании рыболовства и сельского хозяйства, а также решениям о реформировании ВТО и торговым мерам в ответ на пандемию COVID-19.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Следует отметить, что введенные из-за пандемии COVID-19 ограничения негативно отразились на развитии всей глобальной торгово-экономической системы, нарушив цепочки поставок товаров первой необходимости, медицинских препаратов и оборудования. МК-12 завершилась принятием беспрецедентного пакета решений в области международной торговли. Так, были приняты: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Министерская декларация о мерах реагирования ВТО на пандемию COVID-19;</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Министерская декларация о срочных мерах реагирования на отсутствие продовольственной безопасности;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Министерское решение об освобождении закупок продовольственных товаров Всемирной продовольственной программой от экспортных запретов и ограничений, а также Рабочая программа по электронной торговле.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 Министерское решение по Соглашению ВТО по торговым аспектам прав интеллектуальной собственности (ТРИПС).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Кроме того, спустя 20 лет переговоров удалось принять новое Соглашение ВТО по рыболовным субсидиям.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Вместе с тем, страны нашли консенсус и договорились запустить процесс реформирования ВТО. В период с 26 по 29 февраля 2024 года в Абу Даби (ОАЭ) казахстанская сторона во главе с Министром торговли и интеграции А. Шаккалиевым приняла участие в 13-й Министерской конференции ВТО.</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Центр ООН по ЦУР для Центральной Азии и Афганистана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Для укрепления партнерства в продвижении ЦУР на региональном уровне продолжается работа по институционализации Регионального Центра ООН в г. Алматы с фокусом на Цели устойчивого развития. Центр призван способствовать координации работы по реализации Повестки дня в области устойчивого развития в Центральной Азии и Афганистане. Инициатива Казахстана нацелена на укрепление подхода «Единая ООН» для агентств ООН, улучшение их координации на региональном уровне, а также содействие улучшению сотрудничества между организациями системы ООН и Правительствами Центральной Азии и Афганистана через принятие комплексных мер для продвижения Повестки дня – 2030 и поддержки потребностей и приоритетов стран.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Казахстанская инициатива во многом предопределила ход реформы ООН на местном и региональном/межрегиональном уровнях, что даёт республике возможность в дальнейшем продолжать активную роль в этом процессе. Представляется, что поддержка предлагаемой схемы работы системы ООН на региональном уровне и активное задействование казахстанского Центра в этот период позволит последовательно актуализировать вопрос превращения казахстанского Хаба в Центр ООН как примера «лучшей практики» скоординированной и эффективной деятельности многострановых/региональных офисов ООН в регионе и за его пределами. Все страны Центральной Азии и Афганистана официально поддержали казахстанскую инициативу.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Генеральный секретарь ООН А.Гутерриш в своем ответном письме (от 13 сентября 2019 г.) на имя Президента Казахстана подчеркнул, что согласие всех стран региона является ключевым для открытия подобного Центра.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4 октября 2022 года в ППРК при ООН было направлено письмо Заместителя Премьер-министра – министра иностранных дел РК М.Тлеуберди в адрес Генерального секретаря ООН А.Гутерриша с информацией о наличии поддержки всех заинтересованных сторон и просьбой дать поручение Секретариату начать процесс проработки вопроса по институционализации Центра. В ответном письме от 28 августа 2023 года Генерального секретаря ООН А.Гутерриша рекомендовано получить межправительственный мандат для создания такого Хаба, в т.ч. путем принятия резолюции Генеральной Ассамблеи ООН.</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ходе состоявшейся 18 сентября 2023 г. встречи с Главой государства К.Токаевым Генеральный секретарь ООН А.Гутерриш предложил учредить совместную контактную группу с Секретариатом ООН по вопросам создания регионального центра в Алматы. В рамках реализации данной инициативы были проведены встречи с Помощником Генерального секретаря ООН по политическим вопросам М.Енчей, представителями секретариата Первого заместителя Генерального секретаря ООН, управления по координации развития и Программы развития ООН.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Также 27 ноября 2023 г. в Нью-Йорке состоялась follow-up- встреча министра иностранных дел М.Нуртлеу с Генсеком ООН А.Гутерришем. Достигнута договоренность о дальнейшей проработке создания неформальной Рабочей группы по институционализации Хаба ООН в Алматы.</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Планомерная работа по продвижению инициативы по созданию Центра ООН по ЦУР в Алматы, в том числе обсуждение с заинтересованными сторонами вопроса определения мандата структуры и её места в системе развития ООН, продолжается.</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Вместе с тем, между Казахстаном и ООН было подписано Соглашение о сотрудничестве в целях устойчивого развития на 2021-2025 годы.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Рамочная программа ООН по сотрудничеству в области устойчивого развития является основным инструментом для достижения Повестки дня на период до 2030 года путем консолидации ключевых ресурсов стратегических партнеров – учреждений ООН, правительственных министерств, представителей гражданского общества и частного сектора.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Приоритеты Рамочной программы были определены в процессе многосторонних консультаций с представителями государственных институтов, гражданского общества и научных кругов. Во главе угла идея о том, что Повестка дня до 2030 года должна быть достигнута при участии всего народа Казахстана, включая женщин, молодежь, людей с особыми потребностями. Создание Регионального центра полностью соответствует проводимым Генеральным секретарем ООН А. Гутерришем реформам, направленным на усиление эффективности и востребованности структур ООН в свете стоящих перед современным миром задач.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 xml:space="preserve">В настоящее время в Алматы находятся 18 структур ООН, обладающих региональным и субрегиональным статусами (UNDP, IOM, UNESCO, UNEP, </w:t>
      </w:r>
      <w:r w:rsidRPr="00334334">
        <w:rPr>
          <w:rFonts w:ascii="Times New Roman" w:eastAsia="Arial" w:hAnsi="Times New Roman" w:cs="Times New Roman"/>
          <w:lang w:eastAsia="ru-RU"/>
        </w:rPr>
        <w:t>UNAIDS</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UNFPA</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UNICEF</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UNOHCHR</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UNODC</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UNESCAP</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UNHCR</w:t>
      </w:r>
      <w:r w:rsidRPr="00334334">
        <w:rPr>
          <w:rFonts w:ascii="Times New Roman" w:eastAsia="Arial" w:hAnsi="Times New Roman" w:cs="Times New Roman"/>
          <w:lang w:val="ru-RU" w:eastAsia="ru-RU"/>
        </w:rPr>
        <w:t>,</w:t>
      </w:r>
      <w:r w:rsidRPr="00334334">
        <w:rPr>
          <w:rFonts w:ascii="Times New Roman" w:eastAsia="Arial" w:hAnsi="Times New Roman" w:cs="Times New Roman"/>
          <w:lang w:eastAsia="ru-RU"/>
        </w:rPr>
        <w:t>UNISDR</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UNOCHA</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WHO</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UNDSS</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UNDGC</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UN</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WOMEN</w:t>
      </w:r>
      <w:r w:rsidRPr="00334334">
        <w:rPr>
          <w:rFonts w:ascii="Times New Roman" w:eastAsia="Arial" w:hAnsi="Times New Roman" w:cs="Times New Roman"/>
          <w:lang w:val="ru-RU" w:eastAsia="ru-RU"/>
        </w:rPr>
        <w:t xml:space="preserve">, </w:t>
      </w:r>
      <w:r w:rsidRPr="00334334">
        <w:rPr>
          <w:rFonts w:ascii="Times New Roman" w:eastAsia="Arial" w:hAnsi="Times New Roman" w:cs="Times New Roman"/>
          <w:lang w:eastAsia="ru-RU"/>
        </w:rPr>
        <w:t>FAO</w:t>
      </w:r>
      <w:r w:rsidRPr="00334334">
        <w:rPr>
          <w:rFonts w:ascii="Times New Roman" w:eastAsia="Arial" w:hAnsi="Times New Roman" w:cs="Times New Roman"/>
          <w:lang w:val="ru-RU" w:eastAsia="ru-RU"/>
        </w:rPr>
        <w:t xml:space="preserve">).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Кроме того, в августе 2021 года в Алматы открылся временный удаленный офис Миссии ООН по содействию Афганистану (UNAMA), сделавший Алматы одним из важных логистико-гуманитарных центров по содействию Афганистану.</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ЦУР не могут быть успешно достигнуты без инклюзивного участия граждан, общественных институтов. Некоммерческие организации, как связующий мост между государством и населением, обладают значительным потенциалом не только для реализации, но и побуждения правительства активнее реагировать на потребности общества в достижении задач ЦУР.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Не менее значима роль НПО в общественном мониторинге реализации ЦУР. С 2021 года Гражданский Альянс проводит на постоянной основе общественный мониторинг процесса реализации ЦУР в Казахстане. НПО разъясняют населению, прежде всего социально уязвимым слоям, важность воплощения в жизнь задач ЦУР, затрагивающих самые актуальные вопросы, касающиеся проблем безработицы, бедности, экологии, качества образования, здравоохранения, обеспечения чистой питьевой водой и другие, не менее важные для человека, темы. Осуществляется мониторинг всех социально-значимых проектов для НПО на предмет соответствия ЦУР.</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Таким образом, участие НПО в процессе реализации ЦУР способствует сплоченности общества, укреплению диалога между государством, гражданским обществом, бизнес-сообществом, международными организациями и другими заинтересованными сторонами.</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июле 2021 года ПРООН и Представительство Европейского Союза в РК подписали Соглашение о начале реализации проекта по созданию Региональной платформы обмена знаниями по ЦУР для стран Центральной Азии. В рамках запуска Региональной платформы в ноябре 2021 года, представители Казахстана, Кыргызстана, Узбекистана, Таджикистана и Туркменистана выступили с докладами по подходам стран к достижению национальных приоритетов в области ЦУР, а также по проблемам, успехам и ожиданиям в реализации ЦУР. Платформа ЦУР будет оказывать поддержку странам Центральной Азии в мониторинге и корректировке ключевых социально-экономических трендов посредством отслеживания прогресса по ЦУР и процесса внедрения Комплексных национальных механизмов финансирования ЦУР, способствующих устойчивому развитию.</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r w:rsidRPr="00334334">
        <w:rPr>
          <w:rFonts w:ascii="Times New Roman" w:eastAsia="Arial" w:hAnsi="Times New Roman" w:cs="Times New Roman"/>
          <w:b/>
          <w:i/>
          <w:lang w:val="ru-RU" w:eastAsia="ru-RU"/>
        </w:rPr>
        <w:t xml:space="preserve">Региональное сотрудничество </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В контексте регионального сотрудничества Республика Казахстан на регулярной основе осуществляет контакты с партнерами из ЦА, СНГ и ЕАЭС. В течение 2023 года руководство Казахстана, в т.ч. высшее руководство государства, принимали активное участие в различных мероприятиях двустороннего и многостороннего форматов, в ходе которых обсуждались актуальные вопросы взаимодействия, включая вопросы достижения ЦУР и реализации Повестки дня до 2030 года.</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r w:rsidRPr="00334334">
        <w:rPr>
          <w:rFonts w:ascii="Times New Roman" w:eastAsia="Arial" w:hAnsi="Times New Roman" w:cs="Times New Roman"/>
          <w:lang w:val="ru-RU" w:eastAsia="ru-RU"/>
        </w:rPr>
        <w:t>Отдельно следует отметить организацию в Казахстане ряда международных мероприятий высокого уровня, таких как Седьмой многосторонний форум Северной и Центральной Азии по реализации Целей в области устойчивого развития, Второй Экономический форум «ЦА-ЕС», ХХІ Заседание Секретариата Съезда лидеров мировых и традиционных религий,73-ая сессия Европейского регионального комитета ВОЗ. Данные мероприятия свидетельствуют о высоком уровне партнерских отношений Казахстана с региональными странами на самом высоком уровне, во всех сферах, включая вопросы консолидации усилий по достижению ЦУР, и в частности 17-й, в регионе.</w:t>
      </w: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b/>
          <w:i/>
          <w:lang w:val="ru-RU" w:eastAsia="ru-RU"/>
        </w:rPr>
      </w:pPr>
    </w:p>
    <w:p w:rsidR="00177B37" w:rsidRPr="00334334" w:rsidRDefault="00177B37" w:rsidP="00177B37">
      <w:pPr>
        <w:pBdr>
          <w:top w:val="nil"/>
          <w:left w:val="nil"/>
          <w:bottom w:val="nil"/>
          <w:right w:val="nil"/>
          <w:between w:val="nil"/>
        </w:pBdr>
        <w:spacing w:after="0" w:line="240" w:lineRule="auto"/>
        <w:jc w:val="both"/>
        <w:rPr>
          <w:rFonts w:ascii="Times New Roman" w:eastAsia="Arial" w:hAnsi="Times New Roman" w:cs="Times New Roman"/>
          <w:lang w:val="ru-RU" w:eastAsia="ru-RU"/>
        </w:rPr>
      </w:pPr>
    </w:p>
    <w:p w:rsidR="00177B37" w:rsidRPr="00334334" w:rsidRDefault="00177B37" w:rsidP="00177B37">
      <w:pPr>
        <w:ind w:firstLine="709"/>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12.2. АКМОЛИНСКАЯ ОБЛАСТЬ</w:t>
      </w: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943"/>
        <w:gridCol w:w="1433"/>
        <w:gridCol w:w="1317"/>
        <w:gridCol w:w="1021"/>
        <w:gridCol w:w="1107"/>
        <w:gridCol w:w="938"/>
        <w:gridCol w:w="870"/>
      </w:tblGrid>
      <w:tr w:rsidR="00177B37" w:rsidRPr="00334334" w:rsidTr="00E2742E">
        <w:trPr>
          <w:trHeight w:val="298"/>
          <w:jc w:val="center"/>
        </w:trPr>
        <w:tc>
          <w:tcPr>
            <w:tcW w:w="1528" w:type="pct"/>
            <w:vMerge w:val="restart"/>
            <w:tcBorders>
              <w:top w:val="single" w:sz="4" w:space="0" w:color="002060"/>
              <w:left w:val="single" w:sz="4" w:space="0" w:color="002060"/>
              <w:right w:val="single" w:sz="4" w:space="0" w:color="002060"/>
            </w:tcBorders>
          </w:tcPr>
          <w:p w:rsidR="00177B37" w:rsidRPr="00334334" w:rsidRDefault="00177B37" w:rsidP="00177B37">
            <w:pPr>
              <w:spacing w:after="0" w:line="240" w:lineRule="auto"/>
              <w:ind w:firstLine="262"/>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noProof/>
                <w:sz w:val="24"/>
                <w:szCs w:val="24"/>
              </w:rPr>
              <w:drawing>
                <wp:anchor distT="0" distB="0" distL="114300" distR="114300" simplePos="0" relativeHeight="251659264" behindDoc="1" locked="0" layoutInCell="1" allowOverlap="1" wp14:anchorId="5C0A6C8A" wp14:editId="16F2DFC6">
                  <wp:simplePos x="0" y="0"/>
                  <wp:positionH relativeFrom="column">
                    <wp:posOffset>124460</wp:posOffset>
                  </wp:positionH>
                  <wp:positionV relativeFrom="paragraph">
                    <wp:posOffset>259080</wp:posOffset>
                  </wp:positionV>
                  <wp:extent cx="1431312" cy="1390650"/>
                  <wp:effectExtent l="0" t="0" r="0" b="0"/>
                  <wp:wrapTight wrapText="bothSides">
                    <wp:wrapPolygon edited="0">
                      <wp:start x="7475" y="0"/>
                      <wp:lineTo x="4887" y="1184"/>
                      <wp:lineTo x="1150" y="4142"/>
                      <wp:lineTo x="0" y="6214"/>
                      <wp:lineTo x="0" y="14203"/>
                      <wp:lineTo x="2875" y="18937"/>
                      <wp:lineTo x="7187" y="21304"/>
                      <wp:lineTo x="7762" y="21304"/>
                      <wp:lineTo x="13799" y="21304"/>
                      <wp:lineTo x="14374" y="21304"/>
                      <wp:lineTo x="18399" y="18937"/>
                      <wp:lineTo x="21274" y="14499"/>
                      <wp:lineTo x="21274" y="7101"/>
                      <wp:lineTo x="20412" y="4142"/>
                      <wp:lineTo x="15237" y="296"/>
                      <wp:lineTo x="13799" y="0"/>
                      <wp:lineTo x="7475" y="0"/>
                    </wp:wrapPolygon>
                  </wp:wrapTight>
                  <wp:docPr id="65" name="Рисунок 65" descr="Средняя скорость ветра в Акмоли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едняя скорость ветра в Акмолинской област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312" cy="1390650"/>
                          </a:xfrm>
                          <a:prstGeom prst="rect">
                            <a:avLst/>
                          </a:prstGeom>
                          <a:noFill/>
                          <a:ln>
                            <a:noFill/>
                          </a:ln>
                        </pic:spPr>
                      </pic:pic>
                    </a:graphicData>
                  </a:graphic>
                </wp:anchor>
              </w:drawing>
            </w:r>
          </w:p>
        </w:tc>
        <w:tc>
          <w:tcPr>
            <w:tcW w:w="3472"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Общие показатели за 2023</w:t>
            </w:r>
            <w:r w:rsidRPr="00334334">
              <w:rPr>
                <w:rFonts w:ascii="Times New Roman" w:eastAsia="Times New Roman" w:hAnsi="Times New Roman" w:cs="Times New Roman"/>
                <w:b/>
                <w:sz w:val="24"/>
                <w:szCs w:val="24"/>
                <w:lang w:val="kk-KZ" w:eastAsia="ru-RU"/>
              </w:rPr>
              <w:t xml:space="preserve"> </w:t>
            </w:r>
            <w:r w:rsidRPr="00334334">
              <w:rPr>
                <w:rFonts w:ascii="Times New Roman" w:eastAsia="Times New Roman" w:hAnsi="Times New Roman" w:cs="Times New Roman"/>
                <w:b/>
                <w:sz w:val="24"/>
                <w:szCs w:val="24"/>
                <w:lang w:val="ru-RU" w:eastAsia="ru-RU"/>
              </w:rPr>
              <w:t>год</w:t>
            </w:r>
          </w:p>
        </w:tc>
      </w:tr>
      <w:tr w:rsidR="00177B37" w:rsidRPr="00334334" w:rsidTr="00E2742E">
        <w:trPr>
          <w:trHeight w:val="433"/>
          <w:jc w:val="center"/>
        </w:trPr>
        <w:tc>
          <w:tcPr>
            <w:tcW w:w="1528" w:type="pct"/>
            <w:vMerge/>
            <w:tcBorders>
              <w:left w:val="single" w:sz="4" w:space="0" w:color="002060"/>
              <w:right w:val="single" w:sz="4" w:space="0" w:color="002060"/>
            </w:tcBorders>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p>
        </w:tc>
        <w:tc>
          <w:tcPr>
            <w:tcW w:w="74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субъекта,</w:t>
            </w:r>
          </w:p>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w:t>
            </w:r>
            <w:r w:rsidRPr="00334334">
              <w:rPr>
                <w:rFonts w:ascii="Times New Roman" w:eastAsia="Times New Roman" w:hAnsi="Times New Roman" w:cs="Times New Roman"/>
                <w:sz w:val="24"/>
                <w:szCs w:val="24"/>
                <w:vertAlign w:val="superscript"/>
                <w:lang w:val="ru-RU" w:eastAsia="ru-RU"/>
              </w:rPr>
              <w:t>2</w:t>
            </w:r>
          </w:p>
        </w:tc>
        <w:tc>
          <w:tcPr>
            <w:tcW w:w="68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146,2</w:t>
            </w:r>
          </w:p>
        </w:tc>
        <w:tc>
          <w:tcPr>
            <w:tcW w:w="1105"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Население,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ar-SA"/>
              </w:rPr>
              <w:t>на 01.01.2024  года, чел.</w:t>
            </w:r>
          </w:p>
        </w:tc>
        <w:tc>
          <w:tcPr>
            <w:tcW w:w="939"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jc w:val="both"/>
              <w:rPr>
                <w:rFonts w:ascii="Times New Roman" w:eastAsia="Calibri" w:hAnsi="Times New Roman" w:cs="Times New Roman"/>
                <w:sz w:val="24"/>
                <w:szCs w:val="24"/>
                <w:lang w:val="ru-RU"/>
              </w:rPr>
            </w:pPr>
          </w:p>
          <w:p w:rsidR="00177B37" w:rsidRPr="00334334" w:rsidRDefault="00177B37" w:rsidP="00177B37">
            <w:pPr>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788 012</w:t>
            </w:r>
          </w:p>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kk-KZ" w:eastAsia="ru-RU"/>
              </w:rPr>
            </w:pPr>
          </w:p>
        </w:tc>
      </w:tr>
      <w:tr w:rsidR="00177B37" w:rsidRPr="00334334" w:rsidTr="00E2742E">
        <w:trPr>
          <w:trHeight w:val="419"/>
          <w:jc w:val="center"/>
        </w:trPr>
        <w:tc>
          <w:tcPr>
            <w:tcW w:w="1528" w:type="pct"/>
            <w:vMerge/>
            <w:tcBorders>
              <w:left w:val="single" w:sz="4" w:space="0" w:color="002060"/>
              <w:right w:val="single" w:sz="4" w:space="0" w:color="002060"/>
            </w:tcBorders>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p>
        </w:tc>
        <w:tc>
          <w:tcPr>
            <w:tcW w:w="3472"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377"/>
          <w:jc w:val="center"/>
        </w:trPr>
        <w:tc>
          <w:tcPr>
            <w:tcW w:w="1528" w:type="pct"/>
            <w:vMerge/>
            <w:tcBorders>
              <w:left w:val="single" w:sz="4" w:space="0" w:color="002060"/>
              <w:right w:val="single" w:sz="4" w:space="0" w:color="002060"/>
            </w:tcBorders>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p>
        </w:tc>
        <w:tc>
          <w:tcPr>
            <w:tcW w:w="1428"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53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val="ru-RU" w:eastAsia="ru-RU"/>
              </w:rPr>
              <w:t>2020</w:t>
            </w:r>
          </w:p>
        </w:tc>
        <w:tc>
          <w:tcPr>
            <w:tcW w:w="575"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val="ru-RU" w:eastAsia="ru-RU"/>
              </w:rPr>
              <w:t>2021</w:t>
            </w:r>
          </w:p>
        </w:tc>
        <w:tc>
          <w:tcPr>
            <w:tcW w:w="48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452"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firstLine="1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377"/>
          <w:jc w:val="center"/>
        </w:trPr>
        <w:tc>
          <w:tcPr>
            <w:tcW w:w="1528" w:type="pct"/>
            <w:vMerge/>
            <w:tcBorders>
              <w:left w:val="single" w:sz="4" w:space="0" w:color="002060"/>
              <w:bottom w:val="single" w:sz="4" w:space="0" w:color="002060"/>
              <w:right w:val="single" w:sz="4" w:space="0" w:color="002060"/>
            </w:tcBorders>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p>
        </w:tc>
        <w:tc>
          <w:tcPr>
            <w:tcW w:w="1428" w:type="pct"/>
            <w:gridSpan w:val="2"/>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Затраты предприятий на ООС, </w:t>
            </w:r>
            <w:r w:rsidRPr="00334334">
              <w:rPr>
                <w:rFonts w:ascii="Times New Roman" w:eastAsia="Times New Roman" w:hAnsi="Times New Roman" w:cs="Times New Roman"/>
                <w:sz w:val="24"/>
                <w:szCs w:val="24"/>
                <w:lang w:val="kk-KZ" w:eastAsia="ru-RU"/>
              </w:rPr>
              <w:t>млрд</w:t>
            </w:r>
            <w:r w:rsidRPr="00334334">
              <w:rPr>
                <w:rFonts w:ascii="Times New Roman" w:eastAsia="Times New Roman" w:hAnsi="Times New Roman" w:cs="Times New Roman"/>
                <w:sz w:val="24"/>
                <w:szCs w:val="24"/>
                <w:lang w:val="ru-RU" w:eastAsia="ru-RU"/>
              </w:rPr>
              <w:t xml:space="preserve"> тенге</w:t>
            </w:r>
          </w:p>
        </w:tc>
        <w:tc>
          <w:tcPr>
            <w:tcW w:w="53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63,9</w:t>
            </w:r>
          </w:p>
        </w:tc>
        <w:tc>
          <w:tcPr>
            <w:tcW w:w="575"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18,8</w:t>
            </w:r>
          </w:p>
        </w:tc>
        <w:tc>
          <w:tcPr>
            <w:tcW w:w="487"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firstLine="1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19,3</w:t>
            </w:r>
          </w:p>
        </w:tc>
        <w:tc>
          <w:tcPr>
            <w:tcW w:w="452"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left="-263" w:firstLine="109"/>
              <w:jc w:val="both"/>
              <w:rPr>
                <w:rFonts w:ascii="Times New Roman" w:eastAsia="Times New Roman" w:hAnsi="Times New Roman" w:cs="Times New Roman"/>
                <w:sz w:val="24"/>
                <w:szCs w:val="24"/>
                <w:lang w:val="ru-RU" w:eastAsia="ru-RU"/>
              </w:rPr>
            </w:pPr>
          </w:p>
        </w:tc>
      </w:tr>
    </w:tbl>
    <w:p w:rsidR="00177B37" w:rsidRPr="00334334" w:rsidRDefault="00177B37" w:rsidP="00177B37">
      <w:pP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w:t>
      </w:r>
    </w:p>
    <w:p w:rsidR="00177B37" w:rsidRPr="00334334" w:rsidRDefault="00177B37" w:rsidP="00177B37">
      <w:pPr>
        <w:ind w:left="709"/>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Бюро национальной статистики АСПР РК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Область Акмолинская была создана в 1939 году. Он находится в степи в северо-западной части Казахской складчатой страны. Он находится в бассейне верхнего течения реки Есиль и в котловине бессточных озер Тениз и Коргалжын. С 1999 года город Кокшетау является административным центром региона.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этом регионе климат сильно континентальный, засушливый, с жарким летом и холодной зимой. Это относится к умеренному поясу в Западно-Cибирской области. Весна и осень менее заметны. Годовые осадки уменьшаются с севера на юг, с самым высоким уровнем осадков в июне и самым низким в феврале. В среднем за 150 дней снег остается на своем месте. В Акмолинской области бушуют сильные ветры. Температуры воздуха в этой области были самыми низкими в Казахстане — в Атбасаре -57°С, а в Астане -52°С.</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Область является одним из ведущих месторождений минерального сырья Республики Казахстан и богата полезными ископаемыми. Кроме того, это один из ведущих районов по производству и переработке сельскохозяйственной продукции в республике. Поскольку она находится в непосредственной близости с развитыми регионами России, такими как Урал, Тюменская, Томская, Омская и Новосибирская области, у нее уже есть долгосрочные экономические связи, а также нарабатываются новые.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ind w:firstLine="567"/>
        <w:jc w:val="both"/>
        <w:rPr>
          <w:rFonts w:ascii="Times New Roman" w:eastAsia="Times New Roman" w:hAnsi="Times New Roman" w:cs="Times New Roman"/>
          <w:b/>
          <w:sz w:val="24"/>
          <w:szCs w:val="24"/>
          <w:lang w:val="kk-KZ" w:eastAsia="ru-RU"/>
        </w:rPr>
      </w:pPr>
      <w:r w:rsidRPr="00334334">
        <w:rPr>
          <w:rFonts w:ascii="Times New Roman" w:eastAsia="Calibri" w:hAnsi="Times New Roman" w:cs="Times New Roman"/>
          <w:sz w:val="24"/>
          <w:szCs w:val="24"/>
          <w:lang w:val="ru-RU"/>
        </w:rPr>
        <w:br/>
      </w:r>
      <w:r w:rsidRPr="00334334">
        <w:rPr>
          <w:rFonts w:ascii="Times New Roman" w:eastAsia="Times New Roman" w:hAnsi="Times New Roman" w:cs="Times New Roman"/>
          <w:b/>
          <w:iCs/>
          <w:sz w:val="24"/>
          <w:szCs w:val="24"/>
          <w:lang w:val="ru-RU" w:eastAsia="ru-RU"/>
        </w:rPr>
        <w:t xml:space="preserve">             12.</w:t>
      </w:r>
      <w:r w:rsidRPr="00334334">
        <w:rPr>
          <w:rFonts w:ascii="Times New Roman" w:eastAsia="Times New Roman" w:hAnsi="Times New Roman" w:cs="Times New Roman"/>
          <w:b/>
          <w:iCs/>
          <w:sz w:val="24"/>
          <w:szCs w:val="24"/>
          <w:lang w:val="kk-KZ" w:eastAsia="ru-RU"/>
        </w:rPr>
        <w:t>2</w:t>
      </w:r>
      <w:r w:rsidRPr="00334334">
        <w:rPr>
          <w:rFonts w:ascii="Times New Roman" w:eastAsia="Times New Roman" w:hAnsi="Times New Roman" w:cs="Times New Roman"/>
          <w:b/>
          <w:iCs/>
          <w:sz w:val="24"/>
          <w:szCs w:val="24"/>
          <w:lang w:val="ru-RU" w:eastAsia="ru-RU"/>
        </w:rPr>
        <w:t xml:space="preserve">.1. </w:t>
      </w:r>
      <w:r w:rsidRPr="00334334">
        <w:rPr>
          <w:rFonts w:ascii="Times New Roman" w:eastAsia="Times New Roman" w:hAnsi="Times New Roman" w:cs="Times New Roman"/>
          <w:b/>
          <w:sz w:val="24"/>
          <w:szCs w:val="24"/>
          <w:lang w:val="kk-KZ" w:eastAsia="ru-RU"/>
        </w:rPr>
        <w:t xml:space="preserve">АТМОСФЕРНЫЙ ВОЗДУХ </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   Выбросы загрязняющих веществ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br/>
        <w:t xml:space="preserve">            Основная доля загрязнения воздушного бассейна Акмолинской области приходится на предприятия, занимающиеся электроэнергетикой и горными работами.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Объем установленных лимитов на выбросы в 2023 году по области составил 145,7 тыс. тонн, в 2022 году – 149,5 тыс. тонн.</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Фактический объем выбросов загрязняющих веществ по области в 2023 году составил – 112,5 тыс. тонн, в 2022 году - 114,4 тыс. тонн.</w:t>
      </w:r>
    </w:p>
    <w:p w:rsidR="00177B37" w:rsidRPr="00334334" w:rsidRDefault="00177B37" w:rsidP="00177B37">
      <w:pPr>
        <w:spacing w:after="0" w:line="240" w:lineRule="auto"/>
        <w:ind w:left="6372"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12.2.1</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Динамика эмиссий в окружающую среду по Акмолинской области в 2022-2023 годах, тыс. тонн.</w:t>
      </w:r>
    </w:p>
    <w:p w:rsidR="00177B37" w:rsidRPr="00334334" w:rsidRDefault="00177B37" w:rsidP="00177B37">
      <w:pPr>
        <w:spacing w:after="0" w:line="240" w:lineRule="auto"/>
        <w:ind w:firstLine="709"/>
        <w:jc w:val="center"/>
        <w:rPr>
          <w:rFonts w:ascii="Times New Roman" w:eastAsia="Calibri" w:hAnsi="Times New Roman" w:cs="Times New Roman"/>
          <w:sz w:val="24"/>
          <w:szCs w:val="24"/>
          <w:lang w:val="ru-RU"/>
        </w:rPr>
      </w:pPr>
    </w:p>
    <w:tbl>
      <w:tblPr>
        <w:tblStyle w:val="TabBorder4"/>
        <w:tblW w:w="0" w:type="auto"/>
        <w:tblLook w:val="04A0" w:firstRow="1" w:lastRow="0" w:firstColumn="1" w:lastColumn="0" w:noHBand="0" w:noVBand="1"/>
      </w:tblPr>
      <w:tblGrid>
        <w:gridCol w:w="2972"/>
        <w:gridCol w:w="1629"/>
        <w:gridCol w:w="1629"/>
        <w:gridCol w:w="1557"/>
        <w:gridCol w:w="1558"/>
      </w:tblGrid>
      <w:tr w:rsidR="00177B37" w:rsidRPr="00334334" w:rsidTr="00E2742E">
        <w:trPr>
          <w:trHeight w:val="311"/>
        </w:trPr>
        <w:tc>
          <w:tcPr>
            <w:tcW w:w="2972" w:type="dxa"/>
            <w:vMerge w:val="restart"/>
          </w:tcPr>
          <w:p w:rsidR="00177B37" w:rsidRPr="00334334" w:rsidRDefault="00177B37" w:rsidP="00177B37">
            <w:pPr>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 xml:space="preserve">Виды эмиссий </w:t>
            </w:r>
          </w:p>
        </w:tc>
        <w:tc>
          <w:tcPr>
            <w:tcW w:w="3258" w:type="dxa"/>
            <w:gridSpan w:val="2"/>
          </w:tcPr>
          <w:p w:rsidR="00177B37" w:rsidRPr="00334334" w:rsidRDefault="00177B37" w:rsidP="00177B37">
            <w:pPr>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 xml:space="preserve">                    2022</w:t>
            </w:r>
          </w:p>
        </w:tc>
        <w:tc>
          <w:tcPr>
            <w:tcW w:w="3115" w:type="dxa"/>
            <w:gridSpan w:val="2"/>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2023</w:t>
            </w:r>
          </w:p>
        </w:tc>
      </w:tr>
      <w:tr w:rsidR="00177B37" w:rsidRPr="00334334" w:rsidTr="00E2742E">
        <w:tc>
          <w:tcPr>
            <w:tcW w:w="2972" w:type="dxa"/>
            <w:vMerge/>
          </w:tcPr>
          <w:p w:rsidR="00177B37" w:rsidRPr="00334334" w:rsidRDefault="00177B37" w:rsidP="00177B37">
            <w:pPr>
              <w:jc w:val="both"/>
              <w:rPr>
                <w:rFonts w:ascii="Times New Roman" w:eastAsia="Calibri" w:hAnsi="Times New Roman" w:cs="Times New Roman"/>
                <w:sz w:val="24"/>
                <w:szCs w:val="24"/>
              </w:rPr>
            </w:pPr>
          </w:p>
        </w:tc>
        <w:tc>
          <w:tcPr>
            <w:tcW w:w="1629"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Лимит</w:t>
            </w:r>
          </w:p>
        </w:tc>
        <w:tc>
          <w:tcPr>
            <w:tcW w:w="1629"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Факт</w:t>
            </w:r>
          </w:p>
        </w:tc>
        <w:tc>
          <w:tcPr>
            <w:tcW w:w="1557"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Лимит</w:t>
            </w:r>
          </w:p>
        </w:tc>
        <w:tc>
          <w:tcPr>
            <w:tcW w:w="15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Факт</w:t>
            </w:r>
          </w:p>
        </w:tc>
      </w:tr>
      <w:tr w:rsidR="00177B37" w:rsidRPr="00334334" w:rsidTr="00E2742E">
        <w:tc>
          <w:tcPr>
            <w:tcW w:w="297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Выбросы</w:t>
            </w:r>
          </w:p>
        </w:tc>
        <w:tc>
          <w:tcPr>
            <w:tcW w:w="1629"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lang w:val="kk-KZ"/>
              </w:rPr>
              <w:t>149,500</w:t>
            </w:r>
          </w:p>
        </w:tc>
        <w:tc>
          <w:tcPr>
            <w:tcW w:w="1629"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lang w:val="kk-KZ"/>
              </w:rPr>
              <w:t>114,400</w:t>
            </w:r>
          </w:p>
        </w:tc>
        <w:tc>
          <w:tcPr>
            <w:tcW w:w="1557"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lang w:val="kk-KZ"/>
              </w:rPr>
              <w:t>145,7</w:t>
            </w:r>
          </w:p>
        </w:tc>
        <w:tc>
          <w:tcPr>
            <w:tcW w:w="15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lang w:val="kk-KZ"/>
              </w:rPr>
              <w:t>112,5</w:t>
            </w:r>
          </w:p>
        </w:tc>
      </w:tr>
      <w:tr w:rsidR="00177B37" w:rsidRPr="00334334" w:rsidTr="00E2742E">
        <w:tc>
          <w:tcPr>
            <w:tcW w:w="297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Сбросы</w:t>
            </w:r>
          </w:p>
        </w:tc>
        <w:tc>
          <w:tcPr>
            <w:tcW w:w="1629"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105,970</w:t>
            </w:r>
          </w:p>
        </w:tc>
        <w:tc>
          <w:tcPr>
            <w:tcW w:w="1629"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80,2</w:t>
            </w:r>
          </w:p>
        </w:tc>
        <w:tc>
          <w:tcPr>
            <w:tcW w:w="1557"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105,970</w:t>
            </w:r>
          </w:p>
        </w:tc>
        <w:tc>
          <w:tcPr>
            <w:tcW w:w="1558"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80,2</w:t>
            </w:r>
          </w:p>
        </w:tc>
      </w:tr>
      <w:tr w:rsidR="00177B37" w:rsidRPr="00334334" w:rsidTr="00E2742E">
        <w:tc>
          <w:tcPr>
            <w:tcW w:w="297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Отходы</w:t>
            </w:r>
          </w:p>
        </w:tc>
        <w:tc>
          <w:tcPr>
            <w:tcW w:w="1629"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79484,3</w:t>
            </w:r>
          </w:p>
        </w:tc>
        <w:tc>
          <w:tcPr>
            <w:tcW w:w="1629"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51318,02</w:t>
            </w:r>
          </w:p>
        </w:tc>
        <w:tc>
          <w:tcPr>
            <w:tcW w:w="1557"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76740,4</w:t>
            </w:r>
          </w:p>
        </w:tc>
        <w:tc>
          <w:tcPr>
            <w:tcW w:w="1558" w:type="dxa"/>
          </w:tcPr>
          <w:p w:rsidR="00177B37" w:rsidRPr="00334334" w:rsidRDefault="00177B37" w:rsidP="00177B37">
            <w:pPr>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50517,5</w:t>
            </w:r>
          </w:p>
        </w:tc>
      </w:tr>
    </w:tbl>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Качество атмосферного воздуха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2022 году РГП «Казгидромет» использовала восемь автоматических постов наблюдения для мониторинга состояния атмосферного воздуха в Акмолинской области. В ходе наблюдений измерялись концентрации взвешенных частиц, также известных как пыль; также измерялись концентрации диоксида серы, оксида углерода, диоксида азота, оксида азота, аммиака, углеводородов и формальдегида.</w:t>
      </w:r>
    </w:p>
    <w:p w:rsidR="00177B37" w:rsidRPr="00334334" w:rsidRDefault="00177B37" w:rsidP="00177B37">
      <w:pPr>
        <w:spacing w:after="0" w:line="240" w:lineRule="auto"/>
        <w:ind w:left="7080"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Таблица 12.2.</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Акмолинской области за 2022-2023 годы</w:t>
      </w:r>
    </w:p>
    <w:p w:rsidR="00177B37" w:rsidRPr="00334334" w:rsidRDefault="00177B37" w:rsidP="00177B37">
      <w:pPr>
        <w:spacing w:after="0" w:line="240" w:lineRule="auto"/>
        <w:ind w:left="7080" w:firstLine="709"/>
        <w:jc w:val="both"/>
        <w:rPr>
          <w:rFonts w:ascii="Times New Roman" w:eastAsia="Calibri" w:hAnsi="Times New Roman" w:cs="Times New Roman"/>
          <w:sz w:val="24"/>
          <w:szCs w:val="24"/>
          <w:lang w:val="ru-RU"/>
        </w:rPr>
      </w:pPr>
    </w:p>
    <w:tbl>
      <w:tblPr>
        <w:tblStyle w:val="111"/>
        <w:tblW w:w="9360" w:type="dxa"/>
        <w:jc w:val="center"/>
        <w:tblLayout w:type="fixed"/>
        <w:tblLook w:val="04A0" w:firstRow="1" w:lastRow="0" w:firstColumn="1" w:lastColumn="0" w:noHBand="0" w:noVBand="1"/>
      </w:tblPr>
      <w:tblGrid>
        <w:gridCol w:w="425"/>
        <w:gridCol w:w="1413"/>
        <w:gridCol w:w="1701"/>
        <w:gridCol w:w="1144"/>
        <w:gridCol w:w="2268"/>
        <w:gridCol w:w="2409"/>
      </w:tblGrid>
      <w:tr w:rsidR="00177B37" w:rsidRPr="00334334" w:rsidTr="00E2742E">
        <w:trPr>
          <w:trHeight w:val="386"/>
          <w:jc w:val="center"/>
        </w:trPr>
        <w:tc>
          <w:tcPr>
            <w:tcW w:w="425" w:type="dxa"/>
            <w:vMerge w:val="restart"/>
            <w:vAlign w:val="center"/>
          </w:tcPr>
          <w:p w:rsidR="00177B37" w:rsidRPr="00334334" w:rsidRDefault="00177B37" w:rsidP="00177B37">
            <w:pPr>
              <w:jc w:val="both"/>
              <w:rPr>
                <w:rFonts w:ascii="Times New Roman" w:hAnsi="Times New Roman"/>
                <w:b/>
                <w:sz w:val="24"/>
                <w:szCs w:val="24"/>
                <w:lang w:eastAsia="ru-RU"/>
              </w:rPr>
            </w:pPr>
            <w:r w:rsidRPr="00334334">
              <w:rPr>
                <w:rFonts w:ascii="Times New Roman" w:hAnsi="Times New Roman"/>
                <w:b/>
                <w:sz w:val="24"/>
                <w:szCs w:val="24"/>
                <w:lang w:eastAsia="ru-RU"/>
              </w:rPr>
              <w:t>№</w:t>
            </w:r>
          </w:p>
        </w:tc>
        <w:tc>
          <w:tcPr>
            <w:tcW w:w="1413" w:type="dxa"/>
            <w:vMerge w:val="restart"/>
            <w:vAlign w:val="center"/>
          </w:tcPr>
          <w:p w:rsidR="00177B37" w:rsidRPr="00334334" w:rsidRDefault="00177B37" w:rsidP="00177B37">
            <w:pPr>
              <w:jc w:val="both"/>
              <w:rPr>
                <w:rFonts w:ascii="Times New Roman" w:hAnsi="Times New Roman"/>
                <w:b/>
                <w:sz w:val="24"/>
                <w:szCs w:val="24"/>
                <w:lang w:eastAsia="ru-RU"/>
              </w:rPr>
            </w:pPr>
            <w:r w:rsidRPr="00334334">
              <w:rPr>
                <w:rFonts w:ascii="Times New Roman" w:hAnsi="Times New Roman"/>
                <w:b/>
                <w:sz w:val="24"/>
                <w:szCs w:val="24"/>
                <w:lang w:eastAsia="ru-RU"/>
              </w:rPr>
              <w:t>Наименование населенного пункта</w:t>
            </w:r>
          </w:p>
          <w:p w:rsidR="00177B37" w:rsidRPr="00334334" w:rsidRDefault="00177B37" w:rsidP="00177B37">
            <w:pPr>
              <w:jc w:val="both"/>
              <w:rPr>
                <w:rFonts w:ascii="Times New Roman" w:hAnsi="Times New Roman"/>
                <w:b/>
                <w:sz w:val="24"/>
                <w:szCs w:val="24"/>
                <w:lang w:eastAsia="ru-RU"/>
              </w:rPr>
            </w:pPr>
          </w:p>
        </w:tc>
        <w:tc>
          <w:tcPr>
            <w:tcW w:w="1701" w:type="dxa"/>
            <w:vMerge w:val="restart"/>
            <w:vAlign w:val="center"/>
          </w:tcPr>
          <w:p w:rsidR="00177B37" w:rsidRPr="00334334" w:rsidRDefault="00177B37" w:rsidP="00177B37">
            <w:pPr>
              <w:jc w:val="both"/>
              <w:rPr>
                <w:rFonts w:ascii="Times New Roman" w:hAnsi="Times New Roman"/>
                <w:b/>
                <w:sz w:val="24"/>
                <w:szCs w:val="24"/>
                <w:lang w:eastAsia="ru-RU"/>
              </w:rPr>
            </w:pPr>
            <w:r w:rsidRPr="00334334">
              <w:rPr>
                <w:rFonts w:ascii="Times New Roman" w:hAnsi="Times New Roman"/>
                <w:b/>
                <w:sz w:val="24"/>
                <w:szCs w:val="24"/>
                <w:lang w:eastAsia="ru-RU"/>
              </w:rPr>
              <w:t>Посты наблюдения</w:t>
            </w:r>
          </w:p>
        </w:tc>
        <w:tc>
          <w:tcPr>
            <w:tcW w:w="5821" w:type="dxa"/>
            <w:gridSpan w:val="3"/>
            <w:vAlign w:val="center"/>
          </w:tcPr>
          <w:p w:rsidR="00177B37" w:rsidRPr="00334334" w:rsidRDefault="00177B37" w:rsidP="00177B37">
            <w:pPr>
              <w:jc w:val="center"/>
              <w:rPr>
                <w:rFonts w:ascii="Times New Roman" w:hAnsi="Times New Roman"/>
                <w:b/>
                <w:sz w:val="24"/>
                <w:szCs w:val="24"/>
                <w:lang w:eastAsia="ru-RU"/>
              </w:rPr>
            </w:pPr>
            <w:r w:rsidRPr="00334334">
              <w:rPr>
                <w:rFonts w:ascii="Times New Roman" w:hAnsi="Times New Roman"/>
                <w:b/>
                <w:sz w:val="24"/>
                <w:szCs w:val="24"/>
                <w:lang w:eastAsia="ru-RU"/>
              </w:rPr>
              <w:t>Показатели</w:t>
            </w:r>
          </w:p>
        </w:tc>
      </w:tr>
      <w:tr w:rsidR="00177B37" w:rsidRPr="00334334" w:rsidTr="00E2742E">
        <w:trPr>
          <w:trHeight w:val="363"/>
          <w:jc w:val="center"/>
        </w:trPr>
        <w:tc>
          <w:tcPr>
            <w:tcW w:w="425" w:type="dxa"/>
            <w:vMerge/>
            <w:vAlign w:val="center"/>
          </w:tcPr>
          <w:p w:rsidR="00177B37" w:rsidRPr="00334334" w:rsidRDefault="00177B37" w:rsidP="00177B37">
            <w:pPr>
              <w:jc w:val="both"/>
              <w:rPr>
                <w:rFonts w:ascii="Times New Roman" w:hAnsi="Times New Roman"/>
                <w:b/>
                <w:sz w:val="24"/>
                <w:szCs w:val="24"/>
                <w:lang w:eastAsia="ru-RU"/>
              </w:rPr>
            </w:pPr>
          </w:p>
        </w:tc>
        <w:tc>
          <w:tcPr>
            <w:tcW w:w="1413" w:type="dxa"/>
            <w:vMerge/>
            <w:vAlign w:val="center"/>
          </w:tcPr>
          <w:p w:rsidR="00177B37" w:rsidRPr="00334334" w:rsidRDefault="00177B37" w:rsidP="00177B37">
            <w:pPr>
              <w:jc w:val="both"/>
              <w:rPr>
                <w:rFonts w:ascii="Times New Roman" w:hAnsi="Times New Roman"/>
                <w:b/>
                <w:sz w:val="24"/>
                <w:szCs w:val="24"/>
                <w:lang w:eastAsia="ru-RU"/>
              </w:rPr>
            </w:pPr>
          </w:p>
        </w:tc>
        <w:tc>
          <w:tcPr>
            <w:tcW w:w="1701" w:type="dxa"/>
            <w:vMerge/>
            <w:vAlign w:val="center"/>
          </w:tcPr>
          <w:p w:rsidR="00177B37" w:rsidRPr="00334334" w:rsidRDefault="00177B37" w:rsidP="00177B37">
            <w:pPr>
              <w:jc w:val="both"/>
              <w:rPr>
                <w:rFonts w:ascii="Times New Roman" w:hAnsi="Times New Roman"/>
                <w:b/>
                <w:sz w:val="24"/>
                <w:szCs w:val="24"/>
                <w:lang w:eastAsia="ru-RU"/>
              </w:rPr>
            </w:pPr>
          </w:p>
        </w:tc>
        <w:tc>
          <w:tcPr>
            <w:tcW w:w="5821" w:type="dxa"/>
            <w:gridSpan w:val="3"/>
            <w:vAlign w:val="center"/>
          </w:tcPr>
          <w:p w:rsidR="00177B37" w:rsidRPr="00334334" w:rsidRDefault="00177B37" w:rsidP="00177B37">
            <w:pPr>
              <w:jc w:val="center"/>
              <w:rPr>
                <w:rFonts w:ascii="Times New Roman" w:hAnsi="Times New Roman"/>
                <w:b/>
                <w:sz w:val="24"/>
                <w:szCs w:val="24"/>
                <w:lang w:eastAsia="ru-RU"/>
              </w:rPr>
            </w:pPr>
            <w:r w:rsidRPr="00334334">
              <w:rPr>
                <w:rFonts w:ascii="Times New Roman" w:hAnsi="Times New Roman"/>
                <w:b/>
                <w:sz w:val="24"/>
                <w:szCs w:val="24"/>
                <w:lang w:eastAsia="ru-RU"/>
              </w:rPr>
              <w:t>2023 год</w:t>
            </w:r>
          </w:p>
        </w:tc>
      </w:tr>
      <w:tr w:rsidR="00177B37" w:rsidRPr="00334334" w:rsidTr="00E2742E">
        <w:trPr>
          <w:trHeight w:val="669"/>
          <w:jc w:val="center"/>
        </w:trPr>
        <w:tc>
          <w:tcPr>
            <w:tcW w:w="425" w:type="dxa"/>
            <w:vMerge/>
            <w:vAlign w:val="center"/>
          </w:tcPr>
          <w:p w:rsidR="00177B37" w:rsidRPr="00334334" w:rsidRDefault="00177B37" w:rsidP="00177B37">
            <w:pPr>
              <w:jc w:val="both"/>
              <w:rPr>
                <w:rFonts w:ascii="Times New Roman" w:hAnsi="Times New Roman"/>
                <w:b/>
                <w:sz w:val="24"/>
                <w:szCs w:val="24"/>
                <w:lang w:eastAsia="ru-RU"/>
              </w:rPr>
            </w:pPr>
          </w:p>
        </w:tc>
        <w:tc>
          <w:tcPr>
            <w:tcW w:w="1413" w:type="dxa"/>
            <w:vMerge/>
            <w:vAlign w:val="center"/>
          </w:tcPr>
          <w:p w:rsidR="00177B37" w:rsidRPr="00334334" w:rsidRDefault="00177B37" w:rsidP="00177B37">
            <w:pPr>
              <w:jc w:val="both"/>
              <w:rPr>
                <w:rFonts w:ascii="Times New Roman" w:hAnsi="Times New Roman"/>
                <w:b/>
                <w:sz w:val="24"/>
                <w:szCs w:val="24"/>
                <w:lang w:eastAsia="ru-RU"/>
              </w:rPr>
            </w:pPr>
          </w:p>
        </w:tc>
        <w:tc>
          <w:tcPr>
            <w:tcW w:w="1701" w:type="dxa"/>
            <w:vAlign w:val="center"/>
          </w:tcPr>
          <w:p w:rsidR="00177B37" w:rsidRPr="00334334" w:rsidRDefault="00177B37" w:rsidP="00177B37">
            <w:pPr>
              <w:jc w:val="both"/>
              <w:rPr>
                <w:rFonts w:ascii="Times New Roman" w:hAnsi="Times New Roman"/>
                <w:i/>
                <w:sz w:val="24"/>
                <w:szCs w:val="24"/>
                <w:lang w:eastAsia="ru-RU"/>
              </w:rPr>
            </w:pPr>
            <w:r w:rsidRPr="00334334">
              <w:rPr>
                <w:rFonts w:ascii="Times New Roman" w:hAnsi="Times New Roman"/>
                <w:i/>
                <w:sz w:val="24"/>
                <w:szCs w:val="24"/>
                <w:lang w:eastAsia="ru-RU"/>
              </w:rPr>
              <w:t>автоматические</w:t>
            </w:r>
          </w:p>
        </w:tc>
        <w:tc>
          <w:tcPr>
            <w:tcW w:w="1144"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ИЗА</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СИ</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НП (%)</w:t>
            </w:r>
          </w:p>
        </w:tc>
      </w:tr>
      <w:tr w:rsidR="00177B37" w:rsidRPr="00334334" w:rsidTr="00E2742E">
        <w:trPr>
          <w:trHeight w:val="132"/>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 xml:space="preserve">Город Кокшетау </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2</w:t>
            </w:r>
          </w:p>
        </w:tc>
        <w:tc>
          <w:tcPr>
            <w:tcW w:w="114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(низкий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3,4 (повышенный уровень)</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2 повышенный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2</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 xml:space="preserve">Город </w:t>
            </w:r>
            <w:r w:rsidRPr="00334334">
              <w:rPr>
                <w:rFonts w:ascii="Times New Roman" w:eastAsia="Times New Roman" w:hAnsi="Times New Roman"/>
                <w:sz w:val="24"/>
                <w:szCs w:val="24"/>
                <w:lang w:val="kk-KZ" w:eastAsia="ru-RU"/>
              </w:rPr>
              <w:t>Степногорск</w:t>
            </w:r>
            <w:r w:rsidRPr="00334334">
              <w:rPr>
                <w:rFonts w:ascii="Times New Roman" w:hAnsi="Times New Roman"/>
                <w:sz w:val="24"/>
                <w:szCs w:val="24"/>
                <w:lang w:eastAsia="ru-RU"/>
              </w:rPr>
              <w:t xml:space="preserve"> </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14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 (низкий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1,2(низкий уровень)</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1 (повышенный уровень)</w:t>
            </w:r>
          </w:p>
        </w:tc>
      </w:tr>
      <w:tr w:rsidR="00177B37" w:rsidRPr="00334334" w:rsidTr="00E2742E">
        <w:trPr>
          <w:trHeight w:val="1118"/>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3</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Город Атбасар</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14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1,2 (низкий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0,8 (низкий уровень)</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0 (низкий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4</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СКФМ «Боровое»</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144"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3 (повышенный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eastAsia="Times New Roman" w:hAnsi="Times New Roman"/>
                <w:sz w:val="24"/>
                <w:szCs w:val="24"/>
                <w:lang w:eastAsia="ru-RU"/>
              </w:rPr>
              <w:t>8,7 (повышенный уровень</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 (повышенный уровень)</w:t>
            </w:r>
          </w:p>
        </w:tc>
      </w:tr>
      <w:tr w:rsidR="00177B37" w:rsidRPr="00334334" w:rsidTr="00E2742E">
        <w:trPr>
          <w:trHeight w:val="464"/>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5</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 xml:space="preserve">Поселок Бурабай </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2</w:t>
            </w:r>
          </w:p>
        </w:tc>
        <w:tc>
          <w:tcPr>
            <w:tcW w:w="1144"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5</w:t>
            </w:r>
          </w:p>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(повышенный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15,5 (</w:t>
            </w:r>
            <w:r w:rsidRPr="00334334">
              <w:rPr>
                <w:rFonts w:ascii="Times New Roman" w:hAnsi="Times New Roman"/>
                <w:sz w:val="24"/>
                <w:szCs w:val="24"/>
              </w:rPr>
              <w:t>очень высокий уровень)</w:t>
            </w:r>
          </w:p>
        </w:tc>
        <w:tc>
          <w:tcPr>
            <w:tcW w:w="2409" w:type="dxa"/>
            <w:vAlign w:val="center"/>
          </w:tcPr>
          <w:p w:rsidR="00177B37" w:rsidRPr="00334334" w:rsidRDefault="00177B37" w:rsidP="00177B37">
            <w:pPr>
              <w:jc w:val="both"/>
              <w:rPr>
                <w:rFonts w:ascii="Times New Roman" w:hAnsi="Times New Roman"/>
                <w:sz w:val="24"/>
                <w:szCs w:val="24"/>
              </w:rPr>
            </w:pPr>
            <w:r w:rsidRPr="00334334">
              <w:rPr>
                <w:rFonts w:ascii="Times New Roman" w:hAnsi="Times New Roman"/>
                <w:sz w:val="24"/>
                <w:szCs w:val="24"/>
              </w:rPr>
              <w:t>3 (повышенный уровень )</w:t>
            </w:r>
          </w:p>
        </w:tc>
      </w:tr>
      <w:tr w:rsidR="00177B37" w:rsidRPr="00334334" w:rsidTr="00E2742E">
        <w:trPr>
          <w:trHeight w:val="464"/>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6</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 xml:space="preserve">Город Щучинск </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144"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 xml:space="preserve">2 </w:t>
            </w:r>
            <w:r w:rsidRPr="00334334">
              <w:rPr>
                <w:rFonts w:ascii="Times New Roman" w:hAnsi="Times New Roman"/>
                <w:sz w:val="24"/>
                <w:szCs w:val="24"/>
              </w:rPr>
              <w:t>(низкий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rPr>
              <w:t>2,5 (повышенный уровень)</w:t>
            </w:r>
          </w:p>
        </w:tc>
        <w:tc>
          <w:tcPr>
            <w:tcW w:w="2409" w:type="dxa"/>
            <w:vAlign w:val="center"/>
          </w:tcPr>
          <w:p w:rsidR="00177B37" w:rsidRPr="00334334" w:rsidRDefault="00177B37" w:rsidP="00177B37">
            <w:pPr>
              <w:jc w:val="both"/>
              <w:rPr>
                <w:rFonts w:ascii="Times New Roman" w:hAnsi="Times New Roman"/>
                <w:sz w:val="24"/>
                <w:szCs w:val="24"/>
              </w:rPr>
            </w:pPr>
            <w:r w:rsidRPr="00334334">
              <w:rPr>
                <w:rFonts w:ascii="Times New Roman" w:hAnsi="Times New Roman"/>
                <w:sz w:val="24"/>
                <w:szCs w:val="24"/>
              </w:rPr>
              <w:t>0% (низкий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7</w:t>
            </w:r>
          </w:p>
        </w:tc>
        <w:tc>
          <w:tcPr>
            <w:tcW w:w="1413"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Поселок Аксу</w:t>
            </w:r>
          </w:p>
        </w:tc>
        <w:tc>
          <w:tcPr>
            <w:tcW w:w="1701"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lang w:eastAsia="ru-RU"/>
              </w:rPr>
              <w:t>1</w:t>
            </w:r>
          </w:p>
        </w:tc>
        <w:tc>
          <w:tcPr>
            <w:tcW w:w="114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 (низкий уровень)</w:t>
            </w:r>
          </w:p>
        </w:tc>
        <w:tc>
          <w:tcPr>
            <w:tcW w:w="2268"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rPr>
              <w:t>0,9 (низкий уровень)</w:t>
            </w:r>
          </w:p>
        </w:tc>
        <w:tc>
          <w:tcPr>
            <w:tcW w:w="2409" w:type="dxa"/>
            <w:vAlign w:val="center"/>
          </w:tcPr>
          <w:p w:rsidR="00177B37" w:rsidRPr="00334334" w:rsidRDefault="00177B37" w:rsidP="00177B37">
            <w:pPr>
              <w:jc w:val="both"/>
              <w:rPr>
                <w:rFonts w:ascii="Times New Roman" w:hAnsi="Times New Roman"/>
                <w:sz w:val="24"/>
                <w:szCs w:val="24"/>
                <w:lang w:eastAsia="ru-RU"/>
              </w:rPr>
            </w:pPr>
            <w:r w:rsidRPr="00334334">
              <w:rPr>
                <w:rFonts w:ascii="Times New Roman" w:hAnsi="Times New Roman"/>
                <w:sz w:val="24"/>
                <w:szCs w:val="24"/>
              </w:rPr>
              <w:t>0% (низкий уровень)</w:t>
            </w:r>
          </w:p>
        </w:tc>
      </w:tr>
    </w:tbl>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Источник: Бюро национальной статистики </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Как видно из таблицы, в целом уровень загрязнения воздуха в Акмолинской области в характеризуется как низкий, за исключением СКФМ «Боровое» и поселок Бурабай, где отмечен повышенный уровень загрязнения (превышения максимально-разовых ПДК по взвешенным частицам РМ-2,5 взвешенным частицам РМ-10, оксиду углерода, озону, сероводороду).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СКФМ «Боровое» было выявлено превышений максимально-разовых ПДК наблюдались по взвешенным частицам РМ-2,5 (160), взвешенным частицам РМ-10 (25), сероводороду (37).</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городе Кокшетау превышений максимально-разовых ПДК наблюдались по взвешенным частицам РМ-2,5 (73), взвешенным частицам РМ-10 (6), оксиду углерода (30), диоксиду азота (550), оксиду азота (18).</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СКФМ превышений максимально-разовых ПДК наблюдались по взвешенным частицам РМ-2,5 (160), взвешенным частицам РМ-10 (25), сероводороду (37).</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поселке Бурабай Превышений максимально-разовых ПДК наблюдались по взвешенным частицам РМ-2,5 (633), взвешенным частицам РМ-10 (161).</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Щучинске наблюдалось  превышения максимально-разовых ПДК наблюдались по взвешенным частицам РМ-2,5 (22), взвешенным частицам РМ-10 (19), оксиду углерода (72).</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Степногорске, Атбасаре,Аксу превышения максимально-разовых ПДК наблюдались по диоксиду азота (266).</w:t>
      </w:r>
    </w:p>
    <w:p w:rsidR="00177B37" w:rsidRPr="00334334" w:rsidRDefault="00177B37" w:rsidP="00177B37">
      <w:pPr>
        <w:tabs>
          <w:tab w:val="left" w:pos="8931"/>
        </w:tabs>
        <w:spacing w:after="0" w:line="240" w:lineRule="auto"/>
        <w:ind w:right="424"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hyperlink r:id="rId71" w:history="1">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hyperlink>
      <w:r w:rsidRPr="00334334">
        <w:rPr>
          <w:rFonts w:ascii="Times New Roman" w:eastAsia="Calibri" w:hAnsi="Times New Roman" w:cs="Times New Roman"/>
          <w:sz w:val="24"/>
          <w:szCs w:val="24"/>
          <w:lang w:val="ru-RU"/>
        </w:rPr>
        <w:t>)</w:t>
      </w:r>
    </w:p>
    <w:p w:rsidR="00177B37" w:rsidRPr="00334334" w:rsidRDefault="00177B37" w:rsidP="00177B37">
      <w:pPr>
        <w:tabs>
          <w:tab w:val="left" w:pos="8931"/>
        </w:tabs>
        <w:spacing w:after="0" w:line="240" w:lineRule="auto"/>
        <w:ind w:right="424" w:firstLine="709"/>
        <w:jc w:val="both"/>
        <w:rPr>
          <w:rFonts w:ascii="Times New Roman" w:eastAsia="Calibri" w:hAnsi="Times New Roman" w:cs="Times New Roman"/>
          <w:sz w:val="24"/>
          <w:szCs w:val="24"/>
          <w:lang w:val="ru-RU"/>
        </w:rPr>
      </w:pPr>
    </w:p>
    <w:p w:rsidR="00177B37" w:rsidRPr="00334334" w:rsidRDefault="00177B37" w:rsidP="00177B37">
      <w:pPr>
        <w:tabs>
          <w:tab w:val="left" w:pos="8931"/>
        </w:tabs>
        <w:spacing w:after="0" w:line="240" w:lineRule="auto"/>
        <w:ind w:right="424"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Меры по снижению загрязнения атмосферного воздуха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рамках проведения государственной экологической экспертизы проектов объектов на постоянной основе проводится работа по снижению нормативов эмиссий I категории.</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Также проводится работа по устранению и предотвращению роста реальных выбросов путем реализации эффективных мероприятий по охране окружающей среды.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Общее снижение эмиссий по итогам 2023 года: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снижение выбросов загрязняющих веществ в атмосферу-3197,285 тонн в год</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снижение захоронения отходов составило-1137108,0234 т/год.</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природоохранные мероприятия из Акмолинского областного бюджета выделено 959,98 млн тенге.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Департаментом экологии по Акмолинской области за 12 месяцев 2023 года оказано 224 государственных услуг, в том числе по наименованиям государственных услуг:</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"Выдача экологических разрешений для объектов I категории-13;</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"Выдача заключения об определении сферы охвата оценки воздействия на окружающую среду и (или) скрининга воздействия намечаемой деятельности -132;</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"Выдача заключений государственной экологической экспертизы, осуществляемой уполномоченным органом в области охраны окружающей среды-12;</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"Выдача заключения по результатам оценки воздействия на окружающую среду" - 67.</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территории Акмолинской области по состоянию на 31.12.2023 года Управлением выдано 156 заключений государственной экологической экспертизы.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территории Акмолинской области по состоянию на 31.12.2023 года выдано 66 разрешений на эмиссии в окружающую среду для объектов II категории.</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территории Акмолинской области по состоянию на 31.12.2022 года рассмотрено 473 декларации о воздействии на окружающую среду.</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31.12.2023 года сумма платы за негативное воздействие на окружающую среду поступила в местный бюджет в сумме 4 729 736 322,81 тенге.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Газификация</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Реализация строительства предоставила возможность газификации ближайших к Астане населенных пунктов, расположенных вдоль трассы магистрального газопровода I – "Сарыарка" (декабрь 2019 года, г. Кызылорда – г. Караганда-г. Астана).</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2020 году разработано 13 проектов по строительству газораспределительных сетей в 20 населенных пунктах (Аршалынский район – 17 СНП, Целиноградский район – 3 СНП) на общую сумму 17 млрд. долл. тенге.</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реализацию с 2020 по 2023 год выделено 16 млрд. долл. тенге (РБ – 14,0 млрд. долл. тг., ЦБ-2,0 млрд. долл. тг.).</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настоящее время 16 населенных пунктов Аршалынского района (С. Турген, С. Донецк, С. Анар, С. Акбулак, С. Актасты, С. Берсуат, С. Байдалы, С. Жалтырколь, С. Ижевск, С. Шоптыколь, С. Волгодоновка, С. Койгельды, С. Разъезд 42 А., С. Арнасай, С. Бабатай, С. Аршалы) подключены к центральному газоснабжению от АГТС "поселок Аршалы".</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Объекты газоснабжения переданы в доверительное управление эксплуатирующей газораспределительной организации АО " КазТрансГаз Аймак "(газораспределительные сети) и АО" Интергаз Центральная Азия " (АГРС п. Аршалы).</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Общая протяженность газопроводов составляет 345 километров (высокое давление – 107 км, среднее давление – 116 км, низкое давление – 122 км). Общее количество газорегуляторных пунктов: ГРПБ (блоковый газорегуляторный пункт) – 15 единиц, ГРПШ (шкафный газорегуляторный пункт) – 925 единиц.</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18 тыс. человек или 4,4 тыс. абонентов обеспечены доступом к природному газу. АО "КазТрансГаз Аймак" выдано 1900 технических условий, из них 1544 абонента (35%) подключены к природному газу.</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2023 году 6,5 млрд. долл. выделено тенге (РБ-6,0 млрд. долл. тг., ЦБ-0,5 млрд. долл. тг.) На реализацию 4 текущих проектов газификации 4 населенных пунктов (село Аккайын, село Шубар, село Коянды Целиноградского района, село Жибек жолы Аршалынского района), а также на начало 2 новых проектов (село Алтынсарина Целиноградского района и село Талапкер).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текущем году по 4 проектам строительства газораспределительных сетей в 4 населенных пунктах (сс.Алтынсарина, абитуриент, с. Коянды, Шубары) 5,1 млрд. долл. выделено тенге (РБ-3,9 млрд. долл. тг., ЦБ - 1,2 млрд. долл. тг.). За счет средств АО" НК "Qazaq Gaz" (инвестиционная программа) планируется газификация ПК "Нұрлы" в Целиноградском районе.</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Имеется разработанная проектно-сметная документация по газификации 5 населенных пунктов (г. Косши, С. Тайтобе, С. Каражар, с. Караоткель, С. Кызылсуат) с населением 80 тыс. человек, общей стоимостью 20,7 млрд. тенге. По данным проектам направлена бюджетная заявка (№1.1/90 от 15.01.24 г.) в Министерство энергетики для уточнения республиканского бюджета на 2024 год. Завершается разработка проектно-сметной документации по газификации села Акмол.</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соответствии с поручением Главы государства Минэнерго рассматривает варианты газификации северных и восточных регионов страны.</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соответствии с обновленной Генеральной схемой газификации, а также концепцией развития топливно–энергетического комплекса Республики Казахстан на 2023 - 2029 годы предусмотрено обеспечение природным газом северных регионов страны. II и III этапы магистрального газопровода "Сарыарка" (г. Астана – г. Кокшетау – г. Петропавловск). Строительство II и III этапов магистрального газопровода "Сарыарка" запланировано на 2028 год.</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Ввод в эксплуатацию II и III этапы МГ "Сарыарка" позволят газифицировать город. Районы Кокшетауской, Зерендинской, Бурабайской, Буландынской, Аккольской, Шортандинской областей, 200 населенных пунктов с населением более 400 тыс. человек.</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ind w:firstLine="709"/>
        <w:jc w:val="both"/>
        <w:rPr>
          <w:rFonts w:ascii="Times New Roman" w:eastAsia="Calibri" w:hAnsi="Times New Roman" w:cs="Times New Roman"/>
          <w:b/>
          <w:sz w:val="24"/>
          <w:szCs w:val="24"/>
          <w:lang w:val="ru-RU"/>
        </w:rPr>
      </w:pPr>
    </w:p>
    <w:p w:rsidR="00177B37" w:rsidRPr="00334334" w:rsidRDefault="00177B37" w:rsidP="00177B37">
      <w:pPr>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12.</w:t>
      </w:r>
      <w:r w:rsidRPr="00334334">
        <w:rPr>
          <w:rFonts w:ascii="Times New Roman" w:eastAsia="Calibri" w:hAnsi="Times New Roman" w:cs="Times New Roman"/>
          <w:b/>
          <w:sz w:val="24"/>
          <w:szCs w:val="24"/>
          <w:lang w:val="kk-KZ"/>
        </w:rPr>
        <w:t>2</w:t>
      </w:r>
      <w:r w:rsidRPr="00334334">
        <w:rPr>
          <w:rFonts w:ascii="Times New Roman" w:eastAsia="Calibri" w:hAnsi="Times New Roman" w:cs="Times New Roman"/>
          <w:b/>
          <w:sz w:val="24"/>
          <w:szCs w:val="24"/>
          <w:lang w:val="ru-RU"/>
        </w:rPr>
        <w:t>.2. ВОДНЫЕ РЕСУРСЫ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Основной водный путь Акмолинской области-река Есиль, имеет ряд крупных притоков, протекающих с холмов Кокшетау на севере и отрогов гор Улытау на юге. К бассейну реки. Есиль составляет более половины территории Акмолинской области с внешним стоком.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Еще одна крупная река — река Нура, протяженность-406 км, площадь водосбора на территории Акмолинской области 9460 км2. В северной части области протекает река Шагалалы, являющаяся основным источником воды города Кокшетау, 268 центров области. Длина реки составляет 144 км.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Другими крупными реками области являются Жабайские, Селетинские, щетинистые, Терисакканские. Крупнейшее озеро Акмолинской области-море, соленое озеро. Еще одно крупное озеро-Озеро Коргалжын, пресноводное озеро.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Потоки рек Есиль, Селеты, Шагалалы регулируются тремя водохранилищами: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Вячеславское (Астана) водохранилище, в полном объеме – 410 млн м</w:t>
      </w:r>
      <w:r w:rsidRPr="00334334">
        <w:rPr>
          <w:rFonts w:ascii="Times New Roman" w:eastAsia="Calibri" w:hAnsi="Times New Roman" w:cs="Times New Roman"/>
          <w:sz w:val="24"/>
          <w:szCs w:val="24"/>
          <w:vertAlign w:val="superscript"/>
          <w:lang w:val="ru-RU"/>
        </w:rPr>
        <w:t>3</w:t>
      </w:r>
      <w:r w:rsidRPr="00334334">
        <w:rPr>
          <w:rFonts w:ascii="Times New Roman" w:eastAsia="Calibri" w:hAnsi="Times New Roman" w:cs="Times New Roman"/>
          <w:sz w:val="24"/>
          <w:szCs w:val="24"/>
          <w:lang w:val="ru-RU"/>
        </w:rPr>
        <w:t>, предназначенное для водоснабжения города Нур-Султан, орошаемого земледелия, а также санитарной очистки русла реки. Ишим.</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 Силетинское водохранилище, в полном объеме-230 млн м</w:t>
      </w:r>
      <w:r w:rsidRPr="00334334">
        <w:rPr>
          <w:rFonts w:ascii="Times New Roman" w:eastAsia="Calibri" w:hAnsi="Times New Roman" w:cs="Times New Roman"/>
          <w:sz w:val="24"/>
          <w:szCs w:val="24"/>
          <w:vertAlign w:val="superscript"/>
          <w:lang w:val="ru-RU"/>
        </w:rPr>
        <w:t>3</w:t>
      </w:r>
      <w:r w:rsidRPr="00334334">
        <w:rPr>
          <w:rFonts w:ascii="Times New Roman" w:eastAsia="Calibri" w:hAnsi="Times New Roman" w:cs="Times New Roman"/>
          <w:sz w:val="24"/>
          <w:szCs w:val="24"/>
          <w:lang w:val="ru-RU"/>
        </w:rPr>
        <w:t xml:space="preserve">, предназначено для водоснабжения жителей, производственных и социальных объектов города Степногорска и села Заводское.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Чагалинское водохранилище, полный объем-28 млн м</w:t>
      </w:r>
      <w:r w:rsidRPr="00334334">
        <w:rPr>
          <w:rFonts w:ascii="Times New Roman" w:eastAsia="Calibri" w:hAnsi="Times New Roman" w:cs="Times New Roman"/>
          <w:sz w:val="24"/>
          <w:szCs w:val="24"/>
          <w:vertAlign w:val="superscript"/>
          <w:lang w:val="ru-RU"/>
        </w:rPr>
        <w:t>3</w:t>
      </w:r>
      <w:r w:rsidRPr="00334334">
        <w:rPr>
          <w:rFonts w:ascii="Times New Roman" w:eastAsia="Calibri" w:hAnsi="Times New Roman" w:cs="Times New Roman"/>
          <w:sz w:val="24"/>
          <w:szCs w:val="24"/>
          <w:lang w:val="ru-RU"/>
        </w:rPr>
        <w:t>, предназначено для централизованного хозяйственно-питьевого водоснабжения, орошения, пополнения озера Копа города Кокшетау.</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Водопотребление</w:t>
      </w:r>
    </w:p>
    <w:p w:rsidR="00177B37" w:rsidRPr="00334334" w:rsidRDefault="00177B37" w:rsidP="00177B37">
      <w:pPr>
        <w:spacing w:after="0" w:line="240" w:lineRule="auto"/>
        <w:ind w:firstLine="567"/>
        <w:jc w:val="both"/>
        <w:rPr>
          <w:rFonts w:ascii="Times New Roman" w:eastAsia="Calibri" w:hAnsi="Times New Roman" w:cs="Times New Roman"/>
          <w:b/>
          <w:i/>
          <w:sz w:val="24"/>
          <w:szCs w:val="24"/>
          <w:lang w:val="kk-KZ"/>
        </w:rPr>
      </w:pPr>
    </w:p>
    <w:p w:rsidR="00177B37" w:rsidRPr="00334334" w:rsidRDefault="00177B37" w:rsidP="00177B37">
      <w:pPr>
        <w:spacing w:after="0" w:line="240" w:lineRule="auto"/>
        <w:ind w:firstLine="567"/>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 xml:space="preserve">Водоотведение </w:t>
      </w:r>
    </w:p>
    <w:p w:rsidR="00177B37" w:rsidRPr="00334334" w:rsidRDefault="00177B37" w:rsidP="00177B37">
      <w:pPr>
        <w:spacing w:after="0" w:line="240" w:lineRule="auto"/>
        <w:ind w:firstLine="567"/>
        <w:jc w:val="both"/>
        <w:rPr>
          <w:rFonts w:ascii="Times New Roman" w:eastAsia="Calibri" w:hAnsi="Times New Roman" w:cs="Times New Roman"/>
          <w:b/>
          <w:i/>
          <w:sz w:val="24"/>
          <w:szCs w:val="24"/>
          <w:lang w:val="kk-KZ"/>
        </w:rPr>
      </w:pPr>
    </w:p>
    <w:p w:rsidR="00177B37" w:rsidRPr="00334334" w:rsidRDefault="00177B37" w:rsidP="00177B37">
      <w:pPr>
        <w:spacing w:after="0" w:line="240" w:lineRule="auto"/>
        <w:ind w:firstLine="567"/>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Качество поверхностных вод</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2022 году РГП «Казгидромет» проводило мониторинг загрязнения поверхностных вод в Акмолинской области. Наблюдения велись на 59 створах 25 водных объектов, включая реки Есиль, Акбулак, Сарыбулак, Кылшыкты, Шагалалы, Беттыбулак, Нура, Жабай, Силеты, Аксу, а также озера Копа, Зеренды, Бурабай, Улькен Шабакты, Киши Шабакты, Щучье, Карасье, Сулуколь, Жукей, Текеколь, Катарколь, Майбалык, Лебяжье, Султанкелды, водохранилище Вячеславское и канал Нура-Есиль.</w:t>
      </w:r>
    </w:p>
    <w:p w:rsidR="00177B37" w:rsidRPr="00334334" w:rsidRDefault="00177B37" w:rsidP="00177B37">
      <w:pPr>
        <w:autoSpaceDE w:val="0"/>
        <w:autoSpaceDN w:val="0"/>
        <w:adjustRightInd w:val="0"/>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Качество воды основных водных объектов Акмолинской области за 2021-2022 годы представлено в таблице 12.</w:t>
      </w:r>
      <w:r w:rsidRPr="00334334">
        <w:rPr>
          <w:rFonts w:ascii="Times New Roman" w:eastAsia="Calibri" w:hAnsi="Times New Roman" w:cs="Times New Roman"/>
          <w:sz w:val="24"/>
          <w:szCs w:val="24"/>
          <w:lang w:val="kk-KZ"/>
        </w:rPr>
        <w:t>2</w:t>
      </w:r>
      <w:r w:rsidRPr="00334334">
        <w:rPr>
          <w:rFonts w:ascii="Times New Roman" w:eastAsia="Calibri" w:hAnsi="Times New Roman" w:cs="Times New Roman"/>
          <w:sz w:val="24"/>
          <w:szCs w:val="24"/>
          <w:lang w:val="ru-RU"/>
        </w:rPr>
        <w:t>.6.</w:t>
      </w:r>
    </w:p>
    <w:p w:rsidR="00177B37" w:rsidRPr="00334334" w:rsidRDefault="00177B37" w:rsidP="00177B37">
      <w:pPr>
        <w:widowControl w:val="0"/>
        <w:autoSpaceDE w:val="0"/>
        <w:autoSpaceDN w:val="0"/>
        <w:adjustRightInd w:val="0"/>
        <w:ind w:firstLine="709"/>
        <w:jc w:val="right"/>
        <w:rPr>
          <w:rFonts w:ascii="Calibri" w:eastAsia="Calibri" w:hAnsi="Calibri" w:cs="Times New Roman"/>
          <w:b/>
          <w:bCs/>
          <w:lang w:val="ru-RU"/>
        </w:rPr>
      </w:pPr>
      <w:r w:rsidRPr="00334334">
        <w:rPr>
          <w:rFonts w:ascii="Times New Roman" w:eastAsia="Calibri" w:hAnsi="Times New Roman" w:cs="Times New Roman"/>
          <w:b/>
          <w:bCs/>
          <w:sz w:val="24"/>
          <w:szCs w:val="24"/>
          <w:lang w:val="ru-RU"/>
        </w:rPr>
        <w:t>Таблица 12.</w:t>
      </w:r>
      <w:r w:rsidRPr="00334334">
        <w:rPr>
          <w:rFonts w:ascii="Times New Roman" w:eastAsia="Calibri" w:hAnsi="Times New Roman" w:cs="Times New Roman"/>
          <w:b/>
          <w:bCs/>
          <w:sz w:val="24"/>
          <w:szCs w:val="24"/>
          <w:lang w:val="kk-KZ"/>
        </w:rPr>
        <w:t>2</w:t>
      </w:r>
      <w:r w:rsidRPr="00334334">
        <w:rPr>
          <w:rFonts w:ascii="Times New Roman" w:eastAsia="Calibri" w:hAnsi="Times New Roman" w:cs="Times New Roman"/>
          <w:b/>
          <w:bCs/>
          <w:sz w:val="24"/>
          <w:szCs w:val="24"/>
          <w:lang w:val="ru-RU"/>
        </w:rPr>
        <w:t xml:space="preserve">.6 </w:t>
      </w:r>
    </w:p>
    <w:p w:rsidR="00177B37" w:rsidRPr="00334334" w:rsidRDefault="00177B37" w:rsidP="00177B37">
      <w:pPr>
        <w:autoSpaceDE w:val="0"/>
        <w:autoSpaceDN w:val="0"/>
        <w:adjustRightInd w:val="0"/>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Качество воды основных водных объектов Акмолинской области за 2022-2023 годы</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126"/>
        <w:gridCol w:w="1843"/>
        <w:gridCol w:w="1843"/>
        <w:gridCol w:w="1559"/>
      </w:tblGrid>
      <w:tr w:rsidR="00177B37" w:rsidRPr="00334334" w:rsidTr="00E2742E">
        <w:trPr>
          <w:trHeight w:val="261"/>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b/>
                <w:bCs/>
                <w:color w:val="000000"/>
                <w:sz w:val="24"/>
                <w:szCs w:val="24"/>
                <w:lang w:val="ru-RU"/>
              </w:rPr>
              <w:t>Наименование водного объекта</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b/>
                <w:bCs/>
                <w:color w:val="000000"/>
                <w:sz w:val="24"/>
                <w:szCs w:val="24"/>
                <w:lang w:val="ru-RU"/>
              </w:rPr>
              <w:t>Класс качества воды</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b/>
                <w:bCs/>
                <w:color w:val="000000"/>
                <w:sz w:val="24"/>
                <w:szCs w:val="24"/>
                <w:lang w:val="ru-RU"/>
              </w:rPr>
              <w:t>Параметры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b/>
                <w:bCs/>
                <w:color w:val="000000"/>
                <w:sz w:val="24"/>
                <w:szCs w:val="24"/>
                <w:lang w:val="ru-RU"/>
              </w:rPr>
              <w:t xml:space="preserve">Концентрация </w:t>
            </w:r>
          </w:p>
        </w:tc>
      </w:tr>
      <w:tr w:rsidR="00177B37" w:rsidRPr="00334334" w:rsidTr="00E2742E">
        <w:trPr>
          <w:trHeight w:val="261"/>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Times New Roman" w:hAnsi="Times New Roman" w:cs="Times New Roman"/>
                <w:color w:val="000000"/>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b/>
                <w:bCs/>
                <w:color w:val="000000"/>
                <w:sz w:val="24"/>
                <w:szCs w:val="24"/>
                <w:lang w:val="ru-RU"/>
              </w:rPr>
            </w:pPr>
            <w:r w:rsidRPr="00334334">
              <w:rPr>
                <w:rFonts w:ascii="Times New Roman" w:eastAsia="Calibri" w:hAnsi="Times New Roman" w:cs="Times New Roman"/>
                <w:b/>
                <w:color w:val="000000"/>
                <w:sz w:val="24"/>
                <w:szCs w:val="24"/>
                <w:lang w:val="ru-RU"/>
              </w:rPr>
              <w:t>2022 год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line="256" w:lineRule="auto"/>
              <w:jc w:val="both"/>
              <w:rPr>
                <w:rFonts w:ascii="Times New Roman" w:eastAsia="Calibri" w:hAnsi="Times New Roman" w:cs="Times New Roman"/>
                <w:b/>
                <w:bCs/>
                <w:color w:val="000000"/>
                <w:sz w:val="24"/>
                <w:szCs w:val="24"/>
                <w:lang w:val="ru-RU"/>
              </w:rPr>
            </w:pPr>
            <w:r w:rsidRPr="00334334">
              <w:rPr>
                <w:rFonts w:ascii="Times New Roman" w:eastAsia="Calibri" w:hAnsi="Times New Roman" w:cs="Times New Roman"/>
                <w:b/>
                <w:color w:val="000000"/>
                <w:sz w:val="24"/>
                <w:szCs w:val="24"/>
                <w:lang w:val="ru-RU"/>
              </w:rPr>
              <w:t>2023 год</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Times New Roman" w:hAnsi="Times New Roman" w:cs="Times New Roman"/>
                <w:color w:val="000000"/>
                <w:sz w:val="24"/>
                <w:szCs w:val="24"/>
                <w:lang w:val="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Times New Roman" w:hAnsi="Times New Roman" w:cs="Times New Roman"/>
                <w:color w:val="000000"/>
                <w:sz w:val="24"/>
                <w:szCs w:val="24"/>
                <w:lang w:val="ru-RU"/>
              </w:rPr>
            </w:pPr>
          </w:p>
        </w:tc>
      </w:tr>
      <w:tr w:rsidR="00177B37" w:rsidRPr="00334334" w:rsidTr="00E2742E">
        <w:trPr>
          <w:trHeight w:val="278"/>
        </w:trPr>
        <w:tc>
          <w:tcPr>
            <w:tcW w:w="1701"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Есиль</w:t>
            </w:r>
          </w:p>
        </w:tc>
        <w:tc>
          <w:tcPr>
            <w:tcW w:w="2126"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Магний  </w:t>
            </w:r>
          </w:p>
        </w:tc>
        <w:tc>
          <w:tcPr>
            <w:tcW w:w="1559"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40,69</w:t>
            </w:r>
          </w:p>
        </w:tc>
      </w:tr>
      <w:tr w:rsidR="00177B37" w:rsidRPr="00334334" w:rsidTr="00E2742E">
        <w:trPr>
          <w:trHeight w:val="277"/>
        </w:trPr>
        <w:tc>
          <w:tcPr>
            <w:tcW w:w="1701" w:type="dxa"/>
            <w:vMerge/>
            <w:tcBorders>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p>
        </w:tc>
        <w:tc>
          <w:tcPr>
            <w:tcW w:w="2126" w:type="dxa"/>
            <w:vMerge/>
            <w:tcBorders>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p>
        </w:tc>
        <w:tc>
          <w:tcPr>
            <w:tcW w:w="1843" w:type="dxa"/>
            <w:vMerge/>
            <w:tcBorders>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Фосфор общий</w:t>
            </w:r>
          </w:p>
        </w:tc>
        <w:tc>
          <w:tcPr>
            <w:tcW w:w="1559" w:type="dxa"/>
            <w:tcBorders>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0,59</w:t>
            </w:r>
          </w:p>
        </w:tc>
      </w:tr>
      <w:tr w:rsidR="00177B37" w:rsidRPr="00334334" w:rsidTr="00E2742E">
        <w:trPr>
          <w:trHeight w:val="419"/>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Акбулак</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ХПК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37,3</w:t>
            </w:r>
          </w:p>
        </w:tc>
      </w:tr>
      <w:tr w:rsidR="00177B37" w:rsidRPr="00334334" w:rsidTr="00E2742E">
        <w:trPr>
          <w:trHeight w:val="78"/>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378,5</w:t>
            </w:r>
          </w:p>
        </w:tc>
      </w:tr>
      <w:tr w:rsidR="00177B37" w:rsidRPr="00334334" w:rsidTr="00E2742E">
        <w:trPr>
          <w:trHeight w:val="592"/>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Сарыбулак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559,9</w:t>
            </w:r>
          </w:p>
        </w:tc>
      </w:tr>
      <w:tr w:rsidR="00177B37" w:rsidRPr="00334334" w:rsidTr="00E2742E">
        <w:trPr>
          <w:trHeight w:val="255"/>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Нура</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Железо общее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0,319</w:t>
            </w:r>
          </w:p>
        </w:tc>
      </w:tr>
      <w:tr w:rsidR="00177B37" w:rsidRPr="00334334" w:rsidTr="00E2742E">
        <w:trPr>
          <w:trHeight w:val="255"/>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Марганец</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0,122</w:t>
            </w:r>
          </w:p>
        </w:tc>
      </w:tr>
      <w:tr w:rsidR="00177B37" w:rsidRPr="00334334" w:rsidTr="00E2742E">
        <w:trPr>
          <w:trHeight w:val="255"/>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канал Нура-Есиль</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49,3</w:t>
            </w:r>
          </w:p>
        </w:tc>
      </w:tr>
      <w:tr w:rsidR="00177B37" w:rsidRPr="00334334" w:rsidTr="00E2742E">
        <w:trPr>
          <w:trHeight w:val="255"/>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Сульфаты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386</w:t>
            </w:r>
          </w:p>
        </w:tc>
      </w:tr>
      <w:tr w:rsidR="00177B37" w:rsidRPr="00334334" w:rsidTr="00E2742E">
        <w:trPr>
          <w:trHeight w:val="261"/>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Астанинское вдхр.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22,6</w:t>
            </w:r>
          </w:p>
        </w:tc>
      </w:tr>
      <w:tr w:rsidR="00177B37" w:rsidRPr="00334334" w:rsidTr="00E2742E">
        <w:trPr>
          <w:trHeight w:val="517"/>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Беттыбулак</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БПК</w:t>
            </w:r>
            <w:r w:rsidRPr="00334334">
              <w:rPr>
                <w:rFonts w:ascii="Times New Roman" w:eastAsia="Calibri" w:hAnsi="Times New Roman" w:cs="Times New Roman"/>
                <w:color w:val="000000"/>
                <w:sz w:val="24"/>
                <w:szCs w:val="24"/>
                <w:vertAlign w:val="subscript"/>
                <w:lang w:val="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3,4</w:t>
            </w:r>
          </w:p>
        </w:tc>
      </w:tr>
      <w:tr w:rsidR="00177B37" w:rsidRPr="00334334" w:rsidTr="00E2742E">
        <w:trPr>
          <w:trHeight w:val="567"/>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Жабай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38,67</w:t>
            </w:r>
          </w:p>
        </w:tc>
      </w:tr>
      <w:tr w:rsidR="00177B37" w:rsidRPr="00334334" w:rsidTr="00E2742E">
        <w:trPr>
          <w:trHeight w:val="553"/>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Силеты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БПК</w:t>
            </w:r>
            <w:r w:rsidRPr="00334334">
              <w:rPr>
                <w:rFonts w:ascii="Times New Roman" w:eastAsia="Calibri" w:hAnsi="Times New Roman" w:cs="Times New Roman"/>
                <w:color w:val="000000"/>
                <w:sz w:val="24"/>
                <w:szCs w:val="24"/>
                <w:vertAlign w:val="subscript"/>
                <w:lang w:val="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3,07</w:t>
            </w:r>
          </w:p>
        </w:tc>
      </w:tr>
      <w:tr w:rsidR="00177B37" w:rsidRPr="00334334" w:rsidTr="00E2742E">
        <w:trPr>
          <w:trHeight w:val="451"/>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Аксу</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w:t>
            </w:r>
          </w:p>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(&gt;5 класс)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w:t>
            </w:r>
          </w:p>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(&gt;5 класс)</w:t>
            </w:r>
          </w:p>
        </w:tc>
        <w:tc>
          <w:tcPr>
            <w:tcW w:w="1843"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ХПК</w:t>
            </w:r>
          </w:p>
        </w:tc>
        <w:tc>
          <w:tcPr>
            <w:tcW w:w="1559"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36,1</w:t>
            </w:r>
          </w:p>
        </w:tc>
      </w:tr>
      <w:tr w:rsidR="00177B37" w:rsidRPr="00334334" w:rsidTr="00E2742E">
        <w:trPr>
          <w:trHeight w:val="27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554</w:t>
            </w:r>
          </w:p>
        </w:tc>
      </w:tr>
      <w:tr w:rsidR="00177B37" w:rsidRPr="00334334" w:rsidTr="00E2742E">
        <w:trPr>
          <w:trHeight w:val="818"/>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Кылшыкты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w:t>
            </w:r>
          </w:p>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(&gt;5 класс)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Минерализация</w:t>
            </w:r>
          </w:p>
        </w:tc>
        <w:tc>
          <w:tcPr>
            <w:tcW w:w="1559"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3304</w:t>
            </w:r>
          </w:p>
        </w:tc>
      </w:tr>
      <w:tr w:rsidR="00177B37" w:rsidRPr="00334334" w:rsidTr="00E2742E">
        <w:trPr>
          <w:trHeight w:val="556"/>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rPr>
                <w:rFonts w:ascii="Times New Roman" w:eastAsia="Calibri" w:hAnsi="Times New Roman" w:cs="Times New Roman"/>
                <w:color w:val="000000"/>
                <w:sz w:val="24"/>
                <w:szCs w:val="24"/>
                <w:lang w:val="ru-RU"/>
              </w:rPr>
            </w:pPr>
          </w:p>
        </w:tc>
        <w:tc>
          <w:tcPr>
            <w:tcW w:w="1843"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559" w:type="dxa"/>
            <w:tcBorders>
              <w:top w:val="single" w:sz="4" w:space="0" w:color="auto"/>
              <w:left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1027 </w:t>
            </w:r>
          </w:p>
        </w:tc>
      </w:tr>
      <w:tr w:rsidR="00177B37" w:rsidRPr="00334334" w:rsidTr="00E2742E">
        <w:trPr>
          <w:trHeight w:val="506"/>
        </w:trPr>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Шагалалы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56"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3 40,4</w:t>
            </w:r>
          </w:p>
        </w:tc>
      </w:tr>
    </w:tbl>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Как видно из таблицы 17, в сравнении с 2022 годом качество поверхностных вод в реках Есиль, Акбулак, Нура, Сарыбулак, Жабай, Аксу, Кылшыкты, водохранилище Астанинское и на канале Нура-Есиль - существенно не изменилось. Качество воды в реках Силеты с 4 класса перешло в 3 класс, Беттыбулак с 3 класса во 2 класс, Шагалалы с выше 5 класса перешло в 4 класс - улучшилось. Основными загрязняющими веществами в водных объектах г. Астана и Акмолинской области являются магний, БПК5 , минерализация, хлориды, железо общее, марганец, фосфор общий, ХПК.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Превышение нормативов качества по данным показателям в основном характерны для сбросов сточных городских вод в условиях многочисленного населения. За 2023 год на территории города Астана обнаружены следующие случаи ВЗ и ЭВЗ: река Сарыбулак – 21 случаев ВЗ, река Акбулак – 25 случаев ЭВЗ. Случаи ВЗ зафиксированы по хлоридам, магнию, кальцию и минерализации, ЭВЗ по растворенному кислороду. Информация о случаях ВЗ и ЭВЗ была направлена в КЭРК МЭГПР РК.</w:t>
      </w:r>
    </w:p>
    <w:p w:rsidR="00177B37" w:rsidRPr="00334334" w:rsidRDefault="00177B37" w:rsidP="00177B37">
      <w:pPr>
        <w:tabs>
          <w:tab w:val="left" w:pos="8931"/>
        </w:tabs>
        <w:spacing w:after="0" w:line="240" w:lineRule="auto"/>
        <w:ind w:right="424"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hyperlink r:id="rId72" w:history="1">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hyperlink>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12.2.3. ЗЕМЕЛЬНЫЕ РЕСУРСЫ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состоянию на 1 ноября 2023 года территория Акмолинской области составляет 14613,2 тыс. га.</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Распределение земель Акмолинской области по категориям за 2023 год</w:t>
      </w:r>
    </w:p>
    <w:p w:rsidR="00177B37" w:rsidRPr="00334334" w:rsidRDefault="00177B37" w:rsidP="00177B37">
      <w:pPr>
        <w:spacing w:after="0" w:line="240" w:lineRule="auto"/>
        <w:ind w:firstLine="567"/>
        <w:jc w:val="both"/>
        <w:rPr>
          <w:rFonts w:ascii="Calibri" w:eastAsia="Calibri" w:hAnsi="Calibri" w:cs="Times New Roman"/>
          <w:b/>
          <w:lang w:val="ru-RU"/>
        </w:rPr>
      </w:pPr>
    </w:p>
    <w:tbl>
      <w:tblPr>
        <w:tblStyle w:val="TabBorder4"/>
        <w:tblW w:w="0" w:type="auto"/>
        <w:tblLook w:val="04A0" w:firstRow="1" w:lastRow="0" w:firstColumn="1" w:lastColumn="0" w:noHBand="0" w:noVBand="1"/>
      </w:tblPr>
      <w:tblGrid>
        <w:gridCol w:w="458"/>
        <w:gridCol w:w="5692"/>
        <w:gridCol w:w="3054"/>
      </w:tblGrid>
      <w:tr w:rsidR="00177B37" w:rsidRPr="00334334" w:rsidTr="00E2742E">
        <w:tc>
          <w:tcPr>
            <w:tcW w:w="458" w:type="dxa"/>
          </w:tcPr>
          <w:p w:rsidR="00177B37" w:rsidRPr="00334334" w:rsidRDefault="00177B37" w:rsidP="00177B37">
            <w:pPr>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w:t>
            </w:r>
          </w:p>
        </w:tc>
        <w:tc>
          <w:tcPr>
            <w:tcW w:w="5692" w:type="dxa"/>
          </w:tcPr>
          <w:p w:rsidR="00177B37" w:rsidRPr="00334334" w:rsidRDefault="00177B37" w:rsidP="00177B37">
            <w:pPr>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Категории земель</w:t>
            </w:r>
          </w:p>
        </w:tc>
        <w:tc>
          <w:tcPr>
            <w:tcW w:w="3054" w:type="dxa"/>
          </w:tcPr>
          <w:p w:rsidR="00177B37" w:rsidRPr="00334334" w:rsidRDefault="00177B37" w:rsidP="00177B37">
            <w:pPr>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Площадь, тыс. га</w:t>
            </w:r>
          </w:p>
        </w:tc>
      </w:tr>
      <w:tr w:rsidR="00177B37" w:rsidRPr="00334334" w:rsidTr="00E2742E">
        <w:tc>
          <w:tcPr>
            <w:tcW w:w="458" w:type="dxa"/>
            <w:vMerge w:val="restart"/>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1</w:t>
            </w:r>
          </w:p>
        </w:tc>
        <w:tc>
          <w:tcPr>
            <w:tcW w:w="569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Земли сельскохозяйственного назначения, в том числе    </w:t>
            </w:r>
          </w:p>
          <w:p w:rsidR="00177B37" w:rsidRPr="00334334" w:rsidRDefault="00177B37" w:rsidP="00177B37">
            <w:pPr>
              <w:jc w:val="both"/>
              <w:rPr>
                <w:rFonts w:ascii="Times New Roman" w:eastAsia="Calibri" w:hAnsi="Times New Roman" w:cs="Times New Roman"/>
                <w:sz w:val="24"/>
                <w:szCs w:val="24"/>
              </w:rPr>
            </w:pPr>
          </w:p>
        </w:tc>
        <w:tc>
          <w:tcPr>
            <w:tcW w:w="3054"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Times New Roman" w:hAnsi="Times New Roman" w:cs="Times New Roman"/>
                <w:sz w:val="24"/>
                <w:szCs w:val="24"/>
                <w:lang w:val="kk-KZ"/>
              </w:rPr>
              <w:t>10 751,9</w:t>
            </w:r>
          </w:p>
        </w:tc>
      </w:tr>
      <w:tr w:rsidR="00177B37" w:rsidRPr="00334334" w:rsidTr="00E2742E">
        <w:tc>
          <w:tcPr>
            <w:tcW w:w="458" w:type="dxa"/>
            <w:vMerge/>
          </w:tcPr>
          <w:p w:rsidR="00177B37" w:rsidRPr="00334334" w:rsidRDefault="00177B37" w:rsidP="00177B37">
            <w:pPr>
              <w:jc w:val="both"/>
              <w:rPr>
                <w:rFonts w:ascii="Times New Roman" w:eastAsia="Calibri" w:hAnsi="Times New Roman" w:cs="Times New Roman"/>
                <w:sz w:val="24"/>
                <w:szCs w:val="24"/>
              </w:rPr>
            </w:pPr>
          </w:p>
        </w:tc>
        <w:tc>
          <w:tcPr>
            <w:tcW w:w="569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населенных пунктов</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2 450,4</w:t>
            </w:r>
          </w:p>
          <w:p w:rsidR="00177B37" w:rsidRPr="00334334" w:rsidRDefault="00177B37" w:rsidP="00177B37">
            <w:pPr>
              <w:jc w:val="both"/>
              <w:rPr>
                <w:rFonts w:ascii="Times New Roman" w:eastAsia="Calibri" w:hAnsi="Times New Roman" w:cs="Times New Roman"/>
                <w:sz w:val="24"/>
                <w:szCs w:val="24"/>
              </w:rPr>
            </w:pPr>
          </w:p>
        </w:tc>
      </w:tr>
      <w:tr w:rsidR="00177B37" w:rsidRPr="00334334" w:rsidTr="00E2742E">
        <w:tc>
          <w:tcPr>
            <w:tcW w:w="458" w:type="dxa"/>
            <w:vMerge/>
          </w:tcPr>
          <w:p w:rsidR="00177B37" w:rsidRPr="00334334" w:rsidRDefault="00177B37" w:rsidP="00177B37">
            <w:pPr>
              <w:jc w:val="both"/>
              <w:rPr>
                <w:rFonts w:ascii="Times New Roman" w:eastAsia="Calibri" w:hAnsi="Times New Roman" w:cs="Times New Roman"/>
                <w:sz w:val="24"/>
                <w:szCs w:val="24"/>
              </w:rPr>
            </w:pPr>
          </w:p>
        </w:tc>
        <w:tc>
          <w:tcPr>
            <w:tcW w:w="569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организации</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8 301,5</w:t>
            </w:r>
          </w:p>
          <w:p w:rsidR="00177B37" w:rsidRPr="00334334" w:rsidRDefault="00177B37" w:rsidP="00177B37">
            <w:pPr>
              <w:jc w:val="both"/>
              <w:rPr>
                <w:rFonts w:ascii="Times New Roman" w:eastAsia="Calibri" w:hAnsi="Times New Roman" w:cs="Times New Roman"/>
                <w:sz w:val="24"/>
                <w:szCs w:val="24"/>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2</w:t>
            </w:r>
          </w:p>
        </w:tc>
        <w:tc>
          <w:tcPr>
            <w:tcW w:w="569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населенных пунктов</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1 459,7</w:t>
            </w:r>
          </w:p>
          <w:p w:rsidR="00177B37" w:rsidRPr="00334334" w:rsidRDefault="00177B37" w:rsidP="00177B37">
            <w:pPr>
              <w:ind w:right="-1"/>
              <w:jc w:val="both"/>
              <w:rPr>
                <w:rFonts w:ascii="Times New Roman" w:eastAsia="Times New Roman" w:hAnsi="Times New Roman" w:cs="Times New Roman"/>
                <w:sz w:val="24"/>
                <w:szCs w:val="24"/>
                <w:lang w:val="kk-KZ" w:eastAsia="ru-RU"/>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3</w:t>
            </w:r>
          </w:p>
        </w:tc>
        <w:tc>
          <w:tcPr>
            <w:tcW w:w="5692"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промышленности, транспорта, связи, обороны и иного несельскохозяйственного назначения</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107,2</w:t>
            </w:r>
          </w:p>
          <w:p w:rsidR="00177B37" w:rsidRPr="00334334" w:rsidRDefault="00177B37" w:rsidP="00177B37">
            <w:pPr>
              <w:ind w:right="-1"/>
              <w:jc w:val="both"/>
              <w:rPr>
                <w:rFonts w:ascii="Times New Roman" w:eastAsia="Times New Roman" w:hAnsi="Times New Roman" w:cs="Times New Roman"/>
                <w:sz w:val="24"/>
                <w:szCs w:val="24"/>
                <w:lang w:val="kk-KZ" w:eastAsia="ru-RU"/>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4</w:t>
            </w:r>
          </w:p>
        </w:tc>
        <w:tc>
          <w:tcPr>
            <w:tcW w:w="5692" w:type="dxa"/>
          </w:tcPr>
          <w:p w:rsidR="00177B37" w:rsidRPr="00334334" w:rsidRDefault="00177B37" w:rsidP="00177B37">
            <w:pPr>
              <w:ind w:right="-1"/>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особо охраняемых природных территорий</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519,0</w:t>
            </w:r>
          </w:p>
          <w:p w:rsidR="00177B37" w:rsidRPr="00334334" w:rsidRDefault="00177B37" w:rsidP="00177B37">
            <w:pPr>
              <w:ind w:right="-1"/>
              <w:jc w:val="both"/>
              <w:rPr>
                <w:rFonts w:ascii="Times New Roman" w:eastAsia="Times New Roman" w:hAnsi="Times New Roman" w:cs="Times New Roman"/>
                <w:sz w:val="24"/>
                <w:szCs w:val="24"/>
                <w:lang w:val="kk-KZ" w:eastAsia="ru-RU"/>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5</w:t>
            </w:r>
          </w:p>
        </w:tc>
        <w:tc>
          <w:tcPr>
            <w:tcW w:w="5692" w:type="dxa"/>
          </w:tcPr>
          <w:p w:rsidR="00177B37" w:rsidRPr="00334334" w:rsidRDefault="00177B37" w:rsidP="00177B37">
            <w:pPr>
              <w:ind w:right="-1"/>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лесного фонда</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513,1</w:t>
            </w:r>
          </w:p>
          <w:p w:rsidR="00177B37" w:rsidRPr="00334334" w:rsidRDefault="00177B37" w:rsidP="00177B37">
            <w:pPr>
              <w:ind w:right="-1"/>
              <w:jc w:val="both"/>
              <w:rPr>
                <w:rFonts w:ascii="Times New Roman" w:eastAsia="Times New Roman" w:hAnsi="Times New Roman" w:cs="Times New Roman"/>
                <w:sz w:val="24"/>
                <w:szCs w:val="24"/>
                <w:lang w:val="kk-KZ" w:eastAsia="ru-RU"/>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6</w:t>
            </w:r>
          </w:p>
        </w:tc>
        <w:tc>
          <w:tcPr>
            <w:tcW w:w="5692" w:type="dxa"/>
            <w:vAlign w:val="center"/>
          </w:tcPr>
          <w:p w:rsidR="00177B37" w:rsidRPr="00334334" w:rsidRDefault="00177B37" w:rsidP="00177B37">
            <w:pPr>
              <w:tabs>
                <w:tab w:val="left" w:pos="8789"/>
              </w:tabs>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Земли водного фонда </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200,8</w:t>
            </w:r>
          </w:p>
          <w:p w:rsidR="00177B37" w:rsidRPr="00334334" w:rsidRDefault="00177B37" w:rsidP="00177B37">
            <w:pPr>
              <w:ind w:right="-1"/>
              <w:jc w:val="both"/>
              <w:rPr>
                <w:rFonts w:ascii="Times New Roman" w:eastAsia="Times New Roman" w:hAnsi="Times New Roman" w:cs="Times New Roman"/>
                <w:sz w:val="24"/>
                <w:szCs w:val="24"/>
                <w:lang w:val="kk-KZ" w:eastAsia="ru-RU"/>
              </w:rPr>
            </w:pP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7</w:t>
            </w:r>
          </w:p>
        </w:tc>
        <w:tc>
          <w:tcPr>
            <w:tcW w:w="5692" w:type="dxa"/>
            <w:vAlign w:val="center"/>
          </w:tcPr>
          <w:p w:rsidR="00177B37" w:rsidRPr="00334334" w:rsidRDefault="00177B37" w:rsidP="00177B37">
            <w:pPr>
              <w:tabs>
                <w:tab w:val="left" w:pos="8789"/>
              </w:tabs>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запаса</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rPr>
              <w:t>1 060,3</w:t>
            </w: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b/>
                <w:sz w:val="24"/>
                <w:szCs w:val="24"/>
              </w:rPr>
            </w:pPr>
          </w:p>
        </w:tc>
        <w:tc>
          <w:tcPr>
            <w:tcW w:w="5692" w:type="dxa"/>
            <w:vAlign w:val="center"/>
          </w:tcPr>
          <w:p w:rsidR="00177B37" w:rsidRPr="00334334" w:rsidRDefault="00177B37" w:rsidP="00177B37">
            <w:pPr>
              <w:tabs>
                <w:tab w:val="left" w:pos="8789"/>
              </w:tabs>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Итого</w:t>
            </w:r>
          </w:p>
        </w:tc>
        <w:tc>
          <w:tcPr>
            <w:tcW w:w="3054" w:type="dxa"/>
          </w:tcPr>
          <w:p w:rsidR="00177B37" w:rsidRPr="00334334" w:rsidRDefault="00177B37" w:rsidP="00177B37">
            <w:pPr>
              <w:ind w:right="-1"/>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rPr>
              <w:t>14612,0</w:t>
            </w: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sz w:val="24"/>
                <w:szCs w:val="24"/>
              </w:rPr>
            </w:pPr>
          </w:p>
        </w:tc>
        <w:tc>
          <w:tcPr>
            <w:tcW w:w="5692" w:type="dxa"/>
            <w:vAlign w:val="center"/>
          </w:tcPr>
          <w:p w:rsidR="00177B37" w:rsidRPr="00334334" w:rsidRDefault="00177B37" w:rsidP="00177B37">
            <w:pPr>
              <w:tabs>
                <w:tab w:val="left" w:pos="8789"/>
              </w:tabs>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используемые собственниками земельных участков и землепользователями г. Астаны</w:t>
            </w:r>
          </w:p>
        </w:tc>
        <w:tc>
          <w:tcPr>
            <w:tcW w:w="3054" w:type="dxa"/>
          </w:tcPr>
          <w:p w:rsidR="00177B37" w:rsidRPr="00334334" w:rsidRDefault="00177B37" w:rsidP="00177B37">
            <w:pPr>
              <w:ind w:right="-1"/>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1,2</w:t>
            </w:r>
          </w:p>
        </w:tc>
      </w:tr>
      <w:tr w:rsidR="00177B37" w:rsidRPr="00334334" w:rsidTr="00E2742E">
        <w:tc>
          <w:tcPr>
            <w:tcW w:w="458" w:type="dxa"/>
          </w:tcPr>
          <w:p w:rsidR="00177B37" w:rsidRPr="00334334" w:rsidRDefault="00177B37" w:rsidP="00177B37">
            <w:pPr>
              <w:jc w:val="both"/>
              <w:rPr>
                <w:rFonts w:ascii="Times New Roman" w:eastAsia="Calibri" w:hAnsi="Times New Roman" w:cs="Times New Roman"/>
                <w:b/>
                <w:sz w:val="24"/>
                <w:szCs w:val="24"/>
              </w:rPr>
            </w:pPr>
          </w:p>
        </w:tc>
        <w:tc>
          <w:tcPr>
            <w:tcW w:w="5692" w:type="dxa"/>
            <w:vAlign w:val="center"/>
          </w:tcPr>
          <w:p w:rsidR="00177B37" w:rsidRPr="00334334" w:rsidRDefault="00177B37" w:rsidP="00177B37">
            <w:pPr>
              <w:tabs>
                <w:tab w:val="left" w:pos="8789"/>
              </w:tabs>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ВСЕГО по области:</w:t>
            </w:r>
          </w:p>
        </w:tc>
        <w:tc>
          <w:tcPr>
            <w:tcW w:w="3054" w:type="dxa"/>
          </w:tcPr>
          <w:p w:rsidR="00177B37" w:rsidRPr="00334334" w:rsidRDefault="00177B37" w:rsidP="00177B37">
            <w:pPr>
              <w:ind w:right="-1"/>
              <w:jc w:val="both"/>
              <w:rPr>
                <w:rFonts w:ascii="Times New Roman" w:eastAsia="Times New Roman" w:hAnsi="Times New Roman" w:cs="Times New Roman"/>
                <w:b/>
                <w:sz w:val="24"/>
                <w:szCs w:val="24"/>
                <w:lang w:val="kk-KZ"/>
              </w:rPr>
            </w:pPr>
            <w:r w:rsidRPr="00334334">
              <w:rPr>
                <w:rFonts w:ascii="Times New Roman" w:eastAsia="Times New Roman" w:hAnsi="Times New Roman" w:cs="Times New Roman"/>
                <w:b/>
                <w:sz w:val="24"/>
                <w:szCs w:val="24"/>
                <w:lang w:val="kk-KZ"/>
              </w:rPr>
              <w:t>14613,2</w:t>
            </w:r>
          </w:p>
        </w:tc>
      </w:tr>
    </w:tbl>
    <w:p w:rsidR="00177B37" w:rsidRPr="00334334" w:rsidRDefault="00177B37" w:rsidP="00177B37">
      <w:pPr>
        <w:spacing w:after="0" w:line="240" w:lineRule="auto"/>
        <w:jc w:val="both"/>
        <w:rPr>
          <w:rFonts w:ascii="Calibri" w:eastAsia="Calibri" w:hAnsi="Calibri" w:cs="Times New Roman"/>
          <w:b/>
          <w:lang w:val="ru-RU"/>
        </w:rPr>
      </w:pPr>
    </w:p>
    <w:p w:rsidR="00177B37" w:rsidRPr="00334334" w:rsidRDefault="00177B37" w:rsidP="00177B37">
      <w:pPr>
        <w:pBdr>
          <w:bottom w:val="single" w:sz="4" w:space="2" w:color="FFFFFF"/>
        </w:pBdr>
        <w:spacing w:after="0" w:line="240" w:lineRule="auto"/>
        <w:ind w:firstLine="709"/>
        <w:contextualSpacing/>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 xml:space="preserve">Источник: Комитет по управлению земельными ресурсами МСХ РК.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Times New Roman" w:hAnsi="Times New Roman" w:cs="Times New Roman"/>
          <w:b/>
          <w:bCs/>
          <w:i/>
          <w:sz w:val="24"/>
          <w:szCs w:val="24"/>
          <w:lang w:val="ru-RU" w:eastAsia="ru-RU"/>
        </w:rPr>
      </w:pPr>
      <w:r w:rsidRPr="00334334">
        <w:rPr>
          <w:rFonts w:ascii="Times New Roman" w:eastAsia="Times New Roman" w:hAnsi="Times New Roman" w:cs="Times New Roman"/>
          <w:b/>
          <w:bCs/>
          <w:i/>
          <w:sz w:val="24"/>
          <w:szCs w:val="24"/>
          <w:lang w:val="ru-RU" w:eastAsia="ru-RU"/>
        </w:rPr>
        <w:t>Изъятие земель</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 счет проведенных мероприятий по установлению границ и возврату земель на территории области территория населенных пунктов области приведена в соответствие.</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текущем году количество землепользователей в категории земель промышленности, транспорта, связи, обороны и другого несельскохозяйственного назначения составляет 1982 единицы на площади 107,2 тыс. га.</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сравнению с прошлым годом площадь этой категории увеличилась на 0,2 тыс. га за счет предоставления земель на площади 0,4 тыс. га.возврат га и 0,2 тыс. га земли. </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целом в категории промышленных, транспортных, коммуникационных, оборонных и других несельскохозяйственных земель для целей недропользования выделено 0,2 тыс. га.</w:t>
      </w: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Состояние почв</w:t>
      </w:r>
    </w:p>
    <w:p w:rsidR="00177B37" w:rsidRPr="00334334" w:rsidRDefault="00177B37" w:rsidP="00177B37">
      <w:pPr>
        <w:spacing w:after="0" w:line="240" w:lineRule="auto"/>
        <w:ind w:firstLine="567"/>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2022 году РГП «Казгидромет» осуществлял мониторинг состояния почв в различных районах Акмолинской области, были взяты пробы почвы для выявления загрязнений тяжелыми металлами.</w:t>
      </w:r>
    </w:p>
    <w:p w:rsidR="00177B37" w:rsidRPr="00334334" w:rsidRDefault="00177B37" w:rsidP="00177B37">
      <w:pPr>
        <w:spacing w:after="0" w:line="240" w:lineRule="auto"/>
        <w:ind w:firstLine="708"/>
        <w:jc w:val="right"/>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Таблица 12.</w:t>
      </w:r>
      <w:r w:rsidRPr="00334334">
        <w:rPr>
          <w:rFonts w:ascii="Times New Roman" w:eastAsia="Calibri" w:hAnsi="Times New Roman" w:cs="Times New Roman"/>
          <w:b/>
          <w:sz w:val="24"/>
          <w:szCs w:val="24"/>
          <w:lang w:val="kk-KZ" w:eastAsia="ru-RU"/>
        </w:rPr>
        <w:t>2</w:t>
      </w:r>
      <w:r w:rsidRPr="00334334">
        <w:rPr>
          <w:rFonts w:ascii="Times New Roman" w:eastAsia="Calibri" w:hAnsi="Times New Roman" w:cs="Times New Roman"/>
          <w:b/>
          <w:sz w:val="24"/>
          <w:szCs w:val="24"/>
          <w:lang w:val="ru-RU" w:eastAsia="ru-RU"/>
        </w:rPr>
        <w:t>.8</w:t>
      </w:r>
    </w:p>
    <w:p w:rsidR="00177B37" w:rsidRPr="00334334" w:rsidRDefault="00177B37" w:rsidP="00177B37">
      <w:pPr>
        <w:spacing w:after="0" w:line="240" w:lineRule="auto"/>
        <w:ind w:firstLine="708"/>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 xml:space="preserve">Загрязнение почв в Акмолинской области тяжелыми металлами за 2023 год, </w:t>
      </w:r>
      <w:r w:rsidRPr="00334334">
        <w:rPr>
          <w:rFonts w:ascii="Times New Roman" w:eastAsia="Times New Roman" w:hAnsi="Times New Roman" w:cs="Times New Roman"/>
          <w:b/>
          <w:sz w:val="24"/>
          <w:szCs w:val="24"/>
          <w:lang w:val="ru-RU" w:eastAsia="ru-RU"/>
        </w:rPr>
        <w:t>мг/кг.</w:t>
      </w:r>
    </w:p>
    <w:tbl>
      <w:tblPr>
        <w:tblStyle w:val="210"/>
        <w:tblW w:w="5000" w:type="pct"/>
        <w:tblLook w:val="04A0" w:firstRow="1" w:lastRow="0" w:firstColumn="1" w:lastColumn="0" w:noHBand="0" w:noVBand="1"/>
      </w:tblPr>
      <w:tblGrid>
        <w:gridCol w:w="1596"/>
        <w:gridCol w:w="1608"/>
        <w:gridCol w:w="1610"/>
        <w:gridCol w:w="1608"/>
        <w:gridCol w:w="1460"/>
        <w:gridCol w:w="1747"/>
      </w:tblGrid>
      <w:tr w:rsidR="00177B37" w:rsidRPr="00334334" w:rsidTr="00E2742E">
        <w:trPr>
          <w:trHeight w:val="405"/>
        </w:trPr>
        <w:tc>
          <w:tcPr>
            <w:tcW w:w="829" w:type="pct"/>
            <w:vMerge w:val="restar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4171" w:type="pct"/>
            <w:gridSpan w:val="5"/>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Тяжёлые металлы</w:t>
            </w:r>
          </w:p>
        </w:tc>
      </w:tr>
      <w:tr w:rsidR="00177B37" w:rsidRPr="00334334" w:rsidTr="00E2742E">
        <w:trPr>
          <w:trHeight w:val="326"/>
        </w:trPr>
        <w:tc>
          <w:tcPr>
            <w:tcW w:w="829" w:type="pct"/>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835"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Свинец</w:t>
            </w:r>
          </w:p>
        </w:tc>
        <w:tc>
          <w:tcPr>
            <w:tcW w:w="836"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Медь</w:t>
            </w:r>
          </w:p>
        </w:tc>
        <w:tc>
          <w:tcPr>
            <w:tcW w:w="835"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Хром</w:t>
            </w:r>
          </w:p>
        </w:tc>
        <w:tc>
          <w:tcPr>
            <w:tcW w:w="758"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Цинк</w:t>
            </w:r>
          </w:p>
        </w:tc>
        <w:tc>
          <w:tcPr>
            <w:tcW w:w="907"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Кадмий</w:t>
            </w:r>
          </w:p>
        </w:tc>
      </w:tr>
      <w:tr w:rsidR="00177B37" w:rsidRPr="00334334" w:rsidTr="00E2742E">
        <w:trPr>
          <w:trHeight w:val="587"/>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СКФМ «Боровое»</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0,005</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0,007</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0,0369</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0,9936</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0,0105</w:t>
            </w:r>
          </w:p>
        </w:tc>
      </w:tr>
      <w:tr w:rsidR="00177B37" w:rsidRPr="00334334" w:rsidTr="00E2742E">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п. Бурабай</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0,009-1.539</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0,0157-0,054</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0,0376-0,057</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0,568-0,619</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0,0023-0,1097</w:t>
            </w:r>
          </w:p>
        </w:tc>
      </w:tr>
      <w:tr w:rsidR="00177B37" w:rsidRPr="00334334" w:rsidTr="00E2742E">
        <w:trPr>
          <w:trHeight w:val="196"/>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Щучинск</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0,0118-1,271</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0,0179- 0,0586</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0,0307-0,0696</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1,129-1,232</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0,004- 0,4099</w:t>
            </w:r>
          </w:p>
        </w:tc>
      </w:tr>
      <w:tr w:rsidR="00177B37" w:rsidRPr="00334334" w:rsidTr="00E2742E">
        <w:trPr>
          <w:trHeight w:val="196"/>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Кокшетау</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0,4235 - 1,3028</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0,01265- 0,0374</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0,0256-0,0625</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0,9072-1,0461</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0,0043-0,0387</w:t>
            </w:r>
          </w:p>
        </w:tc>
      </w:tr>
      <w:tr w:rsidR="00177B37" w:rsidRPr="00334334" w:rsidTr="00E2742E">
        <w:trPr>
          <w:trHeight w:val="196"/>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Атбасар</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0,0425</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0,0640</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0,1015</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0,454</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 xml:space="preserve">0,0034 </w:t>
            </w:r>
          </w:p>
        </w:tc>
      </w:tr>
      <w:tr w:rsidR="00177B37" w:rsidRPr="00334334" w:rsidTr="00E2742E">
        <w:trPr>
          <w:trHeight w:val="196"/>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с. Балкашино</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0,0456</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0,0375</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0,0536</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0,7406</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0,0015</w:t>
            </w:r>
          </w:p>
        </w:tc>
      </w:tr>
      <w:tr w:rsidR="00177B37" w:rsidRPr="00334334" w:rsidTr="00E2742E">
        <w:trPr>
          <w:trHeight w:val="196"/>
        </w:trPr>
        <w:tc>
          <w:tcPr>
            <w:tcW w:w="829"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 xml:space="preserve">с. Зеренды </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0,5562</w:t>
            </w:r>
          </w:p>
        </w:tc>
        <w:tc>
          <w:tcPr>
            <w:tcW w:w="836"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0,01</w:t>
            </w:r>
          </w:p>
        </w:tc>
        <w:tc>
          <w:tcPr>
            <w:tcW w:w="835"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 xml:space="preserve"> 0,0276</w:t>
            </w:r>
          </w:p>
        </w:tc>
        <w:tc>
          <w:tcPr>
            <w:tcW w:w="7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0,61</w:t>
            </w:r>
          </w:p>
        </w:tc>
        <w:tc>
          <w:tcPr>
            <w:tcW w:w="907"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0,0033</w:t>
            </w:r>
          </w:p>
        </w:tc>
      </w:tr>
    </w:tbl>
    <w:p w:rsidR="00177B37" w:rsidRPr="00334334" w:rsidRDefault="00177B37" w:rsidP="00177B37">
      <w:pPr>
        <w:spacing w:after="0" w:line="240" w:lineRule="auto"/>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8"/>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Источник: РГП «Казгидромет».</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Содержание тяжелых металлов в пробах почв, отобранных в Акмолинской области в 2022 году, находилось в пределах нормы.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Более подробная информация размещена на сайте РГП «Казгидромет» (</w:t>
      </w:r>
      <w:hyperlink r:id="rId73" w:history="1">
        <w:r w:rsidRPr="00334334">
          <w:rPr>
            <w:rFonts w:ascii="Times New Roman" w:eastAsia="Calibri" w:hAnsi="Times New Roman" w:cs="Times New Roman"/>
            <w:color w:val="0563C1"/>
            <w:sz w:val="24"/>
            <w:szCs w:val="24"/>
            <w:u w:val="single"/>
            <w:lang w:val="ru-RU" w:eastAsia="ru-RU"/>
          </w:rPr>
          <w:t>https://www.kazhydromet.kz/ru/ecology/ezhemesyachnyy-informacionnyy-byulleten-o-sostoyanii-okruzhayuschey-sredy/2023</w:t>
        </w:r>
      </w:hyperlink>
      <w:r w:rsidRPr="00334334">
        <w:rPr>
          <w:rFonts w:ascii="Times New Roman" w:eastAsia="Calibri" w:hAnsi="Times New Roman" w:cs="Times New Roman"/>
          <w:sz w:val="24"/>
          <w:szCs w:val="24"/>
          <w:lang w:val="ru-RU" w:eastAsia="ru-RU"/>
        </w:rPr>
        <w: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12.2.4. НЕДРА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Calibri" w:hAnsi="Times New Roman" w:cs="Times New Roman"/>
          <w:iCs/>
          <w:sz w:val="24"/>
          <w:szCs w:val="24"/>
          <w:lang w:val="kk-KZ" w:eastAsia="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Акмолинской области сосредоточены разведанные, уникальные по составу и масштабу запасы золота, серебра, урана, молибдена, промышленных алмазов, а также железной руды, угля, доломита, Минеральных Вод и лечебных грязей.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Полезные ископаемые без руды (распространенные полезные ископаемые). В области создана надежная сырьевая база для производства основных видов строительных материалов: каолинов, флюсовых известняков, кирпичных глин, песчано-гравийных смесей, гранитов, диоритов и месторождений мраморного известняка разведаны для производства облицовочных материалов и производства строительного щебня., десятки естественных почвенных месторождений.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связи со строительством г. Астана и автодорожным строительством были значительно активизированы разведочные и добывающие работы строительных материалов, особенно песка, песчано-гравийной смеси, природных почв.</w:t>
      </w:r>
    </w:p>
    <w:p w:rsidR="00177B37" w:rsidRPr="00334334" w:rsidRDefault="00177B37" w:rsidP="00177B37">
      <w:pPr>
        <w:spacing w:after="0" w:line="240" w:lineRule="auto"/>
        <w:ind w:left="6372"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12.17.8</w:t>
      </w:r>
    </w:p>
    <w:p w:rsidR="00177B37" w:rsidRPr="00334334" w:rsidRDefault="00177B37" w:rsidP="00177B37">
      <w:pPr>
        <w:pBdr>
          <w:bottom w:val="single" w:sz="4" w:space="2" w:color="FFFFFF"/>
        </w:pBdr>
        <w:spacing w:after="0" w:line="240" w:lineRule="auto"/>
        <w:contextualSpacing/>
        <w:jc w:val="center"/>
        <w:rPr>
          <w:rFonts w:ascii="Times New Roman" w:eastAsia="Times New Roman" w:hAnsi="Times New Roman" w:cs="Times New Roman"/>
          <w:b/>
          <w:bCs/>
          <w:i/>
          <w:iCs/>
          <w:sz w:val="24"/>
          <w:szCs w:val="24"/>
          <w:lang w:val="ru-RU" w:eastAsia="ru-RU"/>
        </w:rPr>
      </w:pPr>
      <w:r w:rsidRPr="00334334">
        <w:rPr>
          <w:rFonts w:ascii="Times New Roman" w:eastAsia="Times New Roman" w:hAnsi="Times New Roman" w:cs="Times New Roman"/>
          <w:b/>
          <w:bCs/>
          <w:i/>
          <w:iCs/>
          <w:sz w:val="24"/>
          <w:szCs w:val="24"/>
          <w:lang w:val="ru-RU" w:eastAsia="ru-RU"/>
        </w:rPr>
        <w:t>Контракты на разведку и/или добычу ОПИ за 2023 год, ед.</w:t>
      </w:r>
    </w:p>
    <w:p w:rsidR="00177B37" w:rsidRPr="00334334" w:rsidRDefault="00177B37" w:rsidP="00177B37">
      <w:pPr>
        <w:pBdr>
          <w:bottom w:val="single" w:sz="4" w:space="2" w:color="FFFFFF"/>
        </w:pBdr>
        <w:spacing w:after="0" w:line="240" w:lineRule="auto"/>
        <w:contextualSpacing/>
        <w:jc w:val="center"/>
        <w:rPr>
          <w:rFonts w:ascii="Times New Roman" w:eastAsia="Times New Roman" w:hAnsi="Times New Roman" w:cs="Times New Roman"/>
          <w:b/>
          <w:bCs/>
          <w:i/>
          <w:iCs/>
          <w:sz w:val="24"/>
          <w:szCs w:val="24"/>
          <w:lang w:val="ru-RU" w:eastAsia="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noProof/>
          <w:sz w:val="28"/>
          <w:szCs w:val="28"/>
        </w:rPr>
        <w:drawing>
          <wp:inline distT="0" distB="0" distL="0" distR="0" wp14:anchorId="7E7F749C" wp14:editId="7AA98206">
            <wp:extent cx="5410200" cy="2143125"/>
            <wp:effectExtent l="0" t="0" r="0"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 xml:space="preserve">Источник: Департамент экологии по Акмолинской области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Calibri" w:hAnsi="Times New Roman" w:cs="Times New Roman"/>
          <w:b/>
          <w:i/>
          <w:sz w:val="24"/>
          <w:szCs w:val="24"/>
          <w:lang w:val="ru-RU" w:eastAsia="ru-RU"/>
        </w:rPr>
      </w:pP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Calibri" w:hAnsi="Times New Roman" w:cs="Times New Roman"/>
          <w:b/>
          <w:i/>
          <w:sz w:val="24"/>
          <w:szCs w:val="24"/>
          <w:lang w:val="ru-RU" w:eastAsia="ru-RU"/>
        </w:rPr>
      </w:pPr>
      <w:r w:rsidRPr="00334334">
        <w:rPr>
          <w:rFonts w:ascii="Times New Roman" w:eastAsia="Calibri" w:hAnsi="Times New Roman" w:cs="Times New Roman"/>
          <w:b/>
          <w:i/>
          <w:sz w:val="24"/>
          <w:szCs w:val="24"/>
          <w:lang w:val="ru-RU" w:eastAsia="ru-RU"/>
        </w:rPr>
        <w:t>Незаконная добыча ОПИ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настоящее время в Акмолинской области имеется </w:t>
      </w:r>
      <w:r w:rsidRPr="00334334">
        <w:rPr>
          <w:rFonts w:ascii="Times New Roman" w:eastAsia="Times New Roman" w:hAnsi="Times New Roman" w:cs="Times New Roman"/>
          <w:b/>
          <w:sz w:val="24"/>
          <w:szCs w:val="24"/>
          <w:lang w:val="ru-RU" w:eastAsia="ru-RU"/>
        </w:rPr>
        <w:t>1</w:t>
      </w:r>
      <w:r w:rsidRPr="00334334">
        <w:rPr>
          <w:rFonts w:ascii="Times New Roman" w:eastAsia="Times New Roman" w:hAnsi="Times New Roman" w:cs="Times New Roman"/>
          <w:b/>
          <w:sz w:val="24"/>
          <w:szCs w:val="24"/>
          <w:lang w:val="kk-KZ" w:eastAsia="ru-RU"/>
        </w:rPr>
        <w:t>74</w:t>
      </w:r>
      <w:r w:rsidRPr="00334334">
        <w:rPr>
          <w:rFonts w:ascii="Times New Roman" w:eastAsia="Times New Roman" w:hAnsi="Times New Roman" w:cs="Times New Roman"/>
          <w:i/>
          <w:sz w:val="24"/>
          <w:szCs w:val="24"/>
          <w:lang w:val="ru-RU" w:eastAsia="ru-RU"/>
        </w:rPr>
        <w:t xml:space="preserve">  </w:t>
      </w:r>
      <w:r w:rsidRPr="00334334">
        <w:rPr>
          <w:rFonts w:ascii="Times New Roman" w:eastAsia="Times New Roman" w:hAnsi="Times New Roman" w:cs="Times New Roman"/>
          <w:sz w:val="24"/>
          <w:szCs w:val="24"/>
          <w:lang w:val="ru-RU" w:eastAsia="ru-RU"/>
        </w:rPr>
        <w:t xml:space="preserve">законных карьера, однако на ряду с этим, имеется проблема с незаконными карьерами. Так, на основе космосъемков в 2023 году на территории Акмолинской области выявлено </w:t>
      </w:r>
      <w:r w:rsidRPr="00334334">
        <w:rPr>
          <w:rFonts w:ascii="Times New Roman" w:eastAsia="Times New Roman" w:hAnsi="Times New Roman" w:cs="Times New Roman"/>
          <w:b/>
          <w:sz w:val="24"/>
          <w:szCs w:val="24"/>
          <w:lang w:val="ru-RU" w:eastAsia="ru-RU"/>
        </w:rPr>
        <w:t>270</w:t>
      </w:r>
      <w:r w:rsidRPr="00334334">
        <w:rPr>
          <w:rFonts w:ascii="Times New Roman" w:eastAsia="Times New Roman" w:hAnsi="Times New Roman" w:cs="Times New Roman"/>
          <w:sz w:val="24"/>
          <w:szCs w:val="24"/>
          <w:lang w:val="ru-RU" w:eastAsia="ru-RU"/>
        </w:rPr>
        <w:t xml:space="preserve"> незаконных мест добычи ОПИ. </w:t>
      </w:r>
    </w:p>
    <w:p w:rsidR="00177B37" w:rsidRPr="00334334" w:rsidRDefault="00177B37" w:rsidP="00177B37">
      <w:pP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sz w:val="24"/>
          <w:szCs w:val="24"/>
          <w:lang w:val="ru-RU" w:eastAsia="ru-RU"/>
        </w:rPr>
        <w:t xml:space="preserve">Наибольшее количество незаконных карьеров находятся </w:t>
      </w:r>
      <w:r w:rsidRPr="00334334">
        <w:rPr>
          <w:rFonts w:ascii="Times New Roman" w:eastAsia="Times New Roman" w:hAnsi="Times New Roman" w:cs="Times New Roman"/>
          <w:b/>
          <w:sz w:val="24"/>
          <w:szCs w:val="24"/>
          <w:lang w:val="ru-RU" w:eastAsia="ru-RU"/>
        </w:rPr>
        <w:t>на пристоличной территории</w:t>
      </w:r>
      <w:r w:rsidRPr="00334334">
        <w:rPr>
          <w:rFonts w:ascii="Times New Roman" w:eastAsia="Times New Roman" w:hAnsi="Times New Roman" w:cs="Times New Roman"/>
          <w:sz w:val="24"/>
          <w:szCs w:val="24"/>
          <w:lang w:val="ru-RU" w:eastAsia="ru-RU"/>
        </w:rPr>
        <w:t xml:space="preserve"> – </w:t>
      </w:r>
      <w:r w:rsidRPr="00334334">
        <w:rPr>
          <w:rFonts w:ascii="Times New Roman" w:eastAsia="Times New Roman" w:hAnsi="Times New Roman" w:cs="Times New Roman"/>
          <w:b/>
          <w:sz w:val="24"/>
          <w:szCs w:val="24"/>
          <w:lang w:val="ru-RU" w:eastAsia="ru-RU"/>
        </w:rPr>
        <w:t>125</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i/>
          <w:sz w:val="24"/>
          <w:szCs w:val="24"/>
          <w:lang w:val="ru-RU" w:eastAsia="ru-RU"/>
        </w:rPr>
        <w:t xml:space="preserve">Целиноградском районе – </w:t>
      </w:r>
      <w:r w:rsidRPr="00334334">
        <w:rPr>
          <w:rFonts w:ascii="Times New Roman" w:eastAsia="Times New Roman" w:hAnsi="Times New Roman" w:cs="Times New Roman"/>
          <w:b/>
          <w:i/>
          <w:sz w:val="24"/>
          <w:szCs w:val="24"/>
          <w:lang w:val="ru-RU" w:eastAsia="ru-RU"/>
        </w:rPr>
        <w:t>119</w:t>
      </w:r>
      <w:r w:rsidRPr="00334334">
        <w:rPr>
          <w:rFonts w:ascii="Times New Roman" w:eastAsia="Times New Roman" w:hAnsi="Times New Roman" w:cs="Times New Roman"/>
          <w:i/>
          <w:sz w:val="24"/>
          <w:szCs w:val="24"/>
          <w:lang w:val="ru-RU" w:eastAsia="ru-RU"/>
        </w:rPr>
        <w:t xml:space="preserve">;  в Аршалынском районе – </w:t>
      </w:r>
      <w:r w:rsidRPr="00334334">
        <w:rPr>
          <w:rFonts w:ascii="Times New Roman" w:eastAsia="Times New Roman" w:hAnsi="Times New Roman" w:cs="Times New Roman"/>
          <w:b/>
          <w:i/>
          <w:sz w:val="24"/>
          <w:szCs w:val="24"/>
          <w:lang w:val="ru-RU" w:eastAsia="ru-RU"/>
        </w:rPr>
        <w:t>6)</w:t>
      </w:r>
      <w:r w:rsidRPr="00334334">
        <w:rPr>
          <w:rFonts w:ascii="Times New Roman" w:eastAsia="Times New Roman" w:hAnsi="Times New Roman" w:cs="Times New Roman"/>
          <w:sz w:val="24"/>
          <w:szCs w:val="24"/>
          <w:lang w:val="ru-RU" w:eastAsia="ru-RU"/>
        </w:rPr>
        <w:t xml:space="preserve">, что негативно сказывается на окружающей среде и вызывает недовольство местных жителей.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2021 году от жителей Жанаесильского с/о, Целиноградского района в Департамент экологии поступила жалоба касательно добычи песка в контуре месторождения подземных вод, по 4 карьерам (ТОО «СП КУМ», ТОО «Асыл-Тас-1», ТОО «ESIL -Sand», ТОО «Esil АБС»).</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Департаментом Экологии было инициировано письмо в Управление природных ресурсов и природопользования Акмолинской области об отзыве ранее выданных разрешительных документов. В настоящее время, в связи с поданным иском Управления ведутся судебные слушания.</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Решением данных проблем является рекультивация незаконных и исторических карьеров силами местных исполнительных органов. Несмотря на наличие действенного способа борьбы с этой проблемой, акиматами в данной сфере работа остается на низком уровне, практически сведена к нулю: не инициируются заявки на предоставление необходимых материалов и средств, не ведется работа по привлечению инвесторов, не разрабатывается проектная документация.</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b/>
          <w:bCs/>
          <w:sz w:val="24"/>
          <w:szCs w:val="24"/>
          <w:lang w:val="kk-KZ" w:eastAsia="ru-RU"/>
        </w:rPr>
        <w:t>Биоалуантүрлілік</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Ақмола облысы өзінің табиғи қасиеттерін республиканың солтүстігіндегі басқа аймақтардан ерекшелендіретін бірегей ерекшеліктерге ие. Геоморфологиялық құрылымның өзіндік ерекшелігі шағын аумақта облыс аумағының солтүстік бөлігін алып жатқан Көкшетау төбесіне тән жер бедерінің басым бөлігі: аласа таулар, ұсақ шоқылар, жазық, көл және өзен бассейндері бейнеленгендігінде. . Облыстың оңтүстік бөлігін толқынды-толқынды, төбелі-бұдырлы жазық алып жатыр. Тау аралық аңғарларда көлдер бар, жағалаулар мен беткейлерде қарағайлы ормандар өседі.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2" w:color="FFFFFF"/>
        </w:pBdr>
        <w:spacing w:after="0" w:line="240" w:lineRule="auto"/>
        <w:ind w:firstLine="567"/>
        <w:contextualSpacing/>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Особо охраняемые природные территории</w:t>
      </w:r>
    </w:p>
    <w:p w:rsidR="00177B37" w:rsidRPr="00334334" w:rsidRDefault="00177B37" w:rsidP="00177B37">
      <w:pPr>
        <w:pBdr>
          <w:bottom w:val="single" w:sz="4" w:space="2" w:color="FFFFFF"/>
        </w:pBdr>
        <w:spacing w:after="0" w:line="240" w:lineRule="auto"/>
        <w:ind w:firstLine="567"/>
        <w:contextualSpacing/>
        <w:jc w:val="both"/>
        <w:rPr>
          <w:rFonts w:ascii="Times New Roman" w:eastAsia="Times New Roman" w:hAnsi="Times New Roman" w:cs="Times New Roman"/>
          <w:b/>
          <w:i/>
          <w:sz w:val="24"/>
          <w:szCs w:val="24"/>
          <w:lang w:val="ru-RU" w:eastAsia="ru-RU"/>
        </w:rPr>
      </w:pPr>
      <w:r w:rsidRPr="00334334">
        <w:rPr>
          <w:rFonts w:ascii="Times New Roman" w:eastAsia="Calibri" w:hAnsi="Times New Roman" w:cs="Times New Roman"/>
          <w:sz w:val="24"/>
          <w:szCs w:val="24"/>
          <w:lang w:val="kk-KZ"/>
        </w:rPr>
        <w:t>В Акмолинской области расположены Коргалжынский государственный природный заповедник, три государственных зоологических заповедника, три национальных природных парка и восемь памятников природы.</w:t>
      </w:r>
    </w:p>
    <w:p w:rsidR="00177B37" w:rsidRPr="00334334" w:rsidRDefault="00177B37" w:rsidP="00177B37">
      <w:pPr>
        <w:pBdr>
          <w:bottom w:val="single" w:sz="4" w:space="0" w:color="FFFFFF"/>
        </w:pBdr>
        <w:spacing w:after="0" w:line="240" w:lineRule="auto"/>
        <w:ind w:firstLine="709"/>
        <w:contextualSpacing/>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.9</w:t>
      </w:r>
    </w:p>
    <w:p w:rsidR="00177B37" w:rsidRPr="00334334" w:rsidRDefault="00177B37" w:rsidP="00177B37">
      <w:pPr>
        <w:pBdr>
          <w:bottom w:val="single" w:sz="4" w:space="0" w:color="FFFFFF"/>
        </w:pBdr>
        <w:tabs>
          <w:tab w:val="left" w:pos="8807"/>
        </w:tabs>
        <w:spacing w:after="0" w:line="240" w:lineRule="auto"/>
        <w:ind w:firstLine="709"/>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Особо охраняемые природные территории Акмолинской области, га</w:t>
      </w:r>
    </w:p>
    <w:p w:rsidR="00177B37" w:rsidRPr="00334334" w:rsidRDefault="00177B37" w:rsidP="00177B37">
      <w:pPr>
        <w:pBdr>
          <w:bottom w:val="single" w:sz="4" w:space="0" w:color="FFFFFF"/>
        </w:pBdr>
        <w:tabs>
          <w:tab w:val="left" w:pos="8807"/>
        </w:tabs>
        <w:spacing w:after="0" w:line="240" w:lineRule="auto"/>
        <w:ind w:firstLine="709"/>
        <w:contextualSpacing/>
        <w:jc w:val="center"/>
        <w:rPr>
          <w:rFonts w:ascii="Times New Roman" w:eastAsia="Times New Roman" w:hAnsi="Times New Roman" w:cs="Times New Roman"/>
          <w:b/>
          <w:sz w:val="24"/>
          <w:szCs w:val="24"/>
          <w:lang w:val="ru-RU" w:eastAsia="ru-RU"/>
        </w:rPr>
      </w:pPr>
    </w:p>
    <w:tbl>
      <w:tblPr>
        <w:tblStyle w:val="TabBorder4"/>
        <w:tblW w:w="0" w:type="auto"/>
        <w:tblLook w:val="04A0" w:firstRow="1" w:lastRow="0" w:firstColumn="1" w:lastColumn="0" w:noHBand="0" w:noVBand="1"/>
      </w:tblPr>
      <w:tblGrid>
        <w:gridCol w:w="3114"/>
        <w:gridCol w:w="1559"/>
        <w:gridCol w:w="4672"/>
      </w:tblGrid>
      <w:tr w:rsidR="00177B37" w:rsidRPr="00334334" w:rsidTr="00E2742E">
        <w:tc>
          <w:tcPr>
            <w:tcW w:w="3114" w:type="dxa"/>
          </w:tcPr>
          <w:p w:rsidR="00177B37" w:rsidRPr="00334334" w:rsidRDefault="00177B37" w:rsidP="00177B37">
            <w:pPr>
              <w:ind w:firstLine="709"/>
              <w:contextualSpacing/>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Статус</w:t>
            </w:r>
          </w:p>
        </w:tc>
        <w:tc>
          <w:tcPr>
            <w:tcW w:w="1559" w:type="dxa"/>
          </w:tcPr>
          <w:p w:rsidR="00177B37" w:rsidRPr="00334334" w:rsidRDefault="00177B37" w:rsidP="00177B37">
            <w:pPr>
              <w:contextualSpacing/>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Количество</w:t>
            </w:r>
          </w:p>
        </w:tc>
        <w:tc>
          <w:tcPr>
            <w:tcW w:w="4672" w:type="dxa"/>
          </w:tcPr>
          <w:p w:rsidR="00177B37" w:rsidRPr="00334334" w:rsidRDefault="00177B37" w:rsidP="00177B37">
            <w:pPr>
              <w:ind w:firstLine="709"/>
              <w:contextualSpacing/>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Наименование и площадь</w:t>
            </w:r>
          </w:p>
        </w:tc>
      </w:tr>
      <w:tr w:rsidR="00177B37" w:rsidRPr="00334334" w:rsidTr="00E2742E">
        <w:tc>
          <w:tcPr>
            <w:tcW w:w="3114"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природный заповедник</w:t>
            </w:r>
          </w:p>
        </w:tc>
        <w:tc>
          <w:tcPr>
            <w:tcW w:w="1559" w:type="dxa"/>
            <w:vAlign w:val="center"/>
          </w:tcPr>
          <w:p w:rsidR="00177B37" w:rsidRPr="00334334" w:rsidRDefault="00177B37" w:rsidP="00177B37">
            <w:pPr>
              <w:ind w:firstLine="600"/>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4672"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Коргалжынский – 543 171 га</w:t>
            </w:r>
          </w:p>
        </w:tc>
      </w:tr>
      <w:tr w:rsidR="00177B37" w:rsidRPr="00334334" w:rsidTr="00E2742E">
        <w:tc>
          <w:tcPr>
            <w:tcW w:w="3114"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национальный парк</w:t>
            </w:r>
          </w:p>
        </w:tc>
        <w:tc>
          <w:tcPr>
            <w:tcW w:w="1559" w:type="dxa"/>
            <w:vAlign w:val="center"/>
          </w:tcPr>
          <w:p w:rsidR="00177B37" w:rsidRPr="00334334" w:rsidRDefault="00177B37" w:rsidP="00177B37">
            <w:pPr>
              <w:ind w:firstLine="600"/>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4672"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ГНПП «Бурабай» – 129 299 га</w:t>
            </w:r>
          </w:p>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ГНПП «Кокшетау» – 182 076 га</w:t>
            </w:r>
          </w:p>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ГНПП «Буйратау» – 88 968 га</w:t>
            </w:r>
          </w:p>
        </w:tc>
      </w:tr>
      <w:tr w:rsidR="00177B37" w:rsidRPr="00334334" w:rsidTr="00E2742E">
        <w:tc>
          <w:tcPr>
            <w:tcW w:w="3114"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природный заказник (зоологический)</w:t>
            </w:r>
          </w:p>
        </w:tc>
        <w:tc>
          <w:tcPr>
            <w:tcW w:w="1559" w:type="dxa"/>
            <w:vAlign w:val="center"/>
          </w:tcPr>
          <w:p w:rsidR="00177B37" w:rsidRPr="00334334" w:rsidRDefault="00177B37" w:rsidP="00177B37">
            <w:pPr>
              <w:ind w:firstLine="600"/>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4672" w:type="dxa"/>
            <w:vAlign w:val="center"/>
          </w:tcPr>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ГПЗ «Восточный» – 100</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eastAsia="ru-RU"/>
              </w:rPr>
              <w:t>000 га</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ГПЗ «Атбасарский» – 75</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eastAsia="ru-RU"/>
              </w:rPr>
              <w:t>100 га</w:t>
            </w:r>
          </w:p>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ГПЗ «Буландынский» – 47</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eastAsia="ru-RU"/>
              </w:rPr>
              <w:t>076 га</w:t>
            </w:r>
          </w:p>
        </w:tc>
      </w:tr>
      <w:tr w:rsidR="00177B37" w:rsidRPr="00334334" w:rsidTr="00E2742E">
        <w:tc>
          <w:tcPr>
            <w:tcW w:w="3114" w:type="dxa"/>
            <w:vAlign w:val="center"/>
          </w:tcPr>
          <w:p w:rsidR="00177B37" w:rsidRPr="00334334" w:rsidRDefault="00177B37" w:rsidP="00177B37">
            <w:pPr>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памятник природы</w:t>
            </w:r>
          </w:p>
        </w:tc>
        <w:tc>
          <w:tcPr>
            <w:tcW w:w="1559" w:type="dxa"/>
            <w:vAlign w:val="center"/>
          </w:tcPr>
          <w:p w:rsidR="00177B37" w:rsidRPr="00334334" w:rsidRDefault="00177B37" w:rsidP="00177B37">
            <w:pPr>
              <w:ind w:firstLine="600"/>
              <w:contextualSpacing/>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8</w:t>
            </w:r>
          </w:p>
        </w:tc>
        <w:tc>
          <w:tcPr>
            <w:tcW w:w="4672" w:type="dxa"/>
            <w:vAlign w:val="center"/>
          </w:tcPr>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Сопка «Шлем» – 2 га </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Зелёный мыс – 1,2 га </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Пруд с реликтовыми насаждениями – 1,0 га </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Смольная сопка – 1,0 га</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Сопка «Стрекач» – 1,3 га</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Малиновый мыс – 0,5 га </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Галочья сопка – 2,0 га</w:t>
            </w:r>
          </w:p>
          <w:p w:rsidR="00177B37" w:rsidRPr="00334334" w:rsidRDefault="00177B37" w:rsidP="00177B37">
            <w:pPr>
              <w:tabs>
                <w:tab w:val="left" w:pos="142"/>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Сопка «Пожарная» – 1,0 га</w:t>
            </w:r>
          </w:p>
        </w:tc>
      </w:tr>
    </w:tbl>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w:t>
      </w:r>
      <w:r w:rsidRPr="00334334">
        <w:rPr>
          <w:rFonts w:ascii="Times New Roman" w:eastAsia="Times New Roman" w:hAnsi="Times New Roman" w:cs="Times New Roman"/>
          <w:bCs/>
          <w:i/>
          <w:sz w:val="24"/>
          <w:szCs w:val="24"/>
          <w:lang w:val="ru-RU" w:eastAsia="ru-RU"/>
        </w:rPr>
        <w:t xml:space="preserve"> Акимат Акмолинской области</w:t>
      </w:r>
      <w:r w:rsidRPr="00334334">
        <w:rPr>
          <w:rFonts w:ascii="Times New Roman" w:eastAsia="Times New Roman" w:hAnsi="Times New Roman" w:cs="Times New Roman"/>
          <w:i/>
          <w:sz w:val="24"/>
          <w:szCs w:val="24"/>
          <w:lang w:val="ru-RU" w:eastAsia="ru-RU"/>
        </w:rPr>
        <w:t>.</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2" w:color="FFFFFF"/>
        </w:pBdr>
        <w:spacing w:after="0" w:line="240" w:lineRule="auto"/>
        <w:ind w:firstLine="567"/>
        <w:contextualSpacing/>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Лесной фонд</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Площадь лесного фонда Акмолинской области составляет 1,1 млн. долл. га, треть из которых покрыта лесами (443,0 тыс. га). На балансе Управления природных ресурсов и регулирования природопользования Акмолинской области находится 405,4 тыс. га (в том числе лесной массив 229,5 тыс. га).</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Животный мир</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Ақмола облысының жануарлар дүниесі сан алуандығымен ерекшеленеді, олардың саны салыстырмалы түрде тұрақты. Сонымен, "Бұйратау" МҰТП Ерейментау филиалының аумағында арқарлар мекендейді. Тізімге енгізілген сирек кездесетін және жойылып бара жатқан түрлердің ішінде орман сусары және құстардың едәуір бөлігі кездеседі: бұйра бірқазан, ақбас, ақбас, аққу, ақбас тырна, сұр тырна, дала бүркіті, аққұйрық бүркіт, бүркіт, бүркіт үкі және басқалар. Сондай-ақ облыс аумағында ақбөкендердің Бетпақдала популяциясы мекендейді. Құстардың бір бөлігі (бөдене, құмсалғыш, қаз, үйрек, тырна, тырна) Қазақстаннан тыс жерлерде қыстайды. Тұрақтылардың ішінде негізінен тауық еті кездеседі – каперсилла, қарақұйрық, кекілік. Қорғалжын ГӨЗ- Г Теңіз көлі ТМД елдері аумағында қоқиқаздардың ұя салатын жалғыз орны болып табылады. Аталған түрлерден басқа Ақмола облысының аумағында бұлан, бұғы, елік, қабан, сілеусін, қасқыр мекендейді. Ұсақ жыртқыштардан түлкі, қарсақ, борсық, енот ит, ермексаз, аққұтан, дала күзені кездеседі. Барлық жерде дерлік қоян мен суыр-бәйбішені кездестіруге болады.</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kk-KZ"/>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b/>
          <w:i/>
          <w:sz w:val="24"/>
          <w:szCs w:val="24"/>
          <w:lang w:val="kk-KZ" w:eastAsia="ru-RU"/>
        </w:rPr>
        <w:t>Растительный мир</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2</w:t>
      </w:r>
      <w:r w:rsidRPr="00334334">
        <w:rPr>
          <w:rFonts w:ascii="Times New Roman" w:eastAsia="Times New Roman" w:hAnsi="Times New Roman" w:cs="Times New Roman"/>
          <w:b/>
          <w:sz w:val="24"/>
          <w:szCs w:val="24"/>
          <w:lang w:val="ru-RU" w:eastAsia="ru-RU"/>
        </w:rPr>
        <w:t>.6. РАДИАЦИОННАЯ ОБСТАНОВКА</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ru-RU"/>
        </w:rPr>
        <w:t>Наблюдения за уровнем гамма-излучения на местности осуществлялись ежедневно на 15-ти метеорологических станциях (Астана, Аршалы, Акколь, Атбасар, Балкашино, СКФМ Боровое, Егиндыколь, Ерейментау, Кокшетау, Коргалжин, Степногорск, Жалтыр, Бурабай, Щучинск, Шортанды)</w:t>
      </w:r>
      <w:r w:rsidRPr="00334334">
        <w:rPr>
          <w:rFonts w:ascii="Times New Roman" w:eastAsia="Calibri" w:hAnsi="Times New Roman" w:cs="Times New Roman"/>
          <w:sz w:val="24"/>
          <w:szCs w:val="24"/>
          <w:lang w:val="kk-KZ"/>
        </w:rPr>
        <w:t>.</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Средние значения радиационного гамма-фона приземного слоя атмосферы по населенным пунктам области находились в пределах 0,01 – 0,30 мкЗв/ч (норматив - до 5 мкЗв/ч). Наблюдение за радиоактивным загрязнением приземного слоя атмосферы на территории г. Астана и Акмолинской области осуществлялся на 5-ти метеорологических станциях (Астана, Атбасар, Кокшетау, Степногорск, СКФМ «Боровое») путем пятисуточного отбора проб воздуха горизонтальными планшетами. </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Среднесуточная плотность радиоактивных выпадений в приземном слое атмосферы Акмолинской области колебалась в пределах 1,1 – 2,4 Бк/м2 . Средняя величина плотности выпадений составила 1,7 Бк/м2 , что не превышает предельнодопустимый уровен</w:t>
      </w:r>
      <w:r w:rsidRPr="00334334">
        <w:rPr>
          <w:rFonts w:ascii="Times New Roman" w:eastAsia="Calibri" w:hAnsi="Times New Roman" w:cs="Times New Roman"/>
          <w:sz w:val="24"/>
          <w:szCs w:val="24"/>
          <w:lang w:val="kk-KZ"/>
        </w:rPr>
        <w:t>ь</w:t>
      </w:r>
      <w:r w:rsidRPr="00334334">
        <w:rPr>
          <w:rFonts w:ascii="Times New Roman" w:eastAsia="Calibri" w:hAnsi="Times New Roman" w:cs="Times New Roman"/>
          <w:sz w:val="24"/>
          <w:szCs w:val="24"/>
          <w:lang w:val="ru-RU"/>
        </w:rPr>
        <w:t>.</w:t>
      </w:r>
    </w:p>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eastAsia="ru-RU"/>
        </w:rPr>
        <w:t>https://www.kazhydromet.kz/ru/ecology/ezhemesyachnyy-informacionnyy-byulleten-o-sostoyanii-okruzhayuschey-sredy/2022</w:t>
      </w:r>
      <w:r w:rsidRPr="00334334">
        <w:rPr>
          <w:rFonts w:ascii="Times New Roman" w:eastAsia="Calibri" w:hAnsi="Times New Roman" w:cs="Times New Roman"/>
          <w:sz w:val="24"/>
          <w:szCs w:val="24"/>
          <w:lang w:val="ru-RU" w:eastAsia="ru-RU"/>
        </w:rPr>
        <w:t>).</w:t>
      </w:r>
    </w:p>
    <w:p w:rsidR="00177B37" w:rsidRPr="00334334" w:rsidRDefault="00177B37" w:rsidP="00177B37">
      <w:pPr>
        <w:widowControl w:val="0"/>
        <w:spacing w:after="0" w:line="240" w:lineRule="auto"/>
        <w:ind w:firstLine="708"/>
        <w:jc w:val="both"/>
        <w:rPr>
          <w:rFonts w:ascii="Times New Roman" w:eastAsia="Arial Unicode MS" w:hAnsi="Times New Roman" w:cs="Times New Roman"/>
          <w:color w:val="000000"/>
          <w:sz w:val="24"/>
          <w:szCs w:val="24"/>
          <w:lang w:val="ru-RU" w:eastAsia="ru-RU" w:bidi="ru-RU"/>
        </w:rPr>
      </w:pPr>
      <w:r w:rsidRPr="00334334">
        <w:rPr>
          <w:rFonts w:ascii="Times New Roman" w:eastAsia="Calibri" w:hAnsi="Times New Roman" w:cs="Times New Roman"/>
          <w:color w:val="000000"/>
          <w:sz w:val="24"/>
          <w:szCs w:val="24"/>
          <w:lang w:val="ru-RU" w:eastAsia="ru-RU" w:bidi="ru-RU"/>
        </w:rPr>
        <w:t xml:space="preserve">Согласно данным Департамента санитарно-эпидемиологического контроля Акмолинской области, на </w:t>
      </w:r>
      <w:r w:rsidRPr="00334334">
        <w:rPr>
          <w:rFonts w:ascii="Times New Roman" w:eastAsia="Arial Unicode MS" w:hAnsi="Times New Roman" w:cs="Times New Roman"/>
          <w:color w:val="000000"/>
          <w:sz w:val="24"/>
          <w:szCs w:val="24"/>
          <w:lang w:val="ru-RU" w:eastAsia="ru-RU" w:bidi="ru-RU"/>
        </w:rPr>
        <w:t xml:space="preserve">контроле </w:t>
      </w:r>
      <w:r w:rsidRPr="00334334">
        <w:rPr>
          <w:rFonts w:ascii="Times New Roman" w:eastAsia="Arial Unicode MS" w:hAnsi="Times New Roman" w:cs="Times New Roman"/>
          <w:color w:val="000000"/>
          <w:sz w:val="24"/>
          <w:szCs w:val="24"/>
          <w:lang w:val="kk-KZ" w:eastAsia="ru-RU" w:bidi="ru-RU"/>
        </w:rPr>
        <w:t xml:space="preserve">Департамент  санитарно-эпидемиологического контроля Акмолинской области касательно </w:t>
      </w:r>
      <w:r w:rsidRPr="00334334">
        <w:rPr>
          <w:rFonts w:ascii="Times New Roman" w:eastAsia="Arial Unicode MS" w:hAnsi="Times New Roman" w:cs="Times New Roman"/>
          <w:color w:val="000000"/>
          <w:sz w:val="24"/>
          <w:szCs w:val="24"/>
          <w:lang w:val="ru-RU" w:eastAsia="ru-RU" w:bidi="ru-RU"/>
        </w:rPr>
        <w:t>источников ионизирующих излучений, находятся 3 медицинские организации - ГКП на ПХВ «Многопрофильная областная больница» (онкологический диспансер), филиал РГП на ПХВ «Национальный центр экспертизы», 2 - промышленных предприятия (ТОО «Алтынтау Кокшетау», ТОО «Тыныс»), 1- научно - производственный центр им. Бараева.</w:t>
      </w:r>
    </w:p>
    <w:p w:rsidR="00177B37" w:rsidRPr="00334334" w:rsidRDefault="00177B37" w:rsidP="00177B37">
      <w:pPr>
        <w:widowControl w:val="0"/>
        <w:spacing w:after="0" w:line="240" w:lineRule="auto"/>
        <w:ind w:firstLine="708"/>
        <w:jc w:val="both"/>
        <w:rPr>
          <w:rFonts w:ascii="Times New Roman" w:eastAsia="Arial Unicode MS" w:hAnsi="Times New Roman" w:cs="Times New Roman"/>
          <w:color w:val="000000"/>
          <w:sz w:val="24"/>
          <w:szCs w:val="24"/>
          <w:lang w:val="ru-RU" w:eastAsia="ru-RU" w:bidi="ru-RU"/>
        </w:rPr>
      </w:pPr>
      <w:r w:rsidRPr="00334334">
        <w:rPr>
          <w:rFonts w:ascii="Times New Roman" w:eastAsia="Arial Unicode MS" w:hAnsi="Times New Roman" w:cs="Times New Roman"/>
          <w:color w:val="000000"/>
          <w:sz w:val="24"/>
          <w:szCs w:val="24"/>
          <w:lang w:val="ru-RU" w:eastAsia="ru-RU" w:bidi="ru-RU"/>
        </w:rPr>
        <w:t>Количество работающих с открытыми ИИИ - 1251 человека, из них 280 женщин. Количество работающих с закрытыми ИИИ - 776 человек, из них женщин-207.</w:t>
      </w:r>
    </w:p>
    <w:p w:rsidR="00177B37" w:rsidRPr="00334334" w:rsidRDefault="00177B37" w:rsidP="00177B37">
      <w:pPr>
        <w:widowControl w:val="0"/>
        <w:spacing w:after="0" w:line="240" w:lineRule="auto"/>
        <w:ind w:firstLine="708"/>
        <w:jc w:val="both"/>
        <w:rPr>
          <w:rFonts w:ascii="Times New Roman" w:eastAsia="Arial Unicode MS" w:hAnsi="Times New Roman" w:cs="Times New Roman"/>
          <w:color w:val="000000"/>
          <w:sz w:val="24"/>
          <w:szCs w:val="24"/>
          <w:lang w:val="ru-RU" w:eastAsia="ru-RU" w:bidi="ru-RU"/>
        </w:rPr>
      </w:pPr>
      <w:r w:rsidRPr="00334334">
        <w:rPr>
          <w:rFonts w:ascii="Times New Roman" w:eastAsia="Arial Unicode MS" w:hAnsi="Times New Roman" w:cs="Times New Roman"/>
          <w:color w:val="000000"/>
          <w:sz w:val="24"/>
          <w:szCs w:val="24"/>
          <w:lang w:val="ru-RU" w:eastAsia="ru-RU" w:bidi="ru-RU"/>
        </w:rPr>
        <w:t>На данных предприятиях имеются лица, ответственные за радиационную безопасность, назначенные приказом  администрации предприятия, проводится инструктаж в сфере радиационной безопасности, разработаны инструкции по обеспечению радиационной безопасности, работающие обеспечены индивидуальными дозиметрами и индивидуальными средствами защиты, ежеквартально осуществляется индивидуальный дозиметрический контроль персонала группы «А».</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p>
    <w:p w:rsidR="00177B37" w:rsidRPr="00334334" w:rsidRDefault="00177B37" w:rsidP="00177B37">
      <w:pPr>
        <w:spacing w:after="0" w:line="240" w:lineRule="auto"/>
        <w:ind w:firstLine="708"/>
        <w:jc w:val="right"/>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Таблица 12.</w:t>
      </w:r>
      <w:r w:rsidRPr="00334334">
        <w:rPr>
          <w:rFonts w:ascii="Times New Roman" w:eastAsia="Calibri" w:hAnsi="Times New Roman" w:cs="Times New Roman"/>
          <w:b/>
          <w:sz w:val="24"/>
          <w:szCs w:val="24"/>
          <w:lang w:val="kk-KZ" w:eastAsia="ru-RU"/>
        </w:rPr>
        <w:t>2</w:t>
      </w:r>
      <w:r w:rsidRPr="00334334">
        <w:rPr>
          <w:rFonts w:ascii="Times New Roman" w:eastAsia="Calibri" w:hAnsi="Times New Roman" w:cs="Times New Roman"/>
          <w:b/>
          <w:sz w:val="24"/>
          <w:szCs w:val="24"/>
          <w:lang w:val="ru-RU" w:eastAsia="ru-RU"/>
        </w:rPr>
        <w:t>.10</w:t>
      </w:r>
    </w:p>
    <w:p w:rsidR="00177B37" w:rsidRPr="00334334" w:rsidRDefault="00177B37" w:rsidP="00177B37">
      <w:pPr>
        <w:spacing w:after="0" w:line="240" w:lineRule="auto"/>
        <w:ind w:firstLine="708"/>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Численность предприятий, имеющих ИИИ, на территории Акмолинской области в 2022 году, ед.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7"/>
        <w:gridCol w:w="2863"/>
      </w:tblGrid>
      <w:tr w:rsidR="00177B37" w:rsidRPr="00334334" w:rsidTr="00E2742E">
        <w:trPr>
          <w:jc w:val="center"/>
        </w:trPr>
        <w:tc>
          <w:tcPr>
            <w:tcW w:w="623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Наименование предприятия</w:t>
            </w:r>
          </w:p>
        </w:tc>
        <w:tc>
          <w:tcPr>
            <w:tcW w:w="2863"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Количество ИИИ (ед./шт.)</w:t>
            </w:r>
          </w:p>
        </w:tc>
      </w:tr>
      <w:tr w:rsidR="00177B37" w:rsidRPr="00334334" w:rsidTr="00E2742E">
        <w:trPr>
          <w:jc w:val="center"/>
        </w:trPr>
        <w:tc>
          <w:tcPr>
            <w:tcW w:w="6237"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Акмолинский областной онкологический диспансер г. Кокшетау</w:t>
            </w:r>
          </w:p>
        </w:tc>
        <w:tc>
          <w:tcPr>
            <w:tcW w:w="2863"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tc>
      </w:tr>
      <w:tr w:rsidR="00177B37" w:rsidRPr="00334334" w:rsidTr="00E2742E">
        <w:trPr>
          <w:trHeight w:val="513"/>
          <w:jc w:val="center"/>
        </w:trPr>
        <w:tc>
          <w:tcPr>
            <w:tcW w:w="6237"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на ПХВ «Национальный центр экспертизы Акмолинской области»</w:t>
            </w:r>
          </w:p>
        </w:tc>
        <w:tc>
          <w:tcPr>
            <w:tcW w:w="2863"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w:t>
            </w:r>
          </w:p>
        </w:tc>
      </w:tr>
      <w:tr w:rsidR="00177B37" w:rsidRPr="00334334" w:rsidTr="00E2742E">
        <w:trPr>
          <w:trHeight w:val="502"/>
          <w:jc w:val="center"/>
        </w:trPr>
        <w:tc>
          <w:tcPr>
            <w:tcW w:w="6237"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ТОО «Степногорский горно-химический комбинат» </w:t>
            </w:r>
          </w:p>
        </w:tc>
        <w:tc>
          <w:tcPr>
            <w:tcW w:w="2863"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16</w:t>
            </w:r>
          </w:p>
        </w:tc>
      </w:tr>
      <w:tr w:rsidR="00177B37" w:rsidRPr="00334334" w:rsidTr="00E2742E">
        <w:trPr>
          <w:trHeight w:val="469"/>
          <w:jc w:val="center"/>
        </w:trPr>
        <w:tc>
          <w:tcPr>
            <w:tcW w:w="6237"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val="kk-KZ" w:eastAsia="ru-RU"/>
              </w:rPr>
              <w:t xml:space="preserve">АО </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Тыныс</w:t>
            </w:r>
            <w:r w:rsidRPr="00334334">
              <w:rPr>
                <w:rFonts w:ascii="Times New Roman" w:eastAsia="Times New Roman" w:hAnsi="Times New Roman" w:cs="Times New Roman"/>
                <w:sz w:val="24"/>
                <w:szCs w:val="24"/>
                <w:lang w:val="ru-RU" w:eastAsia="ru-RU"/>
              </w:rPr>
              <w:t>»</w:t>
            </w:r>
          </w:p>
        </w:tc>
        <w:tc>
          <w:tcPr>
            <w:tcW w:w="2863"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w:t>
            </w:r>
          </w:p>
        </w:tc>
      </w:tr>
      <w:tr w:rsidR="00177B37" w:rsidRPr="00334334" w:rsidTr="00E2742E">
        <w:trPr>
          <w:trHeight w:val="421"/>
          <w:jc w:val="center"/>
        </w:trPr>
        <w:tc>
          <w:tcPr>
            <w:tcW w:w="6237" w:type="dxa"/>
            <w:tcBorders>
              <w:top w:val="single" w:sz="4" w:space="0" w:color="000000"/>
              <w:left w:val="single" w:sz="4" w:space="0" w:color="000000"/>
              <w:bottom w:val="single" w:sz="4" w:space="0" w:color="auto"/>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НПО «НИИ зернового хозяйства им.А.Бараева</w:t>
            </w:r>
          </w:p>
        </w:tc>
        <w:tc>
          <w:tcPr>
            <w:tcW w:w="2863" w:type="dxa"/>
            <w:tcBorders>
              <w:top w:val="single" w:sz="4" w:space="0" w:color="000000"/>
              <w:left w:val="single" w:sz="4" w:space="0" w:color="000000"/>
              <w:bottom w:val="single" w:sz="4" w:space="0" w:color="auto"/>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(на консервации)</w:t>
            </w:r>
          </w:p>
        </w:tc>
      </w:tr>
      <w:tr w:rsidR="00177B37" w:rsidRPr="00334334" w:rsidTr="00E2742E">
        <w:trPr>
          <w:trHeight w:val="367"/>
          <w:jc w:val="center"/>
        </w:trPr>
        <w:tc>
          <w:tcPr>
            <w:tcW w:w="6237" w:type="dxa"/>
            <w:tcBorders>
              <w:top w:val="single" w:sz="4" w:space="0" w:color="auto"/>
              <w:left w:val="single" w:sz="4" w:space="0" w:color="000000"/>
              <w:bottom w:val="single" w:sz="4" w:space="0" w:color="000000"/>
              <w:right w:val="single" w:sz="4" w:space="0" w:color="000000"/>
            </w:tcBorders>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АО «</w:t>
            </w:r>
            <w:r w:rsidRPr="00334334">
              <w:rPr>
                <w:rFonts w:ascii="Times New Roman" w:eastAsia="Times New Roman" w:hAnsi="Times New Roman" w:cs="Times New Roman"/>
                <w:sz w:val="24"/>
                <w:szCs w:val="24"/>
                <w:lang w:eastAsia="ru-RU"/>
              </w:rPr>
              <w:t>Altyntau</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eastAsia="ru-RU"/>
              </w:rPr>
              <w:t>Kokshetau</w:t>
            </w:r>
            <w:r w:rsidRPr="00334334">
              <w:rPr>
                <w:rFonts w:ascii="Times New Roman" w:eastAsia="Times New Roman" w:hAnsi="Times New Roman" w:cs="Times New Roman"/>
                <w:sz w:val="24"/>
                <w:szCs w:val="24"/>
                <w:lang w:val="ru-RU" w:eastAsia="ru-RU"/>
              </w:rPr>
              <w:t>»</w:t>
            </w:r>
          </w:p>
        </w:tc>
        <w:tc>
          <w:tcPr>
            <w:tcW w:w="2863" w:type="dxa"/>
            <w:tcBorders>
              <w:top w:val="single" w:sz="4" w:space="0" w:color="auto"/>
              <w:left w:val="single" w:sz="4" w:space="0" w:color="000000"/>
              <w:bottom w:val="single" w:sz="4" w:space="0" w:color="000000"/>
              <w:right w:val="single" w:sz="4" w:space="0" w:color="000000"/>
            </w:tcBorders>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r>
      <w:tr w:rsidR="00177B37" w:rsidRPr="00334334" w:rsidTr="00E2742E">
        <w:trPr>
          <w:trHeight w:val="512"/>
          <w:jc w:val="center"/>
        </w:trPr>
        <w:tc>
          <w:tcPr>
            <w:tcW w:w="6237"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Всего:</w:t>
            </w:r>
          </w:p>
        </w:tc>
        <w:tc>
          <w:tcPr>
            <w:tcW w:w="2863"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29</w:t>
            </w:r>
          </w:p>
        </w:tc>
      </w:tr>
    </w:tbl>
    <w:p w:rsidR="00177B37" w:rsidRPr="00334334" w:rsidRDefault="00177B37" w:rsidP="00177B37">
      <w:pPr>
        <w:pBdr>
          <w:bottom w:val="single" w:sz="4" w:space="0" w:color="FFFFFF"/>
        </w:pBdr>
        <w:tabs>
          <w:tab w:val="left" w:pos="885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widowControl w:val="0"/>
        <w:spacing w:after="0" w:line="240" w:lineRule="auto"/>
        <w:ind w:firstLine="708"/>
        <w:jc w:val="both"/>
        <w:rPr>
          <w:rFonts w:ascii="Times New Roman" w:eastAsia="Consolas" w:hAnsi="Times New Roman" w:cs="Times New Roman"/>
          <w:color w:val="000000"/>
          <w:sz w:val="24"/>
          <w:szCs w:val="24"/>
          <w:shd w:val="clear" w:color="auto" w:fill="FFFFFF"/>
          <w:lang w:val="ru-RU" w:eastAsia="ru-RU" w:bidi="ru-RU"/>
        </w:rPr>
      </w:pPr>
      <w:r w:rsidRPr="00334334">
        <w:rPr>
          <w:rFonts w:ascii="Times New Roman" w:eastAsia="Consolas" w:hAnsi="Times New Roman" w:cs="Times New Roman"/>
          <w:color w:val="000000"/>
          <w:sz w:val="24"/>
          <w:szCs w:val="24"/>
          <w:shd w:val="clear" w:color="auto" w:fill="FFFFFF"/>
          <w:lang w:val="ru-RU" w:eastAsia="ru-RU" w:bidi="ru-RU"/>
        </w:rPr>
        <w:t>Источник: Акимат Акмолинской области.</w:t>
      </w:r>
    </w:p>
    <w:p w:rsidR="00177B37" w:rsidRPr="00334334" w:rsidRDefault="00177B37" w:rsidP="00177B37">
      <w:pPr>
        <w:widowControl w:val="0"/>
        <w:spacing w:after="0" w:line="240" w:lineRule="auto"/>
        <w:ind w:firstLine="708"/>
        <w:jc w:val="both"/>
        <w:rPr>
          <w:rFonts w:ascii="Times New Roman" w:eastAsia="Consolas" w:hAnsi="Times New Roman" w:cs="Times New Roman"/>
          <w:color w:val="000000"/>
          <w:sz w:val="24"/>
          <w:szCs w:val="24"/>
          <w:shd w:val="clear" w:color="auto" w:fill="FFFFFF"/>
          <w:lang w:val="ru-RU" w:eastAsia="ru-RU" w:bidi="ru-RU"/>
        </w:rPr>
      </w:pPr>
    </w:p>
    <w:p w:rsidR="00177B37" w:rsidRPr="00334334" w:rsidRDefault="00177B37" w:rsidP="00177B37">
      <w:pPr>
        <w:widowControl w:val="0"/>
        <w:spacing w:after="0" w:line="240" w:lineRule="auto"/>
        <w:ind w:firstLine="708"/>
        <w:jc w:val="both"/>
        <w:rPr>
          <w:rFonts w:ascii="Times New Roman" w:eastAsia="Consolas" w:hAnsi="Times New Roman" w:cs="Times New Roman"/>
          <w:color w:val="000000"/>
          <w:sz w:val="24"/>
          <w:szCs w:val="24"/>
          <w:lang w:val="ru-RU" w:eastAsia="ru-RU" w:bidi="ru-RU"/>
        </w:rPr>
      </w:pPr>
      <w:r w:rsidRPr="00334334">
        <w:rPr>
          <w:rFonts w:ascii="Times New Roman" w:eastAsia="Consolas" w:hAnsi="Times New Roman" w:cs="Times New Roman"/>
          <w:color w:val="000000"/>
          <w:sz w:val="24"/>
          <w:szCs w:val="24"/>
          <w:shd w:val="clear" w:color="auto" w:fill="FFFFFF"/>
          <w:lang w:val="ru-RU" w:eastAsia="ru-RU" w:bidi="ru-RU"/>
        </w:rPr>
        <w:t xml:space="preserve">В соответствии с требованиями п. 74 параграфа 3 Санитарных правил «Санитарно-эпидемиологические требования к обеспечению радиационной безопасности» утвержденные приказом Министра здравоохранения РК от 15.12.2020 г. № ҚР ДСМ-275/2020 проведена инвентаризация источников.  </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12.18. 7 ОТХОДЫ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pBdr>
          <w:bottom w:val="single" w:sz="4" w:space="0" w:color="FFFFFF"/>
        </w:pBdr>
        <w:ind w:firstLine="567"/>
        <w:jc w:val="both"/>
        <w:rPr>
          <w:rFonts w:ascii="Times New Roman" w:eastAsia="Times New Roman" w:hAnsi="Times New Roman" w:cs="Times New Roman"/>
          <w:b/>
          <w:i/>
          <w:sz w:val="24"/>
          <w:szCs w:val="24"/>
          <w:lang w:val="ru-RU" w:eastAsia="ru-RU"/>
        </w:rPr>
      </w:pPr>
      <w:r w:rsidRPr="00334334">
        <w:rPr>
          <w:rFonts w:ascii="Times New Roman" w:eastAsia="Calibri" w:hAnsi="Times New Roman" w:cs="Times New Roman"/>
          <w:sz w:val="24"/>
          <w:szCs w:val="24"/>
          <w:lang w:val="ru-RU"/>
        </w:rPr>
        <w:t xml:space="preserve">  </w:t>
      </w:r>
      <w:r w:rsidRPr="00334334">
        <w:rPr>
          <w:rFonts w:ascii="Times New Roman" w:eastAsia="Times New Roman" w:hAnsi="Times New Roman" w:cs="Times New Roman"/>
          <w:b/>
          <w:i/>
          <w:sz w:val="24"/>
          <w:szCs w:val="24"/>
          <w:lang w:val="ru-RU" w:eastAsia="ru-RU"/>
        </w:rPr>
        <w:t>Твердые бытовые отходы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Акмолинской области имеется 130 полигонов ТБО (имеющих земельные акты), в том числе 25 полигонов ТБО с разрешительными документами. Таким образом, доля объектов размещения твердых бытовых отходов (от общего количества мест их размещения), соответствующих экологическим требованиям и санитарным правилам, составляет 19,2%.</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Завершена корректировка технико-экономического обоснования (ТЭО)" строительство нового полигона твердых бытовых отходов с мусоросортировочным пунктом в городе Кокшетау Акмолинской области".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Проведены общественные слушания, в настоящее время проект находится на экологической экспертизе. (Ориентировочная стоимость строительства полигона составляет 25 млрд. долл. тенге.)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Разработано ПСД на строительство полигона ТБО в г. Щучинске. Проект будет направлен на экологию после проведения общественных слушаний (слушания назначены на 1 марта 2024 года.). Ориентировочная стоимость строительства полигона составляет 3,8 млрд. долл. тенге.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Полигоны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Для рационального использования бюджетных средств вместо строительства полноценных полигонов твердых бытовых отходов в Коргалжынском, Зерендинском, Аккольском, Аршалынском, Буландынском районах оборудовать мусоросортировочные комплексы и установки по утилизации отходов в районных центрах. Стоимость одного мусоросортировочного комплекса мощностью 15 тыс. тонн в год составляет около 300 млн. тенге.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Затем отходы, не подлежащие сортировке, вывозятся на близлежащие свалки твердых бытовых отходов для захоронения или переработки. Это полигоны ТБО в г. Астана, г. Кокшетау и г. Щучинск.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Кроме того, в проект Комплексного плана развития Астанинской агломерации на 2024-2028 годы включены 5 населенных пунктов для приобретения сортировочных сетей мощностью 40 тыс. тонн в год: город Косши, село Коянды, село Талапкер Целиноградского района; село Жибек Жолы Аршалынского района и село Бозайгыр Шортандинского района. Стоимость одного мусоросортировочного комплекса составляет около 412 млн. тенге.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Стихийные свалки</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По результатам космического мониторинга в 2023 году выявлено </w:t>
      </w:r>
      <w:r w:rsidRPr="00334334">
        <w:rPr>
          <w:rFonts w:ascii="Times New Roman" w:eastAsia="Times New Roman" w:hAnsi="Times New Roman" w:cs="Times New Roman"/>
          <w:b/>
          <w:sz w:val="24"/>
          <w:szCs w:val="24"/>
          <w:lang w:val="kk-KZ" w:eastAsia="ru-RU"/>
        </w:rPr>
        <w:t>789</w:t>
      </w:r>
      <w:r w:rsidRPr="00334334">
        <w:rPr>
          <w:rFonts w:ascii="Times New Roman" w:eastAsia="Times New Roman" w:hAnsi="Times New Roman" w:cs="Times New Roman"/>
          <w:b/>
          <w:sz w:val="24"/>
          <w:szCs w:val="24"/>
          <w:lang w:val="ru-RU" w:eastAsia="ru-RU"/>
        </w:rPr>
        <w:t xml:space="preserve"> </w:t>
      </w:r>
      <w:r w:rsidRPr="00334334">
        <w:rPr>
          <w:rFonts w:ascii="Times New Roman" w:eastAsia="Times New Roman" w:hAnsi="Times New Roman" w:cs="Times New Roman"/>
          <w:i/>
          <w:sz w:val="24"/>
          <w:szCs w:val="24"/>
          <w:lang w:val="ru-RU" w:eastAsia="ru-RU"/>
        </w:rPr>
        <w:t xml:space="preserve">(2022 г. - 830) </w:t>
      </w:r>
      <w:r w:rsidRPr="00334334">
        <w:rPr>
          <w:rFonts w:ascii="Times New Roman" w:eastAsia="Times New Roman" w:hAnsi="Times New Roman" w:cs="Times New Roman"/>
          <w:sz w:val="24"/>
          <w:szCs w:val="24"/>
          <w:lang w:val="ru-RU" w:eastAsia="ru-RU"/>
        </w:rPr>
        <w:t xml:space="preserve">несанкционированных свалок, из них по информации МИО ликвидировано </w:t>
      </w:r>
      <w:r w:rsidRPr="00334334">
        <w:rPr>
          <w:rFonts w:ascii="Times New Roman" w:eastAsia="Times New Roman" w:hAnsi="Times New Roman" w:cs="Times New Roman"/>
          <w:b/>
          <w:sz w:val="24"/>
          <w:szCs w:val="24"/>
          <w:lang w:val="kk-KZ" w:eastAsia="ru-RU"/>
        </w:rPr>
        <w:t>631</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i/>
          <w:sz w:val="24"/>
          <w:szCs w:val="24"/>
          <w:lang w:val="ru-RU" w:eastAsia="ru-RU"/>
        </w:rPr>
        <w:t xml:space="preserve">(2022 г. – 91 %), что составляет </w:t>
      </w:r>
      <w:r w:rsidRPr="00334334">
        <w:rPr>
          <w:rFonts w:ascii="Times New Roman" w:eastAsia="Times New Roman" w:hAnsi="Times New Roman" w:cs="Times New Roman"/>
          <w:b/>
          <w:sz w:val="24"/>
          <w:szCs w:val="24"/>
          <w:lang w:val="kk-KZ" w:eastAsia="ru-RU"/>
        </w:rPr>
        <w:t>80</w:t>
      </w:r>
      <w:r w:rsidRPr="00334334">
        <w:rPr>
          <w:rFonts w:ascii="Times New Roman" w:eastAsia="Times New Roman" w:hAnsi="Times New Roman" w:cs="Times New Roman"/>
          <w:b/>
          <w:sz w:val="24"/>
          <w:szCs w:val="24"/>
          <w:lang w:val="ru-RU" w:eastAsia="ru-RU"/>
        </w:rPr>
        <w:t>%</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Одной из причин образования свалок на территории области является отсутствие узаконенных полигонов ТБО, а так же слаборазвитая инфраструктура по сбору, сортировке и переработке ТБО. Так, в настоящее время на территории области из 130 полигонов ТБО, из них узаконено всего 24.</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Для решения данной проблемы возможно привлечение инвесторов с целью передачи образуемых отходов предприятиям, занимающимся их переработкой для вторичного использования. Между тем, в Акмолинской области существуют предприятия, осуществляющие деятельность по сбору, сортировке и переработке отходов,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К примеру, в Бурабайском районе в настоящее время находится закрытый решением суда полигон ТБО, но МИО в лице отдела ЖКХ, игнорируя решение суда, вывозят туда отходы, что негативно сказывается на состоянии окружающей среды района.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Таким образом, акиматами не принимаются меры для решения проблемы образования несанкционированных свалок. Похожая картина наблюдается по всей области. Что говорить о состоянии полигонов в районах, если даже в областном центре (г. Кокшетау) в настоящее время отсутствует действующий полигон ТБО и акиматом города не предприняты своевременные действия для устранения этой проблемы.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свою очередь, Департаментом в 2021 году проведена проверка в отношении ТОО «КокшеТазалык» (мусоровывозящая компания) в части незаконного размещения ТБО на старом закрытом полигоне в районе аэропорта. По результатам проверки предприятие привлечено к административной ответственности. Подан иск о понуждении вывоза мусора на санкционированное место, иск удовлетворен судом. </w:t>
      </w: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2</w:t>
      </w:r>
      <w:r w:rsidRPr="00334334">
        <w:rPr>
          <w:rFonts w:ascii="Times New Roman" w:eastAsia="Times New Roman" w:hAnsi="Times New Roman" w:cs="Times New Roman"/>
          <w:b/>
          <w:sz w:val="24"/>
          <w:szCs w:val="24"/>
          <w:lang w:val="ru-RU" w:eastAsia="ru-RU"/>
        </w:rPr>
        <w:t xml:space="preserve">.8. ПРОИЗВОДСТВО И ПОТРЕБЛЕНИЕ ТЕПЛО- И ЭЛЕКТРОЭНЕРГИИ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В</w:t>
      </w:r>
      <w:r w:rsidRPr="00334334">
        <w:rPr>
          <w:rFonts w:ascii="Times New Roman" w:eastAsia="Times New Roman" w:hAnsi="Times New Roman" w:cs="Times New Roman"/>
          <w:sz w:val="24"/>
          <w:szCs w:val="24"/>
          <w:lang w:val="ru-RU" w:eastAsia="ru-RU"/>
        </w:rPr>
        <w:t xml:space="preserve"> 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году в Акмолинской области энергопроизводящими</w:t>
      </w:r>
      <w:r w:rsidRPr="00334334">
        <w:rPr>
          <w:rFonts w:ascii="Times New Roman" w:eastAsia="Times New Roman" w:hAnsi="Times New Roman" w:cs="Times New Roman"/>
          <w:spacing w:val="-7"/>
          <w:sz w:val="24"/>
          <w:szCs w:val="24"/>
          <w:lang w:val="ru-RU" w:eastAsia="ru-RU"/>
        </w:rPr>
        <w:t xml:space="preserve"> </w:t>
      </w:r>
      <w:r w:rsidRPr="00334334">
        <w:rPr>
          <w:rFonts w:ascii="Times New Roman" w:eastAsia="Times New Roman" w:hAnsi="Times New Roman" w:cs="Times New Roman"/>
          <w:sz w:val="24"/>
          <w:szCs w:val="24"/>
          <w:lang w:val="ru-RU" w:eastAsia="ru-RU"/>
        </w:rPr>
        <w:t>предприятиями</w:t>
      </w:r>
      <w:r w:rsidRPr="00334334">
        <w:rPr>
          <w:rFonts w:ascii="Times New Roman" w:eastAsia="Times New Roman" w:hAnsi="Times New Roman" w:cs="Times New Roman"/>
          <w:spacing w:val="-5"/>
          <w:sz w:val="24"/>
          <w:szCs w:val="24"/>
          <w:lang w:val="ru-RU" w:eastAsia="ru-RU"/>
        </w:rPr>
        <w:t xml:space="preserve"> </w:t>
      </w:r>
      <w:r w:rsidRPr="00334334">
        <w:rPr>
          <w:rFonts w:ascii="Times New Roman" w:eastAsia="Times New Roman" w:hAnsi="Times New Roman" w:cs="Times New Roman"/>
          <w:sz w:val="24"/>
          <w:szCs w:val="24"/>
          <w:lang w:val="ru-RU" w:eastAsia="ru-RU"/>
        </w:rPr>
        <w:t>произведено</w:t>
      </w:r>
      <w:r w:rsidRPr="00334334">
        <w:rPr>
          <w:rFonts w:ascii="Times New Roman" w:eastAsia="Times New Roman" w:hAnsi="Times New Roman" w:cs="Times New Roman"/>
          <w:spacing w:val="-6"/>
          <w:sz w:val="24"/>
          <w:szCs w:val="24"/>
          <w:lang w:val="ru-RU" w:eastAsia="ru-RU"/>
        </w:rPr>
        <w:t xml:space="preserve"> </w:t>
      </w:r>
      <w:r w:rsidRPr="00334334">
        <w:rPr>
          <w:rFonts w:ascii="Times New Roman" w:eastAsia="Times New Roman" w:hAnsi="Times New Roman" w:cs="Times New Roman"/>
          <w:sz w:val="24"/>
          <w:szCs w:val="24"/>
          <w:lang w:val="kk-KZ" w:eastAsia="ru-RU"/>
        </w:rPr>
        <w:t>1 827</w:t>
      </w:r>
      <w:r w:rsidRPr="00334334">
        <w:rPr>
          <w:rFonts w:ascii="Times New Roman" w:eastAsia="Times New Roman" w:hAnsi="Times New Roman" w:cs="Times New Roman"/>
          <w:spacing w:val="-6"/>
          <w:sz w:val="24"/>
          <w:szCs w:val="24"/>
          <w:lang w:val="ru-RU" w:eastAsia="ru-RU"/>
        </w:rPr>
        <w:t xml:space="preserve"> </w:t>
      </w:r>
      <w:r w:rsidRPr="00334334">
        <w:rPr>
          <w:rFonts w:ascii="Times New Roman" w:eastAsia="Times New Roman" w:hAnsi="Times New Roman" w:cs="Times New Roman"/>
          <w:spacing w:val="-6"/>
          <w:sz w:val="24"/>
          <w:szCs w:val="24"/>
          <w:lang w:val="kk-KZ" w:eastAsia="ru-RU"/>
        </w:rPr>
        <w:t>млн</w:t>
      </w:r>
      <w:r w:rsidRPr="00334334">
        <w:rPr>
          <w:rFonts w:ascii="Times New Roman" w:eastAsia="Times New Roman" w:hAnsi="Times New Roman" w:cs="Times New Roman"/>
          <w:sz w:val="24"/>
          <w:szCs w:val="24"/>
          <w:lang w:val="ru-RU" w:eastAsia="ru-RU"/>
        </w:rPr>
        <w:t>.кВт</w:t>
      </w:r>
      <w:r w:rsidRPr="00334334">
        <w:rPr>
          <w:rFonts w:ascii="Times New Roman" w:eastAsia="Times New Roman" w:hAnsi="Times New Roman" w:cs="Times New Roman"/>
          <w:sz w:val="24"/>
          <w:szCs w:val="24"/>
          <w:vertAlign w:val="superscript"/>
          <w:lang w:val="ru-RU" w:eastAsia="ru-RU"/>
        </w:rPr>
        <w:t>.</w:t>
      </w:r>
      <w:r w:rsidRPr="00334334">
        <w:rPr>
          <w:rFonts w:ascii="Times New Roman" w:eastAsia="Times New Roman" w:hAnsi="Times New Roman" w:cs="Times New Roman"/>
          <w:sz w:val="24"/>
          <w:szCs w:val="24"/>
          <w:lang w:val="ru-RU" w:eastAsia="ru-RU"/>
        </w:rPr>
        <w:t>ч.</w:t>
      </w:r>
      <w:r w:rsidRPr="00334334">
        <w:rPr>
          <w:rFonts w:ascii="Times New Roman" w:eastAsia="Times New Roman" w:hAnsi="Times New Roman" w:cs="Times New Roman"/>
          <w:spacing w:val="-6"/>
          <w:sz w:val="24"/>
          <w:szCs w:val="24"/>
          <w:lang w:val="ru-RU" w:eastAsia="ru-RU"/>
        </w:rPr>
        <w:t xml:space="preserve"> </w:t>
      </w:r>
      <w:r w:rsidRPr="00334334">
        <w:rPr>
          <w:rFonts w:ascii="Times New Roman" w:eastAsia="Times New Roman" w:hAnsi="Times New Roman" w:cs="Times New Roman"/>
          <w:sz w:val="24"/>
          <w:szCs w:val="24"/>
          <w:lang w:val="ru-RU" w:eastAsia="ru-RU"/>
        </w:rPr>
        <w:t>электроэнергии</w:t>
      </w:r>
      <w:r w:rsidRPr="00334334">
        <w:rPr>
          <w:rFonts w:ascii="Times New Roman" w:eastAsia="Times New Roman" w:hAnsi="Times New Roman" w:cs="Times New Roman"/>
          <w:spacing w:val="-5"/>
          <w:sz w:val="24"/>
          <w:szCs w:val="24"/>
          <w:lang w:val="ru-RU" w:eastAsia="ru-RU"/>
        </w:rPr>
        <w:t xml:space="preserve"> </w:t>
      </w:r>
      <w:r w:rsidRPr="00334334">
        <w:rPr>
          <w:rFonts w:ascii="Times New Roman" w:eastAsia="Times New Roman" w:hAnsi="Times New Roman" w:cs="Times New Roman"/>
          <w:sz w:val="24"/>
          <w:szCs w:val="24"/>
          <w:lang w:val="ru-RU" w:eastAsia="ru-RU"/>
        </w:rPr>
        <w:t>и</w:t>
      </w:r>
      <w:r w:rsidRPr="00334334">
        <w:rPr>
          <w:rFonts w:ascii="Times New Roman" w:eastAsia="Times New Roman" w:hAnsi="Times New Roman" w:cs="Times New Roman"/>
          <w:spacing w:val="-7"/>
          <w:sz w:val="24"/>
          <w:szCs w:val="24"/>
          <w:lang w:val="ru-RU" w:eastAsia="ru-RU"/>
        </w:rPr>
        <w:t xml:space="preserve"> </w:t>
      </w:r>
      <w:r w:rsidRPr="00334334">
        <w:rPr>
          <w:rFonts w:ascii="Times New Roman" w:eastAsia="Times New Roman" w:hAnsi="Times New Roman" w:cs="Times New Roman"/>
          <w:spacing w:val="-7"/>
          <w:sz w:val="24"/>
          <w:szCs w:val="24"/>
          <w:lang w:val="kk-KZ" w:eastAsia="ru-RU"/>
        </w:rPr>
        <w:t xml:space="preserve">2 281,8 </w:t>
      </w:r>
      <w:r w:rsidRPr="00334334">
        <w:rPr>
          <w:rFonts w:ascii="Times New Roman" w:eastAsia="Times New Roman" w:hAnsi="Times New Roman" w:cs="Times New Roman"/>
          <w:sz w:val="24"/>
          <w:szCs w:val="24"/>
          <w:lang w:val="ru-RU" w:eastAsia="ru-RU"/>
        </w:rPr>
        <w:t>тыс.Гкал.</w:t>
      </w:r>
      <w:r w:rsidRPr="00334334">
        <w:rPr>
          <w:rFonts w:ascii="Times New Roman" w:eastAsia="Times New Roman" w:hAnsi="Times New Roman" w:cs="Times New Roman"/>
          <w:spacing w:val="-2"/>
          <w:sz w:val="24"/>
          <w:szCs w:val="24"/>
          <w:lang w:val="ru-RU" w:eastAsia="ru-RU"/>
        </w:rPr>
        <w:t xml:space="preserve"> </w:t>
      </w:r>
      <w:r w:rsidRPr="00334334">
        <w:rPr>
          <w:rFonts w:ascii="Times New Roman" w:eastAsia="Times New Roman" w:hAnsi="Times New Roman" w:cs="Times New Roman"/>
          <w:sz w:val="24"/>
          <w:szCs w:val="24"/>
          <w:lang w:val="ru-RU" w:eastAsia="ru-RU"/>
        </w:rPr>
        <w:t>тепловой</w:t>
      </w:r>
      <w:r w:rsidRPr="00334334">
        <w:rPr>
          <w:rFonts w:ascii="Times New Roman" w:eastAsia="Times New Roman" w:hAnsi="Times New Roman" w:cs="Times New Roman"/>
          <w:spacing w:val="-1"/>
          <w:sz w:val="24"/>
          <w:szCs w:val="24"/>
          <w:lang w:val="ru-RU" w:eastAsia="ru-RU"/>
        </w:rPr>
        <w:t xml:space="preserve"> </w:t>
      </w:r>
      <w:r w:rsidRPr="00334334">
        <w:rPr>
          <w:rFonts w:ascii="Times New Roman" w:eastAsia="Times New Roman" w:hAnsi="Times New Roman" w:cs="Times New Roman"/>
          <w:spacing w:val="-2"/>
          <w:sz w:val="24"/>
          <w:szCs w:val="24"/>
          <w:lang w:val="ru-RU" w:eastAsia="ru-RU"/>
        </w:rPr>
        <w:t>энергии.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w:t>
      </w:r>
      <w:r w:rsidRPr="00334334">
        <w:rPr>
          <w:rFonts w:ascii="Times New Roman" w:eastAsia="Times New Roman" w:hAnsi="Times New Roman" w:cs="Times New Roman"/>
          <w:spacing w:val="-13"/>
          <w:sz w:val="24"/>
          <w:szCs w:val="24"/>
          <w:lang w:val="ru-RU" w:eastAsia="ru-RU"/>
        </w:rPr>
        <w:t xml:space="preserve"> </w:t>
      </w:r>
      <w:r w:rsidRPr="00334334">
        <w:rPr>
          <w:rFonts w:ascii="Times New Roman" w:eastAsia="Times New Roman" w:hAnsi="Times New Roman" w:cs="Times New Roman"/>
          <w:sz w:val="24"/>
          <w:szCs w:val="24"/>
          <w:lang w:val="ru-RU" w:eastAsia="ru-RU"/>
        </w:rPr>
        <w:t>области</w:t>
      </w:r>
      <w:r w:rsidRPr="00334334">
        <w:rPr>
          <w:rFonts w:ascii="Times New Roman" w:eastAsia="Times New Roman" w:hAnsi="Times New Roman" w:cs="Times New Roman"/>
          <w:spacing w:val="-10"/>
          <w:sz w:val="24"/>
          <w:szCs w:val="24"/>
          <w:lang w:val="ru-RU" w:eastAsia="ru-RU"/>
        </w:rPr>
        <w:t xml:space="preserve"> </w:t>
      </w:r>
      <w:r w:rsidRPr="00334334">
        <w:rPr>
          <w:rFonts w:ascii="Times New Roman" w:eastAsia="Times New Roman" w:hAnsi="Times New Roman" w:cs="Times New Roman"/>
          <w:sz w:val="24"/>
          <w:szCs w:val="24"/>
          <w:lang w:val="ru-RU" w:eastAsia="ru-RU"/>
        </w:rPr>
        <w:t>имеются</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kk-KZ" w:eastAsia="ru-RU"/>
        </w:rPr>
        <w:t>1001</w:t>
      </w:r>
      <w:r w:rsidRPr="00334334">
        <w:rPr>
          <w:rFonts w:ascii="Times New Roman" w:eastAsia="Times New Roman" w:hAnsi="Times New Roman" w:cs="Times New Roman"/>
          <w:spacing w:val="-10"/>
          <w:sz w:val="24"/>
          <w:szCs w:val="24"/>
          <w:lang w:val="ru-RU" w:eastAsia="ru-RU"/>
        </w:rPr>
        <w:t xml:space="preserve"> </w:t>
      </w:r>
      <w:r w:rsidRPr="00334334">
        <w:rPr>
          <w:rFonts w:ascii="Times New Roman" w:eastAsia="Times New Roman" w:hAnsi="Times New Roman" w:cs="Times New Roman"/>
          <w:sz w:val="24"/>
          <w:szCs w:val="24"/>
          <w:lang w:val="ru-RU" w:eastAsia="ru-RU"/>
        </w:rPr>
        <w:t>котельные</w:t>
      </w:r>
      <w:r w:rsidRPr="00334334">
        <w:rPr>
          <w:rFonts w:ascii="Times New Roman" w:eastAsia="Times New Roman" w:hAnsi="Times New Roman" w:cs="Times New Roman"/>
          <w:spacing w:val="-12"/>
          <w:sz w:val="24"/>
          <w:szCs w:val="24"/>
          <w:lang w:val="ru-RU" w:eastAsia="ru-RU"/>
        </w:rPr>
        <w:t xml:space="preserve"> </w:t>
      </w:r>
      <w:r w:rsidRPr="00334334">
        <w:rPr>
          <w:rFonts w:ascii="Times New Roman" w:eastAsia="Times New Roman" w:hAnsi="Times New Roman" w:cs="Times New Roman"/>
          <w:sz w:val="24"/>
          <w:szCs w:val="24"/>
          <w:lang w:val="ru-RU" w:eastAsia="ru-RU"/>
        </w:rPr>
        <w:t>(в</w:t>
      </w:r>
      <w:r w:rsidRPr="00334334">
        <w:rPr>
          <w:rFonts w:ascii="Times New Roman" w:eastAsia="Times New Roman" w:hAnsi="Times New Roman" w:cs="Times New Roman"/>
          <w:spacing w:val="-12"/>
          <w:sz w:val="24"/>
          <w:szCs w:val="24"/>
          <w:lang w:val="ru-RU" w:eastAsia="ru-RU"/>
        </w:rPr>
        <w:t xml:space="preserve"> </w:t>
      </w:r>
      <w:r w:rsidRPr="00334334">
        <w:rPr>
          <w:rFonts w:ascii="Times New Roman" w:eastAsia="Times New Roman" w:hAnsi="Times New Roman" w:cs="Times New Roman"/>
          <w:sz w:val="24"/>
          <w:szCs w:val="24"/>
          <w:lang w:val="ru-RU" w:eastAsia="ru-RU"/>
        </w:rPr>
        <w:t>том</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ru-RU" w:eastAsia="ru-RU"/>
        </w:rPr>
        <w:t>числе</w:t>
      </w:r>
      <w:r w:rsidRPr="00334334">
        <w:rPr>
          <w:rFonts w:ascii="Times New Roman" w:eastAsia="Times New Roman" w:hAnsi="Times New Roman" w:cs="Times New Roman"/>
          <w:spacing w:val="-10"/>
          <w:sz w:val="24"/>
          <w:szCs w:val="24"/>
          <w:lang w:val="ru-RU" w:eastAsia="ru-RU"/>
        </w:rPr>
        <w:t xml:space="preserve"> </w:t>
      </w:r>
      <w:r w:rsidRPr="00334334">
        <w:rPr>
          <w:rFonts w:ascii="Times New Roman" w:eastAsia="Times New Roman" w:hAnsi="Times New Roman" w:cs="Times New Roman"/>
          <w:sz w:val="24"/>
          <w:szCs w:val="24"/>
          <w:lang w:val="ru-RU" w:eastAsia="ru-RU"/>
        </w:rPr>
        <w:t>86</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ru-RU" w:eastAsia="ru-RU"/>
        </w:rPr>
        <w:t>ед.</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ru-RU" w:eastAsia="ru-RU"/>
        </w:rPr>
        <w:t>централизованных),</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kk-KZ" w:eastAsia="ru-RU"/>
        </w:rPr>
        <w:t>707</w:t>
      </w:r>
      <w:r w:rsidRPr="00334334">
        <w:rPr>
          <w:rFonts w:ascii="Times New Roman" w:eastAsia="Times New Roman" w:hAnsi="Times New Roman" w:cs="Times New Roman"/>
          <w:spacing w:val="-11"/>
          <w:sz w:val="24"/>
          <w:szCs w:val="24"/>
          <w:lang w:val="ru-RU" w:eastAsia="ru-RU"/>
        </w:rPr>
        <w:t xml:space="preserve"> </w:t>
      </w:r>
      <w:r w:rsidRPr="00334334">
        <w:rPr>
          <w:rFonts w:ascii="Times New Roman" w:eastAsia="Times New Roman" w:hAnsi="Times New Roman" w:cs="Times New Roman"/>
          <w:sz w:val="24"/>
          <w:szCs w:val="24"/>
          <w:lang w:val="ru-RU" w:eastAsia="ru-RU"/>
        </w:rPr>
        <w:t>объектов образования, 5</w:t>
      </w:r>
      <w:r w:rsidRPr="00334334">
        <w:rPr>
          <w:rFonts w:ascii="Times New Roman" w:eastAsia="Times New Roman" w:hAnsi="Times New Roman" w:cs="Times New Roman"/>
          <w:sz w:val="24"/>
          <w:szCs w:val="24"/>
          <w:lang w:val="kk-KZ" w:eastAsia="ru-RU"/>
        </w:rPr>
        <w:t>18</w:t>
      </w:r>
      <w:r w:rsidRPr="00334334">
        <w:rPr>
          <w:rFonts w:ascii="Times New Roman" w:eastAsia="Times New Roman" w:hAnsi="Times New Roman" w:cs="Times New Roman"/>
          <w:sz w:val="24"/>
          <w:szCs w:val="24"/>
          <w:lang w:val="ru-RU" w:eastAsia="ru-RU"/>
        </w:rPr>
        <w:t xml:space="preserve"> - здравоохранения, 4</w:t>
      </w:r>
      <w:r w:rsidRPr="00334334">
        <w:rPr>
          <w:rFonts w:ascii="Times New Roman" w:eastAsia="Times New Roman" w:hAnsi="Times New Roman" w:cs="Times New Roman"/>
          <w:sz w:val="24"/>
          <w:szCs w:val="24"/>
          <w:lang w:val="kk-KZ" w:eastAsia="ru-RU"/>
        </w:rPr>
        <w:t>7</w:t>
      </w:r>
      <w:r w:rsidRPr="00334334">
        <w:rPr>
          <w:rFonts w:ascii="Times New Roman" w:eastAsia="Times New Roman" w:hAnsi="Times New Roman" w:cs="Times New Roman"/>
          <w:sz w:val="24"/>
          <w:szCs w:val="24"/>
          <w:lang w:val="ru-RU" w:eastAsia="ru-RU"/>
        </w:rPr>
        <w:t>8 - социальных объектов, 2630 жилых домов. Общая установленная мощность тепловых источников</w:t>
      </w:r>
      <w:r w:rsidRPr="00334334">
        <w:rPr>
          <w:rFonts w:ascii="Times New Roman" w:eastAsia="Times New Roman" w:hAnsi="Times New Roman" w:cs="Times New Roman"/>
          <w:spacing w:val="40"/>
          <w:sz w:val="24"/>
          <w:szCs w:val="24"/>
          <w:lang w:val="ru-RU" w:eastAsia="ru-RU"/>
        </w:rPr>
        <w:t xml:space="preserve"> </w:t>
      </w:r>
      <w:r w:rsidRPr="00334334">
        <w:rPr>
          <w:rFonts w:ascii="Times New Roman" w:eastAsia="Times New Roman" w:hAnsi="Times New Roman" w:cs="Times New Roman"/>
          <w:sz w:val="24"/>
          <w:szCs w:val="24"/>
          <w:lang w:val="ru-RU" w:eastAsia="ru-RU"/>
        </w:rPr>
        <w:t xml:space="preserve">составляет </w:t>
      </w:r>
      <w:r w:rsidRPr="00334334">
        <w:rPr>
          <w:rFonts w:ascii="Times New Roman" w:eastAsia="Times New Roman" w:hAnsi="Times New Roman" w:cs="Times New Roman"/>
          <w:sz w:val="24"/>
          <w:szCs w:val="24"/>
          <w:lang w:val="kk-KZ" w:eastAsia="ru-RU"/>
        </w:rPr>
        <w:t>2 357,1</w:t>
      </w:r>
      <w:r w:rsidRPr="00334334">
        <w:rPr>
          <w:rFonts w:ascii="Times New Roman" w:eastAsia="Times New Roman" w:hAnsi="Times New Roman" w:cs="Times New Roman"/>
          <w:sz w:val="24"/>
          <w:szCs w:val="24"/>
          <w:lang w:val="ru-RU" w:eastAsia="ru-RU"/>
        </w:rPr>
        <w:t xml:space="preserve"> Гкал (располагаемая мощность – 1 </w:t>
      </w:r>
      <w:r w:rsidRPr="00334334">
        <w:rPr>
          <w:rFonts w:ascii="Times New Roman" w:eastAsia="Times New Roman" w:hAnsi="Times New Roman" w:cs="Times New Roman"/>
          <w:sz w:val="24"/>
          <w:szCs w:val="24"/>
          <w:lang w:val="kk-KZ" w:eastAsia="ru-RU"/>
        </w:rPr>
        <w:t>590</w:t>
      </w:r>
      <w:r w:rsidRPr="00334334">
        <w:rPr>
          <w:rFonts w:ascii="Times New Roman" w:eastAsia="Times New Roman" w:hAnsi="Times New Roman" w:cs="Times New Roman"/>
          <w:sz w:val="24"/>
          <w:szCs w:val="24"/>
          <w:lang w:val="ru-RU" w:eastAsia="ru-RU"/>
        </w:rPr>
        <w:t xml:space="preserve"> Гкал).</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году потребность в угле коммунально-бытового сектора составила 490 тыс. тонн, поставлено 442 тыс. тонн или 90,2% от потребности.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АКТЮБИНСКАЯ ОБЛАСТЬ</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tbl>
      <w:tblPr>
        <w:tblpPr w:leftFromText="180" w:rightFromText="180" w:bottomFromText="160" w:horzAnchor="margin" w:tblpXSpec="center" w:tblpY="765"/>
        <w:tblW w:w="506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46"/>
        <w:gridCol w:w="1871"/>
        <w:gridCol w:w="1492"/>
        <w:gridCol w:w="1102"/>
        <w:gridCol w:w="805"/>
        <w:gridCol w:w="899"/>
        <w:gridCol w:w="930"/>
      </w:tblGrid>
      <w:tr w:rsidR="00177B37" w:rsidRPr="00334334" w:rsidTr="00E2742E">
        <w:trPr>
          <w:trHeight w:val="402"/>
        </w:trPr>
        <w:tc>
          <w:tcPr>
            <w:tcW w:w="1305" w:type="pct"/>
            <w:vMerge w:val="restart"/>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noProof/>
                <w:sz w:val="24"/>
                <w:szCs w:val="24"/>
              </w:rPr>
              <w:drawing>
                <wp:inline distT="0" distB="0" distL="0" distR="0" wp14:anchorId="53EE1C09" wp14:editId="70B668D9">
                  <wp:extent cx="1533525" cy="1514475"/>
                  <wp:effectExtent l="0" t="0" r="9525" b="9525"/>
                  <wp:docPr id="67" name="Picture 1" descr="aktyubinsk-obl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yubinsk-obl_thumb"/>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33525" cy="1514475"/>
                          </a:xfrm>
                          <a:prstGeom prst="rect">
                            <a:avLst/>
                          </a:prstGeom>
                          <a:noFill/>
                          <a:ln>
                            <a:noFill/>
                          </a:ln>
                        </pic:spPr>
                      </pic:pic>
                    </a:graphicData>
                  </a:graphic>
                </wp:inline>
              </w:drawing>
            </w:r>
          </w:p>
        </w:tc>
        <w:tc>
          <w:tcPr>
            <w:tcW w:w="3695"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Общие показатели за 2023 год</w:t>
            </w:r>
          </w:p>
        </w:tc>
      </w:tr>
      <w:tr w:rsidR="00177B37" w:rsidRPr="00334334" w:rsidTr="00E2742E">
        <w:trPr>
          <w:trHeight w:val="669"/>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eastAsia="ru-RU"/>
              </w:rPr>
            </w:pPr>
          </w:p>
        </w:tc>
        <w:tc>
          <w:tcPr>
            <w:tcW w:w="96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субъекта,</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км²</w:t>
            </w:r>
          </w:p>
        </w:tc>
        <w:tc>
          <w:tcPr>
            <w:tcW w:w="77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p>
        </w:tc>
        <w:tc>
          <w:tcPr>
            <w:tcW w:w="996"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Население,</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ar-SA"/>
              </w:rPr>
              <w:t>на 01.01.2024 года, чел.</w:t>
            </w:r>
          </w:p>
        </w:tc>
        <w:tc>
          <w:tcPr>
            <w:tcW w:w="956"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939 400</w:t>
            </w:r>
          </w:p>
        </w:tc>
      </w:tr>
      <w:tr w:rsidR="00177B37" w:rsidRPr="00334334" w:rsidTr="00E2742E">
        <w:trPr>
          <w:trHeight w:val="443"/>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eastAsia="ru-RU"/>
              </w:rPr>
            </w:pPr>
          </w:p>
        </w:tc>
        <w:tc>
          <w:tcPr>
            <w:tcW w:w="3695"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337"/>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eastAsia="ru-RU"/>
              </w:rPr>
            </w:pPr>
          </w:p>
        </w:tc>
        <w:tc>
          <w:tcPr>
            <w:tcW w:w="1743"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57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422"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47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48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83"/>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eastAsia="ru-RU"/>
              </w:rPr>
            </w:pPr>
          </w:p>
        </w:tc>
        <w:tc>
          <w:tcPr>
            <w:tcW w:w="1743"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57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38</w:t>
            </w:r>
            <w:r w:rsidRPr="00334334">
              <w:rPr>
                <w:rFonts w:ascii="Times New Roman" w:eastAsia="Times New Roman" w:hAnsi="Times New Roman" w:cs="Times New Roman"/>
                <w:sz w:val="24"/>
                <w:szCs w:val="24"/>
                <w:lang w:val="ru-RU" w:eastAsia="ru-RU"/>
              </w:rPr>
              <w:t>,2</w:t>
            </w:r>
          </w:p>
        </w:tc>
        <w:tc>
          <w:tcPr>
            <w:tcW w:w="422"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59,2</w:t>
            </w:r>
          </w:p>
        </w:tc>
        <w:tc>
          <w:tcPr>
            <w:tcW w:w="47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44,9</w:t>
            </w:r>
          </w:p>
        </w:tc>
        <w:tc>
          <w:tcPr>
            <w:tcW w:w="486"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p>
        </w:tc>
      </w:tr>
    </w:tbl>
    <w:p w:rsidR="00177B37" w:rsidRPr="00334334" w:rsidRDefault="00177B37" w:rsidP="00177B37">
      <w:pPr>
        <w:autoSpaceDE w:val="0"/>
        <w:autoSpaceDN w:val="0"/>
        <w:adjustRightInd w:val="0"/>
        <w:spacing w:after="0" w:line="240" w:lineRule="auto"/>
        <w:jc w:val="both"/>
        <w:rPr>
          <w:rFonts w:ascii="Times New Roman" w:eastAsia="KZBookAntiqua" w:hAnsi="Times New Roman" w:cs="Times New Roman"/>
          <w:i/>
          <w:sz w:val="24"/>
          <w:szCs w:val="24"/>
          <w:lang w:val="kk-KZ" w:eastAsia="ru-RU"/>
        </w:rPr>
      </w:pPr>
      <w:r w:rsidRPr="00334334">
        <w:rPr>
          <w:rFonts w:ascii="Times New Roman" w:eastAsia="KZBookAntiqua" w:hAnsi="Times New Roman" w:cs="Times New Roman"/>
          <w:i/>
          <w:sz w:val="24"/>
          <w:szCs w:val="24"/>
          <w:lang w:val="kk-KZ" w:eastAsia="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10 марта 1932 году была основана Актюбинская область. Занимает вторую по величине площадь в республике Казахстан (11% территории страны) и расположен в северо- западной части.</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Единственным регионом республики Казахстан является Актюбинская область, который </w:t>
      </w:r>
      <w:r w:rsidRPr="00334334">
        <w:rPr>
          <w:rFonts w:ascii="Times New Roman" w:eastAsia="Times New Roman" w:hAnsi="Times New Roman" w:cs="Times New Roman"/>
          <w:color w:val="000000"/>
          <w:sz w:val="24"/>
          <w:szCs w:val="24"/>
          <w:shd w:val="clear" w:color="auto" w:fill="FFFFFF"/>
          <w:lang w:val="ru-RU" w:eastAsia="ru-RU"/>
        </w:rPr>
        <w:t>свободно</w:t>
      </w:r>
      <w:r w:rsidRPr="00334334">
        <w:rPr>
          <w:rFonts w:ascii="Times New Roman" w:eastAsia="Times New Roman" w:hAnsi="Times New Roman" w:cs="Times New Roman"/>
          <w:sz w:val="24"/>
          <w:szCs w:val="24"/>
          <w:lang w:val="kk-KZ" w:eastAsia="ru-RU"/>
        </w:rPr>
        <w:t xml:space="preserve"> граничит со странами СНГ. На севере </w:t>
      </w:r>
      <w:r w:rsidRPr="00334334">
        <w:rPr>
          <w:rFonts w:ascii="Times New Roman" w:eastAsia="Times New Roman" w:hAnsi="Times New Roman" w:cs="Times New Roman"/>
          <w:color w:val="000000"/>
          <w:sz w:val="24"/>
          <w:szCs w:val="24"/>
          <w:shd w:val="clear" w:color="auto" w:fill="FFFFFF"/>
          <w:lang w:val="ru-RU" w:eastAsia="ru-RU"/>
        </w:rPr>
        <w:t>соседствует</w:t>
      </w:r>
      <w:r w:rsidRPr="00334334">
        <w:rPr>
          <w:rFonts w:ascii="Times New Roman" w:eastAsia="Times New Roman" w:hAnsi="Times New Roman" w:cs="Times New Roman"/>
          <w:color w:val="000000"/>
          <w:sz w:val="24"/>
          <w:szCs w:val="24"/>
          <w:lang w:val="kk-KZ" w:eastAsia="ru-RU"/>
        </w:rPr>
        <w:t xml:space="preserve"> </w:t>
      </w:r>
      <w:r w:rsidRPr="00334334">
        <w:rPr>
          <w:rFonts w:ascii="Times New Roman" w:eastAsia="Times New Roman" w:hAnsi="Times New Roman" w:cs="Times New Roman"/>
          <w:sz w:val="24"/>
          <w:szCs w:val="24"/>
          <w:lang w:val="kk-KZ" w:eastAsia="ru-RU"/>
        </w:rPr>
        <w:t xml:space="preserve">с Оренбургской областью Российской Федерации, на юге — с Каракалпакской автономной областью Республики Узбекистан. Актюбинская облость </w:t>
      </w:r>
      <w:r w:rsidRPr="00334334">
        <w:rPr>
          <w:rFonts w:ascii="Times New Roman" w:eastAsia="Times New Roman" w:hAnsi="Times New Roman" w:cs="Times New Roman"/>
          <w:color w:val="000000"/>
          <w:sz w:val="24"/>
          <w:szCs w:val="24"/>
          <w:shd w:val="clear" w:color="auto" w:fill="FFFFFF"/>
          <w:lang w:val="ru-RU" w:eastAsia="ru-RU"/>
        </w:rPr>
        <w:t>владеет</w:t>
      </w:r>
      <w:r w:rsidRPr="00334334">
        <w:rPr>
          <w:rFonts w:ascii="Times New Roman" w:eastAsia="Times New Roman" w:hAnsi="Times New Roman" w:cs="Times New Roman"/>
          <w:sz w:val="24"/>
          <w:szCs w:val="24"/>
          <w:lang w:val="kk-KZ" w:eastAsia="ru-RU"/>
        </w:rPr>
        <w:t xml:space="preserve"> территориальную связь со всеми регионами Казахстана, за исключением восточного.</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Область является одним из </w:t>
      </w:r>
      <w:r w:rsidRPr="00334334">
        <w:rPr>
          <w:rFonts w:ascii="Times New Roman" w:eastAsia="Times New Roman" w:hAnsi="Times New Roman" w:cs="Times New Roman"/>
          <w:color w:val="1F1F1F"/>
          <w:sz w:val="24"/>
          <w:szCs w:val="24"/>
          <w:shd w:val="clear" w:color="auto" w:fill="FFFFFF"/>
          <w:lang w:val="ru-RU" w:eastAsia="ru-RU"/>
        </w:rPr>
        <w:t>наибольших</w:t>
      </w:r>
      <w:r w:rsidRPr="00334334">
        <w:rPr>
          <w:rFonts w:ascii="Times New Roman" w:eastAsia="Times New Roman" w:hAnsi="Times New Roman" w:cs="Times New Roman"/>
          <w:sz w:val="24"/>
          <w:szCs w:val="24"/>
          <w:lang w:val="kk-KZ" w:eastAsia="ru-RU"/>
        </w:rPr>
        <w:t xml:space="preserve"> промышленных регионов страны. Здесь обогащено 40% общенациональных запасов титана, 55% - никеля, 30% прогнозных запасов углеводородного сырья. Также здесь крупные месторождения золота, серебра, меди, цинка, кобальта и др.. </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xml:space="preserve">.1. АТМОСФЕРНЫЙ ВОЗДУХ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Выбросы загрязняющих веществ</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Загрязнение воздушного бассейна области обусловлено в основном крупными предприятиями: АО «СНПС-Актобемунайгаз», ТОО «КазахойлАктобе», Актюбинский завод ферросплавов и ДГОК филиалы АО «ТНК «Казхром», АО «Интергаз Центральная Азия», УМГ «Актобе», АО «Актобе ТЭЦ». Из общего объема выбросов от стационарных источников доля выбросов от сжигания попутного газа на факелах составляет 11,67 тыс.тонн. 97% всех выбросов от факельных установок приходятся на 3 нефтегазодобывающие и перерабатывающие предприятия: АО «СНПС-Актобемунайгаз», ТОО «КазахойлАктобе» и ТОО «Аман Мунай».</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Кроме этого, одними из оснавных загрязнителей атмосферного воздуха Актюбинской области являются выхлопные газы от передвижных источников.</w:t>
      </w:r>
    </w:p>
    <w:p w:rsidR="00177B37" w:rsidRPr="00334334" w:rsidRDefault="00177B37" w:rsidP="00177B37">
      <w:pPr>
        <w:spacing w:after="0" w:line="240" w:lineRule="auto"/>
        <w:jc w:val="both"/>
        <w:rPr>
          <w:rFonts w:ascii="Times New Roman" w:eastAsia="Times New Roman" w:hAnsi="Times New Roman" w:cs="Times New Roman"/>
          <w:b/>
          <w:i/>
          <w:color w:val="000000"/>
          <w:sz w:val="24"/>
          <w:szCs w:val="24"/>
          <w:lang w:val="ru-RU" w:eastAsia="ru-RU"/>
        </w:rPr>
      </w:pPr>
      <w:r w:rsidRPr="00334334">
        <w:rPr>
          <w:rFonts w:ascii="Times New Roman" w:eastAsia="Times New Roman" w:hAnsi="Times New Roman" w:cs="Times New Roman"/>
          <w:b/>
          <w:i/>
          <w:color w:val="000000"/>
          <w:sz w:val="24"/>
          <w:szCs w:val="24"/>
          <w:lang w:val="ru-RU" w:eastAsia="ru-RU"/>
        </w:rPr>
        <w:t>Качество атмосферного воздуха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Наблюдения за состоянием атмосферного воздуха на территории г. Актобе проводятся на 6 постах наблюдения, в том числе на 3 постах ручного отбора проб и на 3 автоматических станциях (таблица 12.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.2).</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Таблица 12.3.2</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Актюбинской области за 2022 год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vertAlign w:val="superscript"/>
          <w:lang w:val="ru-RU" w:eastAsia="ru-RU"/>
        </w:rPr>
        <w:t xml:space="preserve">      </w:t>
      </w:r>
    </w:p>
    <w:tbl>
      <w:tblPr>
        <w:tblStyle w:val="220"/>
        <w:tblW w:w="10350" w:type="dxa"/>
        <w:jc w:val="center"/>
        <w:tblInd w:w="0" w:type="dxa"/>
        <w:tblLayout w:type="fixed"/>
        <w:tblLook w:val="04A0" w:firstRow="1" w:lastRow="0" w:firstColumn="1" w:lastColumn="0" w:noHBand="0" w:noVBand="1"/>
      </w:tblPr>
      <w:tblGrid>
        <w:gridCol w:w="445"/>
        <w:gridCol w:w="2387"/>
        <w:gridCol w:w="994"/>
        <w:gridCol w:w="993"/>
        <w:gridCol w:w="1702"/>
        <w:gridCol w:w="2127"/>
        <w:gridCol w:w="1702"/>
      </w:tblGrid>
      <w:tr w:rsidR="00177B37" w:rsidRPr="00334334" w:rsidTr="00E2742E">
        <w:trPr>
          <w:trHeight w:val="643"/>
          <w:jc w:val="center"/>
        </w:trPr>
        <w:tc>
          <w:tcPr>
            <w:tcW w:w="44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w:t>
            </w:r>
          </w:p>
        </w:tc>
        <w:tc>
          <w:tcPr>
            <w:tcW w:w="238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Населенный пункт</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Количество постов наблюдений</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Показатели</w:t>
            </w:r>
          </w:p>
        </w:tc>
      </w:tr>
      <w:tr w:rsidR="00177B37" w:rsidRPr="00334334" w:rsidTr="00E2742E">
        <w:trPr>
          <w:trHeight w:val="663"/>
          <w:jc w:val="center"/>
        </w:trPr>
        <w:tc>
          <w:tcPr>
            <w:tcW w:w="44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b/>
                <w:sz w:val="24"/>
                <w:szCs w:val="24"/>
              </w:rPr>
            </w:pPr>
          </w:p>
        </w:tc>
        <w:tc>
          <w:tcPr>
            <w:tcW w:w="238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i/>
                <w:sz w:val="24"/>
                <w:szCs w:val="24"/>
              </w:rPr>
            </w:pPr>
            <w:r w:rsidRPr="00334334">
              <w:rPr>
                <w:i/>
                <w:sz w:val="24"/>
                <w:szCs w:val="24"/>
              </w:rPr>
              <w:t>ручные</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i/>
                <w:sz w:val="24"/>
                <w:szCs w:val="24"/>
              </w:rPr>
            </w:pPr>
            <w:r w:rsidRPr="00334334">
              <w:rPr>
                <w:i/>
                <w:sz w:val="24"/>
                <w:szCs w:val="24"/>
              </w:rPr>
              <w:t>автоматические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ИЗА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СИ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b/>
                <w:sz w:val="24"/>
                <w:szCs w:val="24"/>
              </w:rPr>
            </w:pPr>
            <w:r w:rsidRPr="00334334">
              <w:rPr>
                <w:b/>
                <w:sz w:val="24"/>
                <w:szCs w:val="24"/>
              </w:rPr>
              <w:t>НП (%)</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1</w:t>
            </w:r>
          </w:p>
        </w:tc>
        <w:tc>
          <w:tcPr>
            <w:tcW w:w="23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г. Актобе</w:t>
            </w: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2,3 (</w:t>
            </w:r>
            <w:r w:rsidRPr="00334334">
              <w:rPr>
                <w:bCs/>
                <w:iCs/>
                <w:sz w:val="24"/>
                <w:szCs w:val="24"/>
              </w:rPr>
              <w:t xml:space="preserve">низкий </w:t>
            </w:r>
            <w:r w:rsidRPr="00334334">
              <w:rPr>
                <w:sz w:val="24"/>
                <w:szCs w:val="24"/>
              </w:rPr>
              <w:t>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13,5 (</w:t>
            </w:r>
            <w:r w:rsidRPr="00334334">
              <w:rPr>
                <w:bCs/>
                <w:iCs/>
                <w:sz w:val="24"/>
                <w:szCs w:val="24"/>
              </w:rPr>
              <w:t>очень высокий уровень</w:t>
            </w:r>
            <w:r w:rsidRPr="00334334">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3% (</w:t>
            </w:r>
            <w:r w:rsidRPr="00334334">
              <w:rPr>
                <w:bCs/>
                <w:iCs/>
                <w:sz w:val="24"/>
                <w:szCs w:val="24"/>
              </w:rPr>
              <w:t xml:space="preserve">повышенный </w:t>
            </w:r>
            <w:r w:rsidRPr="00334334">
              <w:rPr>
                <w:sz w:val="24"/>
                <w:szCs w:val="24"/>
              </w:rPr>
              <w:t>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2</w:t>
            </w:r>
          </w:p>
        </w:tc>
        <w:tc>
          <w:tcPr>
            <w:tcW w:w="23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г. Хромтау</w:t>
            </w: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8,4 (</w:t>
            </w:r>
            <w:r w:rsidRPr="00334334">
              <w:rPr>
                <w:bCs/>
                <w:iCs/>
                <w:sz w:val="24"/>
                <w:szCs w:val="24"/>
              </w:rPr>
              <w:t>высокий уровень</w:t>
            </w:r>
            <w:r w:rsidRPr="00334334">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41% (</w:t>
            </w:r>
            <w:r w:rsidRPr="00334334">
              <w:rPr>
                <w:bCs/>
                <w:iCs/>
                <w:sz w:val="24"/>
                <w:szCs w:val="24"/>
              </w:rPr>
              <w:t xml:space="preserve">высокий </w:t>
            </w:r>
            <w:r w:rsidRPr="00334334">
              <w:rPr>
                <w:sz w:val="24"/>
                <w:szCs w:val="24"/>
              </w:rPr>
              <w:t>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3</w:t>
            </w:r>
          </w:p>
        </w:tc>
        <w:tc>
          <w:tcPr>
            <w:tcW w:w="23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г. Кандыагаш</w:t>
            </w: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8,3 (</w:t>
            </w:r>
            <w:r w:rsidRPr="00334334">
              <w:rPr>
                <w:bCs/>
                <w:iCs/>
                <w:sz w:val="24"/>
                <w:szCs w:val="24"/>
              </w:rPr>
              <w:t>высокий уровень</w:t>
            </w:r>
            <w:r w:rsidRPr="00334334">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11% (</w:t>
            </w:r>
            <w:r w:rsidRPr="00334334">
              <w:rPr>
                <w:bCs/>
                <w:iCs/>
                <w:sz w:val="24"/>
                <w:szCs w:val="24"/>
              </w:rPr>
              <w:t xml:space="preserve">повышенный </w:t>
            </w:r>
            <w:r w:rsidRPr="00334334">
              <w:rPr>
                <w:sz w:val="24"/>
                <w:szCs w:val="24"/>
              </w:rPr>
              <w:t>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4</w:t>
            </w:r>
          </w:p>
        </w:tc>
        <w:tc>
          <w:tcPr>
            <w:tcW w:w="23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 xml:space="preserve">п. Шубаршы </w:t>
            </w: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5,4(</w:t>
            </w:r>
            <w:r w:rsidRPr="00334334">
              <w:rPr>
                <w:bCs/>
                <w:iCs/>
                <w:sz w:val="24"/>
                <w:szCs w:val="24"/>
              </w:rPr>
              <w:t>высокий уровень</w:t>
            </w:r>
            <w:r w:rsidRPr="00334334">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27% (</w:t>
            </w:r>
            <w:r w:rsidRPr="00334334">
              <w:rPr>
                <w:bCs/>
                <w:iCs/>
                <w:sz w:val="24"/>
                <w:szCs w:val="24"/>
              </w:rPr>
              <w:t>высокий уровень</w:t>
            </w:r>
            <w:r w:rsidRPr="00334334">
              <w:rPr>
                <w:sz w:val="24"/>
                <w:szCs w:val="24"/>
              </w:rPr>
              <w:t>)</w:t>
            </w:r>
          </w:p>
        </w:tc>
      </w:tr>
      <w:tr w:rsidR="00177B37" w:rsidRPr="00334334" w:rsidTr="00E2742E">
        <w:trPr>
          <w:trHeight w:val="246"/>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5</w:t>
            </w:r>
          </w:p>
        </w:tc>
        <w:tc>
          <w:tcPr>
            <w:tcW w:w="23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sz w:val="24"/>
                <w:szCs w:val="24"/>
              </w:rPr>
            </w:pPr>
            <w:r w:rsidRPr="00334334">
              <w:rPr>
                <w:sz w:val="24"/>
                <w:szCs w:val="24"/>
              </w:rPr>
              <w:t>п. Кенкияк</w:t>
            </w:r>
          </w:p>
        </w:tc>
        <w:tc>
          <w:tcPr>
            <w:tcW w:w="99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4,3 (повышенный уровень)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sz w:val="24"/>
                <w:szCs w:val="24"/>
              </w:rPr>
            </w:pPr>
            <w:r w:rsidRPr="00334334">
              <w:rPr>
                <w:sz w:val="24"/>
                <w:szCs w:val="24"/>
              </w:rPr>
              <w:t>35% (</w:t>
            </w:r>
            <w:r w:rsidRPr="00334334">
              <w:rPr>
                <w:bCs/>
                <w:iCs/>
                <w:sz w:val="24"/>
                <w:szCs w:val="24"/>
              </w:rPr>
              <w:t xml:space="preserve">высокий </w:t>
            </w:r>
            <w:r w:rsidRPr="00334334">
              <w:rPr>
                <w:sz w:val="24"/>
                <w:szCs w:val="24"/>
              </w:rPr>
              <w:t>уровень)</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spacing w:after="0" w:line="240" w:lineRule="auto"/>
        <w:jc w:val="both"/>
        <w:rPr>
          <w:rFonts w:ascii="Times New Roman" w:eastAsia="Times New Roman" w:hAnsi="Times New Roman" w:cs="Times New Roman"/>
          <w:i/>
          <w:iCs/>
          <w:color w:val="000000"/>
          <w:sz w:val="24"/>
          <w:szCs w:val="24"/>
          <w:lang w:val="ru-RU" w:eastAsia="ru-RU"/>
        </w:rPr>
      </w:pPr>
      <w:r w:rsidRPr="00334334">
        <w:rPr>
          <w:rFonts w:ascii="Times New Roman" w:eastAsia="Times New Roman" w:hAnsi="Times New Roman" w:cs="Times New Roman"/>
          <w:i/>
          <w:iCs/>
          <w:color w:val="000000"/>
          <w:sz w:val="24"/>
          <w:szCs w:val="24"/>
          <w:lang w:val="ru-RU" w:eastAsia="ru-RU"/>
        </w:rPr>
        <w:t>* в связи с отсутствием ПДК с.с. сероводород не включен в расчет ИЗА.</w:t>
      </w:r>
    </w:p>
    <w:p w:rsidR="00177B37" w:rsidRPr="00334334" w:rsidRDefault="00177B37" w:rsidP="00177B37">
      <w:pPr>
        <w:spacing w:after="0" w:line="240" w:lineRule="auto"/>
        <w:jc w:val="both"/>
        <w:rPr>
          <w:rFonts w:ascii="Times New Roman" w:eastAsia="Times New Roman" w:hAnsi="Times New Roman" w:cs="Times New Roman"/>
          <w:i/>
          <w:color w:val="000000"/>
          <w:sz w:val="24"/>
          <w:szCs w:val="24"/>
          <w:lang w:val="ru-RU" w:eastAsia="ru-RU"/>
        </w:rPr>
      </w:pPr>
      <w:r w:rsidRPr="00334334">
        <w:rPr>
          <w:rFonts w:ascii="Times New Roman" w:eastAsia="Times New Roman" w:hAnsi="Times New Roman" w:cs="Times New Roman"/>
          <w:i/>
          <w:color w:val="000000"/>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ходе наблюдений измерялись концентрации взвешенных частиц (пыль), взвешенные частицы РМ-2,5; 3) взвешенные частицы РМ-10, диоксида серы, оксида углерода, диоксида азота, оксида азота, сероводорода, формальдегида, хрома.</w:t>
      </w: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spacing w:line="256" w:lineRule="auto"/>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br w:type="page"/>
      </w:r>
      <w:r w:rsidRPr="00334334">
        <w:rPr>
          <w:rFonts w:ascii="Times New Roman" w:eastAsia="Times New Roman" w:hAnsi="Times New Roman" w:cs="Times New Roman"/>
          <w:sz w:val="24"/>
          <w:szCs w:val="24"/>
          <w:lang w:val="ru-RU" w:eastAsia="ru-RU"/>
        </w:rPr>
        <w:t>Помимо стационарных постов наблюдений в городе Актобе действует передвижная лаборатория, с помощью которой измерение качества воздуха проводится дополнительно по 3 точкам области по 8 показателям: взвешенные частицы РМ-10, диоксид серы, оксид углерода, диоксид азота, оксид азота, сероводород, аммиак, формальдегид.</w:t>
      </w:r>
    </w:p>
    <w:p w:rsidR="00177B37" w:rsidRPr="00334334" w:rsidRDefault="00177B37" w:rsidP="00177B37">
      <w:pPr>
        <w:tabs>
          <w:tab w:val="left" w:pos="0"/>
        </w:tabs>
        <w:spacing w:after="0" w:line="240" w:lineRule="auto"/>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 xml:space="preserve">Более подробная информация по загрязнению атмосферного воздуха в Актюбинской области размещена на сайте РГП «Казгидромет» </w:t>
      </w:r>
      <w:r w:rsidRPr="00334334">
        <w:rPr>
          <w:rFonts w:ascii="Times New Roman" w:eastAsia="Times New Roman" w:hAnsi="Times New Roman" w:cs="Times New Roman"/>
          <w:sz w:val="24"/>
          <w:szCs w:val="24"/>
          <w:lang w:val="kk-KZ" w:eastAsia="ru-RU"/>
        </w:rPr>
        <w:t>(</w:t>
      </w:r>
      <w:r w:rsidRPr="00334334">
        <w:rPr>
          <w:rFonts w:ascii="Times New Roman" w:eastAsia="Times New Roman" w:hAnsi="Times New Roman" w:cs="Times New Roman"/>
          <w:color w:val="0563C1"/>
          <w:sz w:val="24"/>
          <w:szCs w:val="24"/>
          <w:u w:val="single"/>
          <w:lang w:val="kk-KZ" w:eastAsia="ru-RU"/>
        </w:rPr>
        <w:t>https://www.kazhydromet.kz/ru/ecology/ezhemesyachnyy-informacionnyy-byulleten-o-sostoyanii-okruzhayuschey-sredy/2022</w:t>
      </w:r>
      <w:r w:rsidRPr="00334334">
        <w:rPr>
          <w:rFonts w:ascii="Times New Roman" w:eastAsia="Times New Roman" w:hAnsi="Times New Roman" w:cs="Times New Roman"/>
          <w:sz w:val="24"/>
          <w:szCs w:val="24"/>
          <w:lang w:val="kk-KZ" w:eastAsia="ru-RU"/>
        </w:rPr>
        <w:t>)</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Cs/>
          <w:sz w:val="24"/>
          <w:szCs w:val="24"/>
          <w:lang w:val="ru-RU" w:eastAsia="ru-RU"/>
        </w:rPr>
        <w:t xml:space="preserve"> </w:t>
      </w:r>
    </w:p>
    <w:p w:rsidR="00177B37" w:rsidRPr="00334334" w:rsidRDefault="00177B37" w:rsidP="00177B37">
      <w:pPr>
        <w:tabs>
          <w:tab w:val="left" w:pos="0"/>
        </w:tabs>
        <w:spacing w:after="0" w:line="240" w:lineRule="auto"/>
        <w:jc w:val="both"/>
        <w:rPr>
          <w:rFonts w:ascii="Times New Roman" w:eastAsia="Times New Roman" w:hAnsi="Times New Roman" w:cs="Times New Roman"/>
          <w:bCs/>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Газификация региона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Газоснабжение. В настоящее время, из 320 населенных пунктов области обеспечены газом 168 или 52,5%, 886,5 тыс.человек или 95,5%. В 2023 году газифицировано 16 сел с населением более 6,8 тыс. человек (Айтеке би – Кумкудук; Иргиз - Нура, Аманколь; Уил – Екпетал; Каргалы - Алимбет; Мартук - Каратаусай, Байтурасай, Карабулак; Мугалжар – Мугалжар, Жаркемер, Жанатурмыс; Хромтау - Кудуксай, Карлау; Кобда - Булак, Косоткель; Шалкар - Есет батыр).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2024 году планируется газификация 7 сел (Байганин – Кораши; Иргиз – Жарма; Мартук – Акмоласай, Байнассай; Мугалжар – Жарык; Темир – Алтыкарасу, Енбекши) с численностью населения 2,8 тыс.человек. В результате газоснабжением будут охвачены 175 (54,7%) населенных пунктов или более 889,2 тыс. населения (95,8%). </w:t>
      </w:r>
    </w:p>
    <w:p w:rsidR="00177B37" w:rsidRPr="00334334" w:rsidRDefault="00177B37" w:rsidP="00177B37">
      <w:pPr>
        <w:pBdr>
          <w:bottom w:val="single" w:sz="4" w:space="29" w:color="FFFFFF"/>
        </w:pBdr>
        <w:tabs>
          <w:tab w:val="left" w:pos="431"/>
        </w:tabs>
        <w:spacing w:after="0" w:line="240" w:lineRule="auto"/>
        <w:jc w:val="both"/>
        <w:rPr>
          <w:rFonts w:ascii="Times New Roman" w:eastAsia="Times New Roman" w:hAnsi="Times New Roman" w:cs="Times New Roman"/>
          <w:color w:val="000000"/>
          <w:sz w:val="24"/>
          <w:szCs w:val="24"/>
          <w:lang w:val="ru-RU" w:eastAsia="ru-RU"/>
        </w:rPr>
      </w:pPr>
    </w:p>
    <w:p w:rsidR="00177B37" w:rsidRPr="00334334" w:rsidRDefault="00177B37" w:rsidP="00177B37">
      <w:pPr>
        <w:pBdr>
          <w:bottom w:val="single" w:sz="4" w:space="29" w:color="FFFFFF"/>
        </w:pBdr>
        <w:tabs>
          <w:tab w:val="left" w:pos="431"/>
        </w:tabs>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12.3.2. ВОДНЫЕ РЕСУРСЫ</w:t>
      </w:r>
    </w:p>
    <w:p w:rsidR="00177B37" w:rsidRPr="00334334" w:rsidRDefault="00177B37" w:rsidP="00177B37">
      <w:pPr>
        <w:pBdr>
          <w:bottom w:val="single" w:sz="4" w:space="29" w:color="FFFFFF"/>
        </w:pBdr>
        <w:tabs>
          <w:tab w:val="left" w:pos="431"/>
        </w:tabs>
        <w:spacing w:after="0" w:line="240" w:lineRule="auto"/>
        <w:jc w:val="both"/>
        <w:rPr>
          <w:rFonts w:ascii="Times New Roman" w:eastAsia="Times New Roman" w:hAnsi="Times New Roman" w:cs="Times New Roman"/>
          <w:color w:val="000000"/>
          <w:sz w:val="24"/>
          <w:szCs w:val="24"/>
          <w:lang w:val="kk-KZ" w:eastAsia="ru-RU"/>
        </w:rPr>
      </w:pPr>
    </w:p>
    <w:p w:rsidR="00177B37" w:rsidRPr="00334334" w:rsidRDefault="00177B37" w:rsidP="00177B37">
      <w:pPr>
        <w:pBdr>
          <w:bottom w:val="single" w:sz="4" w:space="29" w:color="FFFFFF"/>
        </w:pBdr>
        <w:tabs>
          <w:tab w:val="left" w:pos="431"/>
        </w:tabs>
        <w:spacing w:after="0" w:line="240" w:lineRule="auto"/>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Главными водными объектами Актюбинской области являются реки Сагиз (510 км), Кобда, Эмба (712 км), Улькаяк (349 км), Елек (623 км). Также по территории области протекают крупные реки: Торгай (825 км), Ойыл (800 км), Жем (712 км), Ыргыз (593 км), Орь (314 км). За исключением Торгая все крупные реки региона берут начало из родников Мугалжарских гор в центральной части области. В основном реки питаются за счет весеннего таяния снегов.</w:t>
      </w:r>
    </w:p>
    <w:p w:rsidR="00177B37" w:rsidRPr="00334334" w:rsidRDefault="00177B37" w:rsidP="00177B37">
      <w:pPr>
        <w:pBdr>
          <w:bottom w:val="single" w:sz="4" w:space="29" w:color="FFFFFF"/>
        </w:pBdr>
        <w:tabs>
          <w:tab w:val="left" w:pos="431"/>
        </w:tabs>
        <w:spacing w:after="0" w:line="240" w:lineRule="auto"/>
        <w:jc w:val="both"/>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b/>
          <w:i/>
          <w:iCs/>
          <w:sz w:val="24"/>
          <w:szCs w:val="24"/>
          <w:lang w:val="ru-RU" w:eastAsia="ru-RU"/>
        </w:rPr>
        <w:t>Водопотребление</w:t>
      </w:r>
    </w:p>
    <w:p w:rsidR="00177B37" w:rsidRPr="00334334" w:rsidRDefault="00177B37" w:rsidP="00177B37">
      <w:pPr>
        <w:spacing w:after="0" w:line="240" w:lineRule="auto"/>
        <w:jc w:val="both"/>
        <w:rPr>
          <w:rFonts w:ascii="Times New Roman" w:eastAsia="Times New Roman" w:hAnsi="Times New Roman" w:cs="Times New Roman"/>
          <w:b/>
          <w:i/>
          <w:iCs/>
          <w:sz w:val="24"/>
          <w:szCs w:val="24"/>
          <w:lang w:val="ru-RU" w:eastAsia="ru-RU"/>
        </w:rPr>
      </w:pPr>
      <w:r w:rsidRPr="00334334">
        <w:rPr>
          <w:rFonts w:ascii="Times New Roman" w:eastAsia="Times New Roman" w:hAnsi="Times New Roman" w:cs="Times New Roman"/>
          <w:b/>
          <w:i/>
          <w:iCs/>
          <w:sz w:val="24"/>
          <w:szCs w:val="24"/>
          <w:lang w:val="ru-RU" w:eastAsia="ru-RU"/>
        </w:rPr>
        <w:t xml:space="preserve">Водоотведение </w:t>
      </w:r>
    </w:p>
    <w:p w:rsidR="00177B37" w:rsidRPr="00334334" w:rsidRDefault="00177B37" w:rsidP="00177B37">
      <w:pPr>
        <w:spacing w:after="0" w:line="240" w:lineRule="auto"/>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В 2023 году общий объем водоотведения в Актюбинской области составил</w:t>
      </w:r>
      <w:r w:rsidRPr="00334334">
        <w:rPr>
          <w:rFonts w:ascii="Times New Roman" w:eastAsia="Times New Roman" w:hAnsi="Times New Roman" w:cs="Times New Roman"/>
          <w:sz w:val="24"/>
          <w:szCs w:val="24"/>
          <w:lang w:val="kk-KZ" w:eastAsia="ru-RU"/>
        </w:rPr>
        <w:t xml:space="preserve"> 18 034,4 </w:t>
      </w:r>
      <w:r w:rsidRPr="00334334">
        <w:rPr>
          <w:rFonts w:ascii="Times New Roman" w:eastAsia="Times New Roman" w:hAnsi="Times New Roman" w:cs="Times New Roman"/>
          <w:bCs/>
          <w:sz w:val="24"/>
          <w:szCs w:val="24"/>
          <w:lang w:val="ru-RU" w:eastAsia="ru-RU"/>
        </w:rPr>
        <w:t>тыс. м</w:t>
      </w:r>
      <w:r w:rsidRPr="00334334">
        <w:rPr>
          <w:rFonts w:ascii="Times New Roman" w:eastAsia="Times New Roman" w:hAnsi="Times New Roman" w:cs="Times New Roman"/>
          <w:bCs/>
          <w:sz w:val="24"/>
          <w:szCs w:val="24"/>
          <w:vertAlign w:val="superscript"/>
          <w:lang w:val="ru-RU" w:eastAsia="ru-RU"/>
        </w:rPr>
        <w:t>3</w:t>
      </w:r>
      <w:r w:rsidRPr="00334334">
        <w:rPr>
          <w:rFonts w:ascii="Times New Roman" w:eastAsia="Times New Roman" w:hAnsi="Times New Roman" w:cs="Times New Roman"/>
          <w:bCs/>
          <w:sz w:val="24"/>
          <w:szCs w:val="24"/>
          <w:lang w:val="ru-RU" w:eastAsia="ru-RU"/>
        </w:rPr>
        <w:t xml:space="preserve">. </w:t>
      </w:r>
      <w:r w:rsidRPr="00334334">
        <w:rPr>
          <w:rFonts w:ascii="Times New Roman" w:eastAsia="Times New Roman" w:hAnsi="Times New Roman" w:cs="Times New Roman"/>
          <w:sz w:val="24"/>
          <w:szCs w:val="24"/>
          <w:lang w:val="kk-KZ" w:eastAsia="ru-RU"/>
        </w:rPr>
        <w:t>Протяженность канализационных сетей в 2022 году составляет 944,9 км</w:t>
      </w:r>
      <w:r w:rsidRPr="00334334">
        <w:rPr>
          <w:rFonts w:ascii="Times New Roman" w:eastAsia="Times New Roman" w:hAnsi="Times New Roman" w:cs="Times New Roman"/>
          <w:bCs/>
          <w:sz w:val="24"/>
          <w:szCs w:val="24"/>
          <w:lang w:val="ru-RU" w:eastAsia="ru-RU"/>
        </w:rPr>
        <w:t xml:space="preserve"> (таблица 12.</w:t>
      </w:r>
      <w:r w:rsidRPr="00334334">
        <w:rPr>
          <w:rFonts w:ascii="Times New Roman" w:eastAsia="Times New Roman" w:hAnsi="Times New Roman" w:cs="Times New Roman"/>
          <w:bCs/>
          <w:sz w:val="24"/>
          <w:szCs w:val="24"/>
          <w:lang w:val="kk-KZ" w:eastAsia="ru-RU"/>
        </w:rPr>
        <w:t>3</w:t>
      </w:r>
      <w:r w:rsidRPr="00334334">
        <w:rPr>
          <w:rFonts w:ascii="Times New Roman" w:eastAsia="Times New Roman" w:hAnsi="Times New Roman" w:cs="Times New Roman"/>
          <w:bCs/>
          <w:sz w:val="24"/>
          <w:szCs w:val="24"/>
          <w:lang w:val="ru-RU" w:eastAsia="ru-RU"/>
        </w:rPr>
        <w:t>.4).</w:t>
      </w:r>
    </w:p>
    <w:p w:rsidR="00177B37" w:rsidRPr="00334334" w:rsidRDefault="00177B37" w:rsidP="00177B37">
      <w:pPr>
        <w:spacing w:after="0" w:line="240" w:lineRule="auto"/>
        <w:jc w:val="both"/>
        <w:rPr>
          <w:rFonts w:ascii="Times New Roman" w:eastAsia="Times New Roman" w:hAnsi="Times New Roman" w:cs="Times New Roman"/>
          <w:bCs/>
          <w:sz w:val="24"/>
          <w:szCs w:val="24"/>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.4</w:t>
      </w: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Сбросы загрязняющих веществ со сточными водами</w:t>
      </w:r>
      <w:r w:rsidRPr="00334334">
        <w:rPr>
          <w:rFonts w:ascii="Times New Roman" w:eastAsia="Times New Roman" w:hAnsi="Times New Roman" w:cs="Times New Roman"/>
          <w:b/>
          <w:sz w:val="24"/>
          <w:szCs w:val="24"/>
          <w:lang w:val="kk-KZ" w:eastAsia="ru-RU"/>
        </w:rPr>
        <w:t xml:space="preserve"> за 2022-2023 годы</w:t>
      </w: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6"/>
        <w:gridCol w:w="3821"/>
        <w:gridCol w:w="1134"/>
        <w:gridCol w:w="1134"/>
      </w:tblGrid>
      <w:tr w:rsidR="00177B37" w:rsidRPr="00334334" w:rsidTr="00E2742E">
        <w:trPr>
          <w:jc w:val="center"/>
        </w:trPr>
        <w:tc>
          <w:tcPr>
            <w:tcW w:w="6091"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Фактические объемы сбросов</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2021 год</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2022 год</w:t>
            </w:r>
          </w:p>
        </w:tc>
      </w:tr>
      <w:tr w:rsidR="00177B37" w:rsidRPr="00334334" w:rsidTr="00E2742E">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Промышленные сбросы</w:t>
            </w: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водоотведения, тыс. м</w:t>
            </w:r>
            <w:r w:rsidRPr="00334334">
              <w:rPr>
                <w:rFonts w:ascii="Times New Roman" w:eastAsia="Times New Roman" w:hAnsi="Times New Roman" w:cs="Times New Roman"/>
                <w:sz w:val="24"/>
                <w:szCs w:val="24"/>
                <w:vertAlign w:val="superscript"/>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2 685,3</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LiberationSerif" w:eastAsia="Times New Roman" w:hAnsi="LiberationSerif" w:cs="Times New Roman"/>
                <w:color w:val="000000"/>
                <w:sz w:val="24"/>
                <w:szCs w:val="24"/>
                <w:lang w:val="ru-RU" w:eastAsia="ru-RU"/>
              </w:rPr>
              <w:t>2548,8</w:t>
            </w:r>
          </w:p>
        </w:tc>
      </w:tr>
      <w:tr w:rsidR="00177B37" w:rsidRPr="00334334" w:rsidTr="00E2742E">
        <w:trPr>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загрязняющих веществ</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тыс. тонн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8,659</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LiberationSerif" w:eastAsia="Times New Roman" w:hAnsi="LiberationSerif" w:cs="Times New Roman"/>
                <w:color w:val="000000"/>
                <w:sz w:val="24"/>
                <w:szCs w:val="24"/>
                <w:lang w:val="ru-RU" w:eastAsia="ru-RU"/>
              </w:rPr>
              <w:t>8,534</w:t>
            </w:r>
          </w:p>
        </w:tc>
      </w:tr>
      <w:tr w:rsidR="00177B37" w:rsidRPr="00334334" w:rsidTr="00E2742E">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Хозяйственно-бытовые сточные воды</w:t>
            </w: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водоотведения, тыс. м</w:t>
            </w:r>
            <w:r w:rsidRPr="00334334">
              <w:rPr>
                <w:rFonts w:ascii="Times New Roman" w:eastAsia="Times New Roman" w:hAnsi="Times New Roman" w:cs="Times New Roman"/>
                <w:sz w:val="24"/>
                <w:szCs w:val="24"/>
                <w:vertAlign w:val="superscript"/>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16 968,9</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LiberationSerif" w:eastAsia="Times New Roman" w:hAnsi="LiberationSerif" w:cs="Times New Roman"/>
                <w:color w:val="000000"/>
                <w:sz w:val="24"/>
                <w:szCs w:val="24"/>
                <w:lang w:val="ru-RU" w:eastAsia="ru-RU"/>
              </w:rPr>
              <w:t>15485,6</w:t>
            </w:r>
          </w:p>
        </w:tc>
      </w:tr>
      <w:tr w:rsidR="00177B37" w:rsidRPr="00334334" w:rsidTr="00E2742E">
        <w:trPr>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загрязняющих веществ</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тыс. тонн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8,5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rPr>
            </w:pPr>
            <w:r w:rsidRPr="00334334">
              <w:rPr>
                <w:rFonts w:ascii="LiberationSerif" w:eastAsia="Times New Roman" w:hAnsi="LiberationSerif" w:cs="Times New Roman"/>
                <w:color w:val="000000"/>
                <w:sz w:val="24"/>
                <w:szCs w:val="24"/>
                <w:lang w:val="ru-RU" w:eastAsia="ru-RU"/>
              </w:rPr>
              <w:t>8,3</w:t>
            </w:r>
          </w:p>
        </w:tc>
      </w:tr>
      <w:tr w:rsidR="00177B37" w:rsidRPr="00334334" w:rsidTr="00E2742E">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Аварийные и неразрешенные сбросы</w:t>
            </w: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водоотведения, тыс. м</w:t>
            </w:r>
            <w:r w:rsidRPr="00334334">
              <w:rPr>
                <w:rFonts w:ascii="Times New Roman" w:eastAsia="Times New Roman" w:hAnsi="Times New Roman" w:cs="Times New Roman"/>
                <w:sz w:val="24"/>
                <w:szCs w:val="24"/>
                <w:vertAlign w:val="superscript"/>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w:t>
            </w:r>
          </w:p>
        </w:tc>
      </w:tr>
      <w:tr w:rsidR="00177B37" w:rsidRPr="00334334" w:rsidTr="00E2742E">
        <w:trPr>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загрязняющих веществ</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тыс. тонн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w:t>
            </w:r>
          </w:p>
        </w:tc>
      </w:tr>
      <w:tr w:rsidR="00177B37" w:rsidRPr="00334334" w:rsidTr="00E2742E">
        <w:trPr>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Всего (все вышеперечисленные сбросы)</w:t>
            </w: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Объем водоотведения, тыс. м</w:t>
            </w:r>
            <w:r w:rsidRPr="00334334">
              <w:rPr>
                <w:rFonts w:ascii="Times New Roman" w:eastAsia="Times New Roman" w:hAnsi="Times New Roman" w:cs="Times New Roman"/>
                <w:b/>
                <w:sz w:val="24"/>
                <w:szCs w:val="24"/>
                <w:vertAlign w:val="superscript"/>
                <w:lang w:val="ru-RU" w:eastAsia="ru-RU"/>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19654,2</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rPr>
            </w:pPr>
            <w:r w:rsidRPr="00334334">
              <w:rPr>
                <w:rFonts w:ascii="LiberationSerif" w:eastAsia="Times New Roman" w:hAnsi="LiberationSerif" w:cs="Times New Roman"/>
                <w:b/>
                <w:color w:val="000000"/>
                <w:sz w:val="24"/>
                <w:szCs w:val="24"/>
                <w:lang w:val="ru-RU" w:eastAsia="ru-RU"/>
              </w:rPr>
              <w:t>18034,4</w:t>
            </w:r>
          </w:p>
        </w:tc>
      </w:tr>
      <w:tr w:rsidR="00177B37" w:rsidRPr="00334334" w:rsidTr="00E2742E">
        <w:trPr>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eastAsia="ru-RU"/>
              </w:rPr>
            </w:pPr>
          </w:p>
        </w:tc>
        <w:tc>
          <w:tcPr>
            <w:tcW w:w="382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Объем загрязняющих веществ</w:t>
            </w:r>
            <w:r w:rsidRPr="00334334">
              <w:rPr>
                <w:rFonts w:ascii="Times New Roman" w:eastAsia="Times New Roman" w:hAnsi="Times New Roman" w:cs="Times New Roman"/>
                <w:b/>
                <w:sz w:val="24"/>
                <w:szCs w:val="24"/>
                <w:lang w:val="kk-KZ" w:eastAsia="ru-RU"/>
              </w:rPr>
              <w:t xml:space="preserve">, </w:t>
            </w:r>
            <w:r w:rsidRPr="00334334">
              <w:rPr>
                <w:rFonts w:ascii="Times New Roman" w:eastAsia="Times New Roman" w:hAnsi="Times New Roman" w:cs="Times New Roman"/>
                <w:b/>
                <w:sz w:val="24"/>
                <w:szCs w:val="24"/>
                <w:lang w:val="ru-RU" w:eastAsia="ru-RU"/>
              </w:rPr>
              <w:t>тыс.тонн</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kk-KZ"/>
              </w:rPr>
            </w:pPr>
          </w:p>
          <w:p w:rsidR="00177B37" w:rsidRPr="00334334" w:rsidRDefault="00177B37" w:rsidP="00177B37">
            <w:pPr>
              <w:spacing w:after="0" w:line="240" w:lineRule="auto"/>
              <w:jc w:val="center"/>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17,159</w:t>
            </w:r>
          </w:p>
        </w:tc>
        <w:tc>
          <w:tcPr>
            <w:tcW w:w="113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rPr>
                <w:rFonts w:ascii="LiberationSerif" w:eastAsia="Times New Roman" w:hAnsi="LiberationSerif" w:cs="Times New Roman"/>
                <w:color w:val="000000"/>
                <w:sz w:val="24"/>
                <w:szCs w:val="24"/>
                <w:lang w:val="ru-RU" w:eastAsia="ru-RU"/>
              </w:rPr>
            </w:pPr>
          </w:p>
          <w:p w:rsidR="00177B37" w:rsidRPr="00334334" w:rsidRDefault="00177B37" w:rsidP="00177B37">
            <w:pPr>
              <w:spacing w:after="0" w:line="240" w:lineRule="auto"/>
              <w:rPr>
                <w:rFonts w:ascii="Times New Roman" w:eastAsia="Calibri" w:hAnsi="Times New Roman" w:cs="Times New Roman"/>
                <w:sz w:val="24"/>
                <w:szCs w:val="24"/>
                <w:lang w:val="kk-KZ"/>
              </w:rPr>
            </w:pPr>
            <w:r w:rsidRPr="00334334">
              <w:rPr>
                <w:rFonts w:ascii="LiberationSerif" w:eastAsia="Times New Roman" w:hAnsi="LiberationSerif" w:cs="Times New Roman"/>
                <w:b/>
                <w:color w:val="000000"/>
                <w:sz w:val="24"/>
                <w:szCs w:val="24"/>
                <w:lang w:val="ru-RU" w:eastAsia="ru-RU"/>
              </w:rPr>
              <w:t xml:space="preserve">   16,834</w:t>
            </w:r>
          </w:p>
        </w:tc>
      </w:tr>
    </w:tbl>
    <w:p w:rsidR="00177B37" w:rsidRPr="00334334" w:rsidRDefault="00177B37" w:rsidP="00177B37">
      <w:pPr>
        <w:spacing w:after="0" w:line="240" w:lineRule="auto"/>
        <w:jc w:val="both"/>
        <w:rPr>
          <w:rFonts w:ascii="Times New Roman" w:eastAsia="Times New Roman" w:hAnsi="Times New Roman" w:cs="Times New Roman"/>
          <w:bCs/>
          <w:i/>
          <w:iCs/>
          <w:sz w:val="24"/>
          <w:szCs w:val="24"/>
          <w:lang w:val="ru-RU" w:eastAsia="ru-RU"/>
        </w:rPr>
      </w:pPr>
      <w:r w:rsidRPr="00334334">
        <w:rPr>
          <w:rFonts w:ascii="Times New Roman" w:eastAsia="Times New Roman" w:hAnsi="Times New Roman" w:cs="Times New Roman"/>
          <w:bCs/>
          <w:i/>
          <w:iCs/>
          <w:sz w:val="24"/>
          <w:szCs w:val="24"/>
          <w:lang w:val="ru-RU" w:eastAsia="ru-RU"/>
        </w:rPr>
        <w:t>Источник: Департамент экологии по Актюбинской области.</w:t>
      </w:r>
    </w:p>
    <w:p w:rsidR="00177B37" w:rsidRPr="00334334" w:rsidRDefault="00177B37" w:rsidP="00177B37">
      <w:pPr>
        <w:spacing w:after="0" w:line="240" w:lineRule="auto"/>
        <w:jc w:val="both"/>
        <w:rPr>
          <w:rFonts w:ascii="Times New Roman" w:eastAsia="Times New Roman" w:hAnsi="Times New Roman" w:cs="Times New Roman"/>
          <w:bCs/>
          <w:i/>
          <w:iCs/>
          <w:sz w:val="24"/>
          <w:szCs w:val="24"/>
          <w:lang w:val="ru-RU" w:eastAsia="ru-RU"/>
        </w:rPr>
      </w:pPr>
      <w:r w:rsidRPr="00334334">
        <w:rPr>
          <w:rFonts w:ascii="Times New Roman" w:eastAsia="Times New Roman" w:hAnsi="Times New Roman" w:cs="Times New Roman"/>
          <w:bCs/>
          <w:i/>
          <w:iCs/>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bCs/>
          <w:i/>
          <w:iCs/>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    В сравнении с 2022 годом качество поверхностных вод в реке Елек, Каргалы, Эмба, Темир, Орь, Косестек, Актасты, Ойыл, Улькен Кобда, Кара Кобда, Ыргыз существенно не изменилось.</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Оснавными загрязняющими веществами в водных объектах Актюбинской области являются аммоний-ион, магний, фенолы, хром(6+).</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За 2023год на территории Актюбинской области в реке Елек обнаружено 10 случай ВЗ.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Сброс сточных вод осуществляют 16 коммерческих и 15 государственных предприятий. Сброс в водные объекты осуществляет одно предприятие - АО «Aqtobe su-energy group» в р.Илек, 30 предприятий сбрасывают в накопители сточных вод (поля фильтрации, пруд испарители и т.д.). при этом КОС имеют только 3 предприятия: АО «Aqtobe su-energy group», КГП «Алга жылу» и КГП «Коммунальщик». </w:t>
      </w:r>
    </w:p>
    <w:p w:rsidR="00177B37" w:rsidRPr="00334334" w:rsidRDefault="00177B37" w:rsidP="00177B37">
      <w:pPr>
        <w:tabs>
          <w:tab w:val="left" w:pos="426"/>
          <w:tab w:val="left" w:pos="709"/>
          <w:tab w:val="left" w:pos="993"/>
        </w:tabs>
        <w:spacing w:after="0" w:line="240" w:lineRule="auto"/>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Качество поверхностных вод</w:t>
      </w:r>
    </w:p>
    <w:p w:rsidR="00177B37" w:rsidRPr="00334334" w:rsidRDefault="00177B37" w:rsidP="00177B37">
      <w:pPr>
        <w:spacing w:after="0" w:line="240" w:lineRule="auto"/>
        <w:jc w:val="both"/>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Н</w:t>
      </w:r>
      <w:r w:rsidRPr="00334334">
        <w:rPr>
          <w:rFonts w:ascii="Times New Roman" w:eastAsia="Calibri" w:hAnsi="Times New Roman" w:cs="Times New Roman"/>
          <w:sz w:val="24"/>
          <w:szCs w:val="24"/>
          <w:lang w:val="ru-RU" w:eastAsia="ru-RU"/>
        </w:rPr>
        <w:t xml:space="preserve">аблюдения за качеством поверхностных вод по Актюбинской области проводились на 19 створах 12 водных объектов (реки Елек, Каргалы, Эмба, Темир, Орь, Актасты, Косестек, Ойыл, Улькен Кобда, Кара Кобда, Ыргыз; 1озеро: Шалкар) </w:t>
      </w:r>
      <w:r w:rsidRPr="00334334">
        <w:rPr>
          <w:rFonts w:ascii="Times New Roman" w:eastAsia="Times New Roman" w:hAnsi="Times New Roman" w:cs="Times New Roman"/>
          <w:sz w:val="24"/>
          <w:szCs w:val="24"/>
          <w:lang w:val="ru-RU" w:eastAsia="ru-RU"/>
        </w:rPr>
        <w:t>(таблица 12.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.5)</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При изучении поверхностных вод в отбираемых пробах воды определяются 42 физико-химических показателей качества: температура, взвешенные вещества, прозрачность, водородный показатель (рН), растворенный кислород, БПК</w:t>
      </w:r>
      <w:r w:rsidRPr="00334334">
        <w:rPr>
          <w:rFonts w:ascii="Times New Roman" w:eastAsia="Calibri" w:hAnsi="Times New Roman" w:cs="Times New Roman"/>
          <w:sz w:val="24"/>
          <w:szCs w:val="24"/>
          <w:vertAlign w:val="subscript"/>
          <w:lang w:val="ru-RU" w:eastAsia="ru-RU"/>
        </w:rPr>
        <w:t>5</w:t>
      </w:r>
      <w:r w:rsidRPr="00334334">
        <w:rPr>
          <w:rFonts w:ascii="Times New Roman" w:eastAsia="Calibri" w:hAnsi="Times New Roman" w:cs="Times New Roman"/>
          <w:sz w:val="24"/>
          <w:szCs w:val="24"/>
          <w:lang w:val="ru-RU" w:eastAsia="ru-RU"/>
        </w:rPr>
        <w:t>, ХПК, главные ионы солевого состава, биогенные элементы, органические вещества (нефтепродукты, фенолы), тяжелые металлы.</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Результаты мониторинга качества поверхностных вод на территории Актюбинской области.</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(далее-Единая Классификация).</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По Единой классификации качество воды оценивается следующим образом:</w:t>
      </w:r>
    </w:p>
    <w:p w:rsidR="00177B37" w:rsidRPr="00334334" w:rsidRDefault="00177B37" w:rsidP="00177B37">
      <w:pPr>
        <w:spacing w:after="0" w:line="240" w:lineRule="auto"/>
        <w:jc w:val="right"/>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                                                                            </w:t>
      </w:r>
      <w:r w:rsidRPr="00334334">
        <w:rPr>
          <w:rFonts w:ascii="Times New Roman" w:eastAsia="Times New Roman" w:hAnsi="Times New Roman" w:cs="Times New Roman"/>
          <w:b/>
          <w:bCs/>
          <w:sz w:val="24"/>
          <w:szCs w:val="24"/>
          <w:lang w:val="ru-RU" w:eastAsia="ru-RU"/>
        </w:rPr>
        <w:t>Таблица 12.</w:t>
      </w:r>
      <w:r w:rsidRPr="00334334">
        <w:rPr>
          <w:rFonts w:ascii="Times New Roman" w:eastAsia="Times New Roman" w:hAnsi="Times New Roman" w:cs="Times New Roman"/>
          <w:b/>
          <w:bCs/>
          <w:sz w:val="24"/>
          <w:szCs w:val="24"/>
          <w:lang w:val="kk-KZ" w:eastAsia="ru-RU"/>
        </w:rPr>
        <w:t>3</w:t>
      </w:r>
      <w:r w:rsidRPr="00334334">
        <w:rPr>
          <w:rFonts w:ascii="Times New Roman" w:eastAsia="Times New Roman" w:hAnsi="Times New Roman" w:cs="Times New Roman"/>
          <w:b/>
          <w:bCs/>
          <w:sz w:val="24"/>
          <w:szCs w:val="24"/>
          <w:lang w:val="ru-RU" w:eastAsia="ru-RU"/>
        </w:rPr>
        <w:t xml:space="preserve">.5 </w:t>
      </w:r>
    </w:p>
    <w:p w:rsidR="00177B37" w:rsidRPr="00334334" w:rsidRDefault="00177B37" w:rsidP="00177B37">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Качество поверхностных вод Актюбинской области за 2022-2023 годы</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p>
    <w:tbl>
      <w:tblPr>
        <w:tblpPr w:leftFromText="180" w:rightFromText="180" w:bottomFromText="160" w:vertAnchor="text" w:tblpY="-55"/>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815"/>
        <w:gridCol w:w="1583"/>
        <w:gridCol w:w="1582"/>
        <w:gridCol w:w="979"/>
        <w:gridCol w:w="1984"/>
      </w:tblGrid>
      <w:tr w:rsidR="00177B37" w:rsidRPr="00334334" w:rsidTr="00E2742E">
        <w:trPr>
          <w:trHeight w:val="243"/>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Наименование водного объекта</w:t>
            </w:r>
          </w:p>
        </w:tc>
        <w:tc>
          <w:tcPr>
            <w:tcW w:w="3396"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Класс качества воды</w:t>
            </w:r>
          </w:p>
        </w:tc>
        <w:tc>
          <w:tcPr>
            <w:tcW w:w="1581"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Параметры</w:t>
            </w:r>
          </w:p>
        </w:tc>
        <w:tc>
          <w:tcPr>
            <w:tcW w:w="979"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ед.</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b/>
                <w:color w:val="000000"/>
                <w:sz w:val="24"/>
                <w:szCs w:val="24"/>
                <w:lang w:val="ru-RU"/>
              </w:rPr>
              <w:t>изм.</w:t>
            </w:r>
          </w:p>
        </w:tc>
        <w:tc>
          <w:tcPr>
            <w:tcW w:w="1983"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Концентрация</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за 2023г.,</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b/>
                <w:color w:val="000000"/>
                <w:sz w:val="24"/>
                <w:szCs w:val="24"/>
                <w:lang w:val="ru-RU"/>
              </w:rPr>
              <w:t>мг/дм</w:t>
            </w:r>
          </w:p>
        </w:tc>
      </w:tr>
      <w:tr w:rsidR="00177B37" w:rsidRPr="00334334" w:rsidTr="00E2742E">
        <w:trPr>
          <w:trHeight w:val="570"/>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b/>
                <w:color w:val="000000"/>
                <w:sz w:val="24"/>
                <w:szCs w:val="24"/>
                <w:lang w:val="ru-RU"/>
              </w:rPr>
            </w:pPr>
          </w:p>
        </w:tc>
        <w:tc>
          <w:tcPr>
            <w:tcW w:w="181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2022 год</w:t>
            </w:r>
          </w:p>
        </w:tc>
        <w:tc>
          <w:tcPr>
            <w:tcW w:w="158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2023 год</w:t>
            </w:r>
          </w:p>
        </w:tc>
        <w:tc>
          <w:tcPr>
            <w:tcW w:w="158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b/>
                <w:color w:val="000000"/>
                <w:sz w:val="24"/>
                <w:szCs w:val="24"/>
                <w:lang w:val="ru-RU"/>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r>
      <w:tr w:rsidR="00177B37" w:rsidRPr="00334334" w:rsidTr="00E2742E">
        <w:trPr>
          <w:trHeight w:val="61"/>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Елек</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1,184</w:t>
            </w:r>
          </w:p>
        </w:tc>
      </w:tr>
      <w:tr w:rsidR="00177B37" w:rsidRPr="00334334" w:rsidTr="00E2742E">
        <w:trPr>
          <w:trHeight w:val="61"/>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0,0016</w:t>
            </w:r>
          </w:p>
        </w:tc>
      </w:tr>
      <w:tr w:rsidR="00177B37" w:rsidRPr="00334334" w:rsidTr="00E2742E">
        <w:trPr>
          <w:trHeight w:val="452"/>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Хром </w:t>
            </w:r>
            <w:r w:rsidRPr="00334334">
              <w:rPr>
                <w:rFonts w:ascii="Times New Roman" w:eastAsia="Calibri" w:hAnsi="Times New Roman" w:cs="Times New Roman"/>
                <w:color w:val="000000"/>
                <w:sz w:val="24"/>
                <w:szCs w:val="24"/>
                <w:vertAlign w:val="superscript"/>
                <w:lang w:val="ru-RU"/>
              </w:rPr>
              <w:t>(6+)</w:t>
            </w:r>
            <w:r w:rsidRPr="00334334">
              <w:rPr>
                <w:rFonts w:ascii="Times New Roman" w:eastAsia="Calibri" w:hAnsi="Times New Roman" w:cs="Times New Roman"/>
                <w:color w:val="000000"/>
                <w:sz w:val="24"/>
                <w:szCs w:val="24"/>
                <w:lang w:val="ru-RU"/>
              </w:rPr>
              <w:t xml:space="preserve"> *</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0,0826</w:t>
            </w:r>
          </w:p>
        </w:tc>
      </w:tr>
      <w:tr w:rsidR="00177B37" w:rsidRPr="00334334" w:rsidTr="00E2742E">
        <w:trPr>
          <w:trHeight w:val="276"/>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Каргалы</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1,139</w:t>
            </w:r>
          </w:p>
        </w:tc>
      </w:tr>
      <w:tr w:rsidR="00177B37" w:rsidRPr="00334334" w:rsidTr="00E2742E">
        <w:trPr>
          <w:trHeight w:val="36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     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         0,0015</w:t>
            </w:r>
          </w:p>
        </w:tc>
      </w:tr>
      <w:tr w:rsidR="00177B37" w:rsidRPr="00334334" w:rsidTr="00E2742E">
        <w:trPr>
          <w:trHeight w:val="368"/>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Эмба</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1,37</w:t>
            </w:r>
          </w:p>
        </w:tc>
      </w:tr>
      <w:tr w:rsidR="00177B37" w:rsidRPr="00334334" w:rsidTr="00E2742E">
        <w:trPr>
          <w:trHeight w:val="24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0,0017 </w:t>
            </w:r>
          </w:p>
        </w:tc>
      </w:tr>
      <w:tr w:rsidR="00177B37" w:rsidRPr="00334334" w:rsidTr="00E2742E">
        <w:trPr>
          <w:trHeight w:val="562"/>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Темир</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5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1,27</w:t>
            </w:r>
          </w:p>
        </w:tc>
      </w:tr>
      <w:tr w:rsidR="00177B37" w:rsidRPr="00334334" w:rsidTr="00E2742E">
        <w:trPr>
          <w:trHeight w:val="12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0,0018</w:t>
            </w:r>
          </w:p>
        </w:tc>
      </w:tr>
      <w:tr w:rsidR="00177B37" w:rsidRPr="00334334" w:rsidTr="00E2742E">
        <w:trPr>
          <w:trHeight w:val="562"/>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Орь</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1,296</w:t>
            </w:r>
          </w:p>
        </w:tc>
      </w:tr>
      <w:tr w:rsidR="00177B37" w:rsidRPr="00334334" w:rsidTr="00E2742E">
        <w:trPr>
          <w:trHeight w:val="8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0,0019</w:t>
            </w:r>
          </w:p>
        </w:tc>
      </w:tr>
      <w:tr w:rsidR="00177B37" w:rsidRPr="00334334" w:rsidTr="00E2742E">
        <w:trPr>
          <w:trHeight w:val="249"/>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p. Актасты</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1,337</w:t>
            </w:r>
          </w:p>
        </w:tc>
      </w:tr>
      <w:tr w:rsidR="00177B37" w:rsidRPr="00334334" w:rsidTr="00E2742E">
        <w:trPr>
          <w:trHeight w:val="256"/>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0,0018</w:t>
            </w:r>
          </w:p>
        </w:tc>
      </w:tr>
      <w:tr w:rsidR="00177B37" w:rsidRPr="00334334" w:rsidTr="00E2742E">
        <w:trPr>
          <w:trHeight w:val="267"/>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Косестек</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5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1,257</w:t>
            </w:r>
          </w:p>
        </w:tc>
      </w:tr>
      <w:tr w:rsidR="00177B37" w:rsidRPr="00334334" w:rsidTr="00E2742E">
        <w:trPr>
          <w:trHeight w:val="13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0,0016</w:t>
            </w:r>
          </w:p>
        </w:tc>
      </w:tr>
      <w:tr w:rsidR="00177B37" w:rsidRPr="00334334" w:rsidTr="00E2742E">
        <w:trPr>
          <w:trHeight w:val="237"/>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30,333</w:t>
            </w:r>
          </w:p>
        </w:tc>
      </w:tr>
      <w:tr w:rsidR="00177B37" w:rsidRPr="00334334" w:rsidTr="00E2742E">
        <w:trPr>
          <w:trHeight w:val="562"/>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Ойыл</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1,167</w:t>
            </w:r>
          </w:p>
        </w:tc>
      </w:tr>
      <w:tr w:rsidR="00177B37" w:rsidRPr="00334334" w:rsidTr="00E2742E">
        <w:trPr>
          <w:trHeight w:val="8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0,0019</w:t>
            </w:r>
          </w:p>
        </w:tc>
      </w:tr>
      <w:tr w:rsidR="00177B37" w:rsidRPr="00334334" w:rsidTr="00E2742E">
        <w:trPr>
          <w:trHeight w:val="398"/>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Улькен Кобда</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1,47</w:t>
            </w:r>
          </w:p>
        </w:tc>
      </w:tr>
      <w:tr w:rsidR="00177B37" w:rsidRPr="00334334" w:rsidTr="00E2742E">
        <w:trPr>
          <w:trHeight w:val="123"/>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0,0018</w:t>
            </w:r>
          </w:p>
        </w:tc>
      </w:tr>
      <w:tr w:rsidR="00177B37" w:rsidRPr="00334334" w:rsidTr="00E2742E">
        <w:trPr>
          <w:trHeight w:val="553"/>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Кара Кобда</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1,43</w:t>
            </w:r>
          </w:p>
        </w:tc>
      </w:tr>
      <w:tr w:rsidR="00177B37" w:rsidRPr="00334334" w:rsidTr="00E2742E">
        <w:trPr>
          <w:trHeight w:val="369"/>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0,0017</w:t>
            </w:r>
          </w:p>
        </w:tc>
      </w:tr>
      <w:tr w:rsidR="00177B37" w:rsidRPr="00334334" w:rsidTr="00E2742E">
        <w:trPr>
          <w:trHeight w:val="514"/>
        </w:trPr>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р. Ыргыз</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58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класс</w:t>
            </w: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Аммоний-ион</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1,203</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tc>
      </w:tr>
      <w:tr w:rsidR="00177B37" w:rsidRPr="00334334" w:rsidTr="00E2742E">
        <w:trPr>
          <w:trHeight w:val="208"/>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339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color w:val="000000"/>
                <w:sz w:val="24"/>
                <w:szCs w:val="24"/>
                <w:lang w:val="ru-RU"/>
              </w:rPr>
            </w:pPr>
          </w:p>
        </w:tc>
        <w:tc>
          <w:tcPr>
            <w:tcW w:w="158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c>
          <w:tcPr>
            <w:tcW w:w="15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9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мг/дм3</w:t>
            </w:r>
          </w:p>
        </w:tc>
        <w:tc>
          <w:tcPr>
            <w:tcW w:w="198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0,0017</w:t>
            </w:r>
          </w:p>
        </w:tc>
      </w:tr>
    </w:tbl>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Times New Roman" w:hAnsi="Times New Roman" w:cs="Times New Roman"/>
          <w:bCs/>
          <w:i/>
          <w:iCs/>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 - вещества для данного класса не нормируются.</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видно из таблицы, в сравнении с 1 полугодием 2022 года качество поверхностных вод в реках Темир, Косестек перешло с 5 класса в 4 класс-улучшилось.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Качество поверхностных вод в реках Елек, Каргалы, Эмба, Орь, Актасты, Ойыл, Улькен Кобда, Кара Кобда, Ыргыз существенно не изменилось.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Оснавным загрязняющими веществами в водных объектах Актюбинской области являются аммоний-ион, магний, фенола, хром(6+).</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1 полугодие 2023 года на территории Актюбинской области в реке Елек обнаружено 8 случая ВЗ.</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Calibri"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br w:type="page"/>
      </w:r>
      <w:r w:rsidRPr="00334334">
        <w:rPr>
          <w:rFonts w:ascii="Times New Roman" w:eastAsia="Calibri" w:hAnsi="Times New Roman" w:cs="Times New Roman"/>
          <w:sz w:val="24"/>
          <w:szCs w:val="24"/>
          <w:lang w:val="kk-KZ" w:eastAsia="ru-RU"/>
        </w:rPr>
        <w:t xml:space="preserve"> </w:t>
      </w:r>
    </w:p>
    <w:p w:rsidR="00177B37" w:rsidRPr="00334334" w:rsidRDefault="00177B37" w:rsidP="00177B37">
      <w:pPr>
        <w:spacing w:after="0" w:line="240" w:lineRule="auto"/>
        <w:jc w:val="right"/>
        <w:rPr>
          <w:rFonts w:ascii="Times New Roman" w:eastAsia="Calibri" w:hAnsi="Times New Roman" w:cs="Times New Roman"/>
          <w:b/>
          <w:i/>
          <w:sz w:val="24"/>
          <w:szCs w:val="24"/>
          <w:lang w:val="kk-KZ" w:eastAsia="ru-RU"/>
        </w:rPr>
      </w:pPr>
      <w:r w:rsidRPr="00334334">
        <w:rPr>
          <w:rFonts w:ascii="Times New Roman" w:eastAsia="Calibri" w:hAnsi="Times New Roman" w:cs="Times New Roman"/>
          <w:b/>
          <w:i/>
          <w:sz w:val="24"/>
          <w:szCs w:val="24"/>
          <w:lang w:val="kk-KZ" w:eastAsia="ru-RU"/>
        </w:rPr>
        <w:t>Рисунок 12.3.6</w:t>
      </w:r>
    </w:p>
    <w:p w:rsidR="00177B37" w:rsidRPr="00334334" w:rsidRDefault="00177B37" w:rsidP="00177B37">
      <w:pPr>
        <w:spacing w:after="0" w:line="240" w:lineRule="auto"/>
        <w:jc w:val="center"/>
        <w:rPr>
          <w:rFonts w:ascii="Times New Roman" w:eastAsia="Calibri" w:hAnsi="Times New Roman" w:cs="Times New Roman"/>
          <w:b/>
          <w:i/>
          <w:sz w:val="24"/>
          <w:szCs w:val="24"/>
          <w:lang w:val="kk-KZ" w:eastAsia="ru-RU"/>
        </w:rPr>
      </w:pPr>
      <w:r w:rsidRPr="00334334">
        <w:rPr>
          <w:rFonts w:ascii="Times New Roman" w:eastAsia="Calibri" w:hAnsi="Times New Roman" w:cs="Times New Roman"/>
          <w:b/>
          <w:i/>
          <w:sz w:val="24"/>
          <w:szCs w:val="24"/>
          <w:lang w:val="kk-KZ" w:eastAsia="ru-RU"/>
        </w:rPr>
        <w:t>Случаи высокого загрязнения реки Елек хромом</w:t>
      </w:r>
      <w:r w:rsidRPr="00334334">
        <w:rPr>
          <w:rFonts w:ascii="Times New Roman" w:eastAsia="Times New Roman" w:hAnsi="Times New Roman" w:cs="Times New Roman"/>
          <w:b/>
          <w:i/>
          <w:sz w:val="24"/>
          <w:szCs w:val="24"/>
          <w:vertAlign w:val="superscript"/>
          <w:lang w:val="ru-RU" w:eastAsia="ru-RU"/>
        </w:rPr>
        <w:t>(6+)</w:t>
      </w:r>
      <w:r w:rsidRPr="00334334">
        <w:rPr>
          <w:rFonts w:ascii="Times New Roman" w:eastAsia="Calibri" w:hAnsi="Times New Roman" w:cs="Times New Roman"/>
          <w:b/>
          <w:i/>
          <w:sz w:val="24"/>
          <w:szCs w:val="24"/>
          <w:lang w:val="kk-KZ" w:eastAsia="ru-RU"/>
        </w:rPr>
        <w:t xml:space="preserve"> за 2020–2024 годы, ед.</w:t>
      </w:r>
    </w:p>
    <w:p w:rsidR="00177B37" w:rsidRPr="00334334" w:rsidRDefault="00177B37" w:rsidP="00177B37">
      <w:pPr>
        <w:spacing w:after="0" w:line="240" w:lineRule="auto"/>
        <w:jc w:val="center"/>
        <w:rPr>
          <w:rFonts w:ascii="Times New Roman" w:eastAsia="Calibri" w:hAnsi="Times New Roman" w:cs="Times New Roman"/>
          <w:b/>
          <w:i/>
          <w:sz w:val="24"/>
          <w:szCs w:val="24"/>
          <w:lang w:val="kk-KZ" w:eastAsia="ru-RU"/>
        </w:rPr>
      </w:pP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20E13609" wp14:editId="7AE2ABA4">
            <wp:extent cx="4257675" cy="2257425"/>
            <wp:effectExtent l="0" t="0" r="9525" b="9525"/>
            <wp:docPr id="68"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eastAsia="ru-RU"/>
        </w:rPr>
      </w:pPr>
    </w:p>
    <w:p w:rsidR="00177B37" w:rsidRPr="00334334" w:rsidRDefault="00177B37" w:rsidP="00177B37">
      <w:pPr>
        <w:shd w:val="clear" w:color="auto" w:fill="FFFFFF"/>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Загрязнение водных объектов хромом является историческим. Более подробная информация о результатах наблюдений за качеством поверхностных вод по гидрохимическим показателям размещена на сайте РГП «Казгидромет» (</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https://www.kazhydromet.kz/ru/ecology/ezhemesyachnyy-informacionnyy-byulleten-o-sostoyanii-okruzhayuschey-sredy/2022</w:t>
      </w: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jc w:val="both"/>
        <w:rPr>
          <w:rFonts w:ascii="Times New Roman" w:eastAsia="Times New Roman" w:hAnsi="Times New Roman" w:cs="Times New Roman"/>
          <w:b/>
          <w:i/>
          <w:iCs/>
          <w:sz w:val="24"/>
          <w:szCs w:val="24"/>
          <w:lang w:val="ru-RU" w:eastAsia="ru-RU"/>
        </w:rPr>
      </w:pPr>
      <w:r w:rsidRPr="00334334">
        <w:rPr>
          <w:rFonts w:ascii="Times New Roman" w:eastAsia="Times New Roman" w:hAnsi="Times New Roman" w:cs="Times New Roman"/>
          <w:b/>
          <w:i/>
          <w:iCs/>
          <w:sz w:val="24"/>
          <w:szCs w:val="24"/>
          <w:lang w:val="ru-RU" w:eastAsia="ru-RU"/>
        </w:rPr>
        <w:t>Меры по снижению загрязнения вод</w:t>
      </w:r>
    </w:p>
    <w:p w:rsidR="00177B37" w:rsidRPr="00334334" w:rsidRDefault="00177B37" w:rsidP="00177B37">
      <w:pPr>
        <w:spacing w:after="0" w:line="240" w:lineRule="auto"/>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 xml:space="preserve">Для решения проблем со сбросом сточных вод и строительства КОС в районных центрах Департаментом экологии по Актюбинской области проведена инвентаризация, результаты переданы для включения Программу регионального развития Актюбинской области и программу «Нұрлы жол».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заказу АО «КазЦентр ЖКХ» разработано ТЭО «Строительство канализационных очистных сооружений г.Актобе». На стадии заключения находится договор с проектной компанией ТОО «Акварем» (г.Караганда) на разработку ТЭО строительства КОС за счет финансирования ЕБРР.</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12.3.3. ЗЕМЕЛЬНЫЕ РЕСУРСЫ</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Земельный фонд</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Земельный фонд Актюбинской области по состоянию на 01.11.2023 год составляет – 30 062,9 тыс. га. Распределение земель по категориям представлено в таблице 12.3.6.</w:t>
      </w:r>
    </w:p>
    <w:p w:rsidR="00177B37" w:rsidRPr="00334334" w:rsidRDefault="00177B37" w:rsidP="00177B37">
      <w:pPr>
        <w:spacing w:after="0" w:line="240" w:lineRule="auto"/>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Таблица 12.3.6</w:t>
      </w:r>
    </w:p>
    <w:p w:rsidR="00177B37" w:rsidRPr="00334334" w:rsidRDefault="00177B37" w:rsidP="00177B37">
      <w:pPr>
        <w:spacing w:after="0" w:line="240" w:lineRule="auto"/>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Распределение земель Актюбинской области по категориям за 2021-2023 годы, </w:t>
      </w: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532"/>
        <w:gridCol w:w="1730"/>
        <w:gridCol w:w="1672"/>
        <w:gridCol w:w="1559"/>
      </w:tblGrid>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b/>
                <w:sz w:val="24"/>
                <w:szCs w:val="24"/>
                <w:lang w:val="kk-KZ" w:eastAsia="ru-RU" w:bidi="en-US"/>
              </w:rPr>
              <w:t>№</w:t>
            </w: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b/>
                <w:sz w:val="24"/>
                <w:szCs w:val="24"/>
                <w:lang w:val="kk-KZ" w:eastAsia="ru-RU" w:bidi="en-US"/>
              </w:rPr>
              <w:t>Категория земель</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b/>
                <w:sz w:val="24"/>
                <w:szCs w:val="24"/>
                <w:lang w:val="kk-KZ" w:eastAsia="ru-RU" w:bidi="en-US"/>
              </w:rPr>
              <w:t>2021 год</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Calibri" w:hAnsi="Times New Roman" w:cs="Times New Roman"/>
                <w:color w:val="000000"/>
                <w:sz w:val="24"/>
                <w:szCs w:val="24"/>
                <w:lang w:val="ru-RU"/>
              </w:rPr>
            </w:pPr>
            <w:r w:rsidRPr="00334334">
              <w:rPr>
                <w:rFonts w:ascii="Times New Roman" w:eastAsia="Times New Roman" w:hAnsi="Times New Roman" w:cs="Times New Roman"/>
                <w:b/>
                <w:sz w:val="24"/>
                <w:szCs w:val="24"/>
                <w:lang w:val="kk-KZ" w:eastAsia="ru-RU" w:bidi="en-US"/>
              </w:rPr>
              <w:t>2022 год</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Times New Roman" w:hAnsi="Times New Roman" w:cs="Times New Roman"/>
                <w:b/>
                <w:sz w:val="24"/>
                <w:szCs w:val="24"/>
                <w:lang w:val="kk-KZ" w:eastAsia="ru-RU" w:bidi="en-US"/>
              </w:rPr>
              <w:t>2023 год</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jc w:val="center"/>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сельскохозяйственного назначения</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12 552,6</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13 118.3</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13 129,6</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jc w:val="center"/>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населенных пунктов</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4 024, 7</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4 124.4</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4 320,2</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numPr>
                <w:ilvl w:val="0"/>
                <w:numId w:val="8"/>
              </w:numPr>
              <w:spacing w:after="0" w:line="240" w:lineRule="auto"/>
              <w:jc w:val="center"/>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промышленности, транспорта, связи и иного несельскохозяйственного назначения</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196,5</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199.4</w:t>
            </w:r>
          </w:p>
        </w:tc>
        <w:tc>
          <w:tcPr>
            <w:tcW w:w="1559"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319,6</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jc w:val="center"/>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особо охраняемых природных территорий</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1 177,5</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1 177.5</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1 177.4</w:t>
            </w:r>
          </w:p>
        </w:tc>
      </w:tr>
      <w:tr w:rsidR="00177B37" w:rsidRPr="00334334" w:rsidTr="00E2742E">
        <w:trPr>
          <w:trHeight w:val="341"/>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лесного фонда</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221,0</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221.3</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221.3</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водного фонда</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13,1</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13.1</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13.1 </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запаса</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11 399,7</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Calibri" w:hAnsi="Times New Roman" w:cs="Times New Roman"/>
                <w:color w:val="000000"/>
                <w:sz w:val="24"/>
                <w:szCs w:val="24"/>
                <w:lang w:val="ru-RU"/>
              </w:rPr>
              <w:t>10 731.1</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10 403.9 </w:t>
            </w:r>
          </w:p>
        </w:tc>
      </w:tr>
      <w:tr w:rsidR="00177B37" w:rsidRPr="00334334" w:rsidTr="00E2742E">
        <w:trPr>
          <w:trHeight w:val="355"/>
          <w:jc w:val="center"/>
        </w:trPr>
        <w:tc>
          <w:tcPr>
            <w:tcW w:w="45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8"/>
              </w:numPr>
              <w:spacing w:after="0" w:line="240" w:lineRule="auto"/>
              <w:rPr>
                <w:rFonts w:ascii="Times New Roman" w:eastAsia="Times New Roman" w:hAnsi="Times New Roman" w:cs="Times New Roman"/>
                <w:sz w:val="24"/>
                <w:szCs w:val="24"/>
                <w:lang w:val="kk-KZ" w:bidi="en-US"/>
              </w:rPr>
            </w:pPr>
          </w:p>
        </w:tc>
        <w:tc>
          <w:tcPr>
            <w:tcW w:w="453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r w:rsidRPr="00334334">
              <w:rPr>
                <w:rFonts w:ascii="Times New Roman" w:eastAsia="Times New Roman" w:hAnsi="Times New Roman" w:cs="Times New Roman"/>
                <w:sz w:val="24"/>
                <w:szCs w:val="24"/>
                <w:lang w:val="kk-KZ" w:eastAsia="ru-RU" w:bidi="en-US"/>
              </w:rPr>
              <w:t>Земли, используемые Российской Ферацией</w:t>
            </w:r>
          </w:p>
        </w:tc>
        <w:tc>
          <w:tcPr>
            <w:tcW w:w="1730"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Times New Roman" w:hAnsi="Times New Roman" w:cs="Times New Roman"/>
                <w:sz w:val="24"/>
                <w:szCs w:val="24"/>
                <w:lang w:val="kk-KZ" w:eastAsia="ru-RU" w:bidi="en-US"/>
              </w:rPr>
            </w:pPr>
          </w:p>
        </w:tc>
        <w:tc>
          <w:tcPr>
            <w:tcW w:w="1672"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Calibri" w:hAnsi="Times New Roman" w:cs="Times New Roman"/>
                <w:color w:val="000000"/>
                <w:sz w:val="24"/>
                <w:szCs w:val="24"/>
                <w:lang w:val="ru-RU"/>
              </w:rPr>
            </w:pP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477,8</w:t>
            </w:r>
          </w:p>
        </w:tc>
      </w:tr>
      <w:tr w:rsidR="00177B37" w:rsidRPr="00334334" w:rsidTr="00E2742E">
        <w:trPr>
          <w:trHeight w:val="341"/>
          <w:jc w:val="center"/>
        </w:trPr>
        <w:tc>
          <w:tcPr>
            <w:tcW w:w="4990"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b/>
                <w:sz w:val="24"/>
                <w:szCs w:val="24"/>
                <w:lang w:val="kk-KZ" w:eastAsia="ru-RU" w:bidi="en-US"/>
              </w:rPr>
            </w:pPr>
            <w:r w:rsidRPr="00334334">
              <w:rPr>
                <w:rFonts w:ascii="Times New Roman" w:eastAsia="Times New Roman" w:hAnsi="Times New Roman" w:cs="Times New Roman"/>
                <w:b/>
                <w:sz w:val="24"/>
                <w:szCs w:val="24"/>
                <w:lang w:val="kk-KZ" w:eastAsia="ru-RU" w:bidi="en-US"/>
              </w:rPr>
              <w:t>ИТОГО</w:t>
            </w:r>
          </w:p>
        </w:tc>
        <w:tc>
          <w:tcPr>
            <w:tcW w:w="173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b/>
                <w:sz w:val="24"/>
                <w:szCs w:val="24"/>
                <w:lang w:val="kk-KZ" w:eastAsia="ru-RU" w:bidi="en-US"/>
              </w:rPr>
            </w:pPr>
            <w:r w:rsidRPr="00334334">
              <w:rPr>
                <w:rFonts w:ascii="Times New Roman" w:eastAsia="Times New Roman" w:hAnsi="Times New Roman" w:cs="Times New Roman"/>
                <w:b/>
                <w:sz w:val="24"/>
                <w:szCs w:val="24"/>
                <w:lang w:val="kk-KZ" w:eastAsia="ru-RU" w:bidi="en-US"/>
              </w:rPr>
              <w:t>29 585,1</w:t>
            </w:r>
          </w:p>
        </w:tc>
        <w:tc>
          <w:tcPr>
            <w:tcW w:w="167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rPr>
                <w:rFonts w:ascii="Times New Roman" w:eastAsia="Times New Roman" w:hAnsi="Times New Roman" w:cs="Times New Roman"/>
                <w:b/>
                <w:sz w:val="24"/>
                <w:szCs w:val="24"/>
                <w:lang w:val="kk-KZ" w:eastAsia="ru-RU" w:bidi="en-US"/>
              </w:rPr>
            </w:pPr>
            <w:r w:rsidRPr="00334334">
              <w:rPr>
                <w:rFonts w:ascii="Times New Roman" w:eastAsia="Times New Roman" w:hAnsi="Times New Roman" w:cs="Times New Roman"/>
                <w:b/>
                <w:sz w:val="24"/>
                <w:szCs w:val="24"/>
                <w:lang w:val="kk-KZ" w:eastAsia="ru-RU" w:bidi="en-US"/>
              </w:rPr>
              <w:t>29 585,1</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b/>
                <w:sz w:val="24"/>
                <w:szCs w:val="24"/>
                <w:lang w:val="kk-KZ" w:eastAsia="ru-RU" w:bidi="en-US"/>
              </w:rPr>
            </w:pPr>
            <w:r w:rsidRPr="00334334">
              <w:rPr>
                <w:rFonts w:ascii="Times New Roman" w:eastAsia="Times New Roman" w:hAnsi="Times New Roman" w:cs="Times New Roman"/>
                <w:b/>
                <w:sz w:val="24"/>
                <w:szCs w:val="24"/>
                <w:lang w:val="kk-KZ" w:eastAsia="ru-RU" w:bidi="en-US"/>
              </w:rPr>
              <w:t>30 062,9</w:t>
            </w:r>
          </w:p>
        </w:tc>
      </w:tr>
    </w:tbl>
    <w:p w:rsidR="00177B37" w:rsidRPr="00334334" w:rsidRDefault="00177B37" w:rsidP="00177B37">
      <w:pPr>
        <w:spacing w:after="0" w:line="240" w:lineRule="auto"/>
        <w:rPr>
          <w:rFonts w:ascii="Times New Roman" w:eastAsia="Times New Roman" w:hAnsi="Times New Roman" w:cs="Times New Roman"/>
          <w:i/>
          <w:noProof/>
          <w:sz w:val="24"/>
          <w:szCs w:val="24"/>
          <w:lang w:val="kk-KZ" w:eastAsia="kk-KZ"/>
        </w:rPr>
      </w:pPr>
      <w:r w:rsidRPr="00334334">
        <w:rPr>
          <w:rFonts w:ascii="Times New Roman" w:eastAsia="Times New Roman" w:hAnsi="Times New Roman" w:cs="Times New Roman"/>
          <w:i/>
          <w:sz w:val="24"/>
          <w:szCs w:val="24"/>
          <w:lang w:val="ru-RU" w:eastAsia="ru-RU"/>
        </w:rPr>
        <w:t xml:space="preserve">Источник: </w:t>
      </w:r>
      <w:r w:rsidRPr="00334334">
        <w:rPr>
          <w:rFonts w:ascii="Times New Roman" w:eastAsia="Times New Roman" w:hAnsi="Times New Roman" w:cs="Times New Roman"/>
          <w:i/>
          <w:noProof/>
          <w:sz w:val="24"/>
          <w:szCs w:val="24"/>
          <w:lang w:val="kk-KZ" w:eastAsia="kk-KZ"/>
        </w:rPr>
        <w:t>Комитет по управлению земельными ресурсами МСХ РК.</w:t>
      </w:r>
    </w:p>
    <w:p w:rsidR="00177B37" w:rsidRPr="00334334" w:rsidRDefault="00177B37" w:rsidP="00177B37">
      <w:pPr>
        <w:spacing w:after="0" w:line="240" w:lineRule="auto"/>
        <w:rPr>
          <w:rFonts w:ascii="Times New Roman" w:eastAsia="Times New Roman" w:hAnsi="Times New Roman" w:cs="Times New Roman"/>
          <w:i/>
          <w:noProof/>
          <w:sz w:val="24"/>
          <w:szCs w:val="24"/>
          <w:lang w:val="kk-KZ" w:eastAsia="kk-KZ"/>
        </w:rPr>
      </w:pPr>
      <w:r w:rsidRPr="00334334">
        <w:rPr>
          <w:rFonts w:ascii="Times New Roman" w:eastAsia="Times New Roman" w:hAnsi="Times New Roman" w:cs="Times New Roman"/>
          <w:i/>
          <w:noProof/>
          <w:sz w:val="24"/>
          <w:szCs w:val="24"/>
          <w:lang w:val="kk-KZ" w:eastAsia="kk-KZ"/>
        </w:rPr>
        <w:t>Источник: Департамент экологии по Актюбинской области</w:t>
      </w:r>
    </w:p>
    <w:p w:rsidR="00177B37" w:rsidRPr="00334334" w:rsidRDefault="00177B37" w:rsidP="00177B37">
      <w:pPr>
        <w:spacing w:after="0" w:line="240" w:lineRule="auto"/>
        <w:rPr>
          <w:rFonts w:ascii="Times New Roman" w:eastAsia="Times New Roman" w:hAnsi="Times New Roman" w:cs="Times New Roman"/>
          <w:noProof/>
          <w:sz w:val="24"/>
          <w:szCs w:val="24"/>
          <w:lang w:val="kk-KZ" w:eastAsia="kk-KZ"/>
        </w:rPr>
      </w:pPr>
    </w:p>
    <w:p w:rsidR="00177B37" w:rsidRPr="00334334" w:rsidRDefault="00177B37" w:rsidP="00177B37">
      <w:pPr>
        <w:spacing w:after="0" w:line="240" w:lineRule="auto"/>
        <w:rPr>
          <w:rFonts w:ascii="Times New Roman" w:eastAsia="Times New Roman" w:hAnsi="Times New Roman" w:cs="Times New Roman"/>
          <w:noProof/>
          <w:sz w:val="24"/>
          <w:szCs w:val="24"/>
          <w:lang w:val="kk-KZ" w:eastAsia="kk-KZ"/>
        </w:rPr>
      </w:pPr>
      <w:r w:rsidRPr="00334334">
        <w:rPr>
          <w:rFonts w:ascii="Times New Roman" w:eastAsia="Times New Roman" w:hAnsi="Times New Roman" w:cs="Times New Roman"/>
          <w:noProof/>
          <w:sz w:val="24"/>
          <w:szCs w:val="24"/>
          <w:lang w:val="kk-KZ" w:eastAsia="kk-KZ"/>
        </w:rPr>
        <w:t xml:space="preserve"> В результате освоения месторождений, а также проведения геологических, изыскательских, строительных и других работ нарушенные земли составили 13,5 тыс.га.</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lang w:val="kk-KZ" w:eastAsia="kk-KZ"/>
        </w:rPr>
        <w:t>В 2023 году работы по рекультивации земельных участков не проводились.</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Состояние почв </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В 2023 году РГП «Казгидромет» проводились наблюдения за состоянием почв в весенний, летний и осенний периоды на выявление загрязнений тяжелыми металлами. </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Информация по загрязнению почв г. Актобе тяжелыми металлами за 2023 год представлена в таблице 12.</w:t>
      </w:r>
      <w:r w:rsidRPr="00334334">
        <w:rPr>
          <w:rFonts w:ascii="Times New Roman" w:eastAsia="Calibri" w:hAnsi="Times New Roman" w:cs="Times New Roman"/>
          <w:sz w:val="24"/>
          <w:szCs w:val="24"/>
          <w:lang w:val="kk-KZ" w:eastAsia="ru-RU"/>
        </w:rPr>
        <w:t>3</w:t>
      </w:r>
      <w:r w:rsidRPr="00334334">
        <w:rPr>
          <w:rFonts w:ascii="Times New Roman" w:eastAsia="Calibri" w:hAnsi="Times New Roman" w:cs="Times New Roman"/>
          <w:sz w:val="24"/>
          <w:szCs w:val="24"/>
          <w:lang w:val="ru-RU" w:eastAsia="ru-RU"/>
        </w:rPr>
        <w:t>.7.</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p>
    <w:p w:rsidR="00177B37" w:rsidRPr="00334334" w:rsidRDefault="00177B37" w:rsidP="00177B37">
      <w:pPr>
        <w:spacing w:after="0" w:line="240" w:lineRule="auto"/>
        <w:jc w:val="right"/>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Таблица 12.</w:t>
      </w:r>
      <w:r w:rsidRPr="00334334">
        <w:rPr>
          <w:rFonts w:ascii="Times New Roman" w:eastAsia="Calibri" w:hAnsi="Times New Roman" w:cs="Times New Roman"/>
          <w:b/>
          <w:sz w:val="24"/>
          <w:szCs w:val="24"/>
          <w:lang w:val="kk-KZ" w:eastAsia="ru-RU"/>
        </w:rPr>
        <w:t>3</w:t>
      </w:r>
      <w:r w:rsidRPr="00334334">
        <w:rPr>
          <w:rFonts w:ascii="Times New Roman" w:eastAsia="Calibri" w:hAnsi="Times New Roman" w:cs="Times New Roman"/>
          <w:b/>
          <w:sz w:val="24"/>
          <w:szCs w:val="24"/>
          <w:lang w:val="ru-RU" w:eastAsia="ru-RU"/>
        </w:rPr>
        <w:t>.7</w:t>
      </w:r>
    </w:p>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 xml:space="preserve">Концентрации тяжелых металлов в почвах г. Актобе за 2023 год, </w:t>
      </w:r>
      <w:r w:rsidRPr="00334334">
        <w:rPr>
          <w:rFonts w:ascii="Times New Roman" w:eastAsia="Times New Roman" w:hAnsi="Times New Roman" w:cs="Times New Roman"/>
          <w:b/>
          <w:sz w:val="24"/>
          <w:szCs w:val="24"/>
          <w:lang w:val="ru-RU" w:eastAsia="ru-RU"/>
        </w:rPr>
        <w:t>мг/кг</w:t>
      </w:r>
    </w:p>
    <w:p w:rsidR="00177B37" w:rsidRPr="00334334" w:rsidRDefault="00177B37" w:rsidP="00177B37">
      <w:pPr>
        <w:spacing w:after="0" w:line="240" w:lineRule="auto"/>
        <w:rPr>
          <w:rFonts w:ascii="Times New Roman" w:eastAsia="Calibri" w:hAnsi="Times New Roman" w:cs="Times New Roman"/>
          <w:sz w:val="24"/>
          <w:szCs w:val="24"/>
          <w:lang w:val="ru-RU" w:eastAsia="ru-RU"/>
        </w:rPr>
      </w:pPr>
    </w:p>
    <w:tbl>
      <w:tblPr>
        <w:tblStyle w:val="210"/>
        <w:tblW w:w="5000" w:type="pct"/>
        <w:jc w:val="center"/>
        <w:tblLook w:val="04A0" w:firstRow="1" w:lastRow="0" w:firstColumn="1" w:lastColumn="0" w:noHBand="0" w:noVBand="1"/>
      </w:tblPr>
      <w:tblGrid>
        <w:gridCol w:w="1687"/>
        <w:gridCol w:w="1144"/>
        <w:gridCol w:w="1275"/>
        <w:gridCol w:w="1269"/>
        <w:gridCol w:w="1340"/>
        <w:gridCol w:w="1346"/>
        <w:gridCol w:w="1568"/>
      </w:tblGrid>
      <w:tr w:rsidR="00177B37" w:rsidRPr="00334334" w:rsidTr="00E2742E">
        <w:trPr>
          <w:trHeight w:val="276"/>
          <w:jc w:val="center"/>
        </w:trPr>
        <w:tc>
          <w:tcPr>
            <w:tcW w:w="876" w:type="pct"/>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hAnsi="Times New Roman"/>
                <w:b/>
                <w:sz w:val="24"/>
                <w:szCs w:val="24"/>
                <w:lang w:eastAsia="ru-RU"/>
              </w:rPr>
            </w:pPr>
            <w:r w:rsidRPr="00334334">
              <w:rPr>
                <w:rFonts w:ascii="Times New Roman" w:eastAsia="Times New Roman" w:hAnsi="Times New Roman"/>
                <w:b/>
                <w:sz w:val="24"/>
                <w:szCs w:val="24"/>
                <w:lang w:eastAsia="ru-RU"/>
              </w:rPr>
              <w:t>Период</w:t>
            </w:r>
          </w:p>
        </w:tc>
        <w:tc>
          <w:tcPr>
            <w:tcW w:w="594" w:type="pct"/>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center"/>
              <w:rPr>
                <w:rFonts w:ascii="Times New Roman" w:eastAsia="Times New Roman" w:hAnsi="Times New Roman"/>
                <w:b/>
                <w:sz w:val="24"/>
                <w:szCs w:val="24"/>
                <w:lang w:eastAsia="ru-RU"/>
              </w:rPr>
            </w:pPr>
          </w:p>
        </w:tc>
        <w:tc>
          <w:tcPr>
            <w:tcW w:w="3530" w:type="pct"/>
            <w:gridSpan w:val="5"/>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Тяжёлые металлы</w:t>
            </w:r>
          </w:p>
        </w:tc>
      </w:tr>
      <w:tr w:rsidR="00177B37" w:rsidRPr="00334334" w:rsidTr="00E2742E">
        <w:trPr>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b/>
                <w:sz w:val="24"/>
                <w:szCs w:val="24"/>
                <w:lang w:eastAsia="ru-RU"/>
              </w:rPr>
            </w:pPr>
          </w:p>
        </w:tc>
        <w:tc>
          <w:tcPr>
            <w:tcW w:w="594"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Цинк</w:t>
            </w:r>
          </w:p>
        </w:tc>
        <w:tc>
          <w:tcPr>
            <w:tcW w:w="662"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Свинец</w:t>
            </w:r>
          </w:p>
        </w:tc>
        <w:tc>
          <w:tcPr>
            <w:tcW w:w="65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Медь</w:t>
            </w:r>
          </w:p>
        </w:tc>
        <w:tc>
          <w:tcPr>
            <w:tcW w:w="69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Хром</w:t>
            </w:r>
          </w:p>
        </w:tc>
        <w:tc>
          <w:tcPr>
            <w:tcW w:w="69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Цинк</w:t>
            </w:r>
          </w:p>
        </w:tc>
        <w:tc>
          <w:tcPr>
            <w:tcW w:w="81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Кадмий</w:t>
            </w:r>
          </w:p>
        </w:tc>
      </w:tr>
      <w:tr w:rsidR="00177B37" w:rsidRPr="00334334" w:rsidTr="00E2742E">
        <w:trPr>
          <w:trHeight w:val="120"/>
          <w:jc w:val="center"/>
        </w:trPr>
        <w:tc>
          <w:tcPr>
            <w:tcW w:w="87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Весенний период</w:t>
            </w:r>
          </w:p>
        </w:tc>
        <w:tc>
          <w:tcPr>
            <w:tcW w:w="59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1,8-2,2</w:t>
            </w:r>
          </w:p>
        </w:tc>
        <w:tc>
          <w:tcPr>
            <w:tcW w:w="662"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 xml:space="preserve">  0,07-0,12 </w:t>
            </w:r>
          </w:p>
        </w:tc>
        <w:tc>
          <w:tcPr>
            <w:tcW w:w="65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0,22 - 0,34</w:t>
            </w:r>
          </w:p>
        </w:tc>
        <w:tc>
          <w:tcPr>
            <w:tcW w:w="69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0,06 - 0,1</w:t>
            </w:r>
          </w:p>
        </w:tc>
        <w:tc>
          <w:tcPr>
            <w:tcW w:w="69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1,71 - 2,49</w:t>
            </w:r>
          </w:p>
        </w:tc>
        <w:tc>
          <w:tcPr>
            <w:tcW w:w="81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0,09 - 0,12</w:t>
            </w:r>
          </w:p>
        </w:tc>
      </w:tr>
      <w:tr w:rsidR="00177B37" w:rsidRPr="00334334" w:rsidTr="00E2742E">
        <w:trPr>
          <w:trHeight w:val="325"/>
          <w:jc w:val="center"/>
        </w:trPr>
        <w:tc>
          <w:tcPr>
            <w:tcW w:w="87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Летний период</w:t>
            </w:r>
          </w:p>
        </w:tc>
        <w:tc>
          <w:tcPr>
            <w:tcW w:w="59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1,95-2,24</w:t>
            </w:r>
          </w:p>
        </w:tc>
        <w:tc>
          <w:tcPr>
            <w:tcW w:w="662"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0,1 - 0,24</w:t>
            </w:r>
          </w:p>
        </w:tc>
        <w:tc>
          <w:tcPr>
            <w:tcW w:w="65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0,26 - 0,35</w:t>
            </w:r>
          </w:p>
        </w:tc>
        <w:tc>
          <w:tcPr>
            <w:tcW w:w="69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0,09 - 0,16</w:t>
            </w:r>
          </w:p>
        </w:tc>
        <w:tc>
          <w:tcPr>
            <w:tcW w:w="69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1,82 - 2,22</w:t>
            </w:r>
          </w:p>
        </w:tc>
        <w:tc>
          <w:tcPr>
            <w:tcW w:w="81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0,1 - 0,19</w:t>
            </w:r>
          </w:p>
        </w:tc>
      </w:tr>
      <w:tr w:rsidR="00177B37" w:rsidRPr="00334334" w:rsidTr="00E2742E">
        <w:trPr>
          <w:trHeight w:val="70"/>
          <w:jc w:val="center"/>
        </w:trPr>
        <w:tc>
          <w:tcPr>
            <w:tcW w:w="87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Осенний период</w:t>
            </w:r>
          </w:p>
        </w:tc>
        <w:tc>
          <w:tcPr>
            <w:tcW w:w="59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2,0-2,5</w:t>
            </w:r>
          </w:p>
        </w:tc>
        <w:tc>
          <w:tcPr>
            <w:tcW w:w="662"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0,16 - 0,25</w:t>
            </w:r>
          </w:p>
        </w:tc>
        <w:tc>
          <w:tcPr>
            <w:tcW w:w="65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0,31 - 0,46</w:t>
            </w:r>
          </w:p>
        </w:tc>
        <w:tc>
          <w:tcPr>
            <w:tcW w:w="696"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0,1 - 0,15</w:t>
            </w:r>
          </w:p>
        </w:tc>
        <w:tc>
          <w:tcPr>
            <w:tcW w:w="69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1,87 - 2,37</w:t>
            </w:r>
          </w:p>
        </w:tc>
        <w:tc>
          <w:tcPr>
            <w:tcW w:w="81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0,1 - 0,2</w:t>
            </w:r>
          </w:p>
        </w:tc>
      </w:tr>
    </w:tbl>
    <w:p w:rsidR="00177B37" w:rsidRPr="00334334" w:rsidRDefault="00177B37" w:rsidP="00177B37">
      <w:pPr>
        <w:spacing w:after="0" w:line="240" w:lineRule="auto"/>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Calibri"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Все определяемые тяжелые металлы находились в пределах нормы.</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eastAsia="ru-RU"/>
        </w:rPr>
        <w:t>https://www.kazhydromet.kz/ru/ecology/ezhemesyachnyy-informacionnyy-byulleten-o-sostoyanii-okruzhayuschey-sredy/2022</w:t>
      </w:r>
      <w:r w:rsidRPr="00334334">
        <w:rPr>
          <w:rFonts w:ascii="Times New Roman" w:eastAsia="Calibri" w:hAnsi="Times New Roman" w:cs="Times New Roman"/>
          <w:sz w:val="24"/>
          <w:szCs w:val="24"/>
          <w:lang w:val="ru-RU" w:eastAsia="ru-RU"/>
        </w:rPr>
        <w:t>).</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Изъятие земель</w:t>
      </w:r>
    </w:p>
    <w:p w:rsidR="00177B37" w:rsidRPr="00334334" w:rsidRDefault="00177B37" w:rsidP="00177B37">
      <w:pPr>
        <w:spacing w:after="0" w:line="240" w:lineRule="auto"/>
        <w:rPr>
          <w:rFonts w:ascii="Times New Roman" w:eastAsia="Calibri" w:hAnsi="Times New Roman" w:cs="Times New Roman"/>
          <w:b/>
          <w:sz w:val="24"/>
          <w:szCs w:val="24"/>
          <w:lang w:val="ru-RU"/>
        </w:rPr>
      </w:pPr>
    </w:p>
    <w:p w:rsidR="00177B37" w:rsidRPr="00334334" w:rsidRDefault="00177B37" w:rsidP="00177B37">
      <w:pPr>
        <w:spacing w:after="0" w:line="240" w:lineRule="auto"/>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12.</w:t>
      </w:r>
      <w:r w:rsidRPr="00334334">
        <w:rPr>
          <w:rFonts w:ascii="Times New Roman" w:eastAsia="Calibri" w:hAnsi="Times New Roman" w:cs="Times New Roman"/>
          <w:b/>
          <w:sz w:val="24"/>
          <w:szCs w:val="24"/>
          <w:lang w:val="kk-KZ"/>
        </w:rPr>
        <w:t>3</w:t>
      </w:r>
      <w:r w:rsidRPr="00334334">
        <w:rPr>
          <w:rFonts w:ascii="Times New Roman" w:eastAsia="Calibri" w:hAnsi="Times New Roman" w:cs="Times New Roman"/>
          <w:b/>
          <w:sz w:val="24"/>
          <w:szCs w:val="24"/>
          <w:lang w:val="ru-RU"/>
        </w:rPr>
        <w:t>.4. НЕДРА</w:t>
      </w: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По состоянию на 01.01.2024 г на террритории Актюбинской области числятся 159 компании на 368 объектах недропользования: ТПИ – 70 недропользователей 24 по контрактам и 219 лицензии (243 объекта), ПВ - 1 недропользователя по 2 контрактам (2 объекта), ОПИ – 86 недропользователей по 62 контрактам и 54 лицензии (116 объектов), ОНД (операции, не связанные с добычей) – 2 недропользователя по 2 контрактам (2 объекта).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.5. БИОРАЗНООБРАЗИЕ</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территории области встречаются 62 вида млекопитающих и 214 видов птиц, из них 35 видов млекопитающих и 80 видов птиц являются охотничье-промысловыми, 10 видов зверей и 35 видов птиц занесены в Красную Книгу РК. Современное состояние большинства видов диких животных стабильное и особых опасений не вызывает. В настоящее время промысловая охота не ведется. </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Лесной фонд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8"/>
          <w:szCs w:val="28"/>
          <w:lang w:val="ru-RU" w:eastAsia="ru-RU"/>
        </w:rPr>
        <w:t xml:space="preserve">         </w:t>
      </w:r>
      <w:r w:rsidRPr="00334334">
        <w:rPr>
          <w:rFonts w:ascii="Times New Roman" w:eastAsia="Times New Roman" w:hAnsi="Times New Roman" w:cs="Times New Roman"/>
          <w:sz w:val="24"/>
          <w:szCs w:val="24"/>
          <w:lang w:val="ru-RU" w:eastAsia="ru-RU"/>
        </w:rPr>
        <w:t>Актюбинская область является одной из наименее лесистых областей Республики Казахстан. Лесные ресурсы области представляют собой отдельные березово-осиновые колки, пойменные леса вдоль наиболее крупных рек – Илек, Каргала, Урал, Кобда, Уил, Темир и их притоков. Кроме того, имеются насаждения вдоль железных и автомобильных дорог.</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Общая площадь государственного лесного фонда Актюбинской области составляет </w:t>
      </w:r>
      <w:r w:rsidRPr="00334334">
        <w:rPr>
          <w:rFonts w:ascii="Times New Roman" w:eastAsia="Times New Roman" w:hAnsi="Times New Roman" w:cs="Times New Roman"/>
          <w:sz w:val="24"/>
          <w:szCs w:val="24"/>
          <w:lang w:val="kk-KZ" w:eastAsia="ru-RU"/>
        </w:rPr>
        <w:t>1400,2</w:t>
      </w:r>
      <w:r w:rsidRPr="00334334">
        <w:rPr>
          <w:rFonts w:ascii="Times New Roman" w:eastAsia="Times New Roman" w:hAnsi="Times New Roman" w:cs="Times New Roman"/>
          <w:sz w:val="24"/>
          <w:szCs w:val="24"/>
          <w:lang w:val="ru-RU" w:eastAsia="ru-RU"/>
        </w:rPr>
        <w:t xml:space="preserve"> тыс. га., в том числе лесных земель 95,4 тыс. га., лесопокрытая площадь составляет </w:t>
      </w:r>
      <w:r w:rsidRPr="00334334">
        <w:rPr>
          <w:rFonts w:ascii="Times New Roman" w:eastAsia="Times New Roman" w:hAnsi="Times New Roman" w:cs="Times New Roman"/>
          <w:sz w:val="24"/>
          <w:szCs w:val="24"/>
          <w:lang w:val="kk-KZ" w:eastAsia="ru-RU"/>
        </w:rPr>
        <w:t>54,2</w:t>
      </w:r>
      <w:r w:rsidRPr="00334334">
        <w:rPr>
          <w:rFonts w:ascii="Times New Roman" w:eastAsia="Times New Roman" w:hAnsi="Times New Roman" w:cs="Times New Roman"/>
          <w:sz w:val="24"/>
          <w:szCs w:val="24"/>
          <w:lang w:val="ru-RU" w:eastAsia="ru-RU"/>
        </w:rPr>
        <w:t xml:space="preserve">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отчетный период рубки главного пользования не проводились.</w:t>
      </w:r>
    </w:p>
    <w:p w:rsidR="00177B37" w:rsidRPr="00334334" w:rsidRDefault="00177B37" w:rsidP="00177B37">
      <w:pPr>
        <w:spacing w:after="0" w:line="240" w:lineRule="auto"/>
        <w:rPr>
          <w:rFonts w:ascii="Times New Roman" w:eastAsia="Times New Roman" w:hAnsi="Times New Roman" w:cs="Times New Roman"/>
          <w:bCs/>
          <w:i/>
          <w:iCs/>
          <w:sz w:val="24"/>
          <w:szCs w:val="24"/>
          <w:lang w:val="ru-RU" w:eastAsia="ru-RU"/>
        </w:rPr>
      </w:pPr>
    </w:p>
    <w:p w:rsidR="00177B37" w:rsidRPr="00334334" w:rsidRDefault="00177B37" w:rsidP="00177B37">
      <w:pPr>
        <w:widowControl w:val="0"/>
        <w:pBdr>
          <w:bottom w:val="single" w:sz="4" w:space="4" w:color="FFFFFF"/>
        </w:pBdr>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Особо охраняемые природные территории</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Из особо охраняемых природных территорий в области имеется Иргиз-Тургайский государственный природный резерват, созданный в 2007 году на площади 763,5 тыс. га и Тургайский государственный заказник на площади 296,0 тыс.га.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Территория резервата граничит с Кызылординской, Карагандинской и Костанайской областями. В соответствии с приказом Комитета от 6 июля 2007 года № 224 охрана Иргиз-Тургайского государственного природного заказника возложена Резервату. С учетом территорий заказника площадь охраняемой территории Резерватом составляет 1060 тыс. гектаров.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целях охраны животного мира и просвещения населения  области о необходимости бережного отношения к животному миру  установлены  2 баннера.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Резерват является особо охраняемой природной территорией со статусом природоохранного и научного учреждения, включающей наземные и водные экологические системы, предназначенной для охраны, защиты, восстановления и поддержания биологического разнообразия природных комплексов и связанных с ними природных и историко-культурных объектов.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Наличие видов флоры и фауны: растительного мира - 390, млекопитающих - 42 (в т.ч. занесенных в Красную Книгу РК- 2), птиц - 250 (в т.ч. занесенных в Красную Книгу РК - 32), земноводных - 4 и пресмыкающихся - 14 видов.</w:t>
      </w:r>
    </w:p>
    <w:p w:rsidR="00177B37" w:rsidRPr="00334334" w:rsidRDefault="00177B37" w:rsidP="00177B37">
      <w:pPr>
        <w:spacing w:after="0" w:line="240" w:lineRule="auto"/>
        <w:jc w:val="both"/>
        <w:rPr>
          <w:rFonts w:ascii="Times New Roman" w:eastAsia="Times New Roman" w:hAnsi="Times New Roman" w:cs="Times New Roman"/>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Таблица</w:t>
      </w:r>
      <w:r w:rsidRPr="00334334">
        <w:rPr>
          <w:rFonts w:ascii="Times New Roman" w:eastAsia="Times New Roman" w:hAnsi="Times New Roman" w:cs="Times New Roman"/>
          <w:b/>
          <w:sz w:val="24"/>
          <w:szCs w:val="24"/>
          <w:lang w:val="kk-KZ" w:eastAsia="ru-RU"/>
        </w:rPr>
        <w:t xml:space="preserve"> 12.3.8</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Государственные природные заказники местного значения</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bl>
      <w:tblPr>
        <w:tblStyle w:val="TabBorder11"/>
        <w:tblW w:w="8784" w:type="dxa"/>
        <w:jc w:val="center"/>
        <w:tblInd w:w="0" w:type="dxa"/>
        <w:tblLook w:val="04A0" w:firstRow="1" w:lastRow="0" w:firstColumn="1" w:lastColumn="0" w:noHBand="0" w:noVBand="1"/>
      </w:tblPr>
      <w:tblGrid>
        <w:gridCol w:w="846"/>
        <w:gridCol w:w="3544"/>
        <w:gridCol w:w="2551"/>
        <w:gridCol w:w="1843"/>
      </w:tblGrid>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609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Государственные природные заказники местного значения</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Площадь, тыс.га</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3544"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Государственный природный заказник местного значения</w:t>
            </w: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«Эбита»</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83 770</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«Оркаш»</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33 395</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«Мартук»</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133 796</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«Кобда»</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34 655</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«Озерный»</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154 083</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hAnsi="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«Уил»</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63 468</w:t>
            </w:r>
          </w:p>
        </w:tc>
      </w:tr>
      <w:tr w:rsidR="00177B37" w:rsidRPr="00334334" w:rsidTr="00E2742E">
        <w:trPr>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7</w:t>
            </w:r>
          </w:p>
        </w:tc>
        <w:tc>
          <w:tcPr>
            <w:tcW w:w="35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Государственный природный комплексный заказник местного значения</w:t>
            </w:r>
          </w:p>
        </w:tc>
        <w:tc>
          <w:tcPr>
            <w:tcW w:w="255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«Кокжиде-Кумжарган»</w:t>
            </w:r>
          </w:p>
          <w:p w:rsidR="00177B37" w:rsidRPr="00334334" w:rsidRDefault="00177B37" w:rsidP="00177B37">
            <w:pPr>
              <w:jc w:val="center"/>
              <w:rPr>
                <w:rFonts w:ascii="Times New Roman" w:eastAsia="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13 977</w:t>
            </w:r>
          </w:p>
        </w:tc>
      </w:tr>
      <w:tr w:rsidR="00177B37" w:rsidRPr="00334334" w:rsidTr="00E2742E">
        <w:trPr>
          <w:trHeight w:val="1214"/>
          <w:jc w:val="center"/>
        </w:trPr>
        <w:tc>
          <w:tcPr>
            <w:tcW w:w="84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8</w:t>
            </w:r>
          </w:p>
        </w:tc>
        <w:tc>
          <w:tcPr>
            <w:tcW w:w="354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Разработано естественно-научное обоснование ООПТ заказника местного значения</w:t>
            </w:r>
          </w:p>
        </w:tc>
        <w:tc>
          <w:tcPr>
            <w:tcW w:w="255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«Каргалы»</w:t>
            </w:r>
          </w:p>
        </w:tc>
        <w:tc>
          <w:tcPr>
            <w:tcW w:w="18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Акимат Актюбинской области.</w:t>
      </w: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widowControl w:val="0"/>
        <w:pBdr>
          <w:bottom w:val="single" w:sz="4" w:space="31" w:color="FFFFFF"/>
        </w:pBd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 xml:space="preserve">          В период с 2008 по настоящее время на песчаном массиве Кокжиде по заказу Акимата Актюбинской области ведутся прикладные экологические исследования, данные которых подтверждают о наличии превышений ПДК по нефтепродуктам в подземных водах. </w:t>
      </w:r>
    </w:p>
    <w:p w:rsidR="00177B37" w:rsidRPr="00334334" w:rsidRDefault="00177B37" w:rsidP="00177B37">
      <w:pPr>
        <w:widowControl w:val="0"/>
        <w:pBdr>
          <w:bottom w:val="single" w:sz="4" w:space="31" w:color="FFFFFF"/>
        </w:pBd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ab/>
      </w:r>
      <w:r w:rsidRPr="00334334">
        <w:rPr>
          <w:rFonts w:ascii="Times New Roman" w:eastAsia="Times New Roman" w:hAnsi="Times New Roman" w:cs="Times New Roman"/>
          <w:sz w:val="24"/>
          <w:szCs w:val="24"/>
          <w:lang w:val="ru-RU" w:eastAsia="ru-RU"/>
        </w:rPr>
        <w:t>Результаты проведенных исследований свидетельствуют об относительно слабом освоении песков недропользователями, в связи с чем воздействие пока не привело к необратимой деградации экосистемы. Тем не менее, в случае аварий, или при интенсивном освоении, запасы пресных вод будут потеряны для питьевого использования.</w:t>
      </w:r>
    </w:p>
    <w:p w:rsidR="00177B37" w:rsidRPr="00334334" w:rsidRDefault="00177B37" w:rsidP="00177B37">
      <w:pPr>
        <w:widowControl w:val="0"/>
        <w:pBdr>
          <w:bottom w:val="single" w:sz="4" w:space="31" w:color="FFFFFF"/>
        </w:pBd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widowControl w:val="0"/>
        <w:pBdr>
          <w:bottom w:val="single" w:sz="4" w:space="31" w:color="FFFFFF"/>
        </w:pBd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
          <w:i/>
          <w:sz w:val="24"/>
          <w:szCs w:val="24"/>
          <w:lang w:val="ru-RU" w:eastAsia="ru-RU"/>
        </w:rPr>
        <w:t>Животный и растительный мир</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юге территории Актюбинской области обитает </w:t>
      </w:r>
      <w:r w:rsidRPr="00334334">
        <w:rPr>
          <w:rFonts w:ascii="Times New Roman" w:eastAsia="Times New Roman" w:hAnsi="Times New Roman" w:cs="Times New Roman"/>
          <w:sz w:val="24"/>
          <w:szCs w:val="24"/>
          <w:lang w:val="kk-KZ" w:eastAsia="ru-RU"/>
        </w:rPr>
        <w:t>У</w:t>
      </w:r>
      <w:r w:rsidRPr="00334334">
        <w:rPr>
          <w:rFonts w:ascii="Times New Roman" w:eastAsia="Times New Roman" w:hAnsi="Times New Roman" w:cs="Times New Roman"/>
          <w:sz w:val="24"/>
          <w:szCs w:val="24"/>
          <w:lang w:val="ru-RU" w:eastAsia="ru-RU"/>
        </w:rPr>
        <w:t xml:space="preserve">стюртская популяция сайгаков, в юго-восточной части-Бетпакдала и на Западе-Уральская популяция сайгаков небольшими группами.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настоящее время численность сайгаков </w:t>
      </w:r>
      <w:r w:rsidRPr="00334334">
        <w:rPr>
          <w:rFonts w:ascii="Times New Roman" w:eastAsia="Times New Roman" w:hAnsi="Times New Roman" w:cs="Times New Roman"/>
          <w:sz w:val="24"/>
          <w:szCs w:val="24"/>
          <w:lang w:val="kk-KZ" w:eastAsia="ru-RU"/>
        </w:rPr>
        <w:t>Б</w:t>
      </w:r>
      <w:r w:rsidRPr="00334334">
        <w:rPr>
          <w:rFonts w:ascii="Times New Roman" w:eastAsia="Times New Roman" w:hAnsi="Times New Roman" w:cs="Times New Roman"/>
          <w:sz w:val="24"/>
          <w:szCs w:val="24"/>
          <w:lang w:val="ru-RU" w:eastAsia="ru-RU"/>
        </w:rPr>
        <w:t>етпакдалинской популяции составляет около 80 000 голов Иргизского, Айтекебийского районов и около 10 000 голов Устюртского и Шалкарского районов, то есть 90 процентов. На западе области в последнее время обитает малочисленная популяция сайгаков, то есть около 1000 голов Уральских сайгаков. Воздушная перепись их численности планируется в мае 2021 года.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На территории области не зарегистрировано ни одного факта вмешательства сайгаков в крестьянские хозяйства и отдельные села или затопления пастбищ, концентрации или причинения вреда вблизи различных водных объектов, используемых для орошения домашних животных. Сайгаки, наоборот, удаляются от населенных пунктов.</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связи с резким сокращением поголовья сайги – основного промыслового вида в прошлые годы, ее добыча запрещена, а добыча пушных видов - лисы, корсака, хоря, сурка, суслика-песчаника, ондатры, имеющих достаточно высокую численность, по разным причинам экономического характера не производится в течение последних пятнадцати лет.</w:t>
      </w:r>
    </w:p>
    <w:p w:rsidR="00177B37" w:rsidRPr="00334334" w:rsidRDefault="00177B37" w:rsidP="00177B37">
      <w:pPr>
        <w:widowControl w:val="0"/>
        <w:pBdr>
          <w:bottom w:val="single" w:sz="4" w:space="31" w:color="FFFFFF"/>
        </w:pBd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after="0" w:line="240" w:lineRule="auto"/>
        <w:contextualSpacing/>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На сегодняшний день основное направление ведения охотничьего хозяйства – организация любительской охоты на водоплавающую дичь, зайцев и в незначительном количестве, лицензионной добычи косули и кабана.</w:t>
      </w:r>
    </w:p>
    <w:p w:rsidR="00177B37" w:rsidRPr="00334334" w:rsidRDefault="00177B37" w:rsidP="00177B37">
      <w:pPr>
        <w:tabs>
          <w:tab w:val="left" w:pos="2460"/>
          <w:tab w:val="center" w:pos="4961"/>
        </w:tabs>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
          <w:i/>
          <w:sz w:val="24"/>
          <w:szCs w:val="24"/>
          <w:lang w:val="ru-RU" w:eastAsia="ru-RU"/>
        </w:rPr>
        <w:t>Рыбное хозяйство</w:t>
      </w:r>
    </w:p>
    <w:p w:rsidR="00177B37" w:rsidRPr="00334334" w:rsidRDefault="00177B37" w:rsidP="00177B37">
      <w:pPr>
        <w:tabs>
          <w:tab w:val="left" w:pos="2460"/>
          <w:tab w:val="center" w:pos="4961"/>
        </w:tabs>
        <w:spacing w:after="0" w:line="240" w:lineRule="auto"/>
        <w:rPr>
          <w:rFonts w:ascii="Times New Roman" w:eastAsia="Times New Roman" w:hAnsi="Times New Roman" w:cs="Times New Roman"/>
          <w:b/>
          <w:sz w:val="28"/>
          <w:szCs w:val="28"/>
          <w:lang w:val="kk-KZ" w:eastAsia="ru-RU"/>
        </w:rPr>
      </w:pPr>
    </w:p>
    <w:p w:rsidR="00177B37" w:rsidRPr="00334334" w:rsidRDefault="00177B37" w:rsidP="00177B37">
      <w:pPr>
        <w:tabs>
          <w:tab w:val="left" w:pos="700"/>
        </w:tabs>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8"/>
          <w:szCs w:val="28"/>
          <w:lang w:val="ru-RU" w:eastAsia="ru-RU"/>
        </w:rPr>
        <w:tab/>
      </w:r>
      <w:r w:rsidRPr="00334334">
        <w:rPr>
          <w:rFonts w:ascii="Times New Roman" w:eastAsia="Times New Roman" w:hAnsi="Times New Roman" w:cs="Times New Roman"/>
          <w:sz w:val="24"/>
          <w:szCs w:val="24"/>
          <w:lang w:val="ru-RU" w:eastAsia="ru-RU"/>
        </w:rPr>
        <w:t>Согласно постановлению акимата Актюбинской области от 12 мая 2008 года №167 «Об утверждении перечня рыбохозяйственных водоемов местного значения», в области насчитывается 126  рыбохозяйственных водоемов, в том числе 13 рек с притоками, 48 озер, 8 водохранилищ и 31 прудов.</w:t>
      </w:r>
    </w:p>
    <w:p w:rsidR="00177B37" w:rsidRPr="00334334" w:rsidRDefault="00177B37" w:rsidP="00177B37">
      <w:pPr>
        <w:tabs>
          <w:tab w:val="left" w:pos="700"/>
        </w:tabs>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Фонд рыбохозяйственных водоемов относится к двум крупным водным бассейнам: Тобол-Торгайскому и Урало-Каспийскому.</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ab/>
        <w:t>Основными рыбопромысловыми зонами являются: водоемы Иргиз-Тургайской озерно-речной системы, а также крупные Актюбинское, Каргалинское, Магаджановское водохранилища.</w:t>
      </w:r>
    </w:p>
    <w:p w:rsidR="00177B37" w:rsidRPr="00334334" w:rsidRDefault="00177B37" w:rsidP="00177B37">
      <w:pPr>
        <w:spacing w:after="0" w:line="256"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ab/>
        <w:t>На основании проведенных Западно - Казахстанским филиалом ТОО «Казахский научно-  исследовательский институт рыбного хозяйства» научных биологических обследований приказом Министра сельского хозяйства на 20</w:t>
      </w:r>
      <w:r w:rsidRPr="00334334">
        <w:rPr>
          <w:rFonts w:ascii="Times New Roman" w:eastAsia="Times New Roman" w:hAnsi="Times New Roman" w:cs="Times New Roman"/>
          <w:sz w:val="24"/>
          <w:szCs w:val="24"/>
          <w:lang w:val="kk-KZ" w:eastAsia="ru-RU"/>
        </w:rPr>
        <w:t>22</w:t>
      </w:r>
      <w:r w:rsidRPr="00334334">
        <w:rPr>
          <w:rFonts w:ascii="Times New Roman" w:eastAsia="Times New Roman" w:hAnsi="Times New Roman" w:cs="Times New Roman"/>
          <w:sz w:val="24"/>
          <w:szCs w:val="24"/>
          <w:lang w:val="ru-RU" w:eastAsia="ru-RU"/>
        </w:rPr>
        <w:t xml:space="preserve"> год утвержден лимит вылова рыбы в размере </w:t>
      </w:r>
      <w:r w:rsidRPr="00334334">
        <w:rPr>
          <w:rFonts w:ascii="Times New Roman" w:eastAsia="Times New Roman" w:hAnsi="Times New Roman" w:cs="Times New Roman"/>
          <w:sz w:val="24"/>
          <w:szCs w:val="24"/>
          <w:lang w:val="kk-KZ" w:eastAsia="ru-RU"/>
        </w:rPr>
        <w:t xml:space="preserve">182 тонн </w:t>
      </w:r>
      <w:r w:rsidRPr="00334334">
        <w:rPr>
          <w:rFonts w:ascii="Times New Roman" w:eastAsia="Times New Roman" w:hAnsi="Times New Roman" w:cs="Times New Roman"/>
          <w:sz w:val="24"/>
          <w:szCs w:val="24"/>
          <w:lang w:val="ru-RU" w:eastAsia="ru-RU"/>
        </w:rPr>
        <w:t>на водоемы Актюбинской области.</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Выдача разрешения для пользователей на лов рыбы согласно утвержденному лимиту выдается Управлением природных ресурсов и регулирования природопользования области. Так в 20</w:t>
      </w:r>
      <w:r w:rsidRPr="00334334">
        <w:rPr>
          <w:rFonts w:ascii="Times New Roman" w:eastAsia="Times New Roman" w:hAnsi="Times New Roman" w:cs="Times New Roman"/>
          <w:sz w:val="24"/>
          <w:szCs w:val="24"/>
          <w:lang w:val="kk-KZ" w:eastAsia="ru-RU"/>
        </w:rPr>
        <w:t>22</w:t>
      </w:r>
      <w:r w:rsidRPr="00334334">
        <w:rPr>
          <w:rFonts w:ascii="Times New Roman" w:eastAsia="Times New Roman" w:hAnsi="Times New Roman" w:cs="Times New Roman"/>
          <w:sz w:val="24"/>
          <w:szCs w:val="24"/>
          <w:lang w:val="ru-RU" w:eastAsia="ru-RU"/>
        </w:rPr>
        <w:t xml:space="preserve"> году по настоящее время было выдано </w:t>
      </w:r>
      <w:r w:rsidRPr="00334334">
        <w:rPr>
          <w:rFonts w:ascii="Times New Roman" w:eastAsia="Times New Roman" w:hAnsi="Times New Roman" w:cs="Times New Roman"/>
          <w:sz w:val="24"/>
          <w:szCs w:val="24"/>
          <w:lang w:val="kk-KZ" w:eastAsia="ru-RU"/>
        </w:rPr>
        <w:t>41</w:t>
      </w:r>
      <w:r w:rsidRPr="00334334">
        <w:rPr>
          <w:rFonts w:ascii="Times New Roman" w:eastAsia="Times New Roman" w:hAnsi="Times New Roman" w:cs="Times New Roman"/>
          <w:sz w:val="24"/>
          <w:szCs w:val="24"/>
          <w:lang w:val="ru-RU" w:eastAsia="ru-RU"/>
        </w:rPr>
        <w:t xml:space="preserve"> разрешений на </w:t>
      </w:r>
      <w:r w:rsidRPr="00334334">
        <w:rPr>
          <w:rFonts w:ascii="Times New Roman" w:eastAsia="Times New Roman" w:hAnsi="Times New Roman" w:cs="Times New Roman"/>
          <w:sz w:val="24"/>
          <w:szCs w:val="24"/>
          <w:lang w:val="kk-KZ" w:eastAsia="ru-RU"/>
        </w:rPr>
        <w:t>124</w:t>
      </w:r>
      <w:r w:rsidRPr="00334334">
        <w:rPr>
          <w:rFonts w:ascii="Times New Roman" w:eastAsia="Times New Roman" w:hAnsi="Times New Roman" w:cs="Times New Roman"/>
          <w:sz w:val="24"/>
          <w:szCs w:val="24"/>
          <w:lang w:val="ru-RU" w:eastAsia="ru-RU"/>
        </w:rPr>
        <w:t xml:space="preserve"> тонн, поступления в бюджет составило </w:t>
      </w:r>
      <w:r w:rsidRPr="00334334">
        <w:rPr>
          <w:rFonts w:ascii="Times New Roman" w:eastAsia="Times New Roman" w:hAnsi="Times New Roman" w:cs="Times New Roman"/>
          <w:sz w:val="24"/>
          <w:szCs w:val="24"/>
          <w:lang w:val="kk-KZ" w:eastAsia="ru-RU"/>
        </w:rPr>
        <w:t xml:space="preserve">1,2 </w:t>
      </w:r>
      <w:r w:rsidRPr="00334334">
        <w:rPr>
          <w:rFonts w:ascii="Times New Roman" w:eastAsia="Times New Roman" w:hAnsi="Times New Roman" w:cs="Times New Roman"/>
          <w:sz w:val="24"/>
          <w:szCs w:val="24"/>
          <w:lang w:val="ru-RU" w:eastAsia="ru-RU"/>
        </w:rPr>
        <w:t>млн.тенге</w:t>
      </w:r>
      <w:r w:rsidRPr="00334334">
        <w:rPr>
          <w:rFonts w:ascii="Times New Roman" w:eastAsia="Times New Roman" w:hAnsi="Times New Roman" w:cs="Times New Roman"/>
          <w:sz w:val="24"/>
          <w:szCs w:val="24"/>
          <w:lang w:val="kk-KZ" w:eastAsia="ru-RU"/>
        </w:rPr>
        <w:t>. 68</w:t>
      </w:r>
      <w:r w:rsidRPr="00334334">
        <w:rPr>
          <w:rFonts w:ascii="Times New Roman" w:eastAsia="Times New Roman" w:hAnsi="Times New Roman" w:cs="Times New Roman"/>
          <w:sz w:val="24"/>
          <w:szCs w:val="24"/>
          <w:lang w:val="ru-RU" w:eastAsia="ru-RU"/>
        </w:rPr>
        <w:t>%  от всего лимита</w:t>
      </w:r>
      <w:r w:rsidRPr="00334334">
        <w:rPr>
          <w:rFonts w:ascii="Times New Roman" w:eastAsia="Times New Roman" w:hAnsi="Times New Roman" w:cs="Times New Roman"/>
          <w:sz w:val="24"/>
          <w:szCs w:val="24"/>
          <w:lang w:val="kk-KZ" w:eastAsia="ru-RU"/>
        </w:rPr>
        <w:t xml:space="preserve"> освоена. </w:t>
      </w:r>
    </w:p>
    <w:p w:rsidR="00177B37" w:rsidRPr="00334334" w:rsidRDefault="00177B37" w:rsidP="00177B37">
      <w:pPr>
        <w:spacing w:after="0" w:line="256"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настоящее время для ведения рыбного хозяйства за </w:t>
      </w:r>
      <w:r w:rsidRPr="00334334">
        <w:rPr>
          <w:rFonts w:ascii="Times New Roman" w:eastAsia="Times New Roman" w:hAnsi="Times New Roman" w:cs="Times New Roman"/>
          <w:sz w:val="24"/>
          <w:szCs w:val="24"/>
          <w:lang w:val="kk-KZ" w:eastAsia="ru-RU"/>
        </w:rPr>
        <w:t xml:space="preserve">48 </w:t>
      </w:r>
      <w:r w:rsidRPr="00334334">
        <w:rPr>
          <w:rFonts w:ascii="Times New Roman" w:eastAsia="Times New Roman" w:hAnsi="Times New Roman" w:cs="Times New Roman"/>
          <w:sz w:val="24"/>
          <w:szCs w:val="24"/>
          <w:lang w:val="ru-RU" w:eastAsia="ru-RU"/>
        </w:rPr>
        <w:t xml:space="preserve">природопользователями закреплено </w:t>
      </w:r>
      <w:r w:rsidRPr="00334334">
        <w:rPr>
          <w:rFonts w:ascii="Times New Roman" w:eastAsia="Times New Roman" w:hAnsi="Times New Roman" w:cs="Times New Roman"/>
          <w:sz w:val="24"/>
          <w:szCs w:val="24"/>
          <w:lang w:val="kk-KZ" w:eastAsia="ru-RU"/>
        </w:rPr>
        <w:t xml:space="preserve"> 96 </w:t>
      </w:r>
      <w:r w:rsidRPr="00334334">
        <w:rPr>
          <w:rFonts w:ascii="Times New Roman" w:eastAsia="Times New Roman" w:hAnsi="Times New Roman" w:cs="Times New Roman"/>
          <w:sz w:val="24"/>
          <w:szCs w:val="24"/>
          <w:lang w:val="ru-RU" w:eastAsia="ru-RU"/>
        </w:rPr>
        <w:t>водоемов с участками рек  (в 2015 году количество закрепленных составляло 26 водоемов, в 2016 году-было закреплено  еще 16 водоемов, в 2017 году  еще -13 водоемов</w:t>
      </w:r>
      <w:r w:rsidRPr="00334334">
        <w:rPr>
          <w:rFonts w:ascii="Times New Roman" w:eastAsia="Times New Roman" w:hAnsi="Times New Roman" w:cs="Times New Roman"/>
          <w:sz w:val="24"/>
          <w:szCs w:val="24"/>
          <w:lang w:val="kk-KZ" w:eastAsia="ru-RU"/>
        </w:rPr>
        <w:t>, в 2018 году – 58, в 2020 -2021 году - 71</w:t>
      </w: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56"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ab/>
        <w:t>Основными обязательствами пользователей при ведении рыбного хозяйства являются ежегодные зарыбления, научное обследование, материально-техническое оснащение и содержание егерской службы для охраны   закрепленных водоемов.</w:t>
      </w:r>
    </w:p>
    <w:p w:rsidR="00177B37" w:rsidRPr="00334334" w:rsidRDefault="00177B37" w:rsidP="00177B37">
      <w:pPr>
        <w:spacing w:after="0" w:line="256"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ab/>
      </w:r>
      <w:r w:rsidRPr="00334334">
        <w:rPr>
          <w:rFonts w:ascii="Times New Roman" w:eastAsia="Times New Roman" w:hAnsi="Times New Roman" w:cs="Times New Roman"/>
          <w:sz w:val="24"/>
          <w:szCs w:val="24"/>
          <w:lang w:val="ru-RU" w:eastAsia="ru-RU"/>
        </w:rPr>
        <w:t xml:space="preserve">Всего в водоемы области </w:t>
      </w:r>
      <w:r w:rsidRPr="00334334">
        <w:rPr>
          <w:rFonts w:ascii="Times New Roman" w:eastAsia="Times New Roman" w:hAnsi="Times New Roman" w:cs="Times New Roman"/>
          <w:sz w:val="24"/>
          <w:szCs w:val="24"/>
          <w:lang w:val="kk-KZ" w:eastAsia="ru-RU"/>
        </w:rPr>
        <w:t>в 2022</w:t>
      </w:r>
      <w:r w:rsidRPr="00334334">
        <w:rPr>
          <w:rFonts w:ascii="Times New Roman" w:eastAsia="Times New Roman" w:hAnsi="Times New Roman" w:cs="Times New Roman"/>
          <w:sz w:val="24"/>
          <w:szCs w:val="24"/>
          <w:lang w:val="ru-RU" w:eastAsia="ru-RU"/>
        </w:rPr>
        <w:t xml:space="preserve"> год</w:t>
      </w:r>
      <w:r w:rsidRPr="00334334">
        <w:rPr>
          <w:rFonts w:ascii="Times New Roman" w:eastAsia="Times New Roman" w:hAnsi="Times New Roman" w:cs="Times New Roman"/>
          <w:sz w:val="24"/>
          <w:szCs w:val="24"/>
          <w:lang w:val="kk-KZ" w:eastAsia="ru-RU"/>
        </w:rPr>
        <w:t xml:space="preserve">у было </w:t>
      </w:r>
      <w:r w:rsidRPr="00334334">
        <w:rPr>
          <w:rFonts w:ascii="Times New Roman" w:eastAsia="Times New Roman" w:hAnsi="Times New Roman" w:cs="Times New Roman"/>
          <w:sz w:val="24"/>
          <w:szCs w:val="24"/>
          <w:lang w:val="ru-RU" w:eastAsia="ru-RU"/>
        </w:rPr>
        <w:t xml:space="preserve">выпущено </w:t>
      </w:r>
      <w:r w:rsidRPr="00334334">
        <w:rPr>
          <w:rFonts w:ascii="Times New Roman" w:eastAsia="Times New Roman" w:hAnsi="Times New Roman" w:cs="Times New Roman"/>
          <w:sz w:val="24"/>
          <w:szCs w:val="24"/>
          <w:lang w:val="kk-KZ" w:eastAsia="ru-RU"/>
        </w:rPr>
        <w:t>77,4</w:t>
      </w:r>
      <w:r w:rsidRPr="00334334">
        <w:rPr>
          <w:rFonts w:ascii="Times New Roman" w:eastAsia="Times New Roman" w:hAnsi="Times New Roman" w:cs="Times New Roman"/>
          <w:sz w:val="24"/>
          <w:szCs w:val="24"/>
          <w:lang w:val="ru-RU" w:eastAsia="ru-RU"/>
        </w:rPr>
        <w:t xml:space="preserve"> тысяч штук молоди рыб. Вместе с тем, ТОО «</w:t>
      </w:r>
      <w:r w:rsidRPr="00334334">
        <w:rPr>
          <w:rFonts w:ascii="Times New Roman" w:eastAsia="Times New Roman" w:hAnsi="Times New Roman" w:cs="Times New Roman"/>
          <w:sz w:val="24"/>
          <w:szCs w:val="24"/>
          <w:lang w:val="kk-KZ" w:eastAsia="ru-RU"/>
        </w:rPr>
        <w:t>Пригородный</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ТОО «Рад Агро»</w:t>
      </w:r>
      <w:r w:rsidRPr="00334334">
        <w:rPr>
          <w:rFonts w:ascii="Times New Roman" w:eastAsia="Times New Roman" w:hAnsi="Times New Roman" w:cs="Times New Roman"/>
          <w:sz w:val="24"/>
          <w:szCs w:val="24"/>
          <w:lang w:val="kk-KZ" w:eastAsia="ru-RU"/>
        </w:rPr>
        <w:t xml:space="preserve">, ТОО «Айс», ТОО «Гринхаус Казакстан» </w:t>
      </w:r>
      <w:r w:rsidRPr="00334334">
        <w:rPr>
          <w:rFonts w:ascii="Times New Roman" w:eastAsia="Times New Roman" w:hAnsi="Times New Roman" w:cs="Times New Roman"/>
          <w:sz w:val="24"/>
          <w:szCs w:val="24"/>
          <w:lang w:val="ru-RU" w:eastAsia="ru-RU"/>
        </w:rPr>
        <w:t xml:space="preserve">были проведены работы по возмещению вреда рыбным ресурсам, зарыблена река Илек  сеголеткой карпа в количестве </w:t>
      </w:r>
      <w:r w:rsidRPr="00334334">
        <w:rPr>
          <w:rFonts w:ascii="Times New Roman" w:eastAsia="Times New Roman" w:hAnsi="Times New Roman" w:cs="Times New Roman"/>
          <w:sz w:val="24"/>
          <w:szCs w:val="24"/>
          <w:lang w:val="kk-KZ" w:eastAsia="ru-RU"/>
        </w:rPr>
        <w:t>20</w:t>
      </w:r>
      <w:r w:rsidRPr="00334334">
        <w:rPr>
          <w:rFonts w:ascii="Times New Roman" w:eastAsia="Times New Roman" w:hAnsi="Times New Roman" w:cs="Times New Roman"/>
          <w:sz w:val="24"/>
          <w:szCs w:val="24"/>
          <w:lang w:val="ru-RU" w:eastAsia="ru-RU"/>
        </w:rPr>
        <w:t xml:space="preserve"> тысяч штук.</w:t>
      </w:r>
    </w:p>
    <w:p w:rsidR="00177B37" w:rsidRPr="00334334" w:rsidRDefault="00177B37" w:rsidP="00177B37">
      <w:pPr>
        <w:tabs>
          <w:tab w:val="left" w:pos="284"/>
        </w:tabs>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tabs>
          <w:tab w:val="left" w:pos="284"/>
        </w:tabs>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.6. РАДИАЦИОННАЯ ОБСТАНОВКА</w:t>
      </w:r>
    </w:p>
    <w:p w:rsidR="00177B37" w:rsidRPr="00334334" w:rsidRDefault="00177B37" w:rsidP="00177B37">
      <w:pPr>
        <w:tabs>
          <w:tab w:val="left" w:pos="284"/>
        </w:tabs>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«Казгидромет» наблюдения за уровнем гамма-излучения на местности осуществлялись ежедневно на 7 метеорологических станциях (Актобе, Караул-кельды, Новоалексеевка, Родниковка, Уил, Шалкар, Жагабулак).</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Средние значения радиационного гамма-фона приземного слоя атмосферы в Актюбинской области находились в пределах 0,03-0,22 мкЗв/ч (норматив-до 5 мкЗв/ч). В среднем по облости радиационный гамма-фон составил 0,11 мкЗв/ч.</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Наблюдение за радиоактивным загрязнением на метеостанциях Актобе, Караул-Кельды, Шалкар путем пятисуточного отбора проб воздуха горизонтальными планшетами.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Среднесуточная плотность радиоактивных выпадений в приземном слое атмосферы Актюбинской области колебалась в пределах 1,1-2,7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Средняя величина плотности выпадений составила 1,7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что не превышает предельно-допустимый уровень.</w:t>
      </w:r>
    </w:p>
    <w:p w:rsidR="00177B37" w:rsidRPr="00334334" w:rsidRDefault="00177B37" w:rsidP="00177B37">
      <w:pPr>
        <w:spacing w:line="256"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В открытом виде техногенные радионуклидные источники в области неиспользуются, радиоактивных отходов, подлежащих захоронению не имеется. Месторождения области в радиационном отношении характеризуются как благополучные.</w:t>
      </w:r>
    </w:p>
    <w:p w:rsidR="00177B37" w:rsidRPr="00334334" w:rsidRDefault="00177B37" w:rsidP="00177B37">
      <w:pPr>
        <w:spacing w:line="256"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На контроле департамента санитарно-эпидемиологического контроля Актюбинской области находятся 9 радиационно-опасных объектов использующие в своей деятельности 79 закрытых источников ионизирующего излучения. Радиоактивных отходов подлежащих захоронению на территории Актюбинской области нет.</w:t>
      </w:r>
    </w:p>
    <w:p w:rsidR="00177B37" w:rsidRPr="00334334" w:rsidRDefault="00177B37" w:rsidP="00177B37">
      <w:pPr>
        <w:spacing w:line="256"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 New Roman" w:hAnsi="Times New Roman" w:cs="Times New Roman"/>
          <w:sz w:val="24"/>
          <w:szCs w:val="24"/>
          <w:lang w:val="ru-RU" w:eastAsia="ru-RU"/>
        </w:rPr>
        <w:t xml:space="preserve">            За 2023 год облучение населения в т.ч. персонала и загрязнение окружающей среды за счет деятельности </w:t>
      </w:r>
      <w:r w:rsidRPr="00334334">
        <w:rPr>
          <w:rFonts w:ascii="TimesNewRomanPSMT" w:eastAsia="TimesNewRomanPSMT" w:hAnsi="Times New Roman" w:cs="Times New Roman"/>
          <w:color w:val="000000"/>
          <w:sz w:val="24"/>
          <w:szCs w:val="24"/>
          <w:lang w:val="ru-RU" w:eastAsia="ru-RU"/>
        </w:rPr>
        <w:t>радиационно</w:t>
      </w:r>
      <w:r w:rsidRPr="00334334">
        <w:rPr>
          <w:rFonts w:ascii="Calibri" w:eastAsia="TimesNewRomanPSMT" w:hAnsi="Calibri" w:cs="Times New Roman"/>
          <w:color w:val="000000"/>
          <w:sz w:val="24"/>
          <w:szCs w:val="24"/>
          <w:lang w:val="ru-RU" w:eastAsia="ru-RU"/>
        </w:rPr>
        <w:t>-</w:t>
      </w:r>
      <w:r w:rsidRPr="00334334">
        <w:rPr>
          <w:rFonts w:ascii="Times New Roman" w:eastAsia="TimesNewRomanPSMT" w:hAnsi="Times New Roman" w:cs="Times New Roman"/>
          <w:color w:val="000000"/>
          <w:sz w:val="24"/>
          <w:szCs w:val="24"/>
          <w:lang w:val="ru-RU" w:eastAsia="ru-RU"/>
        </w:rPr>
        <w:t>опасных объектов не устанолено.</w:t>
      </w:r>
    </w:p>
    <w:p w:rsidR="00177B37" w:rsidRPr="00334334" w:rsidRDefault="00177B37" w:rsidP="00177B37">
      <w:pPr>
        <w:spacing w:line="256"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NewRomanPSMT" w:hAnsi="Times New Roman" w:cs="Times New Roman"/>
          <w:color w:val="000000"/>
          <w:sz w:val="24"/>
          <w:szCs w:val="24"/>
          <w:lang w:val="ru-RU" w:eastAsia="ru-RU"/>
        </w:rPr>
        <w:t xml:space="preserve">            С целью оценки радиационной обстановки Актюбинская области в 2023 году Департаментом в рамках санитарно-эпидемиологического мониторинга на селитебной территории населенных пунктов проведены 6000 замеров мощности эквивалентной дозы гамма излучения, отобраны и проведены 408 радиометрических исследований осадков и атмосферного воздуха. Превышений установленных уровней не установлено. </w:t>
      </w:r>
    </w:p>
    <w:p w:rsidR="00177B37" w:rsidRPr="00334334" w:rsidRDefault="00177B37" w:rsidP="00177B37">
      <w:pPr>
        <w:spacing w:line="256"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NewRomanPSMT" w:hAnsi="Times New Roman" w:cs="Times New Roman"/>
          <w:color w:val="000000"/>
          <w:sz w:val="24"/>
          <w:szCs w:val="24"/>
          <w:lang w:val="ru-RU" w:eastAsia="ru-RU"/>
        </w:rPr>
        <w:t xml:space="preserve">            Радиационная обстановка по Актюбинской области стабильная. </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line="256"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NewRomanPSMT" w:hAnsi="Times New Roman" w:cs="Times New Roman"/>
          <w:color w:val="000000"/>
          <w:sz w:val="24"/>
          <w:szCs w:val="24"/>
          <w:lang w:val="ru-RU" w:eastAsia="ru-RU"/>
        </w:rPr>
        <w:t xml:space="preserve">            </w:t>
      </w: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eastAsia="ru-RU"/>
        </w:rPr>
        <w:t>https://www.kazhydromet.kz/ru/ecology/ezhemesyachnyy-informacionnyy-byulleten-o-sostoyanii-okruzhayuschey-sredy/2022</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xml:space="preserve">.7. ОТХОДЫ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tabs>
          <w:tab w:val="left" w:pos="0"/>
        </w:tabs>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Твердые отходы </w:t>
      </w: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В 2023  году по области функционировали 4 полигона твердых бытовых отходов(далее-ТБО), из них 3 не имеют санитарно-эпидемиологического заключения(в г.Актобе-ТОО «Табыс Актобе», в г.Алга-ИП «Тазык-2015», в г.Шалкар-ИП М.Көшетов)</w:t>
      </w:r>
      <w:r w:rsidRPr="00334334">
        <w:rPr>
          <w:rFonts w:ascii="Times New Roman" w:eastAsia="Times New Roman" w:hAnsi="Times New Roman" w:cs="Times New Roman"/>
          <w:sz w:val="24"/>
          <w:szCs w:val="24"/>
          <w:lang w:val="ru-RU" w:eastAsia="ru-RU"/>
        </w:rPr>
        <w:t>.Эксплуатация полигона ТБО города Алга будет завершена в 2024 году. Новый полигон ТБО не построен. Полигон ТБО г.Актобе был введен в эксплуатацию в 2007 году и должен был иметь срок эксплуатации 25 лет. Но в связи с увеличением отходов потребления из-зи роста численности населения города Актобе в 2020 году разработан проект по увеличению мощности полигона, проведены работы, дополнительно к эксплуатации 18 крат выданы на 8 лет. Полигоны ТБО построенные в селах Байганин, Кобда, Мартук не введены в эксплуатацию. Из 323 населенных пунктов по области проводится только 15 планово-регулярных санитарных очисток или 4,6%.</w:t>
      </w: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Для принятия управленчыеских решений по проблемным вопросом в МИО направлено 12 информации, рассмотрено на производственном совещании 7, общественном совете 2. </w:t>
      </w: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jc w:val="right"/>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Промышленные отходы</w:t>
      </w: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отчетный период в Актюбинскай области образовано 68 628,62 тыс.тн отходов из них по горнодобывающей отрасли 68 160,41 тыс.тн(99%), химической промышленности 311,8(0,5%), нефтяной отрасли 156,41 (0,2%). Доля переработки промышленных отходов составила 18%. По облости переработки 12291,66 тыс.т отходов.</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Практически на всех горнодобывающих предприятиях действует система управления отходами, которая включает в себя все этапы технологического цикла отходов, включая предупреждение и минимизацию образования отходов, учет и контроль, накопление, сбор, переработку, утилизацию, транспортировку, хранение и удаление отходов.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Так, в целях уменьшения негативного воздействия на окружающую среду, отходы вскрышных и вмещающих пород Донского ГОКа ф-ла АО «ТНК Казхром» размещаются в выработанном пространстве карьеров, что позволяет в свою очередь уменьшить складирование отходов на отвалах.</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tabs>
          <w:tab w:val="left" w:pos="0"/>
        </w:tabs>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Опасные и неопасные отходы</w:t>
      </w: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tabs>
          <w:tab w:val="left" w:pos="0"/>
        </w:tabs>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 xml:space="preserve">Внедрение ресурсосберегающих и экологически чистых технологий </w:t>
      </w:r>
    </w:p>
    <w:p w:rsidR="00177B37" w:rsidRPr="00334334" w:rsidRDefault="00177B37" w:rsidP="00177B37">
      <w:pPr>
        <w:tabs>
          <w:tab w:val="left" w:pos="0"/>
        </w:tabs>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Предприятием АЗФ ф-ла АО «ТНК Казхром» используются установки «Костер – 1М», внедрение которого, позволило сократить объемы размещения отходов за счет сжигания твердых и пастообразных малолетучих горючих нефтесодержащих отходов, образующихся при проведении работ, связанных с ликвидацией разливов нефти. В т.ч.: отработанные сорбенты нанатуральной основе, обтирочная ветошь, загрязненная трава, подходящие по размерам загрязненные древесные материалы.</w:t>
      </w:r>
    </w:p>
    <w:p w:rsidR="00177B37" w:rsidRPr="00334334" w:rsidRDefault="00177B37" w:rsidP="00177B37">
      <w:pPr>
        <w:tabs>
          <w:tab w:val="left" w:pos="0"/>
        </w:tabs>
        <w:spacing w:after="0" w:line="240"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 New Roman" w:hAnsi="Times New Roman" w:cs="Times New Roman"/>
          <w:sz w:val="24"/>
          <w:szCs w:val="24"/>
          <w:lang w:val="ru-RU" w:eastAsia="ru-RU"/>
        </w:rPr>
        <w:t xml:space="preserve">Актюбинским заводом ферросплавов – филиал АО «ТНК Казхром» ведетсмя переработка </w:t>
      </w:r>
      <w:r w:rsidRPr="00334334">
        <w:rPr>
          <w:rFonts w:ascii="TimesNewRomanPSMT" w:eastAsia="TimesNewRomanPSMT" w:hAnsi="Times New Roman" w:cs="Times New Roman"/>
          <w:color w:val="000000"/>
          <w:sz w:val="24"/>
          <w:szCs w:val="24"/>
          <w:lang w:val="ru-RU" w:eastAsia="ru-RU"/>
        </w:rPr>
        <w:t>высоуглеродистого</w:t>
      </w:r>
      <w:r w:rsidRPr="00334334">
        <w:rPr>
          <w:rFonts w:ascii="Calibri" w:eastAsia="TimesNewRomanPSMT" w:hAnsi="Calibri" w:cs="Times New Roman"/>
          <w:color w:val="000000"/>
          <w:sz w:val="24"/>
          <w:szCs w:val="24"/>
          <w:lang w:val="ru-RU" w:eastAsia="ru-RU"/>
        </w:rPr>
        <w:t xml:space="preserve"> </w:t>
      </w:r>
      <w:r w:rsidRPr="00334334">
        <w:rPr>
          <w:rFonts w:ascii="Times New Roman" w:eastAsia="TimesNewRomanPSMT" w:hAnsi="Times New Roman" w:cs="Times New Roman"/>
          <w:color w:val="000000"/>
          <w:sz w:val="24"/>
          <w:szCs w:val="24"/>
          <w:lang w:val="ru-RU" w:eastAsia="ru-RU"/>
        </w:rPr>
        <w:t>шлака полученного при вылавке высоуглеродистого феррохрома. Шлак перерабатывается в щебень, фракции 0 – 5, 5 – 20, 20 – 40 или 20 – 70 (в зависимости от условий потребителя). Для выпуска щебня разработан стандарт организации СТ 8618 – 1904 – АО – 06 – 2015 «Щебень и песок из стабилизированных шлаков рафинированного феррохрома».</w:t>
      </w:r>
    </w:p>
    <w:p w:rsidR="00177B37" w:rsidRPr="00334334" w:rsidRDefault="00177B37" w:rsidP="00177B37">
      <w:pPr>
        <w:tabs>
          <w:tab w:val="left" w:pos="0"/>
        </w:tabs>
        <w:spacing w:after="0" w:line="240" w:lineRule="auto"/>
        <w:jc w:val="both"/>
        <w:rPr>
          <w:rFonts w:ascii="Times New Roman" w:eastAsia="TimesNewRomanPSMT" w:hAnsi="Times New Roman" w:cs="Times New Roman"/>
          <w:color w:val="000000"/>
          <w:sz w:val="24"/>
          <w:szCs w:val="24"/>
          <w:lang w:val="ru-RU" w:eastAsia="ru-RU"/>
        </w:rPr>
      </w:pPr>
      <w:r w:rsidRPr="00334334">
        <w:rPr>
          <w:rFonts w:ascii="Times New Roman" w:eastAsia="TimesNewRomanPSMT" w:hAnsi="Times New Roman" w:cs="Times New Roman"/>
          <w:color w:val="000000"/>
          <w:sz w:val="24"/>
          <w:szCs w:val="24"/>
          <w:lang w:val="ru-RU" w:eastAsia="ru-RU"/>
        </w:rPr>
        <w:t>Объемы накопленных промышленных отходов по отраслям промышленности за 2023 год отражены в таблице:</w:t>
      </w:r>
    </w:p>
    <w:p w:rsidR="00177B37" w:rsidRPr="00334334" w:rsidRDefault="00177B37" w:rsidP="00177B37">
      <w:pPr>
        <w:tabs>
          <w:tab w:val="left" w:pos="0"/>
        </w:tabs>
        <w:spacing w:after="0" w:line="240" w:lineRule="auto"/>
        <w:jc w:val="both"/>
        <w:rPr>
          <w:rFonts w:ascii="Times New Roman" w:eastAsia="TimesNewRomanPSMT" w:hAnsi="Times New Roman" w:cs="Times New Roman"/>
          <w:color w:val="000000"/>
          <w:sz w:val="24"/>
          <w:szCs w:val="24"/>
          <w:lang w:val="ru-RU" w:eastAsia="ru-RU"/>
        </w:rPr>
      </w:pPr>
    </w:p>
    <w:p w:rsidR="00177B37" w:rsidRPr="00334334" w:rsidRDefault="00177B37" w:rsidP="00177B37">
      <w:pPr>
        <w:tabs>
          <w:tab w:val="left" w:pos="0"/>
        </w:tabs>
        <w:spacing w:after="0" w:line="240" w:lineRule="auto"/>
        <w:jc w:val="both"/>
        <w:rPr>
          <w:rFonts w:ascii="Times New Roman" w:eastAsia="TimesNewRomanPSMT" w:hAnsi="Times New Roman" w:cs="Times New Roman"/>
          <w:color w:val="000000"/>
          <w:sz w:val="24"/>
          <w:szCs w:val="24"/>
          <w:lang w:val="ru-RU" w:eastAsia="ru-RU"/>
        </w:rPr>
      </w:pPr>
    </w:p>
    <w:p w:rsidR="00177B37" w:rsidRPr="00334334" w:rsidRDefault="00177B37" w:rsidP="00177B37">
      <w:pPr>
        <w:tabs>
          <w:tab w:val="left" w:pos="0"/>
        </w:tabs>
        <w:spacing w:after="0" w:line="240" w:lineRule="auto"/>
        <w:jc w:val="both"/>
        <w:rPr>
          <w:rFonts w:ascii="Times New Roman" w:eastAsia="TimesNewRomanPSMT" w:hAnsi="Times New Roman" w:cs="Times New Roman"/>
          <w:color w:val="000000"/>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bl>
      <w:tblPr>
        <w:tblW w:w="10890"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1"/>
        <w:gridCol w:w="1134"/>
        <w:gridCol w:w="1134"/>
        <w:gridCol w:w="284"/>
        <w:gridCol w:w="850"/>
        <w:gridCol w:w="1417"/>
        <w:gridCol w:w="38"/>
        <w:gridCol w:w="813"/>
        <w:gridCol w:w="993"/>
        <w:gridCol w:w="708"/>
        <w:gridCol w:w="908"/>
      </w:tblGrid>
      <w:tr w:rsidR="00177B37" w:rsidRPr="00334334" w:rsidTr="00E2742E">
        <w:trPr>
          <w:trHeight w:val="261"/>
        </w:trPr>
        <w:tc>
          <w:tcPr>
            <w:tcW w:w="2611"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Вид отхода</w:t>
            </w: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after="0" w:line="240" w:lineRule="auto"/>
              <w:rPr>
                <w:rFonts w:ascii="Times New Roman" w:eastAsia="Times New Roman" w:hAnsi="Times New Roman" w:cs="Times New Roman"/>
                <w:lang w:val="ru-RU" w:eastAsia="ru-RU"/>
              </w:rPr>
            </w:pPr>
          </w:p>
        </w:tc>
        <w:tc>
          <w:tcPr>
            <w:tcW w:w="7371" w:type="dxa"/>
            <w:gridSpan w:val="9"/>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Объем накопленных отходов (включая отчетный период), тыс.тонн</w:t>
            </w:r>
          </w:p>
        </w:tc>
        <w:tc>
          <w:tcPr>
            <w:tcW w:w="908"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r>
      <w:tr w:rsidR="00177B37" w:rsidRPr="00334334" w:rsidTr="00E2742E">
        <w:trPr>
          <w:trHeight w:val="1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lang w:val="ru-RU" w:eastAsia="ru-RU"/>
              </w:rPr>
            </w:pPr>
          </w:p>
          <w:p w:rsidR="00177B37" w:rsidRPr="00334334" w:rsidRDefault="00177B37" w:rsidP="00177B37">
            <w:pPr>
              <w:spacing w:line="256"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всего</w:t>
            </w:r>
          </w:p>
        </w:tc>
        <w:tc>
          <w:tcPr>
            <w:tcW w:w="1134" w:type="dxa"/>
            <w:tcBorders>
              <w:top w:val="single" w:sz="4" w:space="0" w:color="auto"/>
              <w:left w:val="single" w:sz="4" w:space="0" w:color="auto"/>
              <w:bottom w:val="nil"/>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lang w:val="ru-RU" w:eastAsia="ru-RU"/>
              </w:rPr>
            </w:pPr>
          </w:p>
        </w:tc>
        <w:tc>
          <w:tcPr>
            <w:tcW w:w="5103" w:type="dxa"/>
            <w:gridSpan w:val="7"/>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из них:</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r>
      <w:tr w:rsidR="00177B37" w:rsidRPr="00334334" w:rsidTr="00E2742E">
        <w:trPr>
          <w:trHeight w:val="41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1134" w:type="dxa"/>
            <w:vMerge w:val="restart"/>
            <w:tcBorders>
              <w:top w:val="nil"/>
              <w:left w:val="single" w:sz="4" w:space="0" w:color="auto"/>
              <w:bottom w:val="single" w:sz="4" w:space="0" w:color="auto"/>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ТМО</w:t>
            </w:r>
          </w:p>
        </w:tc>
        <w:tc>
          <w:tcPr>
            <w:tcW w:w="284" w:type="dxa"/>
            <w:vMerge w:val="restart"/>
            <w:tcBorders>
              <w:top w:val="single" w:sz="4" w:space="0" w:color="auto"/>
              <w:left w:val="single" w:sz="4" w:space="0" w:color="auto"/>
              <w:bottom w:val="single" w:sz="4" w:space="0" w:color="auto"/>
              <w:right w:val="nil"/>
            </w:tcBorders>
          </w:tcPr>
          <w:p w:rsidR="00177B37" w:rsidRPr="00334334" w:rsidRDefault="00177B37" w:rsidP="00177B37">
            <w:pPr>
              <w:spacing w:after="0" w:line="240" w:lineRule="auto"/>
              <w:rPr>
                <w:rFonts w:ascii="Times New Roman" w:eastAsia="Times New Roman" w:hAnsi="Times New Roman" w:cs="Times New Roman"/>
                <w:lang w:val="ru-RU" w:eastAsia="ru-RU"/>
              </w:rPr>
            </w:pPr>
          </w:p>
          <w:p w:rsidR="00177B37" w:rsidRPr="00334334" w:rsidRDefault="00177B37" w:rsidP="00177B37">
            <w:pPr>
              <w:spacing w:line="256" w:lineRule="auto"/>
              <w:rPr>
                <w:rFonts w:ascii="Times New Roman" w:eastAsia="Times New Roman" w:hAnsi="Times New Roman" w:cs="Times New Roman"/>
                <w:lang w:val="ru-RU" w:eastAsia="ru-RU"/>
              </w:rPr>
            </w:pPr>
          </w:p>
        </w:tc>
        <w:tc>
          <w:tcPr>
            <w:tcW w:w="850" w:type="dxa"/>
            <w:tcBorders>
              <w:top w:val="single" w:sz="4" w:space="0" w:color="auto"/>
              <w:left w:val="nil"/>
              <w:bottom w:val="nil"/>
              <w:right w:val="single" w:sz="4" w:space="0" w:color="auto"/>
            </w:tcBorders>
            <w:vAlign w:val="bottom"/>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Радиоактивныеотх</w:t>
            </w:r>
          </w:p>
        </w:tc>
        <w:tc>
          <w:tcPr>
            <w:tcW w:w="3969" w:type="dxa"/>
            <w:gridSpan w:val="5"/>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промышленные отходы (кроме ТМО и радиоактивных отходов)</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r>
      <w:tr w:rsidR="00177B37" w:rsidRPr="00334334" w:rsidTr="00E2742E">
        <w:trPr>
          <w:trHeight w:val="46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nil"/>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nil"/>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850" w:type="dxa"/>
            <w:vMerge w:val="restart"/>
            <w:tcBorders>
              <w:top w:val="nil"/>
              <w:left w:val="nil"/>
              <w:bottom w:val="single" w:sz="4" w:space="0" w:color="auto"/>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lang w:val="ru-RU" w:eastAsia="ru-RU"/>
              </w:rPr>
            </w:pPr>
          </w:p>
        </w:tc>
        <w:tc>
          <w:tcPr>
            <w:tcW w:w="1417"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lang w:val="ru-RU" w:eastAsia="ru-RU"/>
              </w:rPr>
            </w:pPr>
          </w:p>
          <w:p w:rsidR="00177B37" w:rsidRPr="00334334" w:rsidRDefault="00177B37" w:rsidP="00177B37">
            <w:pPr>
              <w:spacing w:line="256"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всего</w:t>
            </w: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из них по уровням опасности</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r>
      <w:tr w:rsidR="00177B37" w:rsidRPr="00334334" w:rsidTr="00E2742E">
        <w:trPr>
          <w:trHeight w:val="25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nil"/>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nil"/>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nil"/>
              <w:left w:val="nil"/>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lang w:val="ru-RU" w:eastAsia="ru-RU"/>
              </w:rPr>
            </w:pPr>
          </w:p>
        </w:tc>
        <w:tc>
          <w:tcPr>
            <w:tcW w:w="2552" w:type="dxa"/>
            <w:gridSpan w:val="4"/>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lang w:val="ru-RU" w:eastAsia="ru-RU"/>
              </w:rPr>
            </w:pPr>
            <w:r w:rsidRPr="00334334">
              <w:rPr>
                <w:rFonts w:ascii="Times New Roman" w:eastAsia="Times New Roman" w:hAnsi="Times New Roman" w:cs="Times New Roman"/>
                <w:lang w:val="ru-RU" w:eastAsia="ru-RU"/>
              </w:rPr>
              <w:t xml:space="preserve">              опасные</w:t>
            </w: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eastAsia="ru-RU"/>
              </w:rPr>
            </w:pPr>
          </w:p>
        </w:tc>
      </w:tr>
      <w:tr w:rsidR="00177B37" w:rsidRPr="00334334" w:rsidTr="00E2742E">
        <w:trPr>
          <w:trHeight w:val="169"/>
        </w:trPr>
        <w:tc>
          <w:tcPr>
            <w:tcW w:w="10890" w:type="dxa"/>
            <w:gridSpan w:val="11"/>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Горнодобывающая отрасль</w:t>
            </w:r>
          </w:p>
        </w:tc>
      </w:tr>
      <w:tr w:rsidR="00177B37" w:rsidRPr="00334334" w:rsidTr="00E2742E">
        <w:trPr>
          <w:trHeight w:val="2260"/>
        </w:trPr>
        <w:tc>
          <w:tcPr>
            <w:tcW w:w="261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Вскрыш и вмещающие породы, шламовые отходы обогащ (шламы), кусковые отходы обогащения, рыхлые породы, хвосты обогащ и т.п</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1611874</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1611874</w:t>
            </w:r>
          </w:p>
        </w:tc>
        <w:tc>
          <w:tcPr>
            <w:tcW w:w="1134" w:type="dxa"/>
            <w:gridSpan w:val="2"/>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145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1611874</w:t>
            </w:r>
          </w:p>
        </w:tc>
        <w:tc>
          <w:tcPr>
            <w:tcW w:w="81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0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1611874</w:t>
            </w:r>
          </w:p>
        </w:tc>
      </w:tr>
      <w:tr w:rsidR="00177B37" w:rsidRPr="00334334" w:rsidTr="00E2742E">
        <w:trPr>
          <w:trHeight w:val="407"/>
        </w:trPr>
        <w:tc>
          <w:tcPr>
            <w:tcW w:w="10890" w:type="dxa"/>
            <w:gridSpan w:val="11"/>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Химическая промышленность </w:t>
            </w:r>
          </w:p>
        </w:tc>
      </w:tr>
      <w:tr w:rsidR="00177B37" w:rsidRPr="00334334" w:rsidTr="00E2742E">
        <w:trPr>
          <w:trHeight w:val="1633"/>
        </w:trPr>
        <w:tc>
          <w:tcPr>
            <w:tcW w:w="261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Монохроматный шлам, пески станции локализации, шлам сульфата натрия, шлам сернистого натрия</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11963,05</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11963,05</w:t>
            </w:r>
          </w:p>
        </w:tc>
        <w:tc>
          <w:tcPr>
            <w:tcW w:w="1134" w:type="dxa"/>
            <w:gridSpan w:val="2"/>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145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11963,05</w:t>
            </w:r>
          </w:p>
        </w:tc>
        <w:tc>
          <w:tcPr>
            <w:tcW w:w="81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11963,05</w:t>
            </w:r>
          </w:p>
        </w:tc>
        <w:tc>
          <w:tcPr>
            <w:tcW w:w="7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r>
      <w:tr w:rsidR="00177B37" w:rsidRPr="00334334" w:rsidTr="00E2742E">
        <w:trPr>
          <w:trHeight w:val="254"/>
        </w:trPr>
        <w:tc>
          <w:tcPr>
            <w:tcW w:w="10890" w:type="dxa"/>
            <w:gridSpan w:val="11"/>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Энергетическая промышленность</w:t>
            </w:r>
          </w:p>
        </w:tc>
      </w:tr>
      <w:tr w:rsidR="00177B37" w:rsidRPr="00334334" w:rsidTr="00E2742E">
        <w:trPr>
          <w:trHeight w:val="1633"/>
        </w:trPr>
        <w:tc>
          <w:tcPr>
            <w:tcW w:w="261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Золошлаки </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2 257,74</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2257,74</w:t>
            </w:r>
          </w:p>
        </w:tc>
        <w:tc>
          <w:tcPr>
            <w:tcW w:w="1134" w:type="dxa"/>
            <w:gridSpan w:val="2"/>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145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2 257,74</w:t>
            </w:r>
          </w:p>
        </w:tc>
        <w:tc>
          <w:tcPr>
            <w:tcW w:w="81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7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0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2257,74</w:t>
            </w:r>
          </w:p>
        </w:tc>
      </w:tr>
      <w:tr w:rsidR="00177B37" w:rsidRPr="00334334" w:rsidTr="00E2742E">
        <w:trPr>
          <w:trHeight w:val="142"/>
        </w:trPr>
        <w:tc>
          <w:tcPr>
            <w:tcW w:w="10890" w:type="dxa"/>
            <w:gridSpan w:val="11"/>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Нефтегазодобывающая отрасль </w:t>
            </w:r>
          </w:p>
        </w:tc>
      </w:tr>
      <w:tr w:rsidR="00177B37" w:rsidRPr="00334334" w:rsidTr="00E2742E">
        <w:trPr>
          <w:trHeight w:val="673"/>
        </w:trPr>
        <w:tc>
          <w:tcPr>
            <w:tcW w:w="261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Замазученный грунт, Буровой шлам, ОБР, ТПО</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523,40</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523,40</w:t>
            </w:r>
          </w:p>
        </w:tc>
        <w:tc>
          <w:tcPr>
            <w:tcW w:w="1134" w:type="dxa"/>
            <w:gridSpan w:val="2"/>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145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523,40</w:t>
            </w:r>
          </w:p>
        </w:tc>
        <w:tc>
          <w:tcPr>
            <w:tcW w:w="81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523,40</w:t>
            </w:r>
          </w:p>
        </w:tc>
        <w:tc>
          <w:tcPr>
            <w:tcW w:w="7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r>
      <w:tr w:rsidR="00177B37" w:rsidRPr="00334334" w:rsidTr="00E2742E">
        <w:trPr>
          <w:trHeight w:val="603"/>
        </w:trPr>
        <w:tc>
          <w:tcPr>
            <w:tcW w:w="261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Всего по облости</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1626618,19</w:t>
            </w: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1626618,19</w:t>
            </w:r>
          </w:p>
        </w:tc>
        <w:tc>
          <w:tcPr>
            <w:tcW w:w="1134" w:type="dxa"/>
            <w:gridSpan w:val="2"/>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1455" w:type="dxa"/>
            <w:gridSpan w:val="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1626618,19</w:t>
            </w:r>
          </w:p>
        </w:tc>
        <w:tc>
          <w:tcPr>
            <w:tcW w:w="81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12486,45</w:t>
            </w:r>
          </w:p>
        </w:tc>
        <w:tc>
          <w:tcPr>
            <w:tcW w:w="708"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p>
        </w:tc>
        <w:tc>
          <w:tcPr>
            <w:tcW w:w="90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1614131,14</w:t>
            </w: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line="256" w:lineRule="auto"/>
        <w:jc w:val="both"/>
        <w:rPr>
          <w:rFonts w:ascii="Times New Roman" w:eastAsia="Calibri" w:hAnsi="Times New Roman" w:cs="Times New Roman"/>
          <w:b/>
          <w:sz w:val="24"/>
          <w:szCs w:val="24"/>
          <w:lang w:val="ru-RU" w:eastAsia="ru-RU"/>
        </w:rPr>
      </w:pPr>
    </w:p>
    <w:p w:rsidR="00177B37" w:rsidRPr="00334334" w:rsidRDefault="00177B37" w:rsidP="00177B37">
      <w:pPr>
        <w:spacing w:line="256" w:lineRule="auto"/>
        <w:jc w:val="both"/>
        <w:rPr>
          <w:rFonts w:ascii="Times New Roman" w:eastAsia="Calibri" w:hAnsi="Times New Roman" w:cs="Times New Roman"/>
          <w:b/>
          <w:sz w:val="24"/>
          <w:szCs w:val="24"/>
          <w:lang w:val="ru-RU" w:eastAsia="ru-RU"/>
        </w:rPr>
      </w:pPr>
    </w:p>
    <w:p w:rsidR="00177B37" w:rsidRPr="00334334" w:rsidRDefault="00177B37" w:rsidP="00177B37">
      <w:pPr>
        <w:spacing w:line="256" w:lineRule="auto"/>
        <w:jc w:val="both"/>
        <w:rPr>
          <w:rFonts w:ascii="Times New Roman" w:eastAsia="Calibri" w:hAnsi="Times New Roman" w:cs="Times New Roman"/>
          <w:b/>
          <w:sz w:val="24"/>
          <w:szCs w:val="24"/>
          <w:lang w:val="ru-RU" w:eastAsia="ru-RU"/>
        </w:rPr>
      </w:pPr>
    </w:p>
    <w:p w:rsidR="00177B37" w:rsidRPr="00334334" w:rsidRDefault="00177B37" w:rsidP="00177B37">
      <w:pPr>
        <w:spacing w:line="256" w:lineRule="auto"/>
        <w:jc w:val="both"/>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ru-RU" w:eastAsia="ru-RU"/>
        </w:rPr>
        <w:t>Объемы образованных, использованных, переработанных и размещенных отходов по отраслям промышленности за  2023г</w:t>
      </w:r>
      <w:r w:rsidRPr="00334334">
        <w:rPr>
          <w:rFonts w:ascii="Times New Roman" w:eastAsia="Calibri" w:hAnsi="Times New Roman" w:cs="Times New Roman"/>
          <w:b/>
          <w:sz w:val="24"/>
          <w:szCs w:val="24"/>
          <w:lang w:val="kk-KZ" w:eastAsia="ru-RU"/>
        </w:rPr>
        <w:t>.</w:t>
      </w:r>
    </w:p>
    <w:tbl>
      <w:tblPr>
        <w:tblW w:w="11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1"/>
        <w:gridCol w:w="1230"/>
        <w:gridCol w:w="1195"/>
        <w:gridCol w:w="397"/>
        <w:gridCol w:w="1054"/>
        <w:gridCol w:w="437"/>
        <w:gridCol w:w="1091"/>
        <w:gridCol w:w="1187"/>
        <w:gridCol w:w="488"/>
        <w:gridCol w:w="1203"/>
        <w:gridCol w:w="537"/>
        <w:gridCol w:w="675"/>
      </w:tblGrid>
      <w:tr w:rsidR="00177B37" w:rsidRPr="00334334" w:rsidTr="00E2742E">
        <w:trPr>
          <w:trHeight w:val="60"/>
          <w:jc w:val="center"/>
        </w:trPr>
        <w:tc>
          <w:tcPr>
            <w:tcW w:w="1591"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по отраслям промышленности.</w:t>
            </w:r>
          </w:p>
        </w:tc>
        <w:tc>
          <w:tcPr>
            <w:tcW w:w="4310" w:type="dxa"/>
            <w:gridSpan w:val="5"/>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
                <w:sz w:val="20"/>
                <w:szCs w:val="20"/>
                <w:lang w:val="ru-RU" w:eastAsia="ru-RU"/>
              </w:rPr>
            </w:pPr>
            <w:r w:rsidRPr="00334334">
              <w:rPr>
                <w:rFonts w:ascii="Times New Roman" w:eastAsia="Calibri" w:hAnsi="Times New Roman" w:cs="Times New Roman"/>
                <w:b/>
                <w:sz w:val="20"/>
                <w:szCs w:val="20"/>
                <w:lang w:val="ru-RU" w:eastAsia="ru-RU"/>
              </w:rPr>
              <w:t>за 2023 год</w:t>
            </w:r>
          </w:p>
        </w:tc>
        <w:tc>
          <w:tcPr>
            <w:tcW w:w="4503" w:type="dxa"/>
            <w:gridSpan w:val="5"/>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
                <w:sz w:val="20"/>
                <w:szCs w:val="20"/>
                <w:lang w:val="ru-RU" w:eastAsia="ru-RU"/>
              </w:rPr>
            </w:pPr>
            <w:r w:rsidRPr="00334334">
              <w:rPr>
                <w:rFonts w:ascii="Times New Roman" w:eastAsia="Calibri" w:hAnsi="Times New Roman" w:cs="Times New Roman"/>
                <w:b/>
                <w:sz w:val="20"/>
                <w:szCs w:val="20"/>
                <w:lang w:val="ru-RU" w:eastAsia="ru-RU"/>
              </w:rPr>
              <w:t>за  2022 год</w:t>
            </w:r>
          </w:p>
        </w:tc>
        <w:tc>
          <w:tcPr>
            <w:tcW w:w="675"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Сравн</w:t>
            </w:r>
          </w:p>
        </w:tc>
      </w:tr>
      <w:tr w:rsidR="00177B37" w:rsidRPr="00334334" w:rsidTr="00E2742E">
        <w:trPr>
          <w:trHeight w:val="655"/>
          <w:jc w:val="center"/>
        </w:trPr>
        <w:tc>
          <w:tcPr>
            <w:tcW w:w="1107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sz w:val="20"/>
                <w:szCs w:val="20"/>
                <w:lang w:val="ru-RU" w:eastAsia="ru-RU"/>
              </w:rPr>
            </w:pPr>
          </w:p>
        </w:tc>
        <w:tc>
          <w:tcPr>
            <w:tcW w:w="122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Образовано</w:t>
            </w:r>
          </w:p>
        </w:tc>
        <w:tc>
          <w:tcPr>
            <w:tcW w:w="119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Переработано</w:t>
            </w:r>
          </w:p>
        </w:tc>
        <w:tc>
          <w:tcPr>
            <w:tcW w:w="39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w:t>
            </w:r>
          </w:p>
        </w:tc>
        <w:tc>
          <w:tcPr>
            <w:tcW w:w="105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 xml:space="preserve">Использовано </w:t>
            </w:r>
          </w:p>
        </w:tc>
        <w:tc>
          <w:tcPr>
            <w:tcW w:w="4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w:t>
            </w:r>
          </w:p>
        </w:tc>
        <w:tc>
          <w:tcPr>
            <w:tcW w:w="109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Образовано</w:t>
            </w:r>
          </w:p>
        </w:tc>
        <w:tc>
          <w:tcPr>
            <w:tcW w:w="118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Переработано</w:t>
            </w:r>
          </w:p>
        </w:tc>
        <w:tc>
          <w:tcPr>
            <w:tcW w:w="48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w:t>
            </w:r>
          </w:p>
        </w:tc>
        <w:tc>
          <w:tcPr>
            <w:tcW w:w="120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Использовано</w:t>
            </w:r>
          </w:p>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p>
        </w:tc>
        <w:tc>
          <w:tcPr>
            <w:tcW w:w="5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20"/>
                <w:szCs w:val="20"/>
                <w:lang w:val="ru-RU" w:eastAsia="ru-RU"/>
              </w:rPr>
            </w:pPr>
            <w:r w:rsidRPr="00334334">
              <w:rPr>
                <w:rFonts w:ascii="Times New Roman" w:eastAsia="Calibri" w:hAnsi="Times New Roman" w:cs="Times New Roman"/>
                <w:sz w:val="20"/>
                <w:szCs w:val="20"/>
                <w:lang w:val="ru-RU" w:eastAsia="ru-RU"/>
              </w:rPr>
              <w:t>%</w:t>
            </w: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sz w:val="20"/>
                <w:szCs w:val="20"/>
                <w:lang w:val="ru-RU" w:eastAsia="ru-RU"/>
              </w:rPr>
            </w:pPr>
          </w:p>
        </w:tc>
      </w:tr>
      <w:tr w:rsidR="00177B37" w:rsidRPr="00334334" w:rsidTr="00E2742E">
        <w:trPr>
          <w:trHeight w:val="60"/>
          <w:jc w:val="center"/>
        </w:trPr>
        <w:tc>
          <w:tcPr>
            <w:tcW w:w="159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всего</w:t>
            </w:r>
          </w:p>
        </w:tc>
        <w:tc>
          <w:tcPr>
            <w:tcW w:w="122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bCs/>
                <w:sz w:val="20"/>
                <w:szCs w:val="20"/>
                <w:lang w:val="kk-KZ" w:eastAsia="ru-RU"/>
              </w:rPr>
            </w:pPr>
            <w:r w:rsidRPr="00334334">
              <w:rPr>
                <w:rFonts w:ascii="Times New Roman" w:eastAsia="Calibri" w:hAnsi="Times New Roman" w:cs="Times New Roman"/>
                <w:b/>
                <w:bCs/>
                <w:sz w:val="20"/>
                <w:szCs w:val="20"/>
                <w:lang w:val="kk-KZ" w:eastAsia="ru-RU"/>
              </w:rPr>
              <w:t>68203,35</w:t>
            </w:r>
          </w:p>
        </w:tc>
        <w:tc>
          <w:tcPr>
            <w:tcW w:w="119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sz w:val="18"/>
                <w:szCs w:val="18"/>
                <w:lang w:val="ru-RU" w:eastAsia="ru-RU"/>
              </w:rPr>
            </w:pPr>
            <w:r w:rsidRPr="00334334">
              <w:rPr>
                <w:rFonts w:ascii="Times New Roman" w:eastAsia="Calibri" w:hAnsi="Times New Roman" w:cs="Times New Roman"/>
                <w:b/>
                <w:sz w:val="18"/>
                <w:szCs w:val="18"/>
                <w:lang w:val="ru-RU" w:eastAsia="ru-RU"/>
              </w:rPr>
              <w:t>1032,11</w:t>
            </w:r>
          </w:p>
        </w:tc>
        <w:tc>
          <w:tcPr>
            <w:tcW w:w="397"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sz w:val="18"/>
                <w:szCs w:val="18"/>
                <w:lang w:val="kk-KZ" w:eastAsia="ru-RU"/>
              </w:rPr>
            </w:pPr>
            <w:r w:rsidRPr="00334334">
              <w:rPr>
                <w:rFonts w:ascii="Times New Roman" w:eastAsia="Calibri" w:hAnsi="Times New Roman" w:cs="Times New Roman"/>
                <w:b/>
                <w:sz w:val="18"/>
                <w:szCs w:val="18"/>
                <w:lang w:val="kk-KZ" w:eastAsia="ru-RU"/>
              </w:rPr>
              <w:t>1,5</w:t>
            </w:r>
          </w:p>
        </w:tc>
        <w:tc>
          <w:tcPr>
            <w:tcW w:w="105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bCs/>
                <w:sz w:val="18"/>
                <w:szCs w:val="18"/>
                <w:lang w:val="kk-KZ" w:eastAsia="ru-RU"/>
              </w:rPr>
            </w:pPr>
            <w:r w:rsidRPr="00334334">
              <w:rPr>
                <w:rFonts w:ascii="Times New Roman" w:eastAsia="Calibri" w:hAnsi="Times New Roman" w:cs="Times New Roman"/>
                <w:b/>
                <w:bCs/>
                <w:sz w:val="18"/>
                <w:szCs w:val="18"/>
                <w:lang w:val="kk-KZ" w:eastAsia="ru-RU"/>
              </w:rPr>
              <w:t>11259,56</w:t>
            </w:r>
          </w:p>
        </w:tc>
        <w:tc>
          <w:tcPr>
            <w:tcW w:w="437"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bCs/>
                <w:iCs/>
                <w:sz w:val="18"/>
                <w:szCs w:val="18"/>
                <w:lang w:val="ru-RU" w:eastAsia="ru-RU"/>
              </w:rPr>
            </w:pPr>
            <w:r w:rsidRPr="00334334">
              <w:rPr>
                <w:rFonts w:ascii="Times New Roman" w:eastAsia="Calibri" w:hAnsi="Times New Roman" w:cs="Times New Roman"/>
                <w:b/>
                <w:bCs/>
                <w:iCs/>
                <w:sz w:val="18"/>
                <w:szCs w:val="18"/>
                <w:lang w:val="ru-RU" w:eastAsia="ru-RU"/>
              </w:rPr>
              <w:t>16,4</w:t>
            </w:r>
          </w:p>
        </w:tc>
        <w:tc>
          <w:tcPr>
            <w:tcW w:w="109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bCs/>
                <w:sz w:val="20"/>
                <w:szCs w:val="20"/>
                <w:lang w:val="kk-KZ" w:eastAsia="ru-RU"/>
              </w:rPr>
            </w:pPr>
            <w:r w:rsidRPr="00334334">
              <w:rPr>
                <w:rFonts w:ascii="Times New Roman" w:eastAsia="Calibri" w:hAnsi="Times New Roman" w:cs="Times New Roman"/>
                <w:b/>
                <w:bCs/>
                <w:sz w:val="20"/>
                <w:szCs w:val="20"/>
                <w:lang w:val="kk-KZ" w:eastAsia="ru-RU"/>
              </w:rPr>
              <w:t>61108,34</w:t>
            </w:r>
          </w:p>
        </w:tc>
        <w:tc>
          <w:tcPr>
            <w:tcW w:w="118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sz w:val="18"/>
                <w:szCs w:val="18"/>
                <w:lang w:val="ru-RU" w:eastAsia="ru-RU"/>
              </w:rPr>
            </w:pPr>
            <w:r w:rsidRPr="00334334">
              <w:rPr>
                <w:rFonts w:ascii="Times New Roman" w:eastAsia="Calibri" w:hAnsi="Times New Roman" w:cs="Times New Roman"/>
                <w:b/>
                <w:sz w:val="18"/>
                <w:szCs w:val="18"/>
                <w:lang w:val="ru-RU" w:eastAsia="ru-RU"/>
              </w:rPr>
              <w:t>7876,7</w:t>
            </w:r>
          </w:p>
        </w:tc>
        <w:tc>
          <w:tcPr>
            <w:tcW w:w="488"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line="256" w:lineRule="auto"/>
              <w:jc w:val="center"/>
              <w:rPr>
                <w:rFonts w:ascii="Times New Roman" w:eastAsia="Calibri" w:hAnsi="Times New Roman" w:cs="Times New Roman"/>
                <w:b/>
                <w:sz w:val="18"/>
                <w:szCs w:val="18"/>
                <w:lang w:val="kk-KZ" w:eastAsia="ru-RU"/>
              </w:rPr>
            </w:pPr>
            <w:r w:rsidRPr="00334334">
              <w:rPr>
                <w:rFonts w:ascii="Times New Roman" w:eastAsia="Calibri" w:hAnsi="Times New Roman" w:cs="Times New Roman"/>
                <w:b/>
                <w:sz w:val="18"/>
                <w:szCs w:val="18"/>
                <w:lang w:val="kk-KZ" w:eastAsia="ru-RU"/>
              </w:rPr>
              <w:t>12</w:t>
            </w:r>
          </w:p>
        </w:tc>
        <w:tc>
          <w:tcPr>
            <w:tcW w:w="1202"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line="256" w:lineRule="auto"/>
              <w:jc w:val="center"/>
              <w:rPr>
                <w:rFonts w:ascii="Times New Roman" w:eastAsia="Calibri" w:hAnsi="Times New Roman" w:cs="Times New Roman"/>
                <w:b/>
                <w:bCs/>
                <w:sz w:val="18"/>
                <w:szCs w:val="18"/>
                <w:lang w:val="kk-KZ" w:eastAsia="ru-RU"/>
              </w:rPr>
            </w:pPr>
          </w:p>
        </w:tc>
        <w:tc>
          <w:tcPr>
            <w:tcW w:w="53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line="256" w:lineRule="auto"/>
              <w:jc w:val="center"/>
              <w:rPr>
                <w:rFonts w:ascii="Times New Roman" w:eastAsia="Calibri" w:hAnsi="Times New Roman" w:cs="Times New Roman"/>
                <w:b/>
                <w:bCs/>
                <w:iCs/>
                <w:sz w:val="18"/>
                <w:szCs w:val="18"/>
                <w:lang w:val="ru-RU" w:eastAsia="ru-RU"/>
              </w:rPr>
            </w:pPr>
          </w:p>
        </w:tc>
        <w:tc>
          <w:tcPr>
            <w:tcW w:w="67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b/>
                <w:sz w:val="18"/>
                <w:szCs w:val="18"/>
                <w:lang w:val="kk-KZ" w:eastAsia="ru-RU"/>
              </w:rPr>
            </w:pPr>
          </w:p>
        </w:tc>
      </w:tr>
      <w:tr w:rsidR="00177B37" w:rsidRPr="00334334" w:rsidTr="00E2742E">
        <w:trPr>
          <w:trHeight w:val="60"/>
          <w:jc w:val="center"/>
        </w:trPr>
        <w:tc>
          <w:tcPr>
            <w:tcW w:w="11079" w:type="dxa"/>
            <w:gridSpan w:val="12"/>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
                <w:sz w:val="18"/>
                <w:szCs w:val="18"/>
                <w:lang w:val="ru-RU" w:eastAsia="ru-RU"/>
              </w:rPr>
            </w:pPr>
            <w:r w:rsidRPr="00334334">
              <w:rPr>
                <w:rFonts w:ascii="Times New Roman" w:eastAsia="Calibri" w:hAnsi="Times New Roman" w:cs="Times New Roman"/>
                <w:b/>
                <w:sz w:val="24"/>
                <w:szCs w:val="24"/>
                <w:lang w:val="ru-RU" w:eastAsia="ru-RU"/>
              </w:rPr>
              <w:t>Из них:</w:t>
            </w:r>
          </w:p>
        </w:tc>
      </w:tr>
      <w:tr w:rsidR="00177B37" w:rsidRPr="00334334" w:rsidTr="00E2742E">
        <w:trPr>
          <w:trHeight w:val="60"/>
          <w:jc w:val="center"/>
        </w:trPr>
        <w:tc>
          <w:tcPr>
            <w:tcW w:w="159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Горнодобывающая </w:t>
            </w:r>
          </w:p>
        </w:tc>
        <w:tc>
          <w:tcPr>
            <w:tcW w:w="122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Cs/>
                <w:sz w:val="18"/>
                <w:szCs w:val="18"/>
                <w:lang w:val="kk-KZ" w:eastAsia="ru-RU"/>
              </w:rPr>
              <w:t>67735,14</w:t>
            </w:r>
          </w:p>
        </w:tc>
        <w:tc>
          <w:tcPr>
            <w:tcW w:w="119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Cs/>
                <w:sz w:val="18"/>
                <w:szCs w:val="18"/>
                <w:lang w:val="kk-KZ" w:eastAsia="ru-RU"/>
              </w:rPr>
              <w:t>916,6</w:t>
            </w:r>
          </w:p>
        </w:tc>
        <w:tc>
          <w:tcPr>
            <w:tcW w:w="39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ru-RU" w:eastAsia="ru-RU"/>
              </w:rPr>
            </w:pPr>
            <w:r w:rsidRPr="00334334">
              <w:rPr>
                <w:rFonts w:ascii="Times New Roman" w:eastAsia="Calibri" w:hAnsi="Times New Roman" w:cs="Times New Roman"/>
                <w:bCs/>
                <w:sz w:val="18"/>
                <w:szCs w:val="18"/>
                <w:lang w:val="ru-RU" w:eastAsia="ru-RU"/>
              </w:rPr>
              <w:t>1,3</w:t>
            </w:r>
          </w:p>
        </w:tc>
        <w:tc>
          <w:tcPr>
            <w:tcW w:w="105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Cs/>
                <w:sz w:val="18"/>
                <w:szCs w:val="18"/>
                <w:lang w:val="kk-KZ" w:eastAsia="ru-RU"/>
              </w:rPr>
              <w:t>11077,16</w:t>
            </w:r>
          </w:p>
        </w:tc>
        <w:tc>
          <w:tcPr>
            <w:tcW w:w="4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ru-RU" w:eastAsia="ru-RU"/>
              </w:rPr>
            </w:pPr>
            <w:r w:rsidRPr="00334334">
              <w:rPr>
                <w:rFonts w:ascii="Times New Roman" w:eastAsia="Calibri" w:hAnsi="Times New Roman" w:cs="Times New Roman"/>
                <w:bCs/>
                <w:sz w:val="18"/>
                <w:szCs w:val="18"/>
                <w:lang w:val="ru-RU" w:eastAsia="ru-RU"/>
              </w:rPr>
              <w:t>16</w:t>
            </w:r>
          </w:p>
        </w:tc>
        <w:tc>
          <w:tcPr>
            <w:tcW w:w="109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
                <w:bCs/>
                <w:i/>
                <w:sz w:val="18"/>
                <w:szCs w:val="18"/>
                <w:lang w:val="ru-RU" w:eastAsia="ru-RU"/>
              </w:rPr>
              <w:t>60473,43</w:t>
            </w:r>
          </w:p>
        </w:tc>
        <w:tc>
          <w:tcPr>
            <w:tcW w:w="118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Cs/>
                <w:sz w:val="18"/>
                <w:szCs w:val="18"/>
                <w:lang w:val="kk-KZ" w:eastAsia="ru-RU"/>
              </w:rPr>
              <w:t>7681,98</w:t>
            </w:r>
          </w:p>
        </w:tc>
        <w:tc>
          <w:tcPr>
            <w:tcW w:w="48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ru-RU" w:eastAsia="ru-RU"/>
              </w:rPr>
            </w:pPr>
            <w:r w:rsidRPr="00334334">
              <w:rPr>
                <w:rFonts w:ascii="Times New Roman" w:eastAsia="Calibri" w:hAnsi="Times New Roman" w:cs="Times New Roman"/>
                <w:bCs/>
                <w:sz w:val="18"/>
                <w:szCs w:val="18"/>
                <w:lang w:val="ru-RU" w:eastAsia="ru-RU"/>
              </w:rPr>
              <w:t>12</w:t>
            </w:r>
          </w:p>
        </w:tc>
        <w:tc>
          <w:tcPr>
            <w:tcW w:w="12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kk-KZ" w:eastAsia="ru-RU"/>
              </w:rPr>
            </w:pPr>
            <w:r w:rsidRPr="00334334">
              <w:rPr>
                <w:rFonts w:ascii="Times New Roman" w:eastAsia="Calibri" w:hAnsi="Times New Roman" w:cs="Times New Roman"/>
                <w:b/>
                <w:bCs/>
                <w:i/>
                <w:sz w:val="18"/>
                <w:szCs w:val="18"/>
                <w:lang w:val="kk-KZ" w:eastAsia="ru-RU"/>
              </w:rPr>
              <w:t>1527,78</w:t>
            </w:r>
          </w:p>
        </w:tc>
        <w:tc>
          <w:tcPr>
            <w:tcW w:w="5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bCs/>
                <w:sz w:val="18"/>
                <w:szCs w:val="18"/>
                <w:lang w:val="ru-RU" w:eastAsia="ru-RU"/>
              </w:rPr>
            </w:pPr>
            <w:r w:rsidRPr="00334334">
              <w:rPr>
                <w:rFonts w:ascii="Times New Roman" w:eastAsia="Calibri" w:hAnsi="Times New Roman" w:cs="Times New Roman"/>
                <w:bCs/>
                <w:sz w:val="18"/>
                <w:szCs w:val="18"/>
                <w:lang w:val="ru-RU" w:eastAsia="ru-RU"/>
              </w:rPr>
              <w:t>2</w:t>
            </w:r>
          </w:p>
        </w:tc>
        <w:tc>
          <w:tcPr>
            <w:tcW w:w="67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p>
        </w:tc>
      </w:tr>
      <w:tr w:rsidR="00177B37" w:rsidRPr="00334334" w:rsidTr="00E2742E">
        <w:trPr>
          <w:trHeight w:val="60"/>
          <w:jc w:val="center"/>
        </w:trPr>
        <w:tc>
          <w:tcPr>
            <w:tcW w:w="159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Химическая </w:t>
            </w:r>
          </w:p>
        </w:tc>
        <w:tc>
          <w:tcPr>
            <w:tcW w:w="122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ru-RU" w:eastAsia="ru-RU"/>
              </w:rPr>
            </w:pPr>
            <w:r w:rsidRPr="00334334">
              <w:rPr>
                <w:rFonts w:ascii="Times New Roman" w:eastAsia="Calibri" w:hAnsi="Times New Roman" w:cs="Times New Roman"/>
                <w:sz w:val="18"/>
                <w:szCs w:val="18"/>
                <w:lang w:val="ru-RU" w:eastAsia="ru-RU"/>
              </w:rPr>
              <w:t>311,8</w:t>
            </w:r>
          </w:p>
        </w:tc>
        <w:tc>
          <w:tcPr>
            <w:tcW w:w="1194"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rPr>
                <w:rFonts w:ascii="Times New Roman" w:eastAsia="Calibri" w:hAnsi="Times New Roman" w:cs="Times New Roman"/>
                <w:sz w:val="18"/>
                <w:szCs w:val="24"/>
                <w:lang w:val="ru-RU" w:eastAsia="ru-RU"/>
              </w:rPr>
            </w:pPr>
          </w:p>
        </w:tc>
        <w:tc>
          <w:tcPr>
            <w:tcW w:w="3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rPr>
                <w:rFonts w:ascii="Times New Roman" w:eastAsia="Calibri" w:hAnsi="Times New Roman" w:cs="Times New Roman"/>
                <w:sz w:val="18"/>
                <w:szCs w:val="24"/>
                <w:lang w:val="ru-RU" w:eastAsia="ru-RU"/>
              </w:rPr>
            </w:pPr>
          </w:p>
        </w:tc>
        <w:tc>
          <w:tcPr>
            <w:tcW w:w="105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24"/>
                <w:lang w:val="ru-RU" w:eastAsia="ru-RU"/>
              </w:rPr>
            </w:pPr>
            <w:r w:rsidRPr="00334334">
              <w:rPr>
                <w:rFonts w:ascii="Times New Roman" w:eastAsia="Calibri" w:hAnsi="Times New Roman" w:cs="Times New Roman"/>
                <w:sz w:val="18"/>
                <w:szCs w:val="24"/>
                <w:lang w:val="ru-RU" w:eastAsia="ru-RU"/>
              </w:rPr>
              <w:t>182,4</w:t>
            </w:r>
          </w:p>
        </w:tc>
        <w:tc>
          <w:tcPr>
            <w:tcW w:w="4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24"/>
                <w:lang w:val="kk-KZ" w:eastAsia="ru-RU"/>
              </w:rPr>
            </w:pPr>
            <w:r w:rsidRPr="00334334">
              <w:rPr>
                <w:rFonts w:ascii="Times New Roman" w:eastAsia="Calibri" w:hAnsi="Times New Roman" w:cs="Times New Roman"/>
                <w:sz w:val="18"/>
                <w:szCs w:val="24"/>
                <w:lang w:val="kk-KZ" w:eastAsia="ru-RU"/>
              </w:rPr>
              <w:t>59</w:t>
            </w:r>
          </w:p>
        </w:tc>
        <w:tc>
          <w:tcPr>
            <w:tcW w:w="109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ru-RU" w:eastAsia="ru-RU"/>
              </w:rPr>
            </w:pPr>
            <w:r w:rsidRPr="00334334">
              <w:rPr>
                <w:rFonts w:ascii="Times New Roman" w:eastAsia="Calibri" w:hAnsi="Times New Roman" w:cs="Times New Roman"/>
                <w:b/>
                <w:i/>
                <w:sz w:val="18"/>
                <w:szCs w:val="24"/>
                <w:lang w:val="ru-RU" w:eastAsia="ru-RU"/>
              </w:rPr>
              <w:t>381,6</w:t>
            </w:r>
          </w:p>
        </w:tc>
        <w:tc>
          <w:tcPr>
            <w:tcW w:w="118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24"/>
                <w:lang w:val="ru-RU" w:eastAsia="ru-RU"/>
              </w:rPr>
            </w:pPr>
            <w:r w:rsidRPr="00334334">
              <w:rPr>
                <w:rFonts w:ascii="Times New Roman" w:eastAsia="Calibri" w:hAnsi="Times New Roman" w:cs="Times New Roman"/>
                <w:b/>
                <w:i/>
                <w:sz w:val="18"/>
                <w:szCs w:val="24"/>
                <w:lang w:val="ru-RU" w:eastAsia="ru-RU"/>
              </w:rPr>
              <w:t>-</w:t>
            </w:r>
          </w:p>
        </w:tc>
        <w:tc>
          <w:tcPr>
            <w:tcW w:w="48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sz w:val="18"/>
                <w:szCs w:val="24"/>
                <w:lang w:val="ru-RU" w:eastAsia="ru-RU"/>
              </w:rPr>
            </w:pPr>
            <w:r w:rsidRPr="00334334">
              <w:rPr>
                <w:rFonts w:ascii="Times New Roman" w:eastAsia="Calibri" w:hAnsi="Times New Roman" w:cs="Times New Roman"/>
                <w:sz w:val="18"/>
                <w:szCs w:val="24"/>
                <w:lang w:val="ru-RU" w:eastAsia="ru-RU"/>
              </w:rPr>
              <w:t>-</w:t>
            </w:r>
          </w:p>
        </w:tc>
        <w:tc>
          <w:tcPr>
            <w:tcW w:w="12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24"/>
                <w:lang w:val="ru-RU" w:eastAsia="ru-RU"/>
              </w:rPr>
            </w:pPr>
            <w:r w:rsidRPr="00334334">
              <w:rPr>
                <w:rFonts w:ascii="Times New Roman" w:eastAsia="Calibri" w:hAnsi="Times New Roman" w:cs="Times New Roman"/>
                <w:b/>
                <w:i/>
                <w:sz w:val="18"/>
                <w:szCs w:val="24"/>
                <w:lang w:val="ru-RU" w:eastAsia="ru-RU"/>
              </w:rPr>
              <w:t>242,538</w:t>
            </w:r>
          </w:p>
        </w:tc>
        <w:tc>
          <w:tcPr>
            <w:tcW w:w="5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24"/>
                <w:lang w:val="kk-KZ" w:eastAsia="ru-RU"/>
              </w:rPr>
            </w:pPr>
            <w:r w:rsidRPr="00334334">
              <w:rPr>
                <w:rFonts w:ascii="Times New Roman" w:eastAsia="Calibri" w:hAnsi="Times New Roman" w:cs="Times New Roman"/>
                <w:sz w:val="18"/>
                <w:szCs w:val="24"/>
                <w:lang w:val="kk-KZ" w:eastAsia="ru-RU"/>
              </w:rPr>
              <w:t>59</w:t>
            </w:r>
          </w:p>
        </w:tc>
        <w:tc>
          <w:tcPr>
            <w:tcW w:w="67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p>
        </w:tc>
      </w:tr>
      <w:tr w:rsidR="00177B37" w:rsidRPr="00334334" w:rsidTr="00E2742E">
        <w:trPr>
          <w:trHeight w:val="60"/>
          <w:jc w:val="center"/>
        </w:trPr>
        <w:tc>
          <w:tcPr>
            <w:tcW w:w="159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Нефтяная </w:t>
            </w:r>
          </w:p>
        </w:tc>
        <w:tc>
          <w:tcPr>
            <w:tcW w:w="122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156,41</w:t>
            </w:r>
          </w:p>
        </w:tc>
        <w:tc>
          <w:tcPr>
            <w:tcW w:w="119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115,51</w:t>
            </w:r>
          </w:p>
        </w:tc>
        <w:tc>
          <w:tcPr>
            <w:tcW w:w="39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73</w:t>
            </w:r>
          </w:p>
        </w:tc>
        <w:tc>
          <w:tcPr>
            <w:tcW w:w="105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p>
        </w:tc>
        <w:tc>
          <w:tcPr>
            <w:tcW w:w="43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p>
        </w:tc>
        <w:tc>
          <w:tcPr>
            <w:tcW w:w="109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i/>
                <w:sz w:val="20"/>
                <w:szCs w:val="20"/>
                <w:lang w:val="kk-KZ" w:eastAsia="ru-RU"/>
              </w:rPr>
              <w:t>253,31</w:t>
            </w:r>
          </w:p>
        </w:tc>
        <w:tc>
          <w:tcPr>
            <w:tcW w:w="1186"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194,73</w:t>
            </w:r>
          </w:p>
        </w:tc>
        <w:tc>
          <w:tcPr>
            <w:tcW w:w="488"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76</w:t>
            </w:r>
          </w:p>
        </w:tc>
        <w:tc>
          <w:tcPr>
            <w:tcW w:w="120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w:t>
            </w:r>
          </w:p>
        </w:tc>
        <w:tc>
          <w:tcPr>
            <w:tcW w:w="53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r w:rsidRPr="00334334">
              <w:rPr>
                <w:rFonts w:ascii="Times New Roman" w:eastAsia="Calibri" w:hAnsi="Times New Roman" w:cs="Times New Roman"/>
                <w:sz w:val="18"/>
                <w:szCs w:val="18"/>
                <w:lang w:val="kk-KZ" w:eastAsia="ru-RU"/>
              </w:rPr>
              <w:t>-</w:t>
            </w:r>
          </w:p>
        </w:tc>
        <w:tc>
          <w:tcPr>
            <w:tcW w:w="67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line="256" w:lineRule="auto"/>
              <w:jc w:val="center"/>
              <w:rPr>
                <w:rFonts w:ascii="Times New Roman" w:eastAsia="Calibri" w:hAnsi="Times New Roman" w:cs="Times New Roman"/>
                <w:sz w:val="18"/>
                <w:szCs w:val="18"/>
                <w:lang w:val="kk-KZ" w:eastAsia="ru-RU"/>
              </w:rPr>
            </w:pP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Актюбинским заводом ферросплавов (филиал АО «ТНК Казхром») используются установки  «Костер-1М», что позволило снизить образование отходов за счет сжигания твердых и пастообразных малолетучих горючих нефтесодержащих отходов, образующихся при проведении работ, связанных с ликвидацией разливов нефти (отработанные сорбенты на натуральной основе, обтирочная ветошь, загрязненная трава, подходящие по размерам загрязненные древесные материалы). Шлак, образующийся при выплавке высоуглеродистого феррохрома, предприятие перерабатывает в  щебень по фракциям 0-5, 5-20, 20-40 или 20-70 (в зависимости от условий потребителя). Для этого разработан стандарт организации СТ 8618-1904-АО-06-2015 «Щебень и песок из стабилизированных шлаков рафинированного феррохрома».</w:t>
      </w:r>
    </w:p>
    <w:p w:rsidR="00177B37" w:rsidRPr="00334334" w:rsidRDefault="00177B37" w:rsidP="00177B37">
      <w:pPr>
        <w:tabs>
          <w:tab w:val="left" w:pos="2317"/>
        </w:tabs>
        <w:spacing w:after="0" w:line="240" w:lineRule="auto"/>
        <w:jc w:val="both"/>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12.3.8. ПРОИЗВОДСТВО И ПОТРЕБЛЕНИЕ ТЕПЛО- И ЭЛЕКТРОЭНЕРГИИ</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Возобновляемые источники энергии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 xml:space="preserve">Инвесторы итальянской компании </w:t>
      </w:r>
      <w:r w:rsidRPr="00334334">
        <w:rPr>
          <w:rFonts w:ascii="Times New Roman" w:eastAsia="Times New Roman" w:hAnsi="Times New Roman" w:cs="Times New Roman"/>
          <w:sz w:val="24"/>
          <w:szCs w:val="24"/>
          <w:lang w:eastAsia="ru-RU"/>
        </w:rPr>
        <w:t>ENI</w:t>
      </w:r>
      <w:r w:rsidRPr="00334334">
        <w:rPr>
          <w:rFonts w:ascii="Times New Roman" w:eastAsia="Times New Roman" w:hAnsi="Times New Roman" w:cs="Times New Roman"/>
          <w:sz w:val="24"/>
          <w:szCs w:val="24"/>
          <w:lang w:val="ru-RU" w:eastAsia="ru-RU"/>
        </w:rPr>
        <w:t xml:space="preserve"> в период с 2019 по 2022 годы запустил в Каргалинском районе 2 ветряные электростанции общей мощностью 96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Данная Компания, имея опыт строительства возобновляемых источников энергии в Казахстане, планирует построить ветровую электростанцию мощностью 50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2022 году ТОО «</w:t>
      </w:r>
      <w:r w:rsidRPr="00334334">
        <w:rPr>
          <w:rFonts w:ascii="Times New Roman" w:eastAsia="Times New Roman" w:hAnsi="Times New Roman" w:cs="Times New Roman"/>
          <w:sz w:val="24"/>
          <w:szCs w:val="24"/>
          <w:lang w:eastAsia="ru-RU"/>
        </w:rPr>
        <w:t>Next</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eastAsia="ru-RU"/>
        </w:rPr>
        <w:t>Green</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eastAsia="ru-RU"/>
        </w:rPr>
        <w:t>Energy</w:t>
      </w:r>
      <w:r w:rsidRPr="00334334">
        <w:rPr>
          <w:rFonts w:ascii="Times New Roman" w:eastAsia="Times New Roman" w:hAnsi="Times New Roman" w:cs="Times New Roman"/>
          <w:sz w:val="24"/>
          <w:szCs w:val="24"/>
          <w:lang w:val="ru-RU" w:eastAsia="ru-RU"/>
        </w:rPr>
        <w:t>» приняло участие в отборочном аукционе на строительство возобновляемых источников энергии и стало победителем в строительстве ветровых электростанций мощностью 50 МВт в Мугалжарском районе, г. Эмба и в Восточно – Казахстанской области мощностью 50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настоящее время ТОО</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eastAsia="ru-RU"/>
        </w:rPr>
        <w:t>Next</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eastAsia="ru-RU"/>
        </w:rPr>
        <w:t>Green</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eastAsia="ru-RU"/>
        </w:rPr>
        <w:t>Energy</w:t>
      </w:r>
      <w:r w:rsidRPr="00334334">
        <w:rPr>
          <w:rFonts w:ascii="Times New Roman" w:eastAsia="Times New Roman" w:hAnsi="Times New Roman" w:cs="Times New Roman"/>
          <w:sz w:val="24"/>
          <w:szCs w:val="24"/>
          <w:lang w:val="ru-RU" w:eastAsia="ru-RU"/>
        </w:rPr>
        <w:t>» планирует построить 2 ветровые электростанции в районе подстанции Олке, города Актобе. На сегодняшний день товариществом ведутся переговоры с землевладельцами с целью приобретения необходимого земельного участка (700 га).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отборочном аукционе на строительство возобновляемых источников энергии 2023 года ТОО «Сангроу Казахстан Холдингс» стало победителем на строительство ветровой электростанции мощностью 100 МВт в Хромтауском районе и 100 МВт в Костанайской области.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настоящее время ТОО «Сангроу Казахстан Холдингс» планирует построить 2 ветровые электростанции (200 МВт) в Хромтауском районе.</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Для этих целей в Хромтауском районе было выбрано 2 земельных участка для установки мачты, определяющей скорость ветра.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конце 2024 года планируется начать строительство после разработки проектной документации.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Кроме того, в текущем году ТОО «Капитал Проджектс» за счет собственных средств планируется строительство ветровой электростанции мощностью 150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сегодняшний день проектно – сметная документация ветровой электростанции проходит государственную экспертизу.</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апреле текущего гола планируется начать строительно – монтажные работы, а в середине 2025 года запустить ветряную электростанцию.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12.3.9. ЦЕЛЕВЫЕ ПОКАЗАТЕЛИ КАЧЕСТВА ОКРУЖАЮЩЕЙ СРЕДЫ</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«Целевые показатели качества окружающей среды Актюбинской области на 2018-2025 годы» утверждены Решением маслихата Актюбинской области от 22.05.2018 года №293. </w:t>
      </w:r>
    </w:p>
    <w:p w:rsidR="00177B37" w:rsidRPr="00334334" w:rsidRDefault="00177B37" w:rsidP="00177B37">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Документ признан утратившим силу в связи с вводом в действие с 1 июля 2021 года нового Экологического кодекса РК (Решение маслихата Актюбинской области от 17.05.2021 г. №44). На основании этого в местный бюджет направлена бюджетная заявка на финансирование разработки ЦПКОС на 2023 год.</w:t>
      </w:r>
    </w:p>
    <w:p w:rsidR="00177B37" w:rsidRPr="00334334" w:rsidRDefault="00177B37" w:rsidP="00177B37">
      <w:pPr>
        <w:spacing w:after="0" w:line="240" w:lineRule="auto"/>
        <w:rPr>
          <w:rFonts w:ascii="Times New Roman" w:eastAsia="Times New Roman" w:hAnsi="Times New Roman" w:cs="Times New Roman"/>
          <w:sz w:val="24"/>
          <w:szCs w:val="24"/>
          <w:lang w:val="kk-KZ" w:eastAsia="ru-RU"/>
        </w:rPr>
        <w:sectPr w:rsidR="00177B37" w:rsidRPr="00334334">
          <w:pgSz w:w="11906" w:h="16838"/>
          <w:pgMar w:top="1134" w:right="849" w:bottom="1134" w:left="1418" w:header="708" w:footer="708" w:gutter="0"/>
          <w:cols w:space="720"/>
        </w:sectPr>
      </w:pPr>
    </w:p>
    <w:p w:rsidR="00177B37" w:rsidRPr="00334334" w:rsidRDefault="00177B37" w:rsidP="00177B37">
      <w:pPr>
        <w:spacing w:line="256"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br w:type="page"/>
      </w:r>
    </w:p>
    <w:p w:rsidR="00177B37" w:rsidRPr="00334334" w:rsidRDefault="00177B37" w:rsidP="00177B37">
      <w:pPr>
        <w:spacing w:line="256" w:lineRule="auto"/>
        <w:rPr>
          <w:rFonts w:ascii="Times New Roman" w:eastAsia="Times New Roman" w:hAnsi="Times New Roman" w:cs="Times New Roman"/>
          <w:sz w:val="24"/>
          <w:szCs w:val="24"/>
          <w:lang w:val="ru-RU" w:eastAsia="ru-RU"/>
        </w:rPr>
      </w:pPr>
    </w:p>
    <w:p w:rsidR="00177B37" w:rsidRPr="00334334" w:rsidRDefault="00177B37" w:rsidP="00177B3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 АЛМАТ</w:t>
      </w:r>
      <w:r w:rsidRPr="00334334">
        <w:rPr>
          <w:rFonts w:ascii="Times New Roman" w:eastAsia="Times New Roman" w:hAnsi="Times New Roman" w:cs="Times New Roman"/>
          <w:b/>
          <w:sz w:val="24"/>
          <w:szCs w:val="24"/>
          <w:lang w:val="kk-KZ" w:eastAsia="ru-RU"/>
        </w:rPr>
        <w:t>ИНСКАЯ ОБЛАСТЬ</w:t>
      </w:r>
    </w:p>
    <w:p w:rsidR="00177B37" w:rsidRPr="00334334" w:rsidRDefault="00177B37" w:rsidP="00177B37">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val="ru-RU" w:eastAsia="ru-RU"/>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1474"/>
        <w:gridCol w:w="1211"/>
        <w:gridCol w:w="1109"/>
        <w:gridCol w:w="847"/>
        <w:gridCol w:w="845"/>
        <w:gridCol w:w="707"/>
        <w:gridCol w:w="747"/>
      </w:tblGrid>
      <w:tr w:rsidR="00177B37" w:rsidRPr="00334334" w:rsidTr="00E2742E">
        <w:trPr>
          <w:trHeight w:val="298"/>
          <w:jc w:val="center"/>
        </w:trPr>
        <w:tc>
          <w:tcPr>
            <w:tcW w:w="1396" w:type="pct"/>
            <w:vMerge w:val="restart"/>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noProof/>
                <w:sz w:val="24"/>
                <w:szCs w:val="24"/>
              </w:rPr>
              <w:drawing>
                <wp:inline distT="0" distB="0" distL="0" distR="0" wp14:anchorId="64DFB181" wp14:editId="74A996AC">
                  <wp:extent cx="1571625" cy="1609725"/>
                  <wp:effectExtent l="0" t="0" r="9525" b="9525"/>
                  <wp:docPr id="69" name="Рисунок 69" descr="Информация о Акимат Алматинской области | Finance.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нформация о Акимат Алматинской области | Finance.kz"/>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1625" cy="1609725"/>
                          </a:xfrm>
                          <a:prstGeom prst="rect">
                            <a:avLst/>
                          </a:prstGeom>
                          <a:noFill/>
                          <a:ln>
                            <a:noFill/>
                          </a:ln>
                        </pic:spPr>
                      </pic:pic>
                    </a:graphicData>
                  </a:graphic>
                </wp:inline>
              </w:drawing>
            </w:r>
          </w:p>
        </w:tc>
        <w:tc>
          <w:tcPr>
            <w:tcW w:w="3604" w:type="pct"/>
            <w:gridSpan w:val="7"/>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Общие показатели за 2023 год</w:t>
            </w:r>
          </w:p>
        </w:tc>
      </w:tr>
      <w:tr w:rsidR="00177B37" w:rsidRPr="00334334" w:rsidTr="00E2742E">
        <w:trPr>
          <w:trHeight w:val="433"/>
          <w:jc w:val="center"/>
        </w:trPr>
        <w:tc>
          <w:tcPr>
            <w:tcW w:w="1396" w:type="pct"/>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rPr>
                <w:rFonts w:ascii="Times New Roman" w:eastAsia="Calibri" w:hAnsi="Times New Roman" w:cs="Times New Roman"/>
                <w:b/>
                <w:color w:val="000000"/>
                <w:sz w:val="24"/>
                <w:szCs w:val="24"/>
                <w:lang w:val="ru-RU" w:eastAsia="ru-RU"/>
              </w:rPr>
            </w:pPr>
          </w:p>
        </w:tc>
        <w:tc>
          <w:tcPr>
            <w:tcW w:w="765"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S субъекта,</w:t>
            </w:r>
          </w:p>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тыс. км</w:t>
            </w:r>
            <w:r w:rsidRPr="00334334">
              <w:rPr>
                <w:rFonts w:ascii="Times New Roman" w:eastAsia="Calibri" w:hAnsi="Times New Roman" w:cs="Times New Roman"/>
                <w:color w:val="000000"/>
                <w:sz w:val="24"/>
                <w:szCs w:val="24"/>
                <w:vertAlign w:val="superscript"/>
                <w:lang w:val="ru-RU" w:eastAsia="ru-RU"/>
              </w:rPr>
              <w:t>2</w:t>
            </w:r>
          </w:p>
        </w:tc>
        <w:tc>
          <w:tcPr>
            <w:tcW w:w="62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223,9</w:t>
            </w:r>
          </w:p>
        </w:tc>
        <w:tc>
          <w:tcPr>
            <w:tcW w:w="1016"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Население,</w:t>
            </w:r>
          </w:p>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на 01.01.2024 года, чел.</w:t>
            </w:r>
          </w:p>
        </w:tc>
        <w:tc>
          <w:tcPr>
            <w:tcW w:w="1194" w:type="pct"/>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1 531 044</w:t>
            </w:r>
          </w:p>
        </w:tc>
      </w:tr>
      <w:tr w:rsidR="00177B37" w:rsidRPr="00334334" w:rsidTr="00E2742E">
        <w:trPr>
          <w:trHeight w:val="419"/>
          <w:jc w:val="center"/>
        </w:trPr>
        <w:tc>
          <w:tcPr>
            <w:tcW w:w="1396" w:type="pct"/>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rPr>
                <w:rFonts w:ascii="Times New Roman" w:eastAsia="Calibri" w:hAnsi="Times New Roman" w:cs="Times New Roman"/>
                <w:b/>
                <w:color w:val="000000"/>
                <w:sz w:val="24"/>
                <w:szCs w:val="24"/>
                <w:lang w:val="ru-RU" w:eastAsia="ru-RU"/>
              </w:rPr>
            </w:pPr>
          </w:p>
        </w:tc>
        <w:tc>
          <w:tcPr>
            <w:tcW w:w="3604" w:type="pct"/>
            <w:gridSpan w:val="7"/>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Основные экологические показатели за 2020-2023 годы</w:t>
            </w:r>
          </w:p>
        </w:tc>
      </w:tr>
      <w:tr w:rsidR="00177B37" w:rsidRPr="00334334" w:rsidTr="00E2742E">
        <w:trPr>
          <w:trHeight w:val="377"/>
          <w:jc w:val="center"/>
        </w:trPr>
        <w:tc>
          <w:tcPr>
            <w:tcW w:w="1396" w:type="pct"/>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rPr>
                <w:rFonts w:ascii="Times New Roman" w:eastAsia="Calibri" w:hAnsi="Times New Roman" w:cs="Times New Roman"/>
                <w:b/>
                <w:color w:val="000000"/>
                <w:sz w:val="24"/>
                <w:szCs w:val="24"/>
                <w:lang w:val="ru-RU" w:eastAsia="ru-RU"/>
              </w:rPr>
            </w:pPr>
          </w:p>
        </w:tc>
        <w:tc>
          <w:tcPr>
            <w:tcW w:w="1970" w:type="pct"/>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Показатели</w:t>
            </w:r>
          </w:p>
        </w:tc>
        <w:tc>
          <w:tcPr>
            <w:tcW w:w="44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2020</w:t>
            </w:r>
          </w:p>
        </w:tc>
        <w:tc>
          <w:tcPr>
            <w:tcW w:w="43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2021</w:t>
            </w:r>
          </w:p>
        </w:tc>
        <w:tc>
          <w:tcPr>
            <w:tcW w:w="36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2022</w:t>
            </w:r>
          </w:p>
        </w:tc>
        <w:tc>
          <w:tcPr>
            <w:tcW w:w="388"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hanging="36"/>
              <w:jc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2023</w:t>
            </w:r>
          </w:p>
        </w:tc>
      </w:tr>
      <w:tr w:rsidR="00177B37" w:rsidRPr="00334334" w:rsidTr="00E2742E">
        <w:trPr>
          <w:trHeight w:val="377"/>
          <w:jc w:val="center"/>
        </w:trPr>
        <w:tc>
          <w:tcPr>
            <w:tcW w:w="1396" w:type="pct"/>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rPr>
                <w:rFonts w:ascii="Times New Roman" w:eastAsia="Calibri" w:hAnsi="Times New Roman" w:cs="Times New Roman"/>
                <w:b/>
                <w:color w:val="000000"/>
                <w:sz w:val="24"/>
                <w:szCs w:val="24"/>
                <w:lang w:val="ru-RU" w:eastAsia="ru-RU"/>
              </w:rPr>
            </w:pPr>
          </w:p>
        </w:tc>
        <w:tc>
          <w:tcPr>
            <w:tcW w:w="1970" w:type="pct"/>
            <w:gridSpan w:val="3"/>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 xml:space="preserve">Затраты предприятий на ООС, </w:t>
            </w:r>
          </w:p>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kk-KZ" w:eastAsia="ru-RU"/>
              </w:rPr>
              <w:t>млрд</w:t>
            </w:r>
            <w:r w:rsidRPr="00334334">
              <w:rPr>
                <w:rFonts w:ascii="Times New Roman" w:eastAsia="Calibri" w:hAnsi="Times New Roman" w:cs="Times New Roman"/>
                <w:color w:val="000000"/>
                <w:sz w:val="24"/>
                <w:szCs w:val="24"/>
                <w:lang w:val="ru-RU" w:eastAsia="ru-RU"/>
              </w:rPr>
              <w:t xml:space="preserve"> тенге</w:t>
            </w:r>
          </w:p>
        </w:tc>
        <w:tc>
          <w:tcPr>
            <w:tcW w:w="44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kk-KZ" w:eastAsia="ru-RU"/>
              </w:rPr>
            </w:pPr>
            <w:r w:rsidRPr="00334334">
              <w:rPr>
                <w:rFonts w:ascii="Times New Roman" w:eastAsia="Calibri" w:hAnsi="Times New Roman" w:cs="Times New Roman"/>
                <w:color w:val="000000"/>
                <w:sz w:val="24"/>
                <w:szCs w:val="24"/>
                <w:lang w:val="kk-KZ" w:eastAsia="ru-RU"/>
              </w:rPr>
              <w:t>2,4</w:t>
            </w:r>
          </w:p>
        </w:tc>
        <w:tc>
          <w:tcPr>
            <w:tcW w:w="43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kk-KZ" w:eastAsia="ru-RU"/>
              </w:rPr>
            </w:pPr>
            <w:r w:rsidRPr="00334334">
              <w:rPr>
                <w:rFonts w:ascii="Times New Roman" w:eastAsia="Calibri" w:hAnsi="Times New Roman" w:cs="Times New Roman"/>
                <w:color w:val="000000"/>
                <w:sz w:val="24"/>
                <w:szCs w:val="24"/>
                <w:lang w:val="kk-KZ" w:eastAsia="ru-RU"/>
              </w:rPr>
              <w:t>2,8</w:t>
            </w:r>
          </w:p>
        </w:tc>
        <w:tc>
          <w:tcPr>
            <w:tcW w:w="36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kk-KZ" w:eastAsia="ru-RU"/>
              </w:rPr>
            </w:pPr>
            <w:r w:rsidRPr="00334334">
              <w:rPr>
                <w:rFonts w:ascii="Times New Roman" w:eastAsia="Calibri" w:hAnsi="Times New Roman" w:cs="Times New Roman"/>
                <w:color w:val="000000"/>
                <w:sz w:val="24"/>
                <w:szCs w:val="24"/>
                <w:lang w:val="kk-KZ" w:eastAsia="ru-RU"/>
              </w:rPr>
              <w:t>2,1</w:t>
            </w:r>
          </w:p>
        </w:tc>
        <w:tc>
          <w:tcPr>
            <w:tcW w:w="388"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ind w:hanging="36"/>
              <w:jc w:val="center"/>
              <w:rPr>
                <w:rFonts w:ascii="Times New Roman" w:eastAsia="Calibri" w:hAnsi="Times New Roman" w:cs="Times New Roman"/>
                <w:color w:val="000000"/>
                <w:sz w:val="24"/>
                <w:szCs w:val="24"/>
                <w:lang w:val="kk-KZ" w:eastAsia="ru-RU"/>
              </w:rPr>
            </w:pPr>
          </w:p>
        </w:tc>
      </w:tr>
    </w:tbl>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Источник: Бюро национальной статистики АСПР РК.</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Алматинская область - область на юго-востоке Казахстана. Образована 10 марта 1932 года в составе Казахской АССР, до 1992 года было принято написание Алма-Атинская область. Административным центром области до апреля 2001 года являлась Алма-Ата, в 2001—2022 годах областной центр располагался в Талдыкоргане, а в мае 2022 года центром области стал город Конаев (бывший Капчагай). Местные представительные и исполнительные органы Алматинской области, а также территориальные подразделения и подведомственные учреждения центральных государственных органов до их переезда в город Конаев располагаются в городе Талдыкоргане.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Алматинская область граничит со следующими регионами Казахстана: Жамбылская область на западе, Карагандинская область на северо-западе (водная граница проходит по озеру Балхаш), Жетысуская область на северо-востоке. На востоке область граничит с Китаем (Синьцзян-Уйгурский автономный район), на юге с Киргизией (Чуйская и Иссык-Кульская области). Область имеет довольно сложную географическую характеристику и очень разнообразный рельеф.</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Северо-западная часть представляет полупустынную равнину, в которой выделяют песчаные массивы Таукум, Белсексеул, Мойынкум. Рельеф слабо наклонён к озеру Балхаш и изрезан древними руслами рек Или, Каратал, Аксу, Коксу, Лепсы, Аягоз, самое значительное из которых — Баканас. Двумя отдельными массивами — на юге и востоке — простираются горные хребты: Заилийский Алатау и Джунгарский Алатау (горная система Тянь-Шань). На стыке их постепенно понижающихся склонов и расположено среднее русло реки Или. Сами склоны изобилуют конусами выноса её притоков (Чарын, Чилик, Алматинки, Курты и т. д.).</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Область расположена между хребтами Северного Тянь-Шаня на юге, озером Балхаш — на северо-западе и рекой Или — на северо-востоке; на востоке граничит с Китаем.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Всю северную половину занимает слабонаклонённая к северу равнина южного Семиречья, или Прибалхашья (высота 300—500 м), пересечённая сухими руслами — баканасами, с массивами грядовых и сыпучих песков (Сары-Есикатрау, Таукум). Южная часть занята хребтами высотой до 5000 м: Кетмень, Заилийский Алатау и северными отрогами Кунгей-Алатау. С севера хребты окаймлены предгорьями и неширокими предгорными равнинами. Вся южная часть — район высокой сейсмичности.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Для северной, равнинной части характерна резкая континентальность климата, относительно холодная зима до −35 °C, жаркое лето до +42 °C. Осадков выпадает всего 110 мм в год. В предгорной полосе климат мягче, осадков до 500—600 мм. В горах ярко выражена вертикальная поясность; количество осадков достигает 700—1000 мм в год. Вегетационный период в предгорьях и на равнине 205—225 дней.</w:t>
      </w:r>
    </w:p>
    <w:p w:rsidR="00177B37" w:rsidRPr="00334334" w:rsidRDefault="00177B37" w:rsidP="00177B37">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p>
    <w:p w:rsidR="00177B37" w:rsidRPr="00334334" w:rsidRDefault="00177B37" w:rsidP="00177B37">
      <w:pPr>
        <w:widowControl w:val="0"/>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12.</w:t>
      </w:r>
      <w:r w:rsidRPr="00334334">
        <w:rPr>
          <w:rFonts w:ascii="Times New Roman" w:eastAsia="Times New Roman" w:hAnsi="Times New Roman" w:cs="Times New Roman"/>
          <w:b/>
          <w:bCs/>
          <w:sz w:val="24"/>
          <w:szCs w:val="24"/>
          <w:lang w:val="kk-KZ" w:eastAsia="ru-RU"/>
        </w:rPr>
        <w:t>4</w:t>
      </w:r>
      <w:r w:rsidRPr="00334334">
        <w:rPr>
          <w:rFonts w:ascii="Times New Roman" w:eastAsia="Times New Roman" w:hAnsi="Times New Roman" w:cs="Times New Roman"/>
          <w:b/>
          <w:bCs/>
          <w:sz w:val="24"/>
          <w:szCs w:val="24"/>
          <w:lang w:val="ru-RU" w:eastAsia="ru-RU"/>
        </w:rPr>
        <w:t>.1. АТМОСФЕРНЫЙ ВОЗДУХ</w:t>
      </w:r>
    </w:p>
    <w:p w:rsidR="00177B37" w:rsidRPr="00334334" w:rsidRDefault="00177B37" w:rsidP="00177B37">
      <w:pPr>
        <w:widowControl w:val="0"/>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p>
    <w:p w:rsidR="00177B37" w:rsidRPr="00334334" w:rsidRDefault="00177B37" w:rsidP="00177B37">
      <w:pPr>
        <w:widowControl w:val="0"/>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i/>
          <w:sz w:val="24"/>
          <w:szCs w:val="24"/>
          <w:lang w:val="ru-RU" w:eastAsia="ru-RU"/>
        </w:rPr>
        <w:t>Выбросы загрязняющих веществ</w:t>
      </w:r>
    </w:p>
    <w:p w:rsidR="00177B37" w:rsidRPr="00334334" w:rsidRDefault="00177B37" w:rsidP="00177B37">
      <w:pPr>
        <w:spacing w:after="0" w:line="240" w:lineRule="auto"/>
        <w:ind w:firstLine="709"/>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атмосферного воздуха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наблюдения за загрязнением воздуха в Алматинской области проводились в 5 районных центрах. Измерялись концентрации взвешенных частиц (пыль), диоксида серы, оксида углерода, диоксида азота, оксида азота, фенола и формальдегида, сероводорода, летучих органических соединений.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12.4.2</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Превышения концентрации загрязняющих веществ по данным эпизодических наблюдений, ПДК</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p>
    <w:tbl>
      <w:tblPr>
        <w:tblStyle w:val="TabBorder6"/>
        <w:tblW w:w="0" w:type="auto"/>
        <w:jc w:val="center"/>
        <w:tblLook w:val="04A0" w:firstRow="1" w:lastRow="0" w:firstColumn="1" w:lastColumn="0" w:noHBand="0" w:noVBand="1"/>
      </w:tblPr>
      <w:tblGrid>
        <w:gridCol w:w="400"/>
        <w:gridCol w:w="3223"/>
        <w:gridCol w:w="1986"/>
        <w:gridCol w:w="1428"/>
        <w:gridCol w:w="1414"/>
        <w:gridCol w:w="1178"/>
      </w:tblGrid>
      <w:tr w:rsidR="00177B37" w:rsidRPr="00334334" w:rsidTr="00E2742E">
        <w:trPr>
          <w:jc w:val="center"/>
        </w:trPr>
        <w:tc>
          <w:tcPr>
            <w:tcW w:w="401"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 xml:space="preserve">Наименование населенного пункта </w:t>
            </w:r>
          </w:p>
        </w:tc>
        <w:tc>
          <w:tcPr>
            <w:tcW w:w="1992"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Точки отбора</w:t>
            </w:r>
          </w:p>
        </w:tc>
        <w:tc>
          <w:tcPr>
            <w:tcW w:w="1434"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Оксид углерода</w:t>
            </w:r>
          </w:p>
        </w:tc>
        <w:tc>
          <w:tcPr>
            <w:tcW w:w="1426"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Оксид азота</w:t>
            </w:r>
          </w:p>
        </w:tc>
        <w:tc>
          <w:tcPr>
            <w:tcW w:w="1179"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Диоксид азота</w:t>
            </w:r>
          </w:p>
        </w:tc>
      </w:tr>
      <w:tr w:rsidR="00177B37" w:rsidRPr="00334334" w:rsidTr="00E2742E">
        <w:trPr>
          <w:trHeight w:val="128"/>
          <w:jc w:val="center"/>
        </w:trPr>
        <w:tc>
          <w:tcPr>
            <w:tcW w:w="401"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3247"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Город Талгар, Талгарский район</w:t>
            </w: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 Азирбаева</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1,3 </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r w:rsidR="00177B37" w:rsidRPr="00334334" w:rsidTr="00E2742E">
        <w:trPr>
          <w:trHeight w:val="127"/>
          <w:jc w:val="center"/>
        </w:trPr>
        <w:tc>
          <w:tcPr>
            <w:tcW w:w="40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 Бокина</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2,0</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w:t>
            </w:r>
          </w:p>
        </w:tc>
      </w:tr>
      <w:tr w:rsidR="00177B37" w:rsidRPr="00334334" w:rsidTr="00E2742E">
        <w:trPr>
          <w:trHeight w:val="128"/>
          <w:jc w:val="center"/>
        </w:trPr>
        <w:tc>
          <w:tcPr>
            <w:tcW w:w="401"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3247"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Город Есик, Енбекшиказахский район</w:t>
            </w: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 Токатаева</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1,0</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1,2</w:t>
            </w:r>
          </w:p>
        </w:tc>
      </w:tr>
      <w:tr w:rsidR="00177B37" w:rsidRPr="00334334" w:rsidTr="00E2742E">
        <w:trPr>
          <w:trHeight w:val="127"/>
          <w:jc w:val="center"/>
        </w:trPr>
        <w:tc>
          <w:tcPr>
            <w:tcW w:w="40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 Абая 87</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1,4</w:t>
            </w:r>
          </w:p>
        </w:tc>
      </w:tr>
      <w:tr w:rsidR="00177B37" w:rsidRPr="00334334" w:rsidTr="00E2742E">
        <w:trPr>
          <w:trHeight w:val="128"/>
          <w:jc w:val="center"/>
        </w:trPr>
        <w:tc>
          <w:tcPr>
            <w:tcW w:w="401"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3247"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Город Тургень, Енбекшиказахский район</w:t>
            </w: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 Кулмамбет 1</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1,0</w:t>
            </w:r>
          </w:p>
        </w:tc>
      </w:tr>
      <w:tr w:rsidR="00177B37" w:rsidRPr="00334334" w:rsidTr="00E2742E">
        <w:trPr>
          <w:trHeight w:val="127"/>
          <w:jc w:val="center"/>
        </w:trPr>
        <w:tc>
          <w:tcPr>
            <w:tcW w:w="40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Ул.Кулмамбет 145</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r w:rsidR="00177B37" w:rsidRPr="00334334" w:rsidTr="00E2742E">
        <w:trPr>
          <w:trHeight w:val="128"/>
          <w:jc w:val="center"/>
        </w:trPr>
        <w:tc>
          <w:tcPr>
            <w:tcW w:w="401"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w:t>
            </w:r>
          </w:p>
        </w:tc>
        <w:tc>
          <w:tcPr>
            <w:tcW w:w="3247"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Поселок Отеген батыр, Илийский район</w:t>
            </w: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Ул.Пушкина 31</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1,3</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r w:rsidR="00177B37" w:rsidRPr="00334334" w:rsidTr="00E2742E">
        <w:trPr>
          <w:trHeight w:val="127"/>
          <w:jc w:val="center"/>
        </w:trPr>
        <w:tc>
          <w:tcPr>
            <w:tcW w:w="40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Ул.Гагарина 6</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r w:rsidR="00177B37" w:rsidRPr="00334334" w:rsidTr="00E2742E">
        <w:trPr>
          <w:trHeight w:val="128"/>
          <w:jc w:val="center"/>
        </w:trPr>
        <w:tc>
          <w:tcPr>
            <w:tcW w:w="401"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3247"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Поселок городского типа Каскелен, Карасайский район</w:t>
            </w: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Акимат</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1,2</w:t>
            </w:r>
          </w:p>
        </w:tc>
      </w:tr>
      <w:tr w:rsidR="00177B37" w:rsidRPr="00334334" w:rsidTr="00E2742E">
        <w:trPr>
          <w:trHeight w:val="127"/>
          <w:jc w:val="center"/>
        </w:trPr>
        <w:tc>
          <w:tcPr>
            <w:tcW w:w="40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247"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9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Ул.Абылай хана</w:t>
            </w:r>
          </w:p>
        </w:tc>
        <w:tc>
          <w:tcPr>
            <w:tcW w:w="14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1,5</w:t>
            </w:r>
          </w:p>
        </w:tc>
        <w:tc>
          <w:tcPr>
            <w:tcW w:w="142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1179"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bl>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данным эпизодических наблюдений, по всем районам концентрации оксида углерода и диоксида азота превышали ПДК. Концентрации остальных загрязняющих веществ находились в пределах допустимых норм.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Случаи высокого загрязнения и экстремально высокого загрязнения атмосферного воздуха в Алматинской области не обнаружены.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Газификация региона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области из 384 населенных пунктов 294 н/п подлежат газификации, газифицировано 147 населенных пунктов (50%), доступ к газу получили          1 011,463 тыс. человек (68%).</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2014 году построен и введен в эксплуатацию магистральный газопровод «Алматы-Байсерке-Талгар». Протяженность сетей составляет - 64 км, газопровод проходит по территории 3-х районов (Илийский, Карасайский, Талгарский).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Эксплуатирующая организация является УМГ «Алматы» АО «Интергаз Центральная Азия». На основании заключенного  договора с Управлением на оказание операторских услуг №007-05-20Z от 01 апреля 2020 года.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Завершено строительство магистрального газопровода от АГРС «Байсерке» до АГРС города Капшагай, протяженностью 18,3 км.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механизму ГЧП реализованы 4 проекта на сумму 2 729,387 млн. тенге (с.Баканас – 1 305,863 млн.тенге; с.Актас -328,222 млн. тенге; с.Акдала – 299,564 млн.тенге; с.Жалгамыс – 795,738 млн.тенге). Доступ к природному газу получили 14,1 тыс. человек.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сегодняшний день проводится мероприятия по внутритрубной диагностики МГ «Алматы-Байсерке-Талгар», для дальнейшей передачи ДДУ (Доверительное управление).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на реализацию 13 проектов по строительству сетей газоснабжения из бюджета выделено 3,4 млрд. тенге. В том числе 9 переходящие с 2022 года, 4 новые.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Также, на разработку 24 проектно-сметных документации из областного бюджета выделено 582,6 млн. тенге.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том числе, для газификации Кегенского и Райымбекского районов разрабатывается проектно-сметная документация по строительству магистрального газопровода «Шелек-Кеген-Нарынкол». Протяженность газопровода 227 км. Стоимость по ТЭО 24 млрд. тенге.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результате будет газифицировано 23 н/п с населением 47,4 тыс. человек.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12.4.2. ВОДНЫЕ РЕСУРСЫ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Источниками  загрязнения  водных  объектов  области  являются  предприятия  и  организации,  осуществляющие  сбросы  сточных  вод  и  коллекторно-дренажных  вод  непосредственно  в  водные  объекты,  а  также  на  поля  фильтрации  и  накопители.</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Большая  часть  объема  отведения  в  водные  объекты  приходится  на  долю  следующих  предприятий  области: ГКП на ПХВ «Алматы Су», ГКП ВХ «Балхаширригация» и Капшагайская ГЭС.</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области 95% сбросов загрязняющих веществ приходится на предприятия коммунальных служб, 3,3% на предприятия горнодобывающей промышленности, 1,5% - на пищевую отрасль и 0,2% на остальные предприятия.</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4"/>
          <w:szCs w:val="24"/>
          <w:lang w:val="ru-RU" w:eastAsia="ru-RU"/>
        </w:rPr>
      </w:pPr>
      <w:r w:rsidRPr="00334334">
        <w:rPr>
          <w:rFonts w:ascii="Times New Roman" w:eastAsia="Times New Roman" w:hAnsi="Times New Roman" w:cs="Times New Roman"/>
          <w:b/>
          <w:bCs/>
          <w:i/>
          <w:iCs/>
          <w:sz w:val="24"/>
          <w:szCs w:val="24"/>
          <w:lang w:val="ru-RU" w:eastAsia="ru-RU"/>
        </w:rPr>
        <w:t>Водопотребление</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РГП «Казгидромет» наблюдения за качеством поверхностных вод на территории Алматинской области проводились на 35 створах 18 водных объектов (таблица 12.</w:t>
      </w:r>
      <w:r w:rsidRPr="00334334">
        <w:rPr>
          <w:rFonts w:ascii="Times New Roman" w:eastAsia="Times New Roman" w:hAnsi="Times New Roman" w:cs="Times New Roman"/>
          <w:sz w:val="24"/>
          <w:szCs w:val="24"/>
          <w:lang w:val="kk-KZ" w:eastAsia="ru-RU"/>
        </w:rPr>
        <w:t>4</w:t>
      </w:r>
      <w:r w:rsidRPr="00334334">
        <w:rPr>
          <w:rFonts w:ascii="Times New Roman" w:eastAsia="Times New Roman" w:hAnsi="Times New Roman" w:cs="Times New Roman"/>
          <w:sz w:val="24"/>
          <w:szCs w:val="24"/>
          <w:lang w:val="ru-RU" w:eastAsia="ru-RU"/>
        </w:rPr>
        <w:t>.4)</w:t>
      </w:r>
      <w:r w:rsidRPr="00334334">
        <w:rPr>
          <w:rFonts w:ascii="Times New Roman" w:eastAsia="Times New Roman" w:hAnsi="Times New Roman" w:cs="Times New Roman"/>
          <w:sz w:val="24"/>
          <w:szCs w:val="24"/>
          <w:lang w:val="kk-KZ" w:eastAsia="ru-RU"/>
        </w:rPr>
        <w:t>.</w:t>
      </w: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ru-RU" w:eastAsia="ru-RU"/>
        </w:rPr>
        <w:t>Таблица 12.</w:t>
      </w:r>
      <w:r w:rsidRPr="00334334">
        <w:rPr>
          <w:rFonts w:ascii="Times New Roman" w:eastAsia="Times New Roman" w:hAnsi="Times New Roman" w:cs="Times New Roman"/>
          <w:b/>
          <w:bCs/>
          <w:sz w:val="24"/>
          <w:szCs w:val="24"/>
          <w:lang w:val="kk-KZ" w:eastAsia="ru-RU"/>
        </w:rPr>
        <w:t>4</w:t>
      </w:r>
      <w:r w:rsidRPr="00334334">
        <w:rPr>
          <w:rFonts w:ascii="Times New Roman" w:eastAsia="Times New Roman" w:hAnsi="Times New Roman" w:cs="Times New Roman"/>
          <w:b/>
          <w:bCs/>
          <w:sz w:val="24"/>
          <w:szCs w:val="24"/>
          <w:lang w:val="ru-RU" w:eastAsia="ru-RU"/>
        </w:rPr>
        <w:t>.4</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Качество водных объектов на территории Алматинской области за 2022-2023 годы</w:t>
      </w:r>
    </w:p>
    <w:tbl>
      <w:tblPr>
        <w:tblStyle w:val="TabBorder6"/>
        <w:tblW w:w="0" w:type="auto"/>
        <w:tblLayout w:type="fixed"/>
        <w:tblLook w:val="04A0" w:firstRow="1" w:lastRow="0" w:firstColumn="1" w:lastColumn="0" w:noHBand="0" w:noVBand="1"/>
      </w:tblPr>
      <w:tblGrid>
        <w:gridCol w:w="562"/>
        <w:gridCol w:w="2248"/>
        <w:gridCol w:w="1284"/>
        <w:gridCol w:w="1286"/>
        <w:gridCol w:w="2252"/>
        <w:gridCol w:w="1985"/>
      </w:tblGrid>
      <w:tr w:rsidR="00177B37" w:rsidRPr="00334334" w:rsidTr="00E2742E">
        <w:tc>
          <w:tcPr>
            <w:tcW w:w="562" w:type="dxa"/>
            <w:vMerge w:val="restart"/>
            <w:vAlign w:val="center"/>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w:t>
            </w:r>
          </w:p>
        </w:tc>
        <w:tc>
          <w:tcPr>
            <w:tcW w:w="2248" w:type="dxa"/>
            <w:vMerge w:val="restart"/>
            <w:vAlign w:val="center"/>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Наименование водного объекта</w:t>
            </w:r>
          </w:p>
        </w:tc>
        <w:tc>
          <w:tcPr>
            <w:tcW w:w="2570" w:type="dxa"/>
            <w:gridSpan w:val="2"/>
            <w:vAlign w:val="center"/>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Класс качества воды</w:t>
            </w:r>
          </w:p>
        </w:tc>
        <w:tc>
          <w:tcPr>
            <w:tcW w:w="2252" w:type="dxa"/>
            <w:vMerge w:val="restart"/>
            <w:vAlign w:val="center"/>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Параметры</w:t>
            </w:r>
          </w:p>
        </w:tc>
        <w:tc>
          <w:tcPr>
            <w:tcW w:w="1985"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b/>
                <w:bCs/>
                <w:color w:val="000000"/>
                <w:sz w:val="24"/>
                <w:szCs w:val="24"/>
                <w:lang w:eastAsia="ru-RU"/>
              </w:rPr>
              <w:t>Концентрация за 2023 г., мг/дм</w:t>
            </w:r>
            <w:r w:rsidRPr="00334334">
              <w:rPr>
                <w:rFonts w:ascii="Times New Roman" w:eastAsia="Times New Roman" w:hAnsi="Times New Roman" w:cs="Times New Roman"/>
                <w:b/>
                <w:bCs/>
                <w:color w:val="000000"/>
                <w:sz w:val="24"/>
                <w:szCs w:val="24"/>
                <w:vertAlign w:val="superscript"/>
                <w:lang w:eastAsia="ru-RU"/>
              </w:rPr>
              <w:t>3</w:t>
            </w:r>
          </w:p>
        </w:tc>
      </w:tr>
      <w:tr w:rsidR="00177B37" w:rsidRPr="00334334" w:rsidTr="00E2742E">
        <w:tc>
          <w:tcPr>
            <w:tcW w:w="562" w:type="dxa"/>
            <w:vMerge/>
          </w:tcPr>
          <w:p w:rsidR="00177B37" w:rsidRPr="00334334" w:rsidRDefault="00177B37" w:rsidP="00177B37">
            <w:pPr>
              <w:keepNext/>
              <w:jc w:val="center"/>
              <w:rPr>
                <w:rFonts w:ascii="Times New Roman" w:eastAsia="Times New Roman" w:hAnsi="Times New Roman" w:cs="Times New Roman"/>
                <w:b/>
                <w:i/>
                <w:sz w:val="24"/>
                <w:szCs w:val="24"/>
                <w:lang w:eastAsia="ru-RU"/>
              </w:rPr>
            </w:pPr>
          </w:p>
        </w:tc>
        <w:tc>
          <w:tcPr>
            <w:tcW w:w="2248" w:type="dxa"/>
            <w:vMerge/>
          </w:tcPr>
          <w:p w:rsidR="00177B37" w:rsidRPr="00334334" w:rsidRDefault="00177B37" w:rsidP="00177B37">
            <w:pPr>
              <w:keepNext/>
              <w:jc w:val="center"/>
              <w:rPr>
                <w:rFonts w:ascii="Times New Roman" w:eastAsia="Times New Roman" w:hAnsi="Times New Roman" w:cs="Times New Roman"/>
                <w:b/>
                <w:i/>
                <w:sz w:val="24"/>
                <w:szCs w:val="24"/>
                <w:lang w:eastAsia="ru-RU"/>
              </w:rPr>
            </w:pPr>
          </w:p>
        </w:tc>
        <w:tc>
          <w:tcPr>
            <w:tcW w:w="1284" w:type="dxa"/>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2022 год</w:t>
            </w:r>
          </w:p>
        </w:tc>
        <w:tc>
          <w:tcPr>
            <w:tcW w:w="1286" w:type="dxa"/>
          </w:tcPr>
          <w:p w:rsidR="00177B37" w:rsidRPr="00334334" w:rsidRDefault="00177B37" w:rsidP="00177B37">
            <w:pPr>
              <w:keepNext/>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2023 год</w:t>
            </w:r>
          </w:p>
        </w:tc>
        <w:tc>
          <w:tcPr>
            <w:tcW w:w="2252" w:type="dxa"/>
            <w:vMerge/>
          </w:tcPr>
          <w:p w:rsidR="00177B37" w:rsidRPr="00334334" w:rsidRDefault="00177B37" w:rsidP="00177B37">
            <w:pPr>
              <w:keepNext/>
              <w:jc w:val="center"/>
              <w:rPr>
                <w:rFonts w:ascii="Times New Roman" w:eastAsia="Times New Roman" w:hAnsi="Times New Roman" w:cs="Times New Roman"/>
                <w:b/>
                <w:i/>
                <w:sz w:val="24"/>
                <w:szCs w:val="24"/>
                <w:lang w:eastAsia="ru-RU"/>
              </w:rPr>
            </w:pPr>
          </w:p>
        </w:tc>
        <w:tc>
          <w:tcPr>
            <w:tcW w:w="1985" w:type="dxa"/>
            <w:vMerge/>
          </w:tcPr>
          <w:p w:rsidR="00177B37" w:rsidRPr="00334334" w:rsidRDefault="00177B37" w:rsidP="00177B37">
            <w:pPr>
              <w:keepNext/>
              <w:jc w:val="center"/>
              <w:rPr>
                <w:rFonts w:ascii="Times New Roman" w:eastAsia="Times New Roman" w:hAnsi="Times New Roman" w:cs="Times New Roman"/>
                <w:b/>
                <w:i/>
                <w:sz w:val="24"/>
                <w:szCs w:val="24"/>
                <w:lang w:eastAsia="ru-RU"/>
              </w:rPr>
            </w:pPr>
          </w:p>
        </w:tc>
      </w:tr>
      <w:tr w:rsidR="00177B37" w:rsidRPr="00334334" w:rsidTr="00E2742E">
        <w:trPr>
          <w:trHeight w:val="562"/>
        </w:trPr>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2248" w:type="dxa"/>
            <w:vAlign w:val="center"/>
          </w:tcPr>
          <w:p w:rsidR="00177B37" w:rsidRPr="00334334" w:rsidRDefault="00177B37" w:rsidP="00177B37">
            <w:pPr>
              <w:keepNext/>
              <w:rPr>
                <w:rFonts w:ascii="Times New Roman" w:eastAsia="Times New Roman" w:hAnsi="Times New Roman" w:cs="Times New Roman"/>
                <w:b/>
                <w:i/>
                <w:sz w:val="24"/>
                <w:szCs w:val="24"/>
                <w:lang w:eastAsia="ru-RU"/>
              </w:rPr>
            </w:pPr>
            <w:r w:rsidRPr="00334334">
              <w:rPr>
                <w:rFonts w:ascii="Times New Roman" w:eastAsia="Times New Roman" w:hAnsi="Times New Roman" w:cs="Times New Roman"/>
                <w:sz w:val="24"/>
                <w:szCs w:val="24"/>
                <w:lang w:eastAsia="ru-RU"/>
              </w:rPr>
              <w:t>р. Киши Алматы</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   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b/>
                <w:i/>
                <w:sz w:val="24"/>
                <w:szCs w:val="24"/>
                <w:lang w:eastAsia="ru-RU"/>
              </w:rPr>
            </w:pPr>
            <w:r w:rsidRPr="00334334">
              <w:rPr>
                <w:rFonts w:ascii="Times New Roman" w:eastAsia="Times New Roman" w:hAnsi="Times New Roman" w:cs="Times New Roman"/>
                <w:sz w:val="24"/>
                <w:szCs w:val="24"/>
                <w:lang w:eastAsia="ru-RU"/>
              </w:rPr>
              <w:t>29,522</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Есентай</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0,134</w:t>
            </w:r>
          </w:p>
        </w:tc>
      </w:tr>
      <w:tr w:rsidR="00177B37" w:rsidRPr="00334334" w:rsidTr="00E2742E">
        <w:trPr>
          <w:trHeight w:val="128"/>
        </w:trPr>
        <w:tc>
          <w:tcPr>
            <w:tcW w:w="562"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2248"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Улькен Алматы</w:t>
            </w:r>
          </w:p>
        </w:tc>
        <w:tc>
          <w:tcPr>
            <w:tcW w:w="1284"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23,802</w:t>
            </w:r>
          </w:p>
        </w:tc>
      </w:tr>
      <w:tr w:rsidR="00177B37" w:rsidRPr="00334334" w:rsidTr="00E2742E">
        <w:trPr>
          <w:trHeight w:val="127"/>
        </w:trPr>
        <w:tc>
          <w:tcPr>
            <w:tcW w:w="562"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2248"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1284"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1286"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2252"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0,111</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Иле</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22,6</w:t>
            </w:r>
          </w:p>
        </w:tc>
      </w:tr>
      <w:tr w:rsidR="00177B37" w:rsidRPr="00334334" w:rsidTr="00E2742E">
        <w:trPr>
          <w:trHeight w:val="150"/>
        </w:trPr>
        <w:tc>
          <w:tcPr>
            <w:tcW w:w="562"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2248"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Шилик</w:t>
            </w:r>
          </w:p>
        </w:tc>
        <w:tc>
          <w:tcPr>
            <w:tcW w:w="1284"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286"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0,128</w:t>
            </w:r>
          </w:p>
        </w:tc>
      </w:tr>
      <w:tr w:rsidR="00177B37" w:rsidRPr="00334334" w:rsidTr="00E2742E">
        <w:trPr>
          <w:trHeight w:val="111"/>
        </w:trPr>
        <w:tc>
          <w:tcPr>
            <w:tcW w:w="562"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2248"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1284"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1286"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Calibri" w:hAnsi="Times New Roman" w:cs="Times New Roman"/>
                <w:sz w:val="24"/>
                <w:szCs w:val="24"/>
              </w:rPr>
              <w:t>Нитрит анион</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0,131</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6</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Шарын</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Магний </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22,008</w:t>
            </w:r>
          </w:p>
        </w:tc>
      </w:tr>
      <w:tr w:rsidR="00177B37" w:rsidRPr="00334334" w:rsidTr="00E2742E">
        <w:trPr>
          <w:trHeight w:val="283"/>
        </w:trPr>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7</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Текес</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23,856</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8</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Коргас</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0,164</w:t>
            </w:r>
          </w:p>
        </w:tc>
      </w:tr>
      <w:tr w:rsidR="00177B37" w:rsidRPr="00334334" w:rsidTr="00E2742E">
        <w:trPr>
          <w:trHeight w:val="128"/>
        </w:trPr>
        <w:tc>
          <w:tcPr>
            <w:tcW w:w="562"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9</w:t>
            </w:r>
          </w:p>
        </w:tc>
        <w:tc>
          <w:tcPr>
            <w:tcW w:w="2248"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Баянкол</w:t>
            </w:r>
          </w:p>
        </w:tc>
        <w:tc>
          <w:tcPr>
            <w:tcW w:w="1284"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Merge w:val="restart"/>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0,231</w:t>
            </w:r>
          </w:p>
        </w:tc>
      </w:tr>
      <w:tr w:rsidR="00177B37" w:rsidRPr="00334334" w:rsidTr="00E2742E">
        <w:trPr>
          <w:trHeight w:val="127"/>
        </w:trPr>
        <w:tc>
          <w:tcPr>
            <w:tcW w:w="562"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2248"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1284"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1286" w:type="dxa"/>
            <w:vMerge/>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20,048</w:t>
            </w:r>
          </w:p>
        </w:tc>
      </w:tr>
      <w:tr w:rsidR="00177B37" w:rsidRPr="00334334" w:rsidTr="00E2742E">
        <w:trPr>
          <w:trHeight w:val="562"/>
        </w:trPr>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10</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Есик</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2252" w:type="dxa"/>
            <w:vAlign w:val="center"/>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      Взвешенные                 вещества</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11,833</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Каскелен</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12</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Каркара</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22,692</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13</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Турген</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0,115</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14</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Талгар</w:t>
            </w:r>
          </w:p>
        </w:tc>
        <w:tc>
          <w:tcPr>
            <w:tcW w:w="1284"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286"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0,246</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15</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Темирлик</w:t>
            </w:r>
          </w:p>
        </w:tc>
        <w:tc>
          <w:tcPr>
            <w:tcW w:w="1284"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286"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20,675</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Лепси</w:t>
            </w:r>
          </w:p>
        </w:tc>
        <w:tc>
          <w:tcPr>
            <w:tcW w:w="1284"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0,193</w:t>
            </w:r>
          </w:p>
        </w:tc>
      </w:tr>
      <w:tr w:rsidR="00177B37" w:rsidRPr="00334334" w:rsidTr="00E2742E">
        <w:tc>
          <w:tcPr>
            <w:tcW w:w="562"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17</w:t>
            </w:r>
          </w:p>
        </w:tc>
        <w:tc>
          <w:tcPr>
            <w:tcW w:w="2248" w:type="dxa"/>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Аксу</w:t>
            </w:r>
          </w:p>
        </w:tc>
        <w:tc>
          <w:tcPr>
            <w:tcW w:w="1284"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Align w:val="center"/>
          </w:tcPr>
          <w:p w:rsidR="00177B37" w:rsidRPr="00334334" w:rsidRDefault="00177B37" w:rsidP="00177B37">
            <w:pP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   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0,133</w:t>
            </w:r>
          </w:p>
        </w:tc>
      </w:tr>
      <w:tr w:rsidR="00177B37" w:rsidRPr="00334334" w:rsidTr="00E2742E">
        <w:trPr>
          <w:trHeight w:val="300"/>
        </w:trPr>
        <w:tc>
          <w:tcPr>
            <w:tcW w:w="562"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18</w:t>
            </w:r>
          </w:p>
        </w:tc>
        <w:tc>
          <w:tcPr>
            <w:tcW w:w="2248"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Каратал</w:t>
            </w:r>
          </w:p>
        </w:tc>
        <w:tc>
          <w:tcPr>
            <w:tcW w:w="1284" w:type="dxa"/>
            <w:vMerge w:val="restar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286" w:type="dxa"/>
            <w:vMerge w:val="restar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Calibri" w:hAnsi="Times New Roman" w:cs="Times New Roman"/>
                <w:sz w:val="24"/>
                <w:szCs w:val="24"/>
              </w:rPr>
              <w:t>Нитрит анион</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0,171</w:t>
            </w:r>
          </w:p>
        </w:tc>
      </w:tr>
      <w:tr w:rsidR="00177B37" w:rsidRPr="00334334" w:rsidTr="00E2742E">
        <w:trPr>
          <w:trHeight w:val="242"/>
        </w:trPr>
        <w:tc>
          <w:tcPr>
            <w:tcW w:w="562"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2248"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1284" w:type="dxa"/>
            <w:vMerge/>
            <w:vAlign w:val="center"/>
          </w:tcPr>
          <w:p w:rsidR="00177B37" w:rsidRPr="00334334" w:rsidRDefault="00177B37" w:rsidP="00177B37">
            <w:pPr>
              <w:jc w:val="center"/>
              <w:rPr>
                <w:rFonts w:ascii="Times New Roman" w:eastAsia="Times New Roman" w:hAnsi="Times New Roman" w:cs="Times New Roman"/>
                <w:sz w:val="24"/>
                <w:szCs w:val="24"/>
                <w:lang w:eastAsia="ru-RU"/>
              </w:rPr>
            </w:pPr>
          </w:p>
        </w:tc>
        <w:tc>
          <w:tcPr>
            <w:tcW w:w="1286" w:type="dxa"/>
            <w:vMerge/>
            <w:vAlign w:val="center"/>
          </w:tcPr>
          <w:p w:rsidR="00177B37" w:rsidRPr="00334334" w:rsidRDefault="00177B37" w:rsidP="00177B37">
            <w:pPr>
              <w:jc w:val="center"/>
              <w:rPr>
                <w:rFonts w:ascii="Times New Roman" w:eastAsia="Times New Roman" w:hAnsi="Times New Roman" w:cs="Times New Roman"/>
                <w:sz w:val="24"/>
                <w:szCs w:val="24"/>
                <w:lang w:eastAsia="ru-RU"/>
              </w:rPr>
            </w:pP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Фосфор общий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0,169</w:t>
            </w:r>
          </w:p>
        </w:tc>
      </w:tr>
      <w:tr w:rsidR="00177B37" w:rsidRPr="00334334" w:rsidTr="00E2742E">
        <w:trPr>
          <w:trHeight w:val="128"/>
        </w:trPr>
        <w:tc>
          <w:tcPr>
            <w:tcW w:w="562"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19</w:t>
            </w:r>
          </w:p>
        </w:tc>
        <w:tc>
          <w:tcPr>
            <w:tcW w:w="2248" w:type="dxa"/>
            <w:vMerge w:val="restart"/>
            <w:vAlign w:val="center"/>
          </w:tcPr>
          <w:p w:rsidR="00177B37" w:rsidRPr="00334334" w:rsidRDefault="00177B37" w:rsidP="00177B37">
            <w:pPr>
              <w:keepNext/>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вдхр.Капшагай</w:t>
            </w:r>
          </w:p>
        </w:tc>
        <w:tc>
          <w:tcPr>
            <w:tcW w:w="1284" w:type="dxa"/>
            <w:vMerge w:val="restar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286" w:type="dxa"/>
            <w:vMerge w:val="restar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24,208</w:t>
            </w:r>
          </w:p>
        </w:tc>
      </w:tr>
      <w:tr w:rsidR="00177B37" w:rsidRPr="00334334" w:rsidTr="00E2742E">
        <w:trPr>
          <w:trHeight w:val="127"/>
        </w:trPr>
        <w:tc>
          <w:tcPr>
            <w:tcW w:w="562"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2248" w:type="dxa"/>
            <w:vMerge/>
            <w:vAlign w:val="center"/>
          </w:tcPr>
          <w:p w:rsidR="00177B37" w:rsidRPr="00334334" w:rsidRDefault="00177B37" w:rsidP="00177B37">
            <w:pPr>
              <w:keepNext/>
              <w:rPr>
                <w:rFonts w:ascii="Times New Roman" w:eastAsia="Times New Roman" w:hAnsi="Times New Roman" w:cs="Times New Roman"/>
                <w:sz w:val="24"/>
                <w:szCs w:val="24"/>
                <w:lang w:eastAsia="ru-RU"/>
              </w:rPr>
            </w:pPr>
          </w:p>
        </w:tc>
        <w:tc>
          <w:tcPr>
            <w:tcW w:w="1284" w:type="dxa"/>
            <w:vMerge/>
            <w:vAlign w:val="center"/>
          </w:tcPr>
          <w:p w:rsidR="00177B37" w:rsidRPr="00334334" w:rsidRDefault="00177B37" w:rsidP="00177B37">
            <w:pPr>
              <w:jc w:val="center"/>
              <w:rPr>
                <w:rFonts w:ascii="Times New Roman" w:eastAsia="Times New Roman" w:hAnsi="Times New Roman" w:cs="Times New Roman"/>
                <w:sz w:val="24"/>
                <w:szCs w:val="24"/>
                <w:lang w:eastAsia="ru-RU"/>
              </w:rPr>
            </w:pPr>
          </w:p>
        </w:tc>
        <w:tc>
          <w:tcPr>
            <w:tcW w:w="1286" w:type="dxa"/>
            <w:vMerge/>
            <w:vAlign w:val="center"/>
          </w:tcPr>
          <w:p w:rsidR="00177B37" w:rsidRPr="00334334" w:rsidRDefault="00177B37" w:rsidP="00177B37">
            <w:pPr>
              <w:jc w:val="center"/>
              <w:rPr>
                <w:rFonts w:ascii="Times New Roman" w:eastAsia="Times New Roman" w:hAnsi="Times New Roman" w:cs="Times New Roman"/>
                <w:sz w:val="24"/>
                <w:szCs w:val="24"/>
                <w:lang w:eastAsia="ru-RU"/>
              </w:rPr>
            </w:pPr>
          </w:p>
        </w:tc>
        <w:tc>
          <w:tcPr>
            <w:tcW w:w="2252"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Аммоний ион</w:t>
            </w:r>
          </w:p>
        </w:tc>
        <w:tc>
          <w:tcPr>
            <w:tcW w:w="1985" w:type="dxa"/>
            <w:vAlign w:val="center"/>
          </w:tcPr>
          <w:p w:rsidR="00177B37" w:rsidRPr="00334334" w:rsidRDefault="00177B37" w:rsidP="00177B37">
            <w:pPr>
              <w:keepNext/>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0,581</w:t>
            </w:r>
          </w:p>
        </w:tc>
      </w:tr>
    </w:tbl>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r w:rsidRPr="00334334">
        <w:rPr>
          <w:rFonts w:ascii="Times New Roman" w:eastAsia="Times New Roman" w:hAnsi="Times New Roman" w:cs="Times New Roman"/>
          <w:i/>
          <w:sz w:val="24"/>
          <w:szCs w:val="24"/>
          <w:lang w:val="kk-KZ" w:eastAsia="ru-RU"/>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720"/>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Как видно из таблицы, в сравнении с 2022 годом качество поверхностных вод в реках Каратал, Лепси, Тургень, Каркара, Коргас, Текес, Шарын , Иле, Улькен Алматы, вдхр.Капшагай – существенно не изменилось; на реках Аксу, Каскелен, Есентай перешло с 3 класса во 2 класс – улучшилось; на реках Киши Алматы, Баянкол перешло со 2 класса в 3 класс, Шилик перешло с 1 класса во 2 класс, Есик перешло со 2 класса в 4 класс, Темерлик, Талгар перешло с 1 класса в 3 класс –ухудшилось.</w:t>
      </w:r>
    </w:p>
    <w:p w:rsidR="00177B37" w:rsidRPr="00334334" w:rsidRDefault="00177B37" w:rsidP="00177B37">
      <w:pPr>
        <w:spacing w:after="0" w:line="240" w:lineRule="auto"/>
        <w:ind w:firstLine="720"/>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Основными загрязняющими веществами в водных объектах Алматинской области являются взвешенные вещества, нитрит анион, фосфор общий, магний, аммоний ион. Превышения нормативов качества по данным показателям в основном характерны для сбросов сточных городских вод в условиях многочисленного населения. </w:t>
      </w:r>
    </w:p>
    <w:p w:rsidR="00177B37" w:rsidRPr="00334334" w:rsidRDefault="00177B37" w:rsidP="00177B37">
      <w:pPr>
        <w:spacing w:after="0" w:line="240" w:lineRule="auto"/>
        <w:ind w:firstLine="720"/>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ind w:firstLine="720"/>
        <w:jc w:val="both"/>
        <w:rPr>
          <w:rFonts w:ascii="Times New Roman" w:eastAsia="Calibri" w:hAnsi="Times New Roman" w:cs="Times New Roman"/>
          <w:b/>
          <w:i/>
          <w:sz w:val="24"/>
          <w:szCs w:val="24"/>
          <w:lang w:val="ru-RU"/>
        </w:rPr>
      </w:pPr>
    </w:p>
    <w:p w:rsidR="00177B37" w:rsidRPr="00334334" w:rsidRDefault="00177B37" w:rsidP="00177B37">
      <w:pPr>
        <w:tabs>
          <w:tab w:val="left" w:pos="1158"/>
        </w:tabs>
        <w:spacing w:after="0" w:line="240" w:lineRule="auto"/>
        <w:ind w:firstLine="720"/>
        <w:outlineLvl w:val="0"/>
        <w:rPr>
          <w:rFonts w:ascii="Times New Roman" w:eastAsia="Times New Roman" w:hAnsi="Times New Roman" w:cs="Times New Roman"/>
          <w:b/>
          <w:bCs/>
          <w:color w:val="231F20"/>
          <w:kern w:val="36"/>
          <w:sz w:val="24"/>
          <w:szCs w:val="24"/>
          <w:lang w:val="ru-RU" w:eastAsia="ru-RU"/>
        </w:rPr>
      </w:pPr>
      <w:r w:rsidRPr="00334334">
        <w:rPr>
          <w:rFonts w:ascii="Times New Roman" w:eastAsia="Times New Roman" w:hAnsi="Times New Roman" w:cs="Times New Roman"/>
          <w:b/>
          <w:bCs/>
          <w:kern w:val="36"/>
          <w:sz w:val="24"/>
          <w:szCs w:val="24"/>
          <w:lang w:val="kk-KZ" w:eastAsia="ru-RU"/>
        </w:rPr>
        <w:t xml:space="preserve">12.4.3. </w:t>
      </w:r>
      <w:r w:rsidRPr="00334334">
        <w:rPr>
          <w:rFonts w:ascii="Times New Roman" w:eastAsia="Times New Roman" w:hAnsi="Times New Roman" w:cs="Times New Roman"/>
          <w:b/>
          <w:bCs/>
          <w:color w:val="231F20"/>
          <w:kern w:val="36"/>
          <w:sz w:val="24"/>
          <w:szCs w:val="24"/>
          <w:lang w:val="ru-RU" w:eastAsia="ru-RU"/>
        </w:rPr>
        <w:t>ЗЕМЕЛЬНЫЕ РЕСУРСЫ</w:t>
      </w:r>
    </w:p>
    <w:p w:rsidR="00177B37" w:rsidRPr="00334334" w:rsidRDefault="00177B37" w:rsidP="00177B37">
      <w:pPr>
        <w:tabs>
          <w:tab w:val="left" w:pos="1158"/>
        </w:tabs>
        <w:spacing w:after="0" w:line="240" w:lineRule="auto"/>
        <w:ind w:firstLine="709"/>
        <w:outlineLvl w:val="0"/>
        <w:rPr>
          <w:rFonts w:ascii="Times New Roman" w:eastAsia="Times New Roman" w:hAnsi="Times New Roman" w:cs="Times New Roman"/>
          <w:b/>
          <w:bCs/>
          <w:kern w:val="36"/>
          <w:sz w:val="24"/>
          <w:szCs w:val="24"/>
          <w:lang w:val="kk-KZ" w:eastAsia="ru-RU"/>
        </w:rPr>
      </w:pP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Земельный фонд</w:t>
      </w:r>
    </w:p>
    <w:p w:rsidR="00177B37" w:rsidRPr="00334334" w:rsidRDefault="00177B37" w:rsidP="00177B37">
      <w:pPr>
        <w:tabs>
          <w:tab w:val="left" w:pos="0"/>
        </w:tabs>
        <w:spacing w:after="0" w:line="240" w:lineRule="auto"/>
        <w:ind w:firstLine="709"/>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Изъятие земель</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В 2023 году в собственность государства возвращено 113,6 тыс. га неиспользованных сельскохозяйственных земель, в том числе: добровольно возвращенных – 58,8 тыс. га: для государственных нужд – 41,5 тыс. га; Департаментом по управлению земельными ресурсами Алматинской области подано 5 исков для устранения незаконных решений акиматов. В результате решением суда в государственную собственность принудительно возвращены земли общей площадью 13,3 тыс. га, в том числе 10,8 тыс. га по Жамбылскому району и 2,5 тыс. га по г. Кунаеву.</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.4. НЕДРА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Территория Алматинской области отличается большим разнообразием и сложностью геологического строения. Отложения представлены континентальными осадками – конгломератами, песчаниками, аргиллитами и алевролитами со слоями горючего и бурого угля. Иногда встречаются глины, мергели, доломиты. Отложения вскрываются на значительных глубинах и перекрыты более молодыми породами. Отложения мела представлены речными и дельтовыми формациями. Современные отложения представлены щебенистыми осыпями, галечниками, песками, супесями и слагают русла и поймы рек, покрывают склоны гор. Мощность их изменчива и обычно не превышает нескольких метров. По предоставленным ГУ «Управление предпринимательства и индустриально-инновационного развития Алматинской области» данным за 2023 год, в области 269 (149 контрактов, 58 лицензий, 55 разрешений и 5 - старательство) обладателей права недропользования на общераспространённые полезные ископаемые.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b/>
          <w:color w:val="231F20"/>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 xml:space="preserve">.5. </w:t>
      </w:r>
      <w:r w:rsidRPr="00334334">
        <w:rPr>
          <w:rFonts w:ascii="Times New Roman" w:eastAsia="Times New Roman" w:hAnsi="Times New Roman" w:cs="Times New Roman"/>
          <w:b/>
          <w:color w:val="231F20"/>
          <w:sz w:val="24"/>
          <w:szCs w:val="24"/>
          <w:lang w:val="ru-RU" w:eastAsia="ru-RU"/>
        </w:rPr>
        <w:t>БИОРАЗНООБРАЗИЕ</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Особо охраняемые природные территории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rPr>
        <w:t>Общая площадь природоохранных учреждений республиканского значения особо охраняемых природных территорий на территории Алматинской области составляет                  975 119,0 га.</w:t>
      </w:r>
    </w:p>
    <w:p w:rsidR="00177B37" w:rsidRPr="00334334" w:rsidRDefault="00177B37" w:rsidP="00177B37">
      <w:pPr>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.6</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Особо охраняемые природные территории Алматинской области, тыс. га</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kk-KZ" w:eastAsia="ru-RU"/>
        </w:rPr>
      </w:pPr>
    </w:p>
    <w:tbl>
      <w:tblPr>
        <w:tblStyle w:val="TabBorder6"/>
        <w:tblW w:w="0" w:type="auto"/>
        <w:tblLook w:val="04A0" w:firstRow="1" w:lastRow="0" w:firstColumn="1" w:lastColumn="0" w:noHBand="0" w:noVBand="1"/>
      </w:tblPr>
      <w:tblGrid>
        <w:gridCol w:w="458"/>
        <w:gridCol w:w="1700"/>
        <w:gridCol w:w="1988"/>
        <w:gridCol w:w="1718"/>
        <w:gridCol w:w="2110"/>
        <w:gridCol w:w="1655"/>
      </w:tblGrid>
      <w:tr w:rsidR="00177B37" w:rsidRPr="00334334" w:rsidTr="00E2742E">
        <w:tc>
          <w:tcPr>
            <w:tcW w:w="458" w:type="dxa"/>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w:t>
            </w:r>
          </w:p>
        </w:tc>
        <w:tc>
          <w:tcPr>
            <w:tcW w:w="3690" w:type="dxa"/>
            <w:gridSpan w:val="2"/>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Статус</w:t>
            </w:r>
          </w:p>
        </w:tc>
        <w:tc>
          <w:tcPr>
            <w:tcW w:w="1736" w:type="dxa"/>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Количество</w:t>
            </w:r>
          </w:p>
        </w:tc>
        <w:tc>
          <w:tcPr>
            <w:tcW w:w="2110" w:type="dxa"/>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Наименование</w:t>
            </w:r>
          </w:p>
        </w:tc>
        <w:tc>
          <w:tcPr>
            <w:tcW w:w="1685" w:type="dxa"/>
            <w:vAlign w:val="center"/>
          </w:tcPr>
          <w:p w:rsidR="00177B37" w:rsidRPr="00334334" w:rsidRDefault="00177B37" w:rsidP="00177B37">
            <w:pPr>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eastAsia="ru-RU"/>
              </w:rPr>
              <w:t>Площадь</w:t>
            </w:r>
            <w:r w:rsidRPr="00334334">
              <w:rPr>
                <w:rFonts w:ascii="Times New Roman" w:eastAsia="Times New Roman" w:hAnsi="Times New Roman" w:cs="Times New Roman"/>
                <w:b/>
                <w:sz w:val="24"/>
                <w:szCs w:val="24"/>
                <w:lang w:val="kk-KZ" w:eastAsia="ru-RU"/>
              </w:rPr>
              <w:t>, га</w:t>
            </w:r>
          </w:p>
        </w:tc>
      </w:tr>
      <w:tr w:rsidR="00177B37" w:rsidRPr="00334334" w:rsidTr="00E2742E">
        <w:tc>
          <w:tcPr>
            <w:tcW w:w="45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3690" w:type="dxa"/>
            <w:gridSpan w:val="2"/>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природный заповедник</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2110" w:type="dxa"/>
          </w:tcPr>
          <w:p w:rsidR="00177B37" w:rsidRPr="00334334" w:rsidRDefault="00177B37" w:rsidP="00177B37">
            <w:pPr>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eastAsia="ru-RU"/>
              </w:rPr>
              <w:t>Алматинс</w:t>
            </w:r>
            <w:r w:rsidRPr="00334334">
              <w:rPr>
                <w:rFonts w:ascii="Times New Roman" w:eastAsia="Times New Roman" w:hAnsi="Times New Roman" w:cs="Times New Roman"/>
                <w:sz w:val="24"/>
                <w:szCs w:val="24"/>
                <w:lang w:val="kk-KZ" w:eastAsia="ru-RU"/>
              </w:rPr>
              <w:t>кий</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717 000</w:t>
            </w:r>
          </w:p>
        </w:tc>
      </w:tr>
      <w:tr w:rsidR="00177B37" w:rsidRPr="00334334" w:rsidTr="00E2742E">
        <w:tc>
          <w:tcPr>
            <w:tcW w:w="45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3690" w:type="dxa"/>
            <w:gridSpan w:val="2"/>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национальный природный парк</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2110"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Иле-Алатау,</w:t>
            </w:r>
          </w:p>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val="kk-KZ" w:eastAsia="ru-RU"/>
              </w:rPr>
              <w:t>Көлсай көлдері</w:t>
            </w:r>
            <w:r w:rsidRPr="00334334">
              <w:rPr>
                <w:rFonts w:ascii="Times New Roman" w:eastAsia="Times New Roman" w:hAnsi="Times New Roman" w:cs="Times New Roman"/>
                <w:sz w:val="24"/>
                <w:szCs w:val="24"/>
                <w:lang w:eastAsia="ru-RU"/>
              </w:rPr>
              <w:t>, Шарын</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488 255</w:t>
            </w:r>
          </w:p>
        </w:tc>
      </w:tr>
      <w:tr w:rsidR="00177B37" w:rsidRPr="00334334" w:rsidTr="00E2742E">
        <w:tc>
          <w:tcPr>
            <w:tcW w:w="45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3690" w:type="dxa"/>
            <w:gridSpan w:val="2"/>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природный резерват</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2110" w:type="dxa"/>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sz w:val="24"/>
                <w:szCs w:val="24"/>
                <w:lang w:eastAsia="ru-RU"/>
              </w:rPr>
              <w:t>Иле-Балхаш</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415 164,0</w:t>
            </w:r>
          </w:p>
        </w:tc>
      </w:tr>
      <w:tr w:rsidR="00177B37" w:rsidRPr="00334334" w:rsidTr="00E2742E">
        <w:tc>
          <w:tcPr>
            <w:tcW w:w="45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w:t>
            </w:r>
          </w:p>
        </w:tc>
        <w:tc>
          <w:tcPr>
            <w:tcW w:w="3690" w:type="dxa"/>
            <w:gridSpan w:val="2"/>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Природоохранные организации, созданные в форме государственного предприятия</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2110"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Илийский филиал Алматинского государственного Главного ботанического сада, Иссыкский государственный дендрологический сад</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423,0</w:t>
            </w:r>
          </w:p>
        </w:tc>
      </w:tr>
      <w:tr w:rsidR="00177B37" w:rsidRPr="00334334" w:rsidTr="00E2742E">
        <w:trPr>
          <w:trHeight w:val="675"/>
        </w:trPr>
        <w:tc>
          <w:tcPr>
            <w:tcW w:w="45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1702"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Особо охраняемые природные территорий, не имеющие статуса юридического лица - 2 668 314,0 га</w:t>
            </w:r>
          </w:p>
        </w:tc>
        <w:tc>
          <w:tcPr>
            <w:tcW w:w="198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памятник природы</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2110"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Шаринская шетенская роща и платановые ели</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5914</w:t>
            </w:r>
          </w:p>
        </w:tc>
      </w:tr>
      <w:tr w:rsidR="00177B37" w:rsidRPr="00334334" w:rsidTr="00E2742E">
        <w:trPr>
          <w:trHeight w:val="675"/>
        </w:trPr>
        <w:tc>
          <w:tcPr>
            <w:tcW w:w="45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702"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8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государственный природный комплексный заказник</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2110"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Алматинский, </w:t>
            </w:r>
          </w:p>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val="kk-KZ" w:eastAsia="ru-RU"/>
              </w:rPr>
              <w:t>При</w:t>
            </w:r>
            <w:r w:rsidRPr="00334334">
              <w:rPr>
                <w:rFonts w:ascii="Times New Roman" w:eastAsia="Times New Roman" w:hAnsi="Times New Roman" w:cs="Times New Roman"/>
                <w:sz w:val="24"/>
                <w:szCs w:val="24"/>
                <w:lang w:eastAsia="ru-RU"/>
              </w:rPr>
              <w:t>балхаш</w:t>
            </w:r>
            <w:r w:rsidRPr="00334334">
              <w:rPr>
                <w:rFonts w:ascii="Times New Roman" w:eastAsia="Times New Roman" w:hAnsi="Times New Roman" w:cs="Times New Roman"/>
                <w:sz w:val="24"/>
                <w:szCs w:val="24"/>
                <w:lang w:val="kk-KZ" w:eastAsia="ru-RU"/>
              </w:rPr>
              <w:t>ский</w:t>
            </w:r>
            <w:r w:rsidRPr="00334334">
              <w:rPr>
                <w:rFonts w:ascii="Times New Roman" w:eastAsia="Times New Roman" w:hAnsi="Times New Roman" w:cs="Times New Roman"/>
                <w:sz w:val="24"/>
                <w:szCs w:val="24"/>
                <w:lang w:eastAsia="ru-RU"/>
              </w:rPr>
              <w:t xml:space="preserve">, </w:t>
            </w:r>
          </w:p>
          <w:p w:rsidR="00177B37" w:rsidRPr="00334334" w:rsidRDefault="00177B37" w:rsidP="00177B37">
            <w:pPr>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eastAsia="ru-RU"/>
              </w:rPr>
              <w:t>Карой</w:t>
            </w:r>
            <w:r w:rsidRPr="00334334">
              <w:rPr>
                <w:rFonts w:ascii="Times New Roman" w:eastAsia="Times New Roman" w:hAnsi="Times New Roman" w:cs="Times New Roman"/>
                <w:sz w:val="24"/>
                <w:szCs w:val="24"/>
                <w:lang w:val="kk-KZ" w:eastAsia="ru-RU"/>
              </w:rPr>
              <w:t>ский</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1 554 400</w:t>
            </w:r>
          </w:p>
        </w:tc>
      </w:tr>
      <w:tr w:rsidR="00177B37" w:rsidRPr="00334334" w:rsidTr="00E2742E">
        <w:trPr>
          <w:trHeight w:val="675"/>
        </w:trPr>
        <w:tc>
          <w:tcPr>
            <w:tcW w:w="45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702"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98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территории заповедной зоны</w:t>
            </w:r>
          </w:p>
        </w:tc>
        <w:tc>
          <w:tcPr>
            <w:tcW w:w="1736"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2110"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val="kk-KZ" w:eastAsia="ru-RU"/>
              </w:rPr>
              <w:t>Жусандалинская</w:t>
            </w:r>
          </w:p>
        </w:tc>
        <w:tc>
          <w:tcPr>
            <w:tcW w:w="1685"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1 108 000</w:t>
            </w:r>
          </w:p>
        </w:tc>
      </w:tr>
    </w:tbl>
    <w:p w:rsidR="00177B37" w:rsidRPr="00334334" w:rsidRDefault="00177B37" w:rsidP="00177B37">
      <w:pP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Акимат Алматинской области.</w:t>
      </w:r>
    </w:p>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соответствии с статьей 45 Закона РК «Об особо охраняемых природных территориях», территории государственных национальных природных парков подразделяются на функциональные зоны (рисунок 12.</w:t>
      </w:r>
      <w:r w:rsidRPr="00334334">
        <w:rPr>
          <w:rFonts w:ascii="Times New Roman" w:eastAsia="Times New Roman" w:hAnsi="Times New Roman" w:cs="Times New Roman"/>
          <w:sz w:val="24"/>
          <w:szCs w:val="24"/>
          <w:lang w:val="kk-KZ" w:eastAsia="ru-RU"/>
        </w:rPr>
        <w:t>4</w:t>
      </w:r>
      <w:r w:rsidRPr="00334334">
        <w:rPr>
          <w:rFonts w:ascii="Times New Roman" w:eastAsia="Times New Roman" w:hAnsi="Times New Roman" w:cs="Times New Roman"/>
          <w:sz w:val="24"/>
          <w:szCs w:val="24"/>
          <w:lang w:val="ru-RU" w:eastAsia="ru-RU"/>
        </w:rPr>
        <w:t>.7.)</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right"/>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ru-RU" w:eastAsia="ru-RU"/>
        </w:rPr>
        <w:t>Рисунок 12.</w:t>
      </w:r>
      <w:r w:rsidRPr="00334334">
        <w:rPr>
          <w:rFonts w:ascii="Times New Roman" w:eastAsia="Times New Roman" w:hAnsi="Times New Roman" w:cs="Times New Roman"/>
          <w:b/>
          <w:i/>
          <w:sz w:val="24"/>
          <w:szCs w:val="24"/>
          <w:lang w:val="kk-KZ" w:eastAsia="ru-RU"/>
        </w:rPr>
        <w:t>4</w:t>
      </w:r>
      <w:r w:rsidRPr="00334334">
        <w:rPr>
          <w:rFonts w:ascii="Times New Roman" w:eastAsia="Times New Roman" w:hAnsi="Times New Roman" w:cs="Times New Roman"/>
          <w:b/>
          <w:i/>
          <w:sz w:val="24"/>
          <w:szCs w:val="24"/>
          <w:lang w:val="ru-RU" w:eastAsia="ru-RU"/>
        </w:rPr>
        <w:t>.</w:t>
      </w:r>
      <w:r w:rsidRPr="00334334">
        <w:rPr>
          <w:rFonts w:ascii="Times New Roman" w:eastAsia="Times New Roman" w:hAnsi="Times New Roman" w:cs="Times New Roman"/>
          <w:b/>
          <w:i/>
          <w:sz w:val="24"/>
          <w:szCs w:val="24"/>
          <w:lang w:val="kk-KZ" w:eastAsia="ru-RU"/>
        </w:rPr>
        <w:t>7</w:t>
      </w:r>
    </w:p>
    <w:p w:rsidR="00177B37" w:rsidRPr="00334334" w:rsidRDefault="00177B37" w:rsidP="00177B37">
      <w:pPr>
        <w:spacing w:after="0" w:line="240" w:lineRule="auto"/>
        <w:ind w:firstLine="708"/>
        <w:jc w:val="center"/>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Функциональные зоны государственных национальных природных парков</w:t>
      </w:r>
    </w:p>
    <w:p w:rsidR="00177B37" w:rsidRPr="00334334" w:rsidRDefault="00177B37" w:rsidP="00177B37">
      <w:pPr>
        <w:spacing w:after="0" w:line="240" w:lineRule="auto"/>
        <w:ind w:firstLine="708"/>
        <w:jc w:val="right"/>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29064B82" wp14:editId="718B79FD">
            <wp:extent cx="5057775" cy="3124200"/>
            <wp:effectExtent l="0" t="0" r="952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77B37" w:rsidRPr="00334334" w:rsidRDefault="00177B37" w:rsidP="00177B37">
      <w:pPr>
        <w:spacing w:after="0" w:line="240" w:lineRule="auto"/>
        <w:ind w:firstLine="708"/>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Акимат Алматинской области.</w:t>
      </w:r>
    </w:p>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Животный и растительный мир</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Из копытных видов охотничьей фауны на территории области обитают: марал, сибирский горный козел, сибирская косуля, дикая свинья. Здесь обитают следующие виды копытных, занесенные в Красную книгу: Газель, туркменский Кулан, Архар, тугайский олень (хангыль). Из хищных видов: Барсук, волк, лиса, шибер, брюхоногий, солонгой, ласка, американский карась. В Красной книге обитают: Тянь-Шаньский бурый медведь, снежный барс, каменная куница, среднеазиатский молочник, Туркестанская рысь, манул, красный волк. Есть виды, относящиеся к охоте: ондатра, серая куница, сарышевка. Птицы: гусь, утка, (есть все виды в Казахстане) каскалдак, голубь, грязевик, голубь, туркепы. Из пород кур: златоглазка (серая, бородатая, пустынная, куропатка), а также куропатка, фазан, перепел. Наряду с куропаткой встречаются гималайские улитки, типичный горный представитель охотничьей фауны.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целях увеличения численности редких и находящихся под угрозой исчезновения видов животных на постоянной основе ведутся работы по разведению в их местообитаниях и последующему выведению их в природу диких животных и птиц. Так, в 2023 году из ГНПП» Алтын-Емель «на ГТР» Иле-Балхаш " были проведены постоянные работы по акклиматизации тугайных оленей, 60 голов куланов.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целях восстановления ареала тугайского оленя ведутся работы по разведению Жетысуского фазана в Карашенгельском охотничьем хозяйстве, питомнике Сункар и других редких и исчезающих диких птиц, Полувеспокоению тугайского оленя в Тасмурунском охотничьем хозяйстве и разведению Жетысуского фазана в Бакиакском охотничьем хозяйстве.</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В результате этих работ численность тугайных оленей достигла 772 голов. В тасмурунской охотничьей общине рощи достигло 30 голов, диких свиней-72 голов. С 1989 года по сегодняшний день ястреб-наставник выпустил в дикую природу в общей сложности 635 собак, 24 Орла. Прирост ительги составил-2453 головы, жек – Дрофа – 32 головы, Беркут-26 голов (2010-2019 гг.). ).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.6. РАДИАЦИОННАЯ ОБСТАНОВКА</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РГП «Казгидромет» в 2023 году наблюдения за уровнем гамма излучения на местности осуществлялись ежедневно на 8-ми метеорологических станциях (Алматы, Баканас, Конаев, Нарынкол, Жаркент, Лепсы, Талдыкорган, Сарыозек) и на 1-ой автоматической станции г. Талдыкорган (ПНЗ №2).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Средние значения радиационного гамма-фона приземного слоя атмосферы по населенным пунктам области находились в пределах 0,13-0,24мкЗв/ч. В среднем по области радиационный гамма-фон составил 0,17 мкЗв/ч и находился в допустимых пределах.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Контроль за радиоактивным загрязнением приземного слоя атмосферы на территории Алматинской области осуществлялся на 5-ти метеорологических станциях (Алматы, Нарынкол, Жаркент, Лепсы, Талдыкорган) путем отбора проб воздуха горизонтальными планшетами. На всех станциях проводился пятисуточный отбор проб.</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Среднесуточная плотность радиоактивных выпадений в приземном слое атмосферы на территории области колебалась в пределах 1,4-2,4Бк/м2.</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Средняя величина плотности выпадений по области составила 1,7 Бк/м2, что не превышает предельно-допустимый уровень.</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По даным акимата Алматинской области в сфере санитарно-эпидемиологического благополучия населения 2023 году проводился радиационной контроль на территории области, в т.ч. радиометрический контроль за дочерними продуктами радона и торона. За    2023 год произведено 475 измерений по определению концентрации радона, торона и ДПР в грунте при отводе земельных участков под строительство жилых домов и зданий социального назначения, 215 измерений концентрации радона, торона и ДПР в жилых и общественных зданиях при приёме объекта в эксплуатацию, в действующих жилых и общественных зданиях превышения, сезонных колебаний концентрации радона и торона не установлено. В среднем концентрация радона на территории жилой застройки составляет: радон от 10-45 Бк\м3.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сегодняшний день нарушений правил использования или иного обращения радиоактивных веществ в Алматинской области не зарегистрировано. Согласно ежедневного проводимого мониторинга замеры гамма фона на территории массового скопления людей, в населенном пункте и за его пределами радиационная обстановка остается благополучной, радиационный фон по области составляет от 0,14 до 0,17 мкЗв/час (микрозиверт в час).</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.7. ОТХОДЫ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Твердые бытовые отходы</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Общий объем накопленных твердо-бытовых отходов в области составляет 9 млн. тонн. Ежегодно на территории области аккумулируется более 1,0 млн. тонн ТБО, из них 440 тыс. тонн поступают с территории г.Алматы.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Постановлением акимата области №473 от 16.09.2016 года на территории области определен 131 участок для временного хранения отходов общей площадью около 600 га (Балхашский район – 14, Енбекшиказахский район – 32, Жамбылский район – 30, Кегенский район – 16, Райымбекский район-15, Уйгурский район-24). Сбор и вывоз ТБО обеспечивают 75 организаций. Охват населения области вывозом ТБО составляет 79,3%. Города, районные центры и крупные населенные пункты полностью охвачены организованным вывозом.</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На территории области имеется 131 мест хранения и захоронения твердых бытовых отходов, в том числе 7 полигонов, расположенных в городах и районных центрах.</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г. Конаев установлено 280 единиц сетчатых контейнеров, в Жамбылском районе открыто 4 пункта приема макулатуры.</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 В 202</w:t>
      </w:r>
      <w:r w:rsidRPr="00334334">
        <w:rPr>
          <w:rFonts w:ascii="Times New Roman" w:eastAsia="Times New Roman" w:hAnsi="Times New Roman" w:cs="Times New Roman"/>
          <w:sz w:val="24"/>
          <w:szCs w:val="24"/>
          <w:lang w:val="kk-KZ"/>
        </w:rPr>
        <w:t>3</w:t>
      </w:r>
      <w:r w:rsidRPr="00334334">
        <w:rPr>
          <w:rFonts w:ascii="Times New Roman" w:eastAsia="Times New Roman" w:hAnsi="Times New Roman" w:cs="Times New Roman"/>
          <w:sz w:val="24"/>
          <w:szCs w:val="24"/>
          <w:lang w:val="ru-RU"/>
        </w:rPr>
        <w:t xml:space="preserve"> году на проведение работ по санитарной очистке населенных пунктов из средств областного бюджета выделено и освоено 798,2 млн. тенге (Балхашский район – 11,5 млн. тенге, Енбекшиказахский район – 200,4 млн. тенге, Жамбылский район – 30,5 млн. тенге, Илийский район – 125,8 млн. тенге, Карасайский район – 203,4 млн. тенге, Кегенский район – 11,9 млн. тенге, Райымбекский район – 2,4 млн. тенге, Талгарский район – 61,1 млн. тенге, Уйгурский район – 24,7 млн. тенге, г.Конаев – 111,6 млн. тенге).</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На рекультивацию места хранения и захоронения ТБО в с.Турген Енбекшиказахского района выделены средства из бюджета на 2023 год.</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области 12 предприятий занимаются переработкой вторичных материальных ресурсов общей мощностью 343 тыс.тонн в год</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Доля переработки ТБО в области по итогам 202</w:t>
      </w:r>
      <w:r w:rsidRPr="00334334">
        <w:rPr>
          <w:rFonts w:ascii="Times New Roman" w:eastAsia="Times New Roman" w:hAnsi="Times New Roman" w:cs="Times New Roman"/>
          <w:sz w:val="24"/>
          <w:szCs w:val="24"/>
          <w:lang w:val="kk-KZ"/>
        </w:rPr>
        <w:t>3</w:t>
      </w:r>
      <w:r w:rsidRPr="00334334">
        <w:rPr>
          <w:rFonts w:ascii="Times New Roman" w:eastAsia="Times New Roman" w:hAnsi="Times New Roman" w:cs="Times New Roman"/>
          <w:sz w:val="24"/>
          <w:szCs w:val="24"/>
          <w:lang w:val="ru-RU"/>
        </w:rPr>
        <w:t xml:space="preserve"> года составляет 22,1%.</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.8. ПРОИЗВОДСТВО И ПОТРЕБЛЕНИЕ ТЕПЛО- И ЭЛЕКТРОЭНЕРГИИ</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ind w:firstLine="709"/>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Возобновляемые источники энергии</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сегодняшний день в Алматинской области имеется 21 объекта возобновляемые источники энергии общей мощностью 322,9 МВт, в том числе: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- 6 ГЭС общей мощностью 20,58 МВт;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- 9 ВЭС общей мощностью 142 МВт; </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- 6 СЭС общей мощностью 160,365 МВт.</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Потребление электроэнергии области составило 572,46 МВт, из них собственное производство 287,19 МВт, в том числе  доля возобновляемых источников энергии          411,72 млн.кВт/час (46,9 МВт) (без учета ГЭС на р.Или, г.Капшагай и Мойнакской ГЭС на р.Чарын) от общего объема производства. Закуп из других регионов 285,27 МВт.</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перечень объектов возобновляемых источников энергии по Алматинской области, планируемых ввод в эксплуатацию с 2022 по 2025 годы согласно срокам заключенных договоров покупки электроэнергии с ТОО «РФЦ» входят 14 проектов (ГЭС – 5; ВЭС – 7; БИОЭС - 2) общей мощностью 187,15 МВт с созданием 140 рабочих мест. Из них, по механизму аукционных торгов – 7 проектов, по фиксированным тарифам– 7 проектов.</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текущем году введено в эксплуатацию 2 проекта возобновляемые источники энергии общей мощностью 110 МВт, стоимостью 65,4 млрд. тенге, с созданием                  20 рабочих мест.</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ВЭС в Шелекском коридоре – 60 МВт, ТОО «ЭнергияСемиречья» (стоимость         50,6 млрд. тенге, 15 раб. мест), Енбекшиказахский район;</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ВЭС – 50 МВт, ТОО «ЖеруйыкЭнерго» (стоимость 14,8 млрд. тенге, 5 раб. мест), с. Нурлы Енбекшиказахский район;</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целом до 2025 года планируется реализация еще 12 проектов, общей мощностью 77,15 МВт, стоимостью 145,9 млрд. тенге и с созданием 120 рабочих мест.</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Реализация всех этих проектов к 2025 году позволит увеличить долю производства энергии возобновляемыми источниками в структуре собственного производства до 21%.</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Совместно с Министерством энергетики Республики Казахстан прорабатываем вопрос по схеме выдачи мощностей объектов возобновляемые источники энергии.</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связи с чем, разработано технико-экономическое обоснование «Электроснабжение юго-восточной территории Алматинской области» протяженностью воздушных линий 485 км напряжением 110 и 220 кВ и строительством подстанций                    в количестве 8 штук. Получено положительное заключение государственной экспертизы  (№18-0200/21 от 08.12.2021г.).</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Реализация данного проекта обеспечит устойчивое электроснабжение юго-восточной территории области и подключение возобновляемых источников энергии (ВЭС, СЭС, малые ГЭС), потенциал которых в данном регионе высокий.</w:t>
      </w:r>
    </w:p>
    <w:p w:rsidR="00177B37" w:rsidRPr="00334334" w:rsidRDefault="00177B37" w:rsidP="00177B37">
      <w:pPr>
        <w:pBdr>
          <w:bottom w:val="single" w:sz="4" w:space="0" w:color="FFFFFF"/>
        </w:pBd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4</w:t>
      </w:r>
      <w:r w:rsidRPr="00334334">
        <w:rPr>
          <w:rFonts w:ascii="Times New Roman" w:eastAsia="Times New Roman" w:hAnsi="Times New Roman" w:cs="Times New Roman"/>
          <w:b/>
          <w:sz w:val="24"/>
          <w:szCs w:val="24"/>
          <w:lang w:val="ru-RU" w:eastAsia="ru-RU"/>
        </w:rPr>
        <w:t>.9.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Целевые показатели качества окружающей среды по Алматинской области на 2017-2021 годы утверждены Решением областного маслихата №31-163 от 23.05.2018 г. Получено положительное заключение государственной экологической экспертизы проекта «Разработка целевых показателей качества окружающей среды Алматинской области» на 2017-2021 годы от 29.12.2018 г. №KZ61VCY00146038.</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sectPr w:rsidR="00177B37" w:rsidRPr="00334334" w:rsidSect="00E2742E">
          <w:pgSz w:w="11906" w:h="16838"/>
          <w:pgMar w:top="1134" w:right="849" w:bottom="1134" w:left="1418" w:header="708" w:footer="708" w:gutter="0"/>
          <w:cols w:space="708"/>
          <w:docGrid w:linePitch="360"/>
        </w:sectPr>
      </w:pPr>
      <w:r w:rsidRPr="00334334">
        <w:rPr>
          <w:rFonts w:ascii="Times New Roman" w:eastAsia="Calibri" w:hAnsi="Times New Roman" w:cs="Times New Roman"/>
          <w:sz w:val="24"/>
          <w:szCs w:val="24"/>
          <w:lang w:val="ru-RU"/>
        </w:rPr>
        <w:t xml:space="preserve">В 2022 году в целях поэтапного достижения нормативов качества окружающей среды в регионе, а также снижения экологической опасности для окружающей среды и здоровья населения </w:t>
      </w:r>
      <w:r w:rsidRPr="00334334">
        <w:rPr>
          <w:rFonts w:ascii="Times New Roman" w:eastAsia="Calibri" w:hAnsi="Times New Roman" w:cs="Times New Roman"/>
          <w:sz w:val="24"/>
          <w:szCs w:val="24"/>
          <w:lang w:val="kk-KZ"/>
        </w:rPr>
        <w:t>на 2023 год акиматом Алматинской области из областного бюджета выделено 45 млн тенге для разработки целевых показателей окружающей среды на 2024-2028 годы.</w:t>
      </w:r>
    </w:p>
    <w:p w:rsidR="00177B37" w:rsidRPr="00334334" w:rsidRDefault="00177B37" w:rsidP="00177B37">
      <w:pPr>
        <w:spacing w:after="0" w:line="240" w:lineRule="auto"/>
        <w:rPr>
          <w:rFonts w:ascii="Times New Roman" w:eastAsia="Calibri" w:hAnsi="Times New Roman" w:cs="Times New Roman"/>
          <w:sz w:val="24"/>
          <w:lang w:val="kk-KZ"/>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color w:val="000000"/>
          <w:sz w:val="24"/>
          <w:szCs w:val="24"/>
          <w:lang w:val="kk-KZ"/>
        </w:rPr>
      </w:pPr>
      <w:r w:rsidRPr="00334334">
        <w:rPr>
          <w:rFonts w:ascii="Times New Roman" w:eastAsia="Calibri" w:hAnsi="Times New Roman" w:cs="Times New Roman"/>
          <w:b/>
          <w:color w:val="000000"/>
          <w:sz w:val="24"/>
          <w:szCs w:val="24"/>
          <w:lang w:val="kk-KZ"/>
        </w:rPr>
        <w:t>12.5. АТЫРАУСКАЯ ОБЛАСТЬ</w:t>
      </w:r>
    </w:p>
    <w:p w:rsidR="00177B37" w:rsidRPr="00334334" w:rsidRDefault="00177B37" w:rsidP="00177B37">
      <w:pPr>
        <w:autoSpaceDE w:val="0"/>
        <w:autoSpaceDN w:val="0"/>
        <w:adjustRightInd w:val="0"/>
        <w:spacing w:after="0" w:line="240" w:lineRule="auto"/>
        <w:ind w:firstLine="708"/>
        <w:jc w:val="right"/>
        <w:rPr>
          <w:rFonts w:ascii="Times New Roman" w:eastAsia="Calibri" w:hAnsi="Times New Roman" w:cs="Times New Roman"/>
          <w:i/>
          <w:color w:val="000000"/>
          <w:sz w:val="24"/>
          <w:szCs w:val="24"/>
          <w:lang w:val="kk-KZ"/>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764"/>
        <w:gridCol w:w="1661"/>
        <w:gridCol w:w="1517"/>
        <w:gridCol w:w="677"/>
        <w:gridCol w:w="750"/>
        <w:gridCol w:w="750"/>
        <w:gridCol w:w="195"/>
        <w:gridCol w:w="561"/>
        <w:gridCol w:w="754"/>
      </w:tblGrid>
      <w:tr w:rsidR="00177B37" w:rsidRPr="00334334" w:rsidTr="00E2742E">
        <w:trPr>
          <w:trHeight w:val="294"/>
          <w:jc w:val="center"/>
        </w:trPr>
        <w:tc>
          <w:tcPr>
            <w:tcW w:w="1436" w:type="pct"/>
            <w:vMerge w:val="restart"/>
            <w:tcBorders>
              <w:top w:val="single" w:sz="4" w:space="0" w:color="002060"/>
              <w:left w:val="single" w:sz="4" w:space="0" w:color="002060"/>
              <w:right w:val="single" w:sz="4" w:space="0" w:color="002060"/>
            </w:tcBorders>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0ED3CEDB" wp14:editId="6EB3696B">
                  <wp:extent cx="1554480" cy="1554480"/>
                  <wp:effectExtent l="0" t="0" r="7620" b="7620"/>
                  <wp:docPr id="71" name="Рисунок 71" descr="БОПАЗОВ Марат Дарибекович: ВЫЕЗД В РЕГИОНЫ - АТЫРАУСКАЯ ОБЛАСТЬ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ОПАЗОВ Марат Дарибекович: ВЫЕЗД В РЕГИОНЫ - АТЫРАУСКАЯ ОБЛАСТЬ (с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3564" w:type="pct"/>
            <w:gridSpan w:val="8"/>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Общие показатели за 2023 год</w:t>
            </w:r>
          </w:p>
        </w:tc>
      </w:tr>
      <w:tr w:rsidR="00177B37" w:rsidRPr="00334334" w:rsidTr="00E2742E">
        <w:trPr>
          <w:trHeight w:val="610"/>
          <w:jc w:val="center"/>
        </w:trPr>
        <w:tc>
          <w:tcPr>
            <w:tcW w:w="1436" w:type="pct"/>
            <w:vMerge/>
            <w:tcBorders>
              <w:left w:val="single" w:sz="4" w:space="0" w:color="002060"/>
              <w:right w:val="single" w:sz="4" w:space="0" w:color="002060"/>
            </w:tcBorders>
          </w:tcPr>
          <w:p w:rsidR="00177B37" w:rsidRPr="00334334" w:rsidRDefault="00177B37" w:rsidP="00177B37">
            <w:pPr>
              <w:spacing w:after="0" w:line="240" w:lineRule="auto"/>
              <w:rPr>
                <w:rFonts w:ascii="Times New Roman" w:eastAsia="Times New Roman" w:hAnsi="Times New Roman" w:cs="Times New Roman"/>
                <w:b/>
                <w:color w:val="000000"/>
                <w:sz w:val="24"/>
                <w:szCs w:val="24"/>
                <w:lang w:val="ru-RU" w:eastAsia="ru-RU"/>
              </w:rPr>
            </w:pPr>
          </w:p>
        </w:tc>
        <w:tc>
          <w:tcPr>
            <w:tcW w:w="863"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eastAsia="ru-RU"/>
              </w:rPr>
              <w:t>S</w:t>
            </w:r>
            <w:r w:rsidRPr="00334334">
              <w:rPr>
                <w:rFonts w:ascii="Times New Roman" w:eastAsia="Times New Roman" w:hAnsi="Times New Roman" w:cs="Times New Roman"/>
                <w:color w:val="000000"/>
                <w:sz w:val="24"/>
                <w:szCs w:val="24"/>
                <w:lang w:val="ru-RU" w:eastAsia="ru-RU"/>
              </w:rPr>
              <w:t xml:space="preserve"> субъекта,</w:t>
            </w:r>
          </w:p>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тыс. км</w:t>
            </w:r>
            <w:r w:rsidRPr="00334334">
              <w:rPr>
                <w:rFonts w:ascii="Times New Roman" w:eastAsia="Times New Roman" w:hAnsi="Times New Roman" w:cs="Times New Roman"/>
                <w:color w:val="000000"/>
                <w:sz w:val="24"/>
                <w:szCs w:val="24"/>
                <w:vertAlign w:val="superscript"/>
                <w:lang w:val="ru-RU" w:eastAsia="ru-RU"/>
              </w:rPr>
              <w:t>2</w:t>
            </w:r>
          </w:p>
        </w:tc>
        <w:tc>
          <w:tcPr>
            <w:tcW w:w="788"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117,4</w:t>
            </w:r>
          </w:p>
        </w:tc>
        <w:tc>
          <w:tcPr>
            <w:tcW w:w="1232" w:type="pct"/>
            <w:gridSpan w:val="4"/>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Население.</w:t>
            </w:r>
          </w:p>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на 01.01.2024 г., чел.</w:t>
            </w:r>
          </w:p>
        </w:tc>
        <w:tc>
          <w:tcPr>
            <w:tcW w:w="681"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704 078</w:t>
            </w:r>
          </w:p>
        </w:tc>
      </w:tr>
      <w:tr w:rsidR="00177B37" w:rsidRPr="00334334" w:rsidTr="00E2742E">
        <w:trPr>
          <w:trHeight w:val="421"/>
          <w:jc w:val="center"/>
        </w:trPr>
        <w:tc>
          <w:tcPr>
            <w:tcW w:w="1436" w:type="pct"/>
            <w:vMerge/>
            <w:tcBorders>
              <w:left w:val="single" w:sz="4" w:space="0" w:color="002060"/>
              <w:right w:val="single" w:sz="4" w:space="0" w:color="002060"/>
            </w:tcBorders>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p>
        </w:tc>
        <w:tc>
          <w:tcPr>
            <w:tcW w:w="3564" w:type="pct"/>
            <w:gridSpan w:val="8"/>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Основные экологические показатели за 2020-2023 годы</w:t>
            </w:r>
          </w:p>
        </w:tc>
      </w:tr>
      <w:tr w:rsidR="00177B37" w:rsidRPr="00334334" w:rsidTr="00E2742E">
        <w:trPr>
          <w:trHeight w:val="294"/>
          <w:jc w:val="center"/>
        </w:trPr>
        <w:tc>
          <w:tcPr>
            <w:tcW w:w="1436" w:type="pct"/>
            <w:vMerge/>
            <w:tcBorders>
              <w:left w:val="single" w:sz="4" w:space="0" w:color="002060"/>
              <w:right w:val="single" w:sz="4" w:space="0" w:color="002060"/>
            </w:tcBorders>
          </w:tcPr>
          <w:p w:rsidR="00177B37" w:rsidRPr="00334334" w:rsidRDefault="00177B37" w:rsidP="00177B37">
            <w:pPr>
              <w:spacing w:after="0" w:line="240" w:lineRule="auto"/>
              <w:rPr>
                <w:rFonts w:ascii="Times New Roman" w:eastAsia="Times New Roman" w:hAnsi="Times New Roman" w:cs="Times New Roman"/>
                <w:b/>
                <w:color w:val="000000"/>
                <w:sz w:val="24"/>
                <w:szCs w:val="24"/>
                <w:lang w:val="ru-RU" w:eastAsia="ru-RU"/>
              </w:rPr>
            </w:pPr>
          </w:p>
        </w:tc>
        <w:tc>
          <w:tcPr>
            <w:tcW w:w="2003" w:type="pct"/>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Показатели</w:t>
            </w:r>
          </w:p>
        </w:tc>
        <w:tc>
          <w:tcPr>
            <w:tcW w:w="39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2020</w:t>
            </w:r>
          </w:p>
        </w:tc>
        <w:tc>
          <w:tcPr>
            <w:tcW w:w="39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2021</w:t>
            </w:r>
          </w:p>
        </w:tc>
        <w:tc>
          <w:tcPr>
            <w:tcW w:w="389" w:type="pct"/>
            <w:gridSpan w:val="2"/>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2022</w:t>
            </w:r>
          </w:p>
        </w:tc>
        <w:tc>
          <w:tcPr>
            <w:tcW w:w="392"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2023</w:t>
            </w:r>
          </w:p>
        </w:tc>
      </w:tr>
      <w:tr w:rsidR="00177B37" w:rsidRPr="00334334" w:rsidTr="00E2742E">
        <w:trPr>
          <w:trHeight w:val="294"/>
          <w:jc w:val="center"/>
        </w:trPr>
        <w:tc>
          <w:tcPr>
            <w:tcW w:w="1436" w:type="pct"/>
            <w:vMerge/>
            <w:tcBorders>
              <w:left w:val="single" w:sz="4" w:space="0" w:color="002060"/>
              <w:bottom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color w:val="000000"/>
                <w:sz w:val="24"/>
                <w:szCs w:val="24"/>
                <w:lang w:val="ru-RU" w:eastAsia="ru-RU"/>
              </w:rPr>
            </w:pPr>
          </w:p>
        </w:tc>
        <w:tc>
          <w:tcPr>
            <w:tcW w:w="2003" w:type="pct"/>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Затраты предприятий на ООС,</w:t>
            </w:r>
          </w:p>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 xml:space="preserve"> </w:t>
            </w:r>
            <w:r w:rsidRPr="00334334">
              <w:rPr>
                <w:rFonts w:ascii="Times New Roman" w:eastAsia="Times New Roman" w:hAnsi="Times New Roman" w:cs="Times New Roman"/>
                <w:color w:val="000000"/>
                <w:sz w:val="24"/>
                <w:szCs w:val="24"/>
                <w:lang w:val="kk-KZ" w:eastAsia="ru-RU"/>
              </w:rPr>
              <w:t>млрд</w:t>
            </w:r>
            <w:r w:rsidRPr="00334334">
              <w:rPr>
                <w:rFonts w:ascii="Times New Roman" w:eastAsia="Times New Roman" w:hAnsi="Times New Roman" w:cs="Times New Roman"/>
                <w:color w:val="000000"/>
                <w:sz w:val="24"/>
                <w:szCs w:val="24"/>
                <w:lang w:val="ru-RU" w:eastAsia="ru-RU"/>
              </w:rPr>
              <w:t xml:space="preserve"> тенге</w:t>
            </w:r>
          </w:p>
        </w:tc>
        <w:tc>
          <w:tcPr>
            <w:tcW w:w="39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43,9</w:t>
            </w:r>
          </w:p>
        </w:tc>
        <w:tc>
          <w:tcPr>
            <w:tcW w:w="39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76,7</w:t>
            </w:r>
          </w:p>
        </w:tc>
        <w:tc>
          <w:tcPr>
            <w:tcW w:w="389" w:type="pct"/>
            <w:gridSpan w:val="2"/>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100,8</w:t>
            </w:r>
          </w:p>
        </w:tc>
        <w:tc>
          <w:tcPr>
            <w:tcW w:w="392"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p>
        </w:tc>
      </w:tr>
    </w:tbl>
    <w:p w:rsidR="00177B37" w:rsidRPr="00334334" w:rsidRDefault="00177B37" w:rsidP="00177B37">
      <w:pPr>
        <w:pBdr>
          <w:bottom w:val="single" w:sz="4" w:space="10" w:color="FFFFFF"/>
        </w:pBd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Бюро национальной статистики АСПР РК.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Атырауская область образована 15 января 1938 года, до 1992 года называлась Гурьевская область.Расположена на Прикаспийской низменности к северу и востоку от Каспийского моря. Граничит с Западно-Казахстанской, Мангистауской и Актюбинской областями, а также Астраханской областью Российской Федерации.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Административно-территориального устройства Атырауской области входят 8  административных районов, 64 сельских округа, один город областного значения, один город районного значения, 4 поселка и 150 сельских населенных пунктов. Административный центр области – город Атырау.</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bidi="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.1. АТМОСФЕРНЫЙ ВОЗДУХ</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Выбросы загрязняющих веществ</w:t>
      </w:r>
    </w:p>
    <w:p w:rsidR="00177B37" w:rsidRPr="00334334" w:rsidRDefault="00177B37" w:rsidP="00177B37">
      <w:pPr>
        <w:pBdr>
          <w:bottom w:val="single" w:sz="4" w:space="4" w:color="FFFFFF"/>
        </w:pBdr>
        <w:spacing w:after="0" w:line="240" w:lineRule="auto"/>
        <w:ind w:firstLine="708"/>
        <w:jc w:val="center"/>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4" w:color="FFFFFF"/>
        </w:pBd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атмосферного воздуха</w:t>
      </w:r>
    </w:p>
    <w:p w:rsidR="00177B37" w:rsidRPr="00334334" w:rsidRDefault="00177B37" w:rsidP="00177B37">
      <w:pPr>
        <w:pBdr>
          <w:bottom w:val="single" w:sz="4" w:space="4"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bidi="ru-RU"/>
        </w:rPr>
        <w:t xml:space="preserve">В 2023 году  РГП «Казгидромет» </w:t>
      </w:r>
      <w:r w:rsidRPr="00334334">
        <w:rPr>
          <w:rFonts w:ascii="Times New Roman" w:eastAsia="Times New Roman" w:hAnsi="Times New Roman" w:cs="Times New Roman"/>
          <w:sz w:val="24"/>
          <w:szCs w:val="24"/>
          <w:lang w:val="ru-RU" w:eastAsia="ru-RU"/>
        </w:rPr>
        <w:t>наблюдения за состоянием атмосферного воздуха на территории г. Атырау проводятся на 6 постах наблюдения, в том числе на 2 постах ручного отбора проб и на 4 автоматических станциях</w:t>
      </w:r>
    </w:p>
    <w:p w:rsidR="00177B37" w:rsidRPr="00334334" w:rsidRDefault="00177B37" w:rsidP="00177B37">
      <w:pPr>
        <w:pBdr>
          <w:bottom w:val="single" w:sz="4" w:space="4"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таблице 12.</w:t>
      </w:r>
      <w:r w:rsidRPr="00334334">
        <w:rPr>
          <w:rFonts w:ascii="Times New Roman" w:eastAsia="Times New Roman" w:hAnsi="Times New Roman" w:cs="Times New Roman"/>
          <w:sz w:val="24"/>
          <w:szCs w:val="24"/>
          <w:lang w:val="kk-KZ" w:eastAsia="ru-RU"/>
        </w:rPr>
        <w:t>5</w:t>
      </w:r>
      <w:r w:rsidRPr="00334334">
        <w:rPr>
          <w:rFonts w:ascii="Times New Roman" w:eastAsia="Times New Roman" w:hAnsi="Times New Roman" w:cs="Times New Roman"/>
          <w:sz w:val="24"/>
          <w:szCs w:val="24"/>
          <w:lang w:val="ru-RU" w:eastAsia="ru-RU"/>
        </w:rPr>
        <w:t>.2 представлены результаты мониторинга качества атмосферного воздуха в населенных пунктах Атырауской области за 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w:t>
      </w:r>
    </w:p>
    <w:p w:rsidR="00177B37" w:rsidRPr="00334334" w:rsidRDefault="00177B37" w:rsidP="00177B37">
      <w:pPr>
        <w:pBdr>
          <w:bottom w:val="single" w:sz="4" w:space="4" w:color="FFFFFF"/>
        </w:pBd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4" w:color="FFFFFF"/>
        </w:pBdr>
        <w:spacing w:after="0" w:line="240" w:lineRule="auto"/>
        <w:ind w:firstLine="708"/>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.2</w:t>
      </w:r>
    </w:p>
    <w:p w:rsidR="00177B37" w:rsidRPr="00334334" w:rsidRDefault="00177B37" w:rsidP="00177B37">
      <w:pPr>
        <w:pBdr>
          <w:bottom w:val="single" w:sz="4" w:space="4" w:color="FFFFFF"/>
        </w:pBdr>
        <w:tabs>
          <w:tab w:val="left" w:pos="3098"/>
        </w:tabs>
        <w:spacing w:after="0" w:line="240" w:lineRule="auto"/>
        <w:ind w:firstLine="708"/>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населённых пунктах Атырауской области за 202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xml:space="preserve"> год</w:t>
      </w:r>
    </w:p>
    <w:p w:rsidR="00177B37" w:rsidRPr="00334334" w:rsidRDefault="00177B37" w:rsidP="00177B37">
      <w:pPr>
        <w:pBdr>
          <w:bottom w:val="single" w:sz="4" w:space="4" w:color="FFFFFF"/>
        </w:pBdr>
        <w:tabs>
          <w:tab w:val="left" w:pos="3098"/>
        </w:tabs>
        <w:spacing w:after="0" w:line="240" w:lineRule="auto"/>
        <w:ind w:firstLine="708"/>
        <w:jc w:val="center"/>
        <w:rPr>
          <w:rFonts w:ascii="Times New Roman" w:eastAsia="Times New Roman" w:hAnsi="Times New Roman" w:cs="Times New Roman"/>
          <w:b/>
          <w:sz w:val="24"/>
          <w:szCs w:val="24"/>
          <w:lang w:val="ru-RU" w:eastAsia="ru-RU"/>
        </w:rPr>
      </w:pPr>
    </w:p>
    <w:tbl>
      <w:tblPr>
        <w:tblStyle w:val="TableGrid12"/>
        <w:tblW w:w="9493" w:type="dxa"/>
        <w:jc w:val="center"/>
        <w:tblLayout w:type="fixed"/>
        <w:tblLook w:val="04A0" w:firstRow="1" w:lastRow="0" w:firstColumn="1" w:lastColumn="0" w:noHBand="0" w:noVBand="1"/>
      </w:tblPr>
      <w:tblGrid>
        <w:gridCol w:w="445"/>
        <w:gridCol w:w="1677"/>
        <w:gridCol w:w="992"/>
        <w:gridCol w:w="850"/>
        <w:gridCol w:w="1560"/>
        <w:gridCol w:w="1984"/>
        <w:gridCol w:w="1985"/>
      </w:tblGrid>
      <w:tr w:rsidR="00177B37" w:rsidRPr="00334334" w:rsidTr="00E2742E">
        <w:trPr>
          <w:trHeight w:val="934"/>
          <w:jc w:val="center"/>
        </w:trPr>
        <w:tc>
          <w:tcPr>
            <w:tcW w:w="445" w:type="dxa"/>
            <w:vMerge w:val="restart"/>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1677" w:type="dxa"/>
            <w:vMerge w:val="restart"/>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1842" w:type="dxa"/>
            <w:gridSpan w:val="2"/>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Количество постов наблюдения</w:t>
            </w:r>
          </w:p>
        </w:tc>
        <w:tc>
          <w:tcPr>
            <w:tcW w:w="5529" w:type="dxa"/>
            <w:gridSpan w:val="3"/>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Показатели</w:t>
            </w:r>
          </w:p>
        </w:tc>
      </w:tr>
      <w:tr w:rsidR="00177B37" w:rsidRPr="00334334" w:rsidTr="00E2742E">
        <w:trPr>
          <w:trHeight w:val="836"/>
          <w:jc w:val="center"/>
        </w:trPr>
        <w:tc>
          <w:tcPr>
            <w:tcW w:w="445" w:type="dxa"/>
            <w:vMerge/>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p>
        </w:tc>
        <w:tc>
          <w:tcPr>
            <w:tcW w:w="1677" w:type="dxa"/>
            <w:vMerge/>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ручные</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автоматические</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ИЗА</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СИ</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НП (%)</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Город Атырау</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4</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 xml:space="preserve">3,5 </w:t>
            </w:r>
            <w:r w:rsidRPr="00334334">
              <w:rPr>
                <w:rFonts w:ascii="Times New Roman" w:eastAsia="Times New Roman" w:hAnsi="Times New Roman"/>
                <w:sz w:val="24"/>
                <w:szCs w:val="24"/>
                <w:lang w:eastAsia="ru-RU"/>
              </w:rPr>
              <w:t>(низкий уровень)</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4,2</w:t>
            </w:r>
            <w:r w:rsidRPr="00334334">
              <w:rPr>
                <w:rFonts w:ascii="Times New Roman" w:eastAsia="Times New Roman" w:hAnsi="Times New Roman"/>
                <w:sz w:val="24"/>
                <w:szCs w:val="24"/>
                <w:lang w:eastAsia="ru-RU"/>
              </w:rPr>
              <w:t xml:space="preserve"> (повышенный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10</w:t>
            </w:r>
            <w:r w:rsidRPr="00334334">
              <w:rPr>
                <w:rFonts w:ascii="Times New Roman" w:eastAsia="Times New Roman" w:hAnsi="Times New Roman"/>
                <w:sz w:val="24"/>
                <w:szCs w:val="24"/>
                <w:lang w:eastAsia="ru-RU"/>
              </w:rPr>
              <w:t xml:space="preserve">  (повышенный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Город Кульсары</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1</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5,6</w:t>
            </w:r>
            <w:r w:rsidRPr="00334334">
              <w:rPr>
                <w:rFonts w:ascii="Times New Roman" w:eastAsia="Times New Roman" w:hAnsi="Times New Roman"/>
                <w:sz w:val="24"/>
                <w:szCs w:val="24"/>
                <w:lang w:eastAsia="ru-RU"/>
              </w:rPr>
              <w:t xml:space="preserve"> (повышенный уровень)</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4,6</w:t>
            </w:r>
            <w:r w:rsidRPr="00334334">
              <w:rPr>
                <w:rFonts w:ascii="Times New Roman" w:eastAsia="Times New Roman" w:hAnsi="Times New Roman"/>
                <w:sz w:val="24"/>
                <w:szCs w:val="24"/>
                <w:lang w:eastAsia="ru-RU"/>
              </w:rPr>
              <w:t xml:space="preserve"> (повышенный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12</w:t>
            </w:r>
            <w:r w:rsidRPr="00334334">
              <w:rPr>
                <w:rFonts w:ascii="Times New Roman" w:eastAsia="Times New Roman" w:hAnsi="Times New Roman"/>
                <w:sz w:val="24"/>
                <w:szCs w:val="24"/>
                <w:lang w:eastAsia="ru-RU"/>
              </w:rPr>
              <w:t xml:space="preserve"> (повышенный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Район Макат</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7,3</w:t>
            </w:r>
            <w:r w:rsidRPr="00334334">
              <w:rPr>
                <w:rFonts w:ascii="Times New Roman" w:eastAsia="Times New Roman" w:hAnsi="Times New Roman"/>
                <w:sz w:val="24"/>
                <w:szCs w:val="24"/>
                <w:lang w:eastAsia="ru-RU"/>
              </w:rPr>
              <w:t xml:space="preserve"> (высокий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5</w:t>
            </w:r>
            <w:r w:rsidRPr="00334334">
              <w:rPr>
                <w:rFonts w:ascii="Times New Roman" w:eastAsia="Times New Roman" w:hAnsi="Times New Roman"/>
                <w:sz w:val="24"/>
                <w:szCs w:val="24"/>
                <w:lang w:eastAsia="ru-RU"/>
              </w:rPr>
              <w:t xml:space="preserve"> (повышенный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4</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Район Индер</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5,7</w:t>
            </w:r>
            <w:r w:rsidRPr="00334334">
              <w:rPr>
                <w:rFonts w:ascii="Times New Roman" w:eastAsia="Times New Roman" w:hAnsi="Times New Roman"/>
                <w:sz w:val="24"/>
                <w:szCs w:val="24"/>
                <w:lang w:eastAsia="ru-RU"/>
              </w:rPr>
              <w:t xml:space="preserve">  (высокий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1</w:t>
            </w:r>
            <w:r w:rsidRPr="00334334">
              <w:rPr>
                <w:rFonts w:ascii="Times New Roman" w:eastAsia="Times New Roman" w:hAnsi="Times New Roman"/>
                <w:sz w:val="24"/>
                <w:szCs w:val="24"/>
                <w:lang w:eastAsia="ru-RU"/>
              </w:rPr>
              <w:t xml:space="preserve"> (повышенный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Село Жанбай</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6,2</w:t>
            </w:r>
            <w:r w:rsidRPr="00334334">
              <w:rPr>
                <w:rFonts w:ascii="Times New Roman" w:eastAsia="Times New Roman" w:hAnsi="Times New Roman"/>
                <w:sz w:val="24"/>
                <w:szCs w:val="24"/>
                <w:lang w:eastAsia="ru-RU"/>
              </w:rPr>
              <w:t xml:space="preserve">  (высокий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8</w:t>
            </w:r>
            <w:r w:rsidRPr="00334334">
              <w:rPr>
                <w:rFonts w:ascii="Times New Roman" w:eastAsia="Times New Roman" w:hAnsi="Times New Roman"/>
                <w:sz w:val="24"/>
                <w:szCs w:val="24"/>
                <w:lang w:eastAsia="ru-RU"/>
              </w:rPr>
              <w:t xml:space="preserve">  (повышенный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6</w:t>
            </w:r>
          </w:p>
        </w:tc>
        <w:tc>
          <w:tcPr>
            <w:tcW w:w="1677" w:type="dxa"/>
            <w:vAlign w:val="center"/>
          </w:tcPr>
          <w:p w:rsidR="00177B37" w:rsidRPr="00334334" w:rsidRDefault="00177B37" w:rsidP="00177B37">
            <w:pPr>
              <w:spacing w:before="100" w:beforeAutospacing="1" w:after="100" w:afterAutospacing="1"/>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Город Гонюшкино</w:t>
            </w:r>
          </w:p>
        </w:tc>
        <w:tc>
          <w:tcPr>
            <w:tcW w:w="992"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85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560"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w:t>
            </w:r>
          </w:p>
        </w:tc>
        <w:tc>
          <w:tcPr>
            <w:tcW w:w="1984"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4,21</w:t>
            </w:r>
            <w:r w:rsidRPr="00334334">
              <w:rPr>
                <w:rFonts w:ascii="Times New Roman" w:eastAsia="Times New Roman" w:hAnsi="Times New Roman"/>
                <w:sz w:val="24"/>
                <w:szCs w:val="24"/>
                <w:lang w:eastAsia="ru-RU"/>
              </w:rPr>
              <w:t xml:space="preserve">  (повышенный уровень)</w:t>
            </w:r>
          </w:p>
        </w:tc>
        <w:tc>
          <w:tcPr>
            <w:tcW w:w="1985" w:type="dxa"/>
            <w:vAlign w:val="center"/>
          </w:tcPr>
          <w:p w:rsidR="00177B37" w:rsidRPr="00334334" w:rsidRDefault="00177B37" w:rsidP="00177B37">
            <w:pPr>
              <w:spacing w:before="100" w:beforeAutospacing="1" w:after="100" w:afterAutospacing="1"/>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val="kk-KZ" w:eastAsia="ru-RU"/>
              </w:rPr>
              <w:t>5</w:t>
            </w:r>
            <w:r w:rsidRPr="00334334">
              <w:rPr>
                <w:rFonts w:ascii="Times New Roman" w:eastAsia="Times New Roman" w:hAnsi="Times New Roman"/>
                <w:sz w:val="24"/>
                <w:szCs w:val="24"/>
                <w:lang w:eastAsia="ru-RU"/>
              </w:rPr>
              <w:t xml:space="preserve"> (повышенный уровень)</w:t>
            </w:r>
          </w:p>
        </w:tc>
      </w:tr>
    </w:tbl>
    <w:p w:rsidR="00177B37" w:rsidRPr="00334334" w:rsidRDefault="00177B37" w:rsidP="00177B37">
      <w:pPr>
        <w:spacing w:after="0" w:line="240" w:lineRule="auto"/>
        <w:ind w:firstLine="709"/>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 РГП «Казгидромет».</w:t>
      </w:r>
    </w:p>
    <w:p w:rsidR="00177B37" w:rsidRPr="00334334" w:rsidRDefault="00177B37" w:rsidP="00177B37">
      <w:pPr>
        <w:spacing w:after="0" w:line="240" w:lineRule="auto"/>
        <w:ind w:firstLine="709"/>
        <w:rPr>
          <w:rFonts w:ascii="Times New Roman" w:eastAsia="Calibri" w:hAnsi="Times New Roman" w:cs="Times New Roman"/>
          <w:i/>
          <w:sz w:val="24"/>
          <w:szCs w:val="24"/>
          <w:lang w:val="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r w:rsidRPr="00334334">
        <w:rPr>
          <w:rFonts w:ascii="Times New Roman" w:eastAsia="Calibri" w:hAnsi="Times New Roman" w:cs="Times New Roman"/>
          <w:i/>
          <w:sz w:val="24"/>
          <w:szCs w:val="24"/>
          <w:lang w:val="ru-RU"/>
        </w:rPr>
        <w:t xml:space="preserve">      </w:t>
      </w:r>
    </w:p>
    <w:p w:rsidR="00177B37" w:rsidRPr="00334334" w:rsidRDefault="00177B37" w:rsidP="00177B37">
      <w:pPr>
        <w:spacing w:after="0" w:line="240" w:lineRule="auto"/>
        <w:ind w:firstLine="709"/>
        <w:rPr>
          <w:rFonts w:ascii="Times New Roman" w:eastAsia="Calibri" w:hAnsi="Times New Roman" w:cs="Times New Roman"/>
          <w:sz w:val="24"/>
          <w:szCs w:val="24"/>
          <w:lang w:val="ru-RU"/>
        </w:rPr>
      </w:pPr>
      <w:r w:rsidRPr="00334334">
        <w:rPr>
          <w:rFonts w:ascii="Times New Roman" w:eastAsia="Calibri" w:hAnsi="Times New Roman" w:cs="Times New Roman"/>
          <w:i/>
          <w:sz w:val="24"/>
          <w:szCs w:val="24"/>
          <w:lang w:val="ru-RU"/>
        </w:rPr>
        <w:t xml:space="preserve">    </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г.Атырау увеличению концентрации сероводорода способствуют объекты нефтепереработки, транспортировки и пруд-накопителя производственных сбросов «Тухлая балка», расположенных на восточной подветриваемой стороне города, которые являются основными источниками загрязнения воздуха сероводородом. Основные источники оксида углерода и диоксида азота в атмосфере — выхлопные газы автомобилей, а также нефтеперерабатывающие, химические заводы. Увелечению концентрации озона способствуют нисходящие потоки воздуха и высокая температура.</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Газификация региона</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Из 155 населенных пунктов на территории Атырауской области 139 населенных пунктов (включая 2 города) или 99,8 процента населения с природным газом обеспечено. Всего по области 16 населенных пунктов с населением 1464 человека не газифицирован. На сегодняшний день работы по газификации по 6 населенным пунктам. Срок завершения-до октября 2024 года.</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Остальные 10 сельских населенных пунктов не подходят для обеспечения природным газом из-за их удаленности и разбросанности. Эти населенные пункты используют жидкое, твердое топливо и другие виды топлива.</w:t>
      </w: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12.5.2. ВОДНЫЕ РЕСУРСЫ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Урало-Каспийский гидрографический бассейн на западе Казахстана водных объектов четырех областей общей площадью 640,8 тыс. 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xml:space="preserve"> в том числе Атырауская область-               118,6 тыс.км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Запасы воды в Атырауской области Урало-Каспийского бассейна составляют 16,64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в том числе реки Урал-9,46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бассейна Волги-6,7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Уила-0,13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Камеди-0,02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корма-0,33 км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Основными поверхностными водными источниками Атырауской области являются Каспийское море северо-восточного побережья, рек Урал, Уил, Эмба, Сагиз, Поволжья Дельта является Кигаш, Шароновкой и другими небольшими реками. Все реки относятся к рекам снегового питания. Для них характерна одна волна верхних весенних вод, объем которой зависит от снежных запасов прошлой зимы. В этот период проходит большая часть годового стока, за которым следует быстрое снижение уровня воды, и реки переходят на дождевое или подземное питание.</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Река Урал является основным источником водного питания Прикаспийской низменности. Он берет свое начало на склонах гор Южного Урала и впадает в Северный Каспий, пересекая границу Казахстана, территорию Западно-Казахстанской и Атырауской областей. Общая протяженность реки составляет 2428 км., На территории Казахстана 1084 км., На территории Западно-Казахстанской области - 761 км. Общая протяженность бассейна реки Урал составляет-237 000 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Основной поток воды реки Урал 70% приходится на период весеннего половодья. Регулирование истока реки Урал осуществляется водохранилищем Ирикла, расположенным в 75 км выше города Орска Оренбургской области. Вода в Ириклинском водохранилище необходима для поддержания уровня Урала в летний период, в летний период осуществляется сброс воды из Ириклинского водохранилища в объеме 60 м/сек.</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Река Эмба берет свое начало на территории Актюбинской области. Общая протяженность русла реки Эмба составляет 636 км, из них 212 км находятся на территории Атырауской области. Качество воды не подходит для питьевой воды, вода в основном используется для орошения скота и орошения сельскохозяйственных культур.</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Река Сагиз берет свое начало на территории Актюбинской области. Общая протяженность русла реки Сагиз составляет 480 км, из них 212 км-на территории Атырауской области. Вода реки Сагиз село используется для орошения сельскохозяйственных культур и орошения скота.</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Река Уил берет свое начало на территории Актюбинской области. Общая протяженность реки Уил составляет 682 км, в том числе на территории Атырауской области – 278 км. В период весеннего половодья овраг многоводный. В этот межевой период река становится мелеть и представляет собой устьевую часть.</w:t>
      </w: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Водопотребление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Водоотведение</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bidi="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lang w:val="kk-KZ" w:eastAsia="ru-RU"/>
        </w:rPr>
        <w:t>Качество поверхностных вод</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Наблюдения за качеством поверхностных вод по Атырауской области проводились РГП «Казгидромет» на 21 створе 6 водных объектов (реках Жайык, Эмба, Кигаш, протоках Шаронова, Перетаска и Яик).</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Оценка качества воды водных объектов Атырауской области по Единой системе классификации качества воды за 202</w:t>
      </w:r>
      <w:r w:rsidRPr="00334334">
        <w:rPr>
          <w:rFonts w:ascii="Times New Roman" w:eastAsia="Times New Roman" w:hAnsi="Times New Roman" w:cs="Times New Roman"/>
          <w:sz w:val="24"/>
          <w:szCs w:val="24"/>
          <w:lang w:val="kk-KZ" w:eastAsia="ru-RU"/>
        </w:rPr>
        <w:t>2</w:t>
      </w:r>
      <w:r w:rsidRPr="00334334">
        <w:rPr>
          <w:rFonts w:ascii="Times New Roman" w:eastAsia="Times New Roman" w:hAnsi="Times New Roman" w:cs="Times New Roman"/>
          <w:sz w:val="24"/>
          <w:szCs w:val="24"/>
          <w:lang w:val="ru-RU" w:eastAsia="ru-RU"/>
        </w:rPr>
        <w:t>-202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годы представлена в таблице 12.</w:t>
      </w:r>
      <w:r w:rsidRPr="00334334">
        <w:rPr>
          <w:rFonts w:ascii="Times New Roman" w:eastAsia="Times New Roman" w:hAnsi="Times New Roman" w:cs="Times New Roman"/>
          <w:sz w:val="24"/>
          <w:szCs w:val="24"/>
          <w:lang w:val="kk-KZ" w:eastAsia="ru-RU"/>
        </w:rPr>
        <w:t>5</w:t>
      </w:r>
      <w:r w:rsidRPr="00334334">
        <w:rPr>
          <w:rFonts w:ascii="Times New Roman" w:eastAsia="Times New Roman" w:hAnsi="Times New Roman" w:cs="Times New Roman"/>
          <w:sz w:val="24"/>
          <w:szCs w:val="24"/>
          <w:lang w:val="ru-RU" w:eastAsia="ru-RU"/>
        </w:rPr>
        <w:t xml:space="preserve">.5.        </w:t>
      </w:r>
    </w:p>
    <w:p w:rsidR="00177B37" w:rsidRPr="00334334" w:rsidRDefault="00177B37" w:rsidP="00177B37">
      <w:pPr>
        <w:pBdr>
          <w:bottom w:val="single" w:sz="4" w:space="0"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pBdr>
          <w:bottom w:val="single" w:sz="4" w:space="0" w:color="FFFFFF"/>
        </w:pBdr>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.5</w:t>
      </w:r>
    </w:p>
    <w:p w:rsidR="00177B37" w:rsidRPr="00334334" w:rsidRDefault="00177B37" w:rsidP="00177B37">
      <w:pPr>
        <w:pBdr>
          <w:bottom w:val="single" w:sz="4" w:space="13" w:color="FFFFFF"/>
        </w:pBdr>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vertAlign w:val="superscript"/>
          <w:lang w:val="ru-RU" w:eastAsia="ru-RU"/>
        </w:rPr>
      </w:pPr>
      <w:r w:rsidRPr="00334334">
        <w:rPr>
          <w:rFonts w:ascii="Times New Roman" w:eastAsia="Times New Roman" w:hAnsi="Times New Roman" w:cs="Times New Roman"/>
          <w:b/>
          <w:sz w:val="24"/>
          <w:szCs w:val="24"/>
          <w:lang w:val="ru-RU" w:eastAsia="ru-RU"/>
        </w:rPr>
        <w:t>Качество поверхностных вод Атырауской области за 202</w:t>
      </w:r>
      <w:r w:rsidRPr="00334334">
        <w:rPr>
          <w:rFonts w:ascii="Times New Roman" w:eastAsia="Times New Roman" w:hAnsi="Times New Roman" w:cs="Times New Roman"/>
          <w:b/>
          <w:sz w:val="24"/>
          <w:szCs w:val="24"/>
          <w:lang w:val="kk-KZ" w:eastAsia="ru-RU"/>
        </w:rPr>
        <w:t>2</w:t>
      </w:r>
      <w:r w:rsidRPr="00334334">
        <w:rPr>
          <w:rFonts w:ascii="Times New Roman" w:eastAsia="Times New Roman" w:hAnsi="Times New Roman" w:cs="Times New Roman"/>
          <w:b/>
          <w:sz w:val="24"/>
          <w:szCs w:val="24"/>
          <w:lang w:val="ru-RU" w:eastAsia="ru-RU"/>
        </w:rPr>
        <w:t>-202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xml:space="preserve"> годы, мг/дм</w:t>
      </w:r>
      <w:r w:rsidRPr="00334334">
        <w:rPr>
          <w:rFonts w:ascii="Times New Roman" w:eastAsia="Times New Roman" w:hAnsi="Times New Roman" w:cs="Times New Roman"/>
          <w:b/>
          <w:sz w:val="24"/>
          <w:szCs w:val="24"/>
          <w:vertAlign w:val="superscript"/>
          <w:lang w:val="ru-RU" w:eastAsia="ru-RU"/>
        </w:rPr>
        <w:t>3</w:t>
      </w:r>
    </w:p>
    <w:tbl>
      <w:tblPr>
        <w:tblStyle w:val="230"/>
        <w:tblW w:w="9493" w:type="dxa"/>
        <w:jc w:val="center"/>
        <w:tblLook w:val="04A0" w:firstRow="1" w:lastRow="0" w:firstColumn="1" w:lastColumn="0" w:noHBand="0" w:noVBand="1"/>
      </w:tblPr>
      <w:tblGrid>
        <w:gridCol w:w="2264"/>
        <w:gridCol w:w="1559"/>
        <w:gridCol w:w="1559"/>
        <w:gridCol w:w="2126"/>
        <w:gridCol w:w="1985"/>
      </w:tblGrid>
      <w:tr w:rsidR="00177B37" w:rsidRPr="00334334" w:rsidTr="00E2742E">
        <w:trPr>
          <w:trHeight w:val="427"/>
          <w:jc w:val="center"/>
        </w:trPr>
        <w:tc>
          <w:tcPr>
            <w:tcW w:w="2264" w:type="dxa"/>
            <w:vMerge w:val="restart"/>
            <w:vAlign w:val="center"/>
          </w:tcPr>
          <w:p w:rsidR="00177B37" w:rsidRPr="00334334" w:rsidRDefault="00177B37" w:rsidP="00177B37">
            <w:pPr>
              <w:suppressAutoHyphens/>
              <w:adjustRightInd w:val="0"/>
              <w:jc w:val="center"/>
              <w:rPr>
                <w:b/>
                <w:sz w:val="24"/>
                <w:szCs w:val="24"/>
              </w:rPr>
            </w:pPr>
            <w:r w:rsidRPr="00334334">
              <w:rPr>
                <w:b/>
                <w:sz w:val="24"/>
                <w:szCs w:val="24"/>
              </w:rPr>
              <w:t>Наименование водного обьекта</w:t>
            </w:r>
          </w:p>
        </w:tc>
        <w:tc>
          <w:tcPr>
            <w:tcW w:w="3118" w:type="dxa"/>
            <w:gridSpan w:val="2"/>
            <w:vAlign w:val="center"/>
          </w:tcPr>
          <w:p w:rsidR="00177B37" w:rsidRPr="00334334" w:rsidRDefault="00177B37" w:rsidP="00177B37">
            <w:pPr>
              <w:suppressAutoHyphens/>
              <w:adjustRightInd w:val="0"/>
              <w:jc w:val="center"/>
              <w:rPr>
                <w:b/>
                <w:sz w:val="24"/>
                <w:szCs w:val="24"/>
              </w:rPr>
            </w:pPr>
            <w:r w:rsidRPr="00334334">
              <w:rPr>
                <w:b/>
                <w:sz w:val="24"/>
                <w:szCs w:val="24"/>
              </w:rPr>
              <w:t>Класс качество воды</w:t>
            </w:r>
          </w:p>
        </w:tc>
        <w:tc>
          <w:tcPr>
            <w:tcW w:w="2126" w:type="dxa"/>
            <w:vMerge w:val="restart"/>
            <w:vAlign w:val="center"/>
          </w:tcPr>
          <w:p w:rsidR="00177B37" w:rsidRPr="00334334" w:rsidRDefault="00177B37" w:rsidP="00177B37">
            <w:pPr>
              <w:suppressAutoHyphens/>
              <w:adjustRightInd w:val="0"/>
              <w:jc w:val="center"/>
              <w:rPr>
                <w:b/>
                <w:sz w:val="24"/>
                <w:szCs w:val="24"/>
              </w:rPr>
            </w:pPr>
            <w:r w:rsidRPr="00334334">
              <w:rPr>
                <w:b/>
                <w:sz w:val="24"/>
                <w:szCs w:val="24"/>
              </w:rPr>
              <w:t>Параметры</w:t>
            </w:r>
          </w:p>
        </w:tc>
        <w:tc>
          <w:tcPr>
            <w:tcW w:w="1985" w:type="dxa"/>
            <w:vMerge w:val="restart"/>
            <w:vAlign w:val="center"/>
          </w:tcPr>
          <w:p w:rsidR="00177B37" w:rsidRPr="00334334" w:rsidRDefault="00177B37" w:rsidP="00177B37">
            <w:pPr>
              <w:suppressAutoHyphens/>
              <w:adjustRightInd w:val="0"/>
              <w:jc w:val="center"/>
              <w:rPr>
                <w:b/>
                <w:sz w:val="24"/>
                <w:szCs w:val="24"/>
              </w:rPr>
            </w:pPr>
            <w:r w:rsidRPr="00334334">
              <w:rPr>
                <w:b/>
                <w:bCs/>
                <w:color w:val="000000"/>
                <w:sz w:val="24"/>
                <w:szCs w:val="24"/>
              </w:rPr>
              <w:t>Концентрация за 2022 г., мг/дм</w:t>
            </w:r>
            <w:r w:rsidRPr="00334334">
              <w:rPr>
                <w:b/>
                <w:bCs/>
                <w:color w:val="000000"/>
                <w:sz w:val="24"/>
                <w:szCs w:val="24"/>
                <w:vertAlign w:val="superscript"/>
              </w:rPr>
              <w:t>3</w:t>
            </w:r>
          </w:p>
        </w:tc>
      </w:tr>
      <w:tr w:rsidR="00177B37" w:rsidRPr="00334334" w:rsidTr="00E2742E">
        <w:trPr>
          <w:trHeight w:val="230"/>
          <w:jc w:val="center"/>
        </w:trPr>
        <w:tc>
          <w:tcPr>
            <w:tcW w:w="2264" w:type="dxa"/>
            <w:vMerge/>
          </w:tcPr>
          <w:p w:rsidR="00177B37" w:rsidRPr="00334334" w:rsidRDefault="00177B37" w:rsidP="00177B37">
            <w:pPr>
              <w:suppressAutoHyphens/>
              <w:adjustRightInd w:val="0"/>
              <w:jc w:val="both"/>
              <w:rPr>
                <w:sz w:val="24"/>
                <w:szCs w:val="24"/>
              </w:rPr>
            </w:pPr>
          </w:p>
        </w:tc>
        <w:tc>
          <w:tcPr>
            <w:tcW w:w="1559" w:type="dxa"/>
          </w:tcPr>
          <w:p w:rsidR="00177B37" w:rsidRPr="00334334" w:rsidRDefault="00177B37" w:rsidP="00177B37">
            <w:pPr>
              <w:suppressAutoHyphens/>
              <w:adjustRightInd w:val="0"/>
              <w:jc w:val="center"/>
              <w:rPr>
                <w:b/>
                <w:sz w:val="24"/>
                <w:szCs w:val="24"/>
              </w:rPr>
            </w:pPr>
            <w:r w:rsidRPr="00334334">
              <w:rPr>
                <w:b/>
                <w:sz w:val="24"/>
                <w:szCs w:val="24"/>
              </w:rPr>
              <w:t>2022 год</w:t>
            </w:r>
          </w:p>
        </w:tc>
        <w:tc>
          <w:tcPr>
            <w:tcW w:w="1559" w:type="dxa"/>
          </w:tcPr>
          <w:p w:rsidR="00177B37" w:rsidRPr="00334334" w:rsidRDefault="00177B37" w:rsidP="00177B37">
            <w:pPr>
              <w:suppressAutoHyphens/>
              <w:adjustRightInd w:val="0"/>
              <w:jc w:val="center"/>
              <w:rPr>
                <w:b/>
                <w:sz w:val="24"/>
                <w:szCs w:val="24"/>
              </w:rPr>
            </w:pPr>
            <w:r w:rsidRPr="00334334">
              <w:rPr>
                <w:b/>
                <w:sz w:val="24"/>
                <w:szCs w:val="24"/>
              </w:rPr>
              <w:t>2023 год</w:t>
            </w:r>
          </w:p>
        </w:tc>
        <w:tc>
          <w:tcPr>
            <w:tcW w:w="2126" w:type="dxa"/>
            <w:vMerge/>
          </w:tcPr>
          <w:p w:rsidR="00177B37" w:rsidRPr="00334334" w:rsidRDefault="00177B37" w:rsidP="00177B37">
            <w:pPr>
              <w:suppressAutoHyphens/>
              <w:adjustRightInd w:val="0"/>
              <w:jc w:val="both"/>
              <w:rPr>
                <w:sz w:val="24"/>
                <w:szCs w:val="24"/>
              </w:rPr>
            </w:pPr>
          </w:p>
        </w:tc>
        <w:tc>
          <w:tcPr>
            <w:tcW w:w="1985" w:type="dxa"/>
            <w:vMerge/>
          </w:tcPr>
          <w:p w:rsidR="00177B37" w:rsidRPr="00334334" w:rsidRDefault="00177B37" w:rsidP="00177B37">
            <w:pPr>
              <w:suppressAutoHyphens/>
              <w:adjustRightInd w:val="0"/>
              <w:jc w:val="both"/>
              <w:rPr>
                <w:sz w:val="24"/>
                <w:szCs w:val="24"/>
              </w:rPr>
            </w:pPr>
          </w:p>
        </w:tc>
      </w:tr>
      <w:tr w:rsidR="00177B37" w:rsidRPr="00334334" w:rsidTr="00E2742E">
        <w:trPr>
          <w:trHeight w:val="555"/>
          <w:jc w:val="center"/>
        </w:trPr>
        <w:tc>
          <w:tcPr>
            <w:tcW w:w="2264" w:type="dxa"/>
            <w:vAlign w:val="center"/>
          </w:tcPr>
          <w:p w:rsidR="00177B37" w:rsidRPr="00334334" w:rsidRDefault="00177B37" w:rsidP="00177B37">
            <w:pPr>
              <w:suppressAutoHyphens/>
              <w:adjustRightInd w:val="0"/>
              <w:rPr>
                <w:sz w:val="24"/>
                <w:szCs w:val="24"/>
              </w:rPr>
            </w:pPr>
            <w:r w:rsidRPr="00334334">
              <w:rPr>
                <w:sz w:val="24"/>
                <w:szCs w:val="24"/>
              </w:rPr>
              <w:t>Река Жайык</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3 класс</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4 класс</w:t>
            </w:r>
          </w:p>
        </w:tc>
        <w:tc>
          <w:tcPr>
            <w:tcW w:w="2126" w:type="dxa"/>
            <w:vAlign w:val="center"/>
          </w:tcPr>
          <w:p w:rsidR="00177B37" w:rsidRPr="00334334" w:rsidRDefault="00177B37" w:rsidP="00177B37">
            <w:pPr>
              <w:suppressAutoHyphens/>
              <w:adjustRightInd w:val="0"/>
              <w:jc w:val="center"/>
              <w:rPr>
                <w:sz w:val="24"/>
                <w:szCs w:val="24"/>
              </w:rPr>
            </w:pPr>
            <w:r w:rsidRPr="00334334">
              <w:rPr>
                <w:sz w:val="24"/>
                <w:szCs w:val="24"/>
              </w:rPr>
              <w:t>Магний</w:t>
            </w:r>
          </w:p>
        </w:tc>
        <w:tc>
          <w:tcPr>
            <w:tcW w:w="1985"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34,3</w:t>
            </w:r>
          </w:p>
        </w:tc>
      </w:tr>
      <w:tr w:rsidR="00177B37" w:rsidRPr="00334334" w:rsidTr="00E2742E">
        <w:trPr>
          <w:trHeight w:val="555"/>
          <w:jc w:val="center"/>
        </w:trPr>
        <w:tc>
          <w:tcPr>
            <w:tcW w:w="2264" w:type="dxa"/>
            <w:vAlign w:val="center"/>
          </w:tcPr>
          <w:p w:rsidR="00177B37" w:rsidRPr="00334334" w:rsidRDefault="00177B37" w:rsidP="00177B37">
            <w:pPr>
              <w:suppressAutoHyphens/>
              <w:adjustRightInd w:val="0"/>
              <w:rPr>
                <w:sz w:val="24"/>
                <w:szCs w:val="24"/>
              </w:rPr>
            </w:pPr>
            <w:r w:rsidRPr="00334334">
              <w:rPr>
                <w:sz w:val="24"/>
                <w:szCs w:val="24"/>
              </w:rPr>
              <w:t>Река Эмба</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3 класс</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4 класс</w:t>
            </w:r>
          </w:p>
        </w:tc>
        <w:tc>
          <w:tcPr>
            <w:tcW w:w="2126" w:type="dxa"/>
            <w:vAlign w:val="center"/>
          </w:tcPr>
          <w:p w:rsidR="00177B37" w:rsidRPr="00334334" w:rsidRDefault="00177B37" w:rsidP="00177B37">
            <w:pPr>
              <w:suppressAutoHyphens/>
              <w:adjustRightInd w:val="0"/>
              <w:jc w:val="center"/>
              <w:rPr>
                <w:sz w:val="24"/>
                <w:szCs w:val="24"/>
              </w:rPr>
            </w:pPr>
            <w:r w:rsidRPr="00334334">
              <w:rPr>
                <w:sz w:val="24"/>
                <w:szCs w:val="24"/>
              </w:rPr>
              <w:t xml:space="preserve">Магний </w:t>
            </w:r>
          </w:p>
        </w:tc>
        <w:tc>
          <w:tcPr>
            <w:tcW w:w="1985"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34,5</w:t>
            </w:r>
          </w:p>
        </w:tc>
      </w:tr>
      <w:tr w:rsidR="00177B37" w:rsidRPr="00334334" w:rsidTr="00E2742E">
        <w:trPr>
          <w:trHeight w:val="259"/>
          <w:jc w:val="center"/>
        </w:trPr>
        <w:tc>
          <w:tcPr>
            <w:tcW w:w="2264" w:type="dxa"/>
            <w:vAlign w:val="center"/>
          </w:tcPr>
          <w:p w:rsidR="00177B37" w:rsidRPr="00334334" w:rsidRDefault="00177B37" w:rsidP="00177B37">
            <w:pPr>
              <w:suppressAutoHyphens/>
              <w:adjustRightInd w:val="0"/>
              <w:rPr>
                <w:sz w:val="24"/>
                <w:szCs w:val="24"/>
              </w:rPr>
            </w:pPr>
            <w:r w:rsidRPr="00334334">
              <w:rPr>
                <w:sz w:val="24"/>
                <w:szCs w:val="24"/>
              </w:rPr>
              <w:t>Пр. Перетаска</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4 класс</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4 класс</w:t>
            </w:r>
          </w:p>
        </w:tc>
        <w:tc>
          <w:tcPr>
            <w:tcW w:w="2126" w:type="dxa"/>
            <w:vAlign w:val="center"/>
          </w:tcPr>
          <w:p w:rsidR="00177B37" w:rsidRPr="00334334" w:rsidRDefault="00177B37" w:rsidP="00177B37">
            <w:pPr>
              <w:suppressAutoHyphens/>
              <w:adjustRightInd w:val="0"/>
              <w:jc w:val="center"/>
              <w:rPr>
                <w:sz w:val="24"/>
                <w:szCs w:val="24"/>
              </w:rPr>
            </w:pPr>
            <w:r w:rsidRPr="00334334">
              <w:rPr>
                <w:sz w:val="24"/>
                <w:szCs w:val="24"/>
              </w:rPr>
              <w:t>Магний</w:t>
            </w:r>
          </w:p>
        </w:tc>
        <w:tc>
          <w:tcPr>
            <w:tcW w:w="1985" w:type="dxa"/>
            <w:vAlign w:val="center"/>
          </w:tcPr>
          <w:p w:rsidR="00177B37" w:rsidRPr="00334334" w:rsidRDefault="00177B37" w:rsidP="00177B37">
            <w:pPr>
              <w:suppressAutoHyphens/>
              <w:adjustRightInd w:val="0"/>
              <w:jc w:val="center"/>
              <w:rPr>
                <w:sz w:val="24"/>
                <w:szCs w:val="24"/>
              </w:rPr>
            </w:pPr>
            <w:r w:rsidRPr="00334334">
              <w:rPr>
                <w:sz w:val="24"/>
                <w:szCs w:val="24"/>
                <w:lang w:val="kk-KZ"/>
              </w:rPr>
              <w:t>37,0</w:t>
            </w:r>
            <w:r w:rsidRPr="00334334">
              <w:rPr>
                <w:sz w:val="24"/>
                <w:szCs w:val="24"/>
              </w:rPr>
              <w:t xml:space="preserve"> </w:t>
            </w:r>
          </w:p>
        </w:tc>
      </w:tr>
      <w:tr w:rsidR="00177B37" w:rsidRPr="00334334" w:rsidTr="00E2742E">
        <w:trPr>
          <w:trHeight w:val="631"/>
          <w:jc w:val="center"/>
        </w:trPr>
        <w:tc>
          <w:tcPr>
            <w:tcW w:w="2264" w:type="dxa"/>
            <w:vAlign w:val="center"/>
          </w:tcPr>
          <w:p w:rsidR="00177B37" w:rsidRPr="00334334" w:rsidRDefault="00177B37" w:rsidP="00177B37">
            <w:pPr>
              <w:suppressAutoHyphens/>
              <w:adjustRightInd w:val="0"/>
              <w:rPr>
                <w:sz w:val="24"/>
                <w:szCs w:val="24"/>
              </w:rPr>
            </w:pPr>
          </w:p>
          <w:p w:rsidR="00177B37" w:rsidRPr="00334334" w:rsidRDefault="00177B37" w:rsidP="00177B37">
            <w:pPr>
              <w:suppressAutoHyphens/>
              <w:adjustRightInd w:val="0"/>
              <w:rPr>
                <w:sz w:val="24"/>
                <w:szCs w:val="24"/>
              </w:rPr>
            </w:pPr>
            <w:r w:rsidRPr="00334334">
              <w:rPr>
                <w:sz w:val="24"/>
                <w:szCs w:val="24"/>
              </w:rPr>
              <w:t>Пр. Яик</w:t>
            </w:r>
          </w:p>
        </w:tc>
        <w:tc>
          <w:tcPr>
            <w:tcW w:w="1559" w:type="dxa"/>
            <w:vAlign w:val="center"/>
          </w:tcPr>
          <w:p w:rsidR="00177B37" w:rsidRPr="00334334" w:rsidRDefault="00177B37" w:rsidP="00177B37">
            <w:pPr>
              <w:suppressAutoHyphens/>
              <w:adjustRightInd w:val="0"/>
              <w:jc w:val="center"/>
              <w:rPr>
                <w:sz w:val="24"/>
                <w:szCs w:val="24"/>
              </w:rPr>
            </w:pPr>
          </w:p>
          <w:p w:rsidR="00177B37" w:rsidRPr="00334334" w:rsidRDefault="00177B37" w:rsidP="00177B37">
            <w:pPr>
              <w:suppressAutoHyphens/>
              <w:adjustRightInd w:val="0"/>
              <w:jc w:val="center"/>
              <w:rPr>
                <w:sz w:val="24"/>
                <w:szCs w:val="24"/>
              </w:rPr>
            </w:pPr>
            <w:r w:rsidRPr="00334334">
              <w:rPr>
                <w:sz w:val="24"/>
                <w:szCs w:val="24"/>
              </w:rPr>
              <w:t>3 класс</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4 класс</w:t>
            </w:r>
          </w:p>
        </w:tc>
        <w:tc>
          <w:tcPr>
            <w:tcW w:w="2126" w:type="dxa"/>
            <w:vAlign w:val="center"/>
          </w:tcPr>
          <w:p w:rsidR="00177B37" w:rsidRPr="00334334" w:rsidRDefault="00177B37" w:rsidP="00177B37">
            <w:pPr>
              <w:suppressAutoHyphens/>
              <w:adjustRightInd w:val="0"/>
              <w:jc w:val="center"/>
              <w:rPr>
                <w:sz w:val="24"/>
                <w:szCs w:val="24"/>
              </w:rPr>
            </w:pPr>
            <w:r w:rsidRPr="00334334">
              <w:rPr>
                <w:sz w:val="24"/>
                <w:szCs w:val="24"/>
              </w:rPr>
              <w:t>Магний</w:t>
            </w:r>
          </w:p>
        </w:tc>
        <w:tc>
          <w:tcPr>
            <w:tcW w:w="1985"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37,7</w:t>
            </w:r>
          </w:p>
        </w:tc>
      </w:tr>
      <w:tr w:rsidR="00177B37" w:rsidRPr="00334334" w:rsidTr="00E2742E">
        <w:trPr>
          <w:trHeight w:val="277"/>
          <w:jc w:val="center"/>
        </w:trPr>
        <w:tc>
          <w:tcPr>
            <w:tcW w:w="2264" w:type="dxa"/>
            <w:vAlign w:val="center"/>
          </w:tcPr>
          <w:p w:rsidR="00177B37" w:rsidRPr="00334334" w:rsidRDefault="00177B37" w:rsidP="00177B37">
            <w:pPr>
              <w:suppressAutoHyphens/>
              <w:adjustRightInd w:val="0"/>
              <w:rPr>
                <w:sz w:val="24"/>
                <w:szCs w:val="24"/>
              </w:rPr>
            </w:pPr>
            <w:r w:rsidRPr="00334334">
              <w:rPr>
                <w:sz w:val="24"/>
                <w:szCs w:val="24"/>
              </w:rPr>
              <w:t>Река Кигаш</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2 класс</w:t>
            </w:r>
          </w:p>
        </w:tc>
        <w:tc>
          <w:tcPr>
            <w:tcW w:w="1559" w:type="dxa"/>
            <w:vAlign w:val="center"/>
          </w:tcPr>
          <w:p w:rsidR="00177B37" w:rsidRPr="00334334" w:rsidRDefault="00177B37" w:rsidP="00177B37">
            <w:pPr>
              <w:suppressAutoHyphens/>
              <w:adjustRightInd w:val="0"/>
              <w:jc w:val="center"/>
              <w:rPr>
                <w:sz w:val="24"/>
                <w:szCs w:val="24"/>
                <w:lang w:val="kk-KZ"/>
              </w:rPr>
            </w:pPr>
            <w:r w:rsidRPr="00334334">
              <w:rPr>
                <w:sz w:val="24"/>
                <w:szCs w:val="24"/>
              </w:rPr>
              <w:t>Не нормируется (&gt;</w:t>
            </w:r>
            <w:r w:rsidRPr="00334334">
              <w:rPr>
                <w:sz w:val="24"/>
                <w:szCs w:val="24"/>
                <w:lang w:val="kk-KZ"/>
              </w:rPr>
              <w:t>5 класс)</w:t>
            </w:r>
          </w:p>
        </w:tc>
        <w:tc>
          <w:tcPr>
            <w:tcW w:w="2126"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 xml:space="preserve">Взвешенные вещества </w:t>
            </w:r>
          </w:p>
        </w:tc>
        <w:tc>
          <w:tcPr>
            <w:tcW w:w="1985"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155,3</w:t>
            </w:r>
          </w:p>
        </w:tc>
      </w:tr>
      <w:tr w:rsidR="00177B37" w:rsidRPr="00334334" w:rsidTr="00E2742E">
        <w:trPr>
          <w:trHeight w:val="355"/>
          <w:jc w:val="center"/>
        </w:trPr>
        <w:tc>
          <w:tcPr>
            <w:tcW w:w="2264" w:type="dxa"/>
            <w:vAlign w:val="center"/>
          </w:tcPr>
          <w:p w:rsidR="00177B37" w:rsidRPr="00334334" w:rsidRDefault="00177B37" w:rsidP="00177B37">
            <w:pPr>
              <w:suppressAutoHyphens/>
              <w:adjustRightInd w:val="0"/>
              <w:rPr>
                <w:sz w:val="24"/>
                <w:szCs w:val="24"/>
              </w:rPr>
            </w:pPr>
            <w:r w:rsidRPr="00334334">
              <w:rPr>
                <w:sz w:val="24"/>
                <w:szCs w:val="24"/>
              </w:rPr>
              <w:t>Пр. Шаронова</w:t>
            </w:r>
          </w:p>
        </w:tc>
        <w:tc>
          <w:tcPr>
            <w:tcW w:w="1559" w:type="dxa"/>
            <w:vAlign w:val="center"/>
          </w:tcPr>
          <w:p w:rsidR="00177B37" w:rsidRPr="00334334" w:rsidRDefault="00177B37" w:rsidP="00177B37">
            <w:pPr>
              <w:suppressAutoHyphens/>
              <w:adjustRightInd w:val="0"/>
              <w:jc w:val="center"/>
              <w:rPr>
                <w:sz w:val="24"/>
                <w:szCs w:val="24"/>
              </w:rPr>
            </w:pPr>
            <w:r w:rsidRPr="00334334">
              <w:rPr>
                <w:sz w:val="24"/>
                <w:szCs w:val="24"/>
              </w:rPr>
              <w:t>3 класс</w:t>
            </w:r>
          </w:p>
        </w:tc>
        <w:tc>
          <w:tcPr>
            <w:tcW w:w="1559"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4 класс</w:t>
            </w:r>
          </w:p>
        </w:tc>
        <w:tc>
          <w:tcPr>
            <w:tcW w:w="2126" w:type="dxa"/>
            <w:vAlign w:val="center"/>
          </w:tcPr>
          <w:p w:rsidR="00177B37" w:rsidRPr="00334334" w:rsidRDefault="00177B37" w:rsidP="00177B37">
            <w:pPr>
              <w:suppressAutoHyphens/>
              <w:adjustRightInd w:val="0"/>
              <w:jc w:val="center"/>
              <w:rPr>
                <w:sz w:val="24"/>
                <w:szCs w:val="24"/>
              </w:rPr>
            </w:pPr>
            <w:r w:rsidRPr="00334334">
              <w:rPr>
                <w:sz w:val="24"/>
                <w:szCs w:val="24"/>
              </w:rPr>
              <w:t xml:space="preserve">Магний </w:t>
            </w:r>
          </w:p>
        </w:tc>
        <w:tc>
          <w:tcPr>
            <w:tcW w:w="1985" w:type="dxa"/>
            <w:vAlign w:val="center"/>
          </w:tcPr>
          <w:p w:rsidR="00177B37" w:rsidRPr="00334334" w:rsidRDefault="00177B37" w:rsidP="00177B37">
            <w:pPr>
              <w:suppressAutoHyphens/>
              <w:adjustRightInd w:val="0"/>
              <w:jc w:val="center"/>
              <w:rPr>
                <w:sz w:val="24"/>
                <w:szCs w:val="24"/>
                <w:lang w:val="kk-KZ"/>
              </w:rPr>
            </w:pPr>
            <w:r w:rsidRPr="00334334">
              <w:rPr>
                <w:sz w:val="24"/>
                <w:szCs w:val="24"/>
                <w:lang w:val="kk-KZ"/>
              </w:rPr>
              <w:t>34,1</w:t>
            </w:r>
          </w:p>
        </w:tc>
      </w:tr>
    </w:tbl>
    <w:p w:rsidR="00177B37" w:rsidRPr="00334334" w:rsidRDefault="00177B37" w:rsidP="00177B37">
      <w:pPr>
        <w:spacing w:after="0" w:line="240" w:lineRule="auto"/>
        <w:ind w:firstLine="709"/>
        <w:rPr>
          <w:rFonts w:ascii="Times New Roman" w:eastAsia="Times New Roman" w:hAnsi="Times New Roman" w:cs="Times New Roman"/>
          <w:i/>
          <w:noProof/>
          <w:sz w:val="24"/>
          <w:szCs w:val="24"/>
          <w:lang w:val="kk-KZ" w:eastAsia="kk-KZ"/>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r w:rsidRPr="00334334">
        <w:rPr>
          <w:rFonts w:ascii="Times New Roman" w:eastAsia="Times New Roman" w:hAnsi="Times New Roman" w:cs="Times New Roman"/>
          <w:i/>
          <w:noProof/>
          <w:sz w:val="24"/>
          <w:szCs w:val="24"/>
          <w:lang w:val="kk-KZ" w:eastAsia="kk-KZ"/>
        </w:rPr>
        <w:t xml:space="preserve"> </w:t>
      </w:r>
    </w:p>
    <w:p w:rsidR="00177B37" w:rsidRPr="00334334" w:rsidRDefault="00177B37" w:rsidP="00177B37">
      <w:pPr>
        <w:spacing w:after="0" w:line="240" w:lineRule="auto"/>
        <w:ind w:firstLine="709"/>
        <w:rPr>
          <w:rFonts w:ascii="Times New Roman" w:eastAsia="Times New Roman" w:hAnsi="Times New Roman" w:cs="Times New Roman"/>
          <w:i/>
          <w:noProof/>
          <w:sz w:val="24"/>
          <w:szCs w:val="24"/>
          <w:lang w:val="kk-KZ" w:eastAsia="kk-KZ"/>
        </w:rPr>
      </w:pPr>
      <w:r w:rsidRPr="00334334">
        <w:rPr>
          <w:rFonts w:ascii="Times New Roman" w:eastAsia="Times New Roman" w:hAnsi="Times New Roman" w:cs="Times New Roman"/>
          <w:i/>
          <w:noProof/>
          <w:sz w:val="24"/>
          <w:szCs w:val="24"/>
          <w:lang w:val="kk-KZ" w:eastAsia="kk-KZ"/>
        </w:rPr>
        <w:t>Источник: РГП «Казгидромет».</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таблицы 12.5.5, в сравнении с 2022 годом качество поверхностных вод реки Жайык, Эмба, протоки Яик и Шаронова с 3 класса перешло в 4 класс, р.Кигаш с 2 класса перешло с выше 5 класса– ухудшилось.</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Качество поверхностной воды пр.Перетаска осталось без изменений.</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Основными загрязняющими веществами в водных объектах по Атырауской области являются магний и взвешенные вещества.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2023 год на территории Атырауской области ВЗ (высокое загрязнение) и ЭВЗ (экстремально высокое загрязнение) не обнаружены.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.3. ЗЕМЕЛЬНЫЕ РЕСУРСЫ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ind w:firstLine="709"/>
        <w:rPr>
          <w:rFonts w:ascii="Times New Roman" w:eastAsia="Times New Roman" w:hAnsi="Times New Roman" w:cs="Times New Roman"/>
          <w:i/>
          <w:noProof/>
          <w:sz w:val="24"/>
          <w:szCs w:val="24"/>
          <w:lang w:val="kk-KZ" w:eastAsia="kk-KZ"/>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Перевод земель</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Согласно статье 92 Земельного кодекса РК о необходимости использования земель в течение 1 года по целевому назначению в 2023 году всего 36 земельных участков на земельные участки площадью 6702,9 га / сельскохозяйственный 30 земельных участков предпринимательского назначения площадью 6543,5 га, 6 земельных участков предпринимательского назначения площадью 159,40 га/ выданы предписания (письменные замечания).</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 (915,19 га) землепользователя без истечения срока 1 года выданного предупреждения освобождены от учета в связи с использованием земельных участков в соответствии с целевым назначением. В случае проведения полевых исследований и неосвоения в соответствии с целевым назначением 13 (326,8646 га ) земельных участков землепользователя направляется исковое заявление в суд. Оставшиеся 20 (5460,8454 га) земельных участков не прошли срок уведомления на 1 год.</w:t>
      </w:r>
    </w:p>
    <w:p w:rsidR="00177B37" w:rsidRPr="00334334" w:rsidRDefault="00177B37" w:rsidP="00177B37">
      <w:pPr>
        <w:pBdr>
          <w:bottom w:val="single" w:sz="4" w:space="0" w:color="FFFFFF"/>
        </w:pBd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 xml:space="preserve">Состояние почв </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Содержание тяжелых металлов в почвах Атырауской области за 2023 год представлено в таблице 12.</w:t>
      </w:r>
      <w:r w:rsidRPr="00334334">
        <w:rPr>
          <w:rFonts w:ascii="Times New Roman" w:eastAsia="Times New Roman" w:hAnsi="Times New Roman" w:cs="Times New Roman"/>
          <w:sz w:val="24"/>
          <w:szCs w:val="24"/>
          <w:lang w:val="kk-KZ" w:eastAsia="ru-RU"/>
        </w:rPr>
        <w:t>5</w:t>
      </w:r>
      <w:r w:rsidRPr="00334334">
        <w:rPr>
          <w:rFonts w:ascii="Times New Roman" w:eastAsia="Times New Roman" w:hAnsi="Times New Roman" w:cs="Times New Roman"/>
          <w:sz w:val="24"/>
          <w:szCs w:val="24"/>
          <w:lang w:val="ru-RU" w:eastAsia="ru-RU"/>
        </w:rPr>
        <w:t>.7.</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.7</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Содержание тяжелых металлов в почвах Атырауской области в 2023 году, мг/кг</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val="ru-RU" w:eastAsia="ru-RU"/>
        </w:rPr>
      </w:pPr>
    </w:p>
    <w:tbl>
      <w:tblPr>
        <w:tblStyle w:val="TabBorder7"/>
        <w:tblW w:w="0" w:type="auto"/>
        <w:jc w:val="center"/>
        <w:tblLayout w:type="fixed"/>
        <w:tblLook w:val="04A0" w:firstRow="1" w:lastRow="0" w:firstColumn="1" w:lastColumn="0" w:noHBand="0" w:noVBand="1"/>
      </w:tblPr>
      <w:tblGrid>
        <w:gridCol w:w="1980"/>
        <w:gridCol w:w="1326"/>
        <w:gridCol w:w="1197"/>
        <w:gridCol w:w="1304"/>
        <w:gridCol w:w="1418"/>
        <w:gridCol w:w="1139"/>
      </w:tblGrid>
      <w:tr w:rsidR="00177B37" w:rsidRPr="00334334" w:rsidTr="00E2742E">
        <w:trPr>
          <w:jc w:val="center"/>
        </w:trPr>
        <w:tc>
          <w:tcPr>
            <w:tcW w:w="1980"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Населенный пункт</w:t>
            </w:r>
          </w:p>
        </w:tc>
        <w:tc>
          <w:tcPr>
            <w:tcW w:w="1326"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Цинк</w:t>
            </w:r>
          </w:p>
        </w:tc>
        <w:tc>
          <w:tcPr>
            <w:tcW w:w="119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Медь</w:t>
            </w:r>
          </w:p>
        </w:tc>
        <w:tc>
          <w:tcPr>
            <w:tcW w:w="1304"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Хром</w:t>
            </w:r>
          </w:p>
        </w:tc>
        <w:tc>
          <w:tcPr>
            <w:tcW w:w="141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Свинец</w:t>
            </w:r>
          </w:p>
        </w:tc>
        <w:tc>
          <w:tcPr>
            <w:tcW w:w="1139"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Кадмий</w:t>
            </w:r>
          </w:p>
        </w:tc>
      </w:tr>
      <w:tr w:rsidR="00177B37" w:rsidRPr="00334334" w:rsidTr="00E2742E">
        <w:trPr>
          <w:jc w:val="center"/>
        </w:trPr>
        <w:tc>
          <w:tcPr>
            <w:tcW w:w="1980" w:type="dxa"/>
            <w:vAlign w:val="center"/>
          </w:tcPr>
          <w:p w:rsidR="00177B37" w:rsidRPr="00334334" w:rsidRDefault="00177B37" w:rsidP="00177B37">
            <w:pPr>
              <w:suppressAutoHyphens/>
              <w:autoSpaceDE w:val="0"/>
              <w:autoSpaceDN w:val="0"/>
              <w:adjustRightInd w:val="0"/>
              <w:ind w:firstLine="29"/>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 Атырау</w:t>
            </w:r>
          </w:p>
        </w:tc>
        <w:tc>
          <w:tcPr>
            <w:tcW w:w="1326"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1,67-2,25</w:t>
            </w:r>
          </w:p>
        </w:tc>
        <w:tc>
          <w:tcPr>
            <w:tcW w:w="119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0,22-0,4</w:t>
            </w:r>
          </w:p>
        </w:tc>
        <w:tc>
          <w:tcPr>
            <w:tcW w:w="1304"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0,05-0,16</w:t>
            </w:r>
          </w:p>
        </w:tc>
        <w:tc>
          <w:tcPr>
            <w:tcW w:w="141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0,09-0,24</w:t>
            </w:r>
          </w:p>
        </w:tc>
        <w:tc>
          <w:tcPr>
            <w:tcW w:w="1139"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0,09-0,21</w:t>
            </w:r>
          </w:p>
        </w:tc>
      </w:tr>
      <w:tr w:rsidR="00177B37" w:rsidRPr="00334334" w:rsidTr="00E2742E">
        <w:trPr>
          <w:jc w:val="center"/>
        </w:trPr>
        <w:tc>
          <w:tcPr>
            <w:tcW w:w="1980" w:type="dxa"/>
            <w:vAlign w:val="center"/>
          </w:tcPr>
          <w:p w:rsidR="00177B37" w:rsidRPr="00334334" w:rsidRDefault="00177B37" w:rsidP="00177B37">
            <w:pPr>
              <w:suppressAutoHyphens/>
              <w:autoSpaceDE w:val="0"/>
              <w:autoSpaceDN w:val="0"/>
              <w:adjustRightInd w:val="0"/>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 Жанбай</w:t>
            </w:r>
          </w:p>
        </w:tc>
        <w:tc>
          <w:tcPr>
            <w:tcW w:w="1326"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1,75-2,5</w:t>
            </w:r>
          </w:p>
        </w:tc>
        <w:tc>
          <w:tcPr>
            <w:tcW w:w="119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0,26-0,47</w:t>
            </w:r>
          </w:p>
        </w:tc>
        <w:tc>
          <w:tcPr>
            <w:tcW w:w="1304"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0,09-0,12</w:t>
            </w:r>
          </w:p>
        </w:tc>
        <w:tc>
          <w:tcPr>
            <w:tcW w:w="141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0,09-0,25</w:t>
            </w:r>
          </w:p>
        </w:tc>
        <w:tc>
          <w:tcPr>
            <w:tcW w:w="1139"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0,09-,19</w:t>
            </w:r>
          </w:p>
        </w:tc>
      </w:tr>
      <w:tr w:rsidR="00177B37" w:rsidRPr="00334334" w:rsidTr="00E2742E">
        <w:trPr>
          <w:jc w:val="center"/>
        </w:trPr>
        <w:tc>
          <w:tcPr>
            <w:tcW w:w="1980" w:type="dxa"/>
            <w:vAlign w:val="center"/>
          </w:tcPr>
          <w:p w:rsidR="00177B37" w:rsidRPr="00334334" w:rsidRDefault="00177B37" w:rsidP="00177B37">
            <w:pPr>
              <w:suppressAutoHyphens/>
              <w:autoSpaceDE w:val="0"/>
              <w:autoSpaceDN w:val="0"/>
              <w:adjustRightInd w:val="0"/>
              <w:ind w:firstLine="29"/>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 Забурунье</w:t>
            </w:r>
          </w:p>
        </w:tc>
        <w:tc>
          <w:tcPr>
            <w:tcW w:w="1326"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1,7-2,4</w:t>
            </w:r>
          </w:p>
        </w:tc>
        <w:tc>
          <w:tcPr>
            <w:tcW w:w="119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0,25-0,41</w:t>
            </w:r>
          </w:p>
        </w:tc>
        <w:tc>
          <w:tcPr>
            <w:tcW w:w="1304"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0,06-0,16</w:t>
            </w:r>
          </w:p>
        </w:tc>
        <w:tc>
          <w:tcPr>
            <w:tcW w:w="141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0,1-0,2</w:t>
            </w:r>
          </w:p>
        </w:tc>
        <w:tc>
          <w:tcPr>
            <w:tcW w:w="1139"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0,07-0,15</w:t>
            </w:r>
          </w:p>
        </w:tc>
      </w:tr>
      <w:tr w:rsidR="00177B37" w:rsidRPr="00334334" w:rsidTr="00E2742E">
        <w:trPr>
          <w:jc w:val="center"/>
        </w:trPr>
        <w:tc>
          <w:tcPr>
            <w:tcW w:w="1980" w:type="dxa"/>
            <w:vAlign w:val="center"/>
          </w:tcPr>
          <w:p w:rsidR="00177B37" w:rsidRPr="00334334" w:rsidRDefault="00177B37" w:rsidP="00177B37">
            <w:pPr>
              <w:suppressAutoHyphens/>
              <w:autoSpaceDE w:val="0"/>
              <w:autoSpaceDN w:val="0"/>
              <w:adjustRightInd w:val="0"/>
              <w:ind w:firstLine="29"/>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 Жамансор</w:t>
            </w:r>
          </w:p>
        </w:tc>
        <w:tc>
          <w:tcPr>
            <w:tcW w:w="1326"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1,77-2,5</w:t>
            </w:r>
          </w:p>
        </w:tc>
        <w:tc>
          <w:tcPr>
            <w:tcW w:w="119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0,26-0,5</w:t>
            </w:r>
          </w:p>
        </w:tc>
        <w:tc>
          <w:tcPr>
            <w:tcW w:w="1304"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0,07-0,14</w:t>
            </w:r>
          </w:p>
        </w:tc>
        <w:tc>
          <w:tcPr>
            <w:tcW w:w="141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0,09-0,29</w:t>
            </w:r>
          </w:p>
        </w:tc>
        <w:tc>
          <w:tcPr>
            <w:tcW w:w="1139"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0,1-0,27</w:t>
            </w:r>
          </w:p>
        </w:tc>
      </w:tr>
    </w:tbl>
    <w:p w:rsidR="00177B37" w:rsidRPr="00334334" w:rsidRDefault="00177B37" w:rsidP="00177B37">
      <w:pPr>
        <w:pBdr>
          <w:bottom w:val="single" w:sz="4" w:space="19" w:color="FFFFFF"/>
        </w:pBdr>
        <w:suppressAutoHyphens/>
        <w:autoSpaceDE w:val="0"/>
        <w:autoSpaceDN w:val="0"/>
        <w:adjustRightInd w:val="0"/>
        <w:spacing w:after="0" w:line="240" w:lineRule="auto"/>
        <w:ind w:firstLine="709"/>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pBdr>
          <w:bottom w:val="single" w:sz="4" w:space="19" w:color="FFFFFF"/>
        </w:pBdr>
        <w:suppressAutoHyphens/>
        <w:autoSpaceDE w:val="0"/>
        <w:autoSpaceDN w:val="0"/>
        <w:adjustRightInd w:val="0"/>
        <w:spacing w:after="0" w:line="240" w:lineRule="auto"/>
        <w:ind w:firstLine="709"/>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19"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Все определяемые тяжелые металлы в населенных пунктах Атырауской области находились в пределах нормы. </w:t>
      </w:r>
    </w:p>
    <w:p w:rsidR="00177B37" w:rsidRPr="00334334" w:rsidRDefault="00177B37" w:rsidP="00177B37">
      <w:pPr>
        <w:pBdr>
          <w:bottom w:val="single" w:sz="4" w:space="19"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19" w:color="FFFFFF"/>
        </w:pBdr>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19" w:color="FFFFFF"/>
        </w:pBdr>
        <w:suppressAutoHyphen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.4. НЕДРА</w:t>
      </w:r>
    </w:p>
    <w:p w:rsidR="00177B37" w:rsidRPr="00334334" w:rsidRDefault="00177B37" w:rsidP="00177B37">
      <w:pPr>
        <w:pBdr>
          <w:bottom w:val="single" w:sz="4" w:space="19"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19"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Атырауской области 44 лицензии и 28 контрактов на добычу общераспространенных полезных ископаемых, всего по 72 месторождениям – ведутся производственные работы.</w:t>
      </w:r>
    </w:p>
    <w:p w:rsidR="00177B37" w:rsidRPr="00334334" w:rsidRDefault="00177B37" w:rsidP="00177B37">
      <w:pPr>
        <w:pBdr>
          <w:bottom w:val="single" w:sz="4" w:space="19"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Оформление права недропользования осуществляется путем выдачи лицензии в соответствии с Кодексом «О недрах и недропользовании» от 27 декабря 2017 года.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2" w:color="FFFFFF"/>
        </w:pBdr>
        <w:tabs>
          <w:tab w:val="left" w:pos="720"/>
        </w:tabs>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.5. БИОРАЗНООБРАЗИЕ</w:t>
      </w:r>
    </w:p>
    <w:p w:rsidR="00177B37" w:rsidRPr="00334334" w:rsidRDefault="00177B37" w:rsidP="00177B37">
      <w:pPr>
        <w:pBdr>
          <w:bottom w:val="single" w:sz="4" w:space="2" w:color="FFFFFF"/>
        </w:pBdr>
        <w:tabs>
          <w:tab w:val="left" w:pos="720"/>
        </w:tabs>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2" w:color="FFFFFF"/>
        </w:pBdr>
        <w:tabs>
          <w:tab w:val="left" w:pos="720"/>
        </w:tabs>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Лесной фонд</w:t>
      </w:r>
    </w:p>
    <w:p w:rsidR="00177B37" w:rsidRPr="00334334" w:rsidRDefault="00177B37" w:rsidP="00177B37">
      <w:pPr>
        <w:pBdr>
          <w:bottom w:val="single" w:sz="4" w:space="0"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Работы по охране, охране лесов и лесоразведением на данной территории проводят 4 государственных учреждения лесного хозяйства, находящихся в коммунальной учреждения (Атырауское, Индерское, Махамбетское и Курмангазинское). Лесные хозяйства области расположены в основном вдоль рек Урал и Кигаш.</w:t>
      </w:r>
    </w:p>
    <w:p w:rsidR="00177B37" w:rsidRPr="00334334" w:rsidRDefault="00177B37" w:rsidP="00177B37">
      <w:pPr>
        <w:pBdr>
          <w:bottom w:val="single" w:sz="4" w:space="0"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pBdr>
          <w:bottom w:val="single" w:sz="4" w:space="0"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b/>
          <w:bCs/>
          <w:i/>
          <w:sz w:val="24"/>
          <w:szCs w:val="24"/>
          <w:lang w:val="kk-KZ" w:eastAsia="ru-RU"/>
        </w:rPr>
        <w:t>Особо охраняемые природные территории</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территории Атырауской области имеется охраняемая природная территория РГУ Государственный природный резерват «Акжайык». Общая площадь резервата составляет 111 500 га, в том числе охранная зона-36 077 га, а буферная зона-75 423 га.</w:t>
      </w:r>
    </w:p>
    <w:p w:rsidR="00177B37" w:rsidRPr="00334334" w:rsidRDefault="00177B37" w:rsidP="00177B37">
      <w:pPr>
        <w:numPr>
          <w:ilvl w:val="0"/>
          <w:numId w:val="9"/>
        </w:numPr>
        <w:pBdr>
          <w:bottom w:val="single" w:sz="4" w:space="4" w:color="FFFFFF"/>
        </w:pBd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Охранная зона (далее – ядерная зона) – ядерная зона при условии сохранения генетического фонда природы на длительный срок, сохранения биологического разнообразия, экологической структуры и ландшафта, объемов произрастания;</w:t>
      </w:r>
    </w:p>
    <w:p w:rsidR="00177B37" w:rsidRPr="00334334" w:rsidRDefault="00177B37" w:rsidP="00177B37">
      <w:pPr>
        <w:numPr>
          <w:ilvl w:val="0"/>
          <w:numId w:val="9"/>
        </w:numPr>
        <w:pBdr>
          <w:bottom w:val="single" w:sz="4" w:space="4" w:color="FFFFFF"/>
        </w:pBdr>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Зона буферного режима – экологическое хозяйственное состояние и совершенствование биологического фонда региона.</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 xml:space="preserve">Государственный природный резерват «Акжайык» расположен на территориях города Атырау и Махамбетского района, </w:t>
      </w:r>
      <w:r w:rsidRPr="00334334">
        <w:rPr>
          <w:rFonts w:ascii="Times New Roman" w:eastAsia="Times New Roman" w:hAnsi="Times New Roman" w:cs="Times New Roman"/>
          <w:sz w:val="24"/>
          <w:szCs w:val="24"/>
          <w:lang w:val="ru-RU" w:eastAsia="ru-RU"/>
        </w:rPr>
        <w:t xml:space="preserve">включает зону заповедного режима (ядерная зона) </w:t>
      </w:r>
      <w:r w:rsidRPr="00334334">
        <w:rPr>
          <w:rFonts w:ascii="Times New Roman" w:eastAsia="Times New Roman" w:hAnsi="Times New Roman" w:cs="Times New Roman"/>
          <w:sz w:val="24"/>
          <w:szCs w:val="24"/>
          <w:lang w:val="kk-KZ" w:eastAsia="ru-RU"/>
        </w:rPr>
        <w:t xml:space="preserve">площадью 36,08 тыс. га и буферную зону в 75,42 тыс. га. </w:t>
      </w:r>
      <w:r w:rsidRPr="00334334">
        <w:rPr>
          <w:rFonts w:ascii="Times New Roman" w:eastAsia="Times New Roman" w:hAnsi="Times New Roman" w:cs="Times New Roman"/>
          <w:sz w:val="24"/>
          <w:szCs w:val="24"/>
          <w:lang w:val="ru-RU" w:eastAsia="ru-RU"/>
        </w:rPr>
        <w:t>Зона заповедного режима (</w:t>
      </w:r>
      <w:r w:rsidRPr="00334334">
        <w:rPr>
          <w:rFonts w:ascii="Times New Roman" w:eastAsia="Times New Roman" w:hAnsi="Times New Roman" w:cs="Times New Roman"/>
          <w:bCs/>
          <w:sz w:val="24"/>
          <w:szCs w:val="24"/>
          <w:lang w:val="ru-RU" w:eastAsia="ru-RU"/>
        </w:rPr>
        <w:t xml:space="preserve">ядерная зона) является местом длительного сохранения генетических ресурсов природы, биологического разнообразия, экологической структуры и ландшафта, если есть достаточно места для роста. </w:t>
      </w:r>
      <w:r w:rsidRPr="00334334">
        <w:rPr>
          <w:rFonts w:ascii="Times New Roman" w:eastAsia="Times New Roman" w:hAnsi="Times New Roman" w:cs="Times New Roman"/>
          <w:sz w:val="24"/>
          <w:szCs w:val="24"/>
          <w:lang w:val="ru-RU" w:eastAsia="ru-RU"/>
        </w:rPr>
        <w:t>Буферная зона способствует улучшению эколого-экономической ситуации и биологических ресурсов региона.</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Новинский государственный природный заказник расположен на территории Курмангазинского района в прибрежной зоне Каспийского моря. </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Животный и растительный мир</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территории государственного природного заповедника "Акжайык" насчитывается 48 видов млекопитающих, 227 видов растений (среди них 1 голосемянный,                                            3 папоротниковидных и 224 закрытосеменных вида), а также 292 вида птиц (из которых                    110 видов размножаются, 76 видов впадают в спячку и 106 видов обладают летными способностями).</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Красную книгу Республики Казахстан занесены 36 видов птиц, 3 вида животных (ночница Бобринского,</w:t>
      </w:r>
      <w:r w:rsidRPr="00334334">
        <w:rPr>
          <w:rFonts w:ascii="Times New Roman" w:eastAsia="Times New Roman" w:hAnsi="Times New Roman" w:cs="Times New Roman"/>
          <w:color w:val="FF0000"/>
          <w:sz w:val="24"/>
          <w:szCs w:val="24"/>
          <w:lang w:val="ru-RU" w:eastAsia="ru-RU"/>
        </w:rPr>
        <w:t xml:space="preserve"> </w:t>
      </w:r>
      <w:r w:rsidRPr="00334334">
        <w:rPr>
          <w:rFonts w:ascii="Times New Roman" w:eastAsia="Times New Roman" w:hAnsi="Times New Roman" w:cs="Times New Roman"/>
          <w:sz w:val="24"/>
          <w:szCs w:val="24"/>
          <w:lang w:val="ru-RU" w:eastAsia="ru-RU"/>
        </w:rPr>
        <w:t>перевязка (семейство куньих), каспийский тюлень), 3 вида растений (тюльпан Шренка, казахский или водяной орех).</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Регулярно проводится систематический мониторинг экологических, фенологических, гидрологических и прочих природных явлений. Также осуществляется наблюдение за редкими и индикаторными видами животных, а также основными и индикаторными видами растений.</w:t>
      </w: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Главными факторами, оказывающими влияние на изменение видового и количественного состава компонентов биоразнообразия, являются отступление Каспийского моря и процессы концентрации-вытеснения, которые приводят к значительным изменениям береговой линии. Снижение уровня воды в море приводит к эрозии больших площадей, ранее использовавшихся в качестве кормовых угодий для околоводной орнитофауны.</w:t>
      </w:r>
    </w:p>
    <w:p w:rsidR="00177B37" w:rsidRPr="00334334" w:rsidRDefault="00177B37" w:rsidP="00177B37">
      <w:pPr>
        <w:pBdr>
          <w:bottom w:val="single" w:sz="4" w:space="4"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Это также привело к уменьшению числа мест для нерестилищ некоторых видов рыб и сокращению миграционных путей рыб.</w:t>
      </w:r>
    </w:p>
    <w:p w:rsidR="00177B37" w:rsidRPr="00334334" w:rsidRDefault="00177B37" w:rsidP="00177B37">
      <w:pPr>
        <w:pBdr>
          <w:bottom w:val="single" w:sz="4" w:space="4"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4"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12.5.6. РАДИАЦИОННАЯ ОБСТАНОВКА</w:t>
      </w:r>
    </w:p>
    <w:p w:rsidR="00177B37" w:rsidRPr="00334334" w:rsidRDefault="00177B37" w:rsidP="00177B37">
      <w:pPr>
        <w:pBdr>
          <w:bottom w:val="single" w:sz="4" w:space="4"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«Казгидромет» в 2023 году наблюдения за уровнем гамма-излучения на местности проводились ежедневно на 3 метеорологических станциях (Атырау, Пешной, Кульсары) и 1 автоматическом посту.</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Средние значения радиационного гамма - фона приземного слоя атмосферы в области находились в пределах 0,08-0,18 мкЗв/ч.   Согласно данным акимат Атырауской области значения гамма-фона составляет 0,06-0,13 мкЗв/ч.    В среднем по области радиационный гамма-фон составил 0,11 мкЗв/ч и находился в допустимых пределах. (таблица 12.</w:t>
      </w:r>
      <w:r w:rsidRPr="00334334">
        <w:rPr>
          <w:rFonts w:ascii="Times New Roman" w:eastAsia="Times New Roman" w:hAnsi="Times New Roman" w:cs="Times New Roman"/>
          <w:sz w:val="24"/>
          <w:szCs w:val="24"/>
          <w:lang w:val="kk-KZ" w:eastAsia="ru-RU"/>
        </w:rPr>
        <w:t>5.10</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1"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1" w:color="FFFFFF"/>
        </w:pBdr>
        <w:suppressAutoHyphens/>
        <w:autoSpaceDE w:val="0"/>
        <w:autoSpaceDN w:val="0"/>
        <w:adjustRightInd w:val="0"/>
        <w:spacing w:after="0" w:line="240" w:lineRule="auto"/>
        <w:ind w:firstLine="567"/>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5</w:t>
      </w:r>
      <w:r w:rsidRPr="00334334">
        <w:rPr>
          <w:rFonts w:ascii="Times New Roman" w:eastAsia="Times New Roman" w:hAnsi="Times New Roman" w:cs="Times New Roman"/>
          <w:b/>
          <w:sz w:val="24"/>
          <w:szCs w:val="24"/>
          <w:lang w:val="ru-RU" w:eastAsia="ru-RU"/>
        </w:rPr>
        <w:t>.</w:t>
      </w:r>
      <w:r w:rsidRPr="00334334">
        <w:rPr>
          <w:rFonts w:ascii="Times New Roman" w:eastAsia="Times New Roman" w:hAnsi="Times New Roman" w:cs="Times New Roman"/>
          <w:b/>
          <w:sz w:val="24"/>
          <w:szCs w:val="24"/>
          <w:lang w:val="kk-KZ" w:eastAsia="ru-RU"/>
        </w:rPr>
        <w:t>10</w:t>
      </w:r>
    </w:p>
    <w:p w:rsidR="00177B37" w:rsidRPr="00334334" w:rsidRDefault="00177B37" w:rsidP="00177B37">
      <w:pPr>
        <w:pBdr>
          <w:bottom w:val="single" w:sz="4" w:space="1" w:color="FFFFFF"/>
        </w:pBdr>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Радиационный гамма-фон в Атырауской области за 2021-2023 гг, мкЗв/ч</w:t>
      </w:r>
    </w:p>
    <w:p w:rsidR="00177B37" w:rsidRPr="00334334" w:rsidRDefault="00177B37" w:rsidP="00177B37">
      <w:pPr>
        <w:pBdr>
          <w:bottom w:val="single" w:sz="4" w:space="1" w:color="FFFFFF"/>
        </w:pBdr>
        <w:suppressAutoHyphens/>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
    <w:tbl>
      <w:tblPr>
        <w:tblStyle w:val="TabBorder7"/>
        <w:tblW w:w="0" w:type="auto"/>
        <w:jc w:val="center"/>
        <w:tblLook w:val="04A0" w:firstRow="1" w:lastRow="0" w:firstColumn="1" w:lastColumn="0" w:noHBand="0" w:noVBand="1"/>
      </w:tblPr>
      <w:tblGrid>
        <w:gridCol w:w="3267"/>
        <w:gridCol w:w="2398"/>
        <w:gridCol w:w="2552"/>
        <w:gridCol w:w="1412"/>
      </w:tblGrid>
      <w:tr w:rsidR="00177B37" w:rsidRPr="00334334" w:rsidTr="00E2742E">
        <w:trPr>
          <w:jc w:val="center"/>
        </w:trPr>
        <w:tc>
          <w:tcPr>
            <w:tcW w:w="3267" w:type="dxa"/>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Показатель</w:t>
            </w:r>
          </w:p>
        </w:tc>
        <w:tc>
          <w:tcPr>
            <w:tcW w:w="2398" w:type="dxa"/>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2021 год</w:t>
            </w:r>
          </w:p>
        </w:tc>
        <w:tc>
          <w:tcPr>
            <w:tcW w:w="2552" w:type="dxa"/>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2022 год</w:t>
            </w:r>
          </w:p>
        </w:tc>
        <w:tc>
          <w:tcPr>
            <w:tcW w:w="1412" w:type="dxa"/>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2023 год</w:t>
            </w:r>
          </w:p>
        </w:tc>
      </w:tr>
      <w:tr w:rsidR="00177B37" w:rsidRPr="00334334" w:rsidTr="00E2742E">
        <w:trPr>
          <w:trHeight w:val="332"/>
          <w:jc w:val="center"/>
        </w:trPr>
        <w:tc>
          <w:tcPr>
            <w:tcW w:w="3267"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Средние значения радиационного гамма-фона</w:t>
            </w:r>
          </w:p>
        </w:tc>
        <w:tc>
          <w:tcPr>
            <w:tcW w:w="2398"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0,08-0,33 </w:t>
            </w:r>
          </w:p>
        </w:tc>
        <w:tc>
          <w:tcPr>
            <w:tcW w:w="2552"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0,08-0,41</w:t>
            </w:r>
          </w:p>
        </w:tc>
        <w:tc>
          <w:tcPr>
            <w:tcW w:w="1412" w:type="dxa"/>
            <w:vAlign w:val="center"/>
          </w:tcPr>
          <w:p w:rsidR="00177B37" w:rsidRPr="00334334" w:rsidRDefault="00177B37" w:rsidP="00177B37">
            <w:pPr>
              <w:suppressAutoHyphens/>
              <w:autoSpaceDE w:val="0"/>
              <w:autoSpaceDN w:val="0"/>
              <w:adjustRightInd w:val="0"/>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0,08-0,18</w:t>
            </w:r>
          </w:p>
        </w:tc>
      </w:tr>
    </w:tbl>
    <w:p w:rsidR="00177B37" w:rsidRPr="00334334" w:rsidRDefault="00177B37" w:rsidP="00177B37">
      <w:pPr>
        <w:pBdr>
          <w:bottom w:val="single" w:sz="4" w:space="1" w:color="FFFFFF"/>
        </w:pBdr>
        <w:suppressAutoHyphens/>
        <w:autoSpaceDE w:val="0"/>
        <w:autoSpaceDN w:val="0"/>
        <w:adjustRightInd w:val="0"/>
        <w:spacing w:after="0" w:line="240" w:lineRule="auto"/>
        <w:ind w:firstLine="709"/>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pBdr>
          <w:bottom w:val="single" w:sz="4" w:space="1" w:color="FFFFFF"/>
        </w:pBd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Мониторинг за радиоактивным загрязнением приземного слоя атмосферы на территории Атырауской области осуществлялся на метеорологической станции Атырау, путем отбора проб воздуха горизонтальными планшетами. На станции проводился пятисуточный отбор проб. Среднесуточная плотность радиоактивных выпадений в приземном слое атмосферы г. Атырау колебалась в пределах 1,3-2,5 Бк/м2. Средняя величина плотности выпадений составила 1,8 Бк/м2, что не превышает предельно-допустимый уровень.</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Согласно данным акимат Атырауской области В области на 31 радиационно-опасном производственном предприятии, работающем с источниками ионизирующего излучения, имеется 885 устройств ионизирующего излучения. Количество лечебных учреждений-58.</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Все устройства относятся к закрытым источникам излучения, по окончании срока эксплуатации устройства ионизированного излучения выпущены с территории области по согласованию на захоронение в специальном месте. В 2022 году 30 устройств ионизированного гамма-излучения, срок эксплуатации которых истек, были выпущены для захоронения в специальном месте.</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не было заброшенных радиационных отходов и радиоактивно загрязненных очагов.</w:t>
      </w: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1"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12.5.7. ОТХОДЫ</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Твердые бытовые отходы</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BatangChe" w:hAnsi="Times New Roman" w:cs="Times New Roman"/>
          <w:sz w:val="24"/>
          <w:szCs w:val="24"/>
          <w:lang w:val="ru-RU" w:eastAsia="ru-RU"/>
        </w:rPr>
      </w:pP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Полигоны ТБО</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Всего на территории области имеется 55 полигонов, из них 8 используются как полигоны, на которых получены разрешения на эмиссии в окружающую среду, а остальные используются как временные место для хранения отходов.</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Переработкой твердых бытовых отходов по области занимаются ТОО «EcoGreenService», ТОО  «KAZPETF» из пластиковых бутылок (ПЭТ Флекс), ТОО «ЭкоГринСервис» из пластиковых отходов (политэтиленовые гранулы), ИП  «Байдаулетова» «производит сырье из бумаги, картона (туалетная бумага), ИП  «Батыс джем» -из отходов хлеба (корма).</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собрано 179,7 тыс. тонн ТБО от населения на территории города и районов, из них отсортировано 50,7 тыс. тонн, то есть 28,2%. При этом сортировка отходов по сравнению с 2022 годом увеличилась на 0,5, а по сравнению с 2021 годом на 7%.</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1632 свалочных площадках региона размещено 13083 контейнера. Ежедневно на городской полигон вывозится около 300 тонн ТБО.</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Проведен анализ приемочной способности и эффективности существующих полигонов в районах. По итогам анализа в период с 2022 по 2025 годы из районных центров разработано и утверждено мероприятие по приведению 10 полигонов твердых бытовых отходов в соответствие с экологическими требованиями.</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результате оптимизации вместо 55 неэффективных полигонов в области будут функционировать 18 полигонов, соответствующих санитарно - экологическим требованиям.</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Для строительства комплекса сортировки и переработки ТБО с привлечением частного инвестора из левой части города Атырау ТОО «Промэкология» выделен земельный участок площадью 30 га.</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Из правой части города выделен земельный участок 5 га ТОО «Гринсити» для строительства комплекса по сортировке и переработке ТБО на средства частного инвестора. Полностью завершено строительство мусороперерабатывающего комплекса. Объект планируется ввести в эксплуатацию в текущем году.</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Проект рекультивации полигона отходов в г. Атырау направлен на государственную экспертизу. Положительное заключение марта 2024 года в конце месяца планируется получить. После получения положительного заключения государственной экспертизы подтверждающие документы будут представлены в Министерство экологии и природных ресурсов Республики Казахстан.</w:t>
      </w: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b/>
          <w:i/>
          <w:sz w:val="24"/>
          <w:szCs w:val="24"/>
          <w:lang w:val="kk-KZ" w:eastAsia="ru-RU"/>
        </w:rPr>
      </w:pP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b/>
          <w:i/>
          <w:sz w:val="24"/>
          <w:szCs w:val="24"/>
          <w:lang w:val="kk-KZ" w:eastAsia="ru-RU"/>
        </w:rPr>
      </w:pPr>
    </w:p>
    <w:p w:rsidR="00177B37" w:rsidRPr="00334334" w:rsidRDefault="00177B37" w:rsidP="00177B37">
      <w:pPr>
        <w:tabs>
          <w:tab w:val="left" w:pos="3544"/>
        </w:tabs>
        <w:spacing w:after="0" w:line="240" w:lineRule="auto"/>
        <w:ind w:firstLine="709"/>
        <w:jc w:val="both"/>
        <w:rPr>
          <w:rFonts w:ascii="Times New Roman" w:eastAsia="Times New Roman" w:hAnsi="Times New Roman" w:cs="Times New Roman"/>
          <w:b/>
          <w:i/>
          <w:sz w:val="24"/>
          <w:szCs w:val="24"/>
          <w:lang w:val="kk-KZ" w:eastAsia="ru-RU"/>
        </w:rPr>
      </w:pPr>
    </w:p>
    <w:p w:rsidR="00177B37" w:rsidRPr="00334334" w:rsidRDefault="00177B37" w:rsidP="00177B37">
      <w:pPr>
        <w:tabs>
          <w:tab w:val="left" w:pos="4164"/>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ab/>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12.5.8. ПРОИЗВОДСТВО И ПОТРЕБЛЕНИЕ ТЕПЛО- И ЭЛЕКТРОЭНЕРГИИ</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целях развития возобновляемых источников энергии в области реализован и действует на сегодняшний день проект строительства ветровой электростанции мощностью 52,8 МВт в районе села Манаш.</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Стоимость инвестиций ТОО «Дивитэл» в районе поселка Доссор Макатского района составила 23 млрд. долл.в тенге завершено строительство и ведутся пуско-наладочные работы ветроэлектростанции с установкой 24 ветроэлектростанций мощностью 48 МВт по 2 МВт каждая.</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Компанией «Zhal zhan» планируется строительство на территории Кульсары ветроэлектростанции мощностью 50 МВт. Об этом Министерству энергетики было предложено рассмотреть вопрос о включении в список.</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Строительство и эксплуатация сетей уличного освещения в целях энергосбережения и повышения энергоэффективности в области реализуются проекты.</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данным проектам на 2023 год на 382 улицы 270,027 км уличного освещения 9025 штук светодиодных светильников устанавливается и управляется через централизованные диспетчерские пункты.</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12.5.9. ЦЕЛЕВЫЕ ПОКАЗАТЕЛИ КАЧЕСТВА ОКРУЖАЮЩЕЙ СРЕДЫ</w:t>
      </w: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0" w:color="FFFFFF"/>
        </w:pBd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val="kk-KZ" w:eastAsia="ru-RU"/>
        </w:rPr>
        <w:sectPr w:rsidR="00177B37" w:rsidRPr="00334334" w:rsidSect="00E2742E">
          <w:pgSz w:w="11906" w:h="16838"/>
          <w:pgMar w:top="1134" w:right="849" w:bottom="1134" w:left="1418" w:header="708" w:footer="708" w:gutter="0"/>
          <w:cols w:space="708"/>
          <w:docGrid w:linePitch="360"/>
        </w:sectPr>
      </w:pPr>
      <w:r w:rsidRPr="00334334">
        <w:rPr>
          <w:rFonts w:ascii="Times New Roman" w:eastAsia="Times New Roman" w:hAnsi="Times New Roman" w:cs="Times New Roman"/>
          <w:sz w:val="24"/>
          <w:szCs w:val="24"/>
          <w:lang w:val="kk-KZ" w:eastAsia="ru-RU"/>
        </w:rPr>
        <w:t>Решением Атырауского областного маслихата от 19.04.2019 г. №309-VI утверждены «Целевые показатели качества окружающей среды по Атырауской области на 2019-2023 годы». В связи с принятием нового Экологического кодекса РК от 2 января 2021 года принципы и подходы к разработке целевых показателей качества окружающей среды были значительно пересмотрены.</w:t>
      </w:r>
    </w:p>
    <w:p w:rsidR="00177B37" w:rsidRPr="00334334" w:rsidRDefault="00177B37" w:rsidP="00177B37">
      <w:pPr>
        <w:rPr>
          <w:rFonts w:ascii="Calibri" w:eastAsia="Calibri" w:hAnsi="Calibri" w:cs="Times New Roman"/>
          <w:lang w:val="kk-KZ"/>
        </w:rPr>
      </w:pPr>
    </w:p>
    <w:p w:rsidR="00177B37" w:rsidRPr="00334334" w:rsidRDefault="00177B37" w:rsidP="00177B37">
      <w:pPr>
        <w:tabs>
          <w:tab w:val="left" w:pos="4038"/>
        </w:tabs>
        <w:spacing w:after="0" w:line="240" w:lineRule="auto"/>
        <w:jc w:val="center"/>
        <w:outlineLvl w:val="0"/>
        <w:rPr>
          <w:rFonts w:ascii="Times New Roman" w:eastAsia="Times New Roman" w:hAnsi="Times New Roman" w:cs="Times New Roman"/>
          <w:b/>
          <w:bCs/>
          <w:kern w:val="36"/>
          <w:sz w:val="24"/>
          <w:szCs w:val="24"/>
          <w:lang w:val="ru-RU" w:eastAsia="ru-RU"/>
        </w:rPr>
      </w:pPr>
      <w:r w:rsidRPr="00334334">
        <w:rPr>
          <w:rFonts w:ascii="Times New Roman" w:eastAsia="Times New Roman" w:hAnsi="Times New Roman" w:cs="Times New Roman"/>
          <w:b/>
          <w:bCs/>
          <w:kern w:val="36"/>
          <w:sz w:val="24"/>
          <w:szCs w:val="24"/>
          <w:lang w:val="ru-RU" w:eastAsia="ru-RU"/>
        </w:rPr>
        <w:t>12.</w:t>
      </w:r>
      <w:r w:rsidRPr="00334334">
        <w:rPr>
          <w:rFonts w:ascii="Times New Roman" w:eastAsia="Times New Roman" w:hAnsi="Times New Roman" w:cs="Times New Roman"/>
          <w:b/>
          <w:bCs/>
          <w:kern w:val="36"/>
          <w:sz w:val="24"/>
          <w:szCs w:val="24"/>
          <w:lang w:val="kk-KZ" w:eastAsia="ru-RU"/>
        </w:rPr>
        <w:t>6</w:t>
      </w:r>
      <w:r w:rsidRPr="00334334">
        <w:rPr>
          <w:rFonts w:ascii="Times New Roman" w:eastAsia="Times New Roman" w:hAnsi="Times New Roman" w:cs="Times New Roman"/>
          <w:b/>
          <w:bCs/>
          <w:kern w:val="36"/>
          <w:sz w:val="24"/>
          <w:szCs w:val="24"/>
          <w:lang w:val="ru-RU" w:eastAsia="ru-RU"/>
        </w:rPr>
        <w:t>. ЗАПАДНО-КАЗАХСТАНСКАЯ ОБЛАСТЬ</w:t>
      </w:r>
    </w:p>
    <w:p w:rsidR="00177B37" w:rsidRPr="00334334" w:rsidRDefault="00177B37" w:rsidP="00177B37">
      <w:pPr>
        <w:spacing w:after="0" w:line="240" w:lineRule="auto"/>
        <w:ind w:firstLine="737"/>
        <w:jc w:val="center"/>
        <w:rPr>
          <w:rFonts w:ascii="Times New Roman" w:eastAsia="Times New Roman" w:hAnsi="Times New Roman" w:cs="Times New Roman"/>
          <w:b/>
          <w:sz w:val="24"/>
          <w:szCs w:val="24"/>
          <w:lang w:val="x-none" w:eastAsia="x-none"/>
        </w:rPr>
      </w:pPr>
    </w:p>
    <w:tbl>
      <w:tblPr>
        <w:tblW w:w="0"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93"/>
        <w:gridCol w:w="1418"/>
        <w:gridCol w:w="709"/>
        <w:gridCol w:w="1275"/>
        <w:gridCol w:w="1135"/>
        <w:gridCol w:w="992"/>
        <w:gridCol w:w="1134"/>
      </w:tblGrid>
      <w:tr w:rsidR="00177B37" w:rsidRPr="00334334" w:rsidTr="00E2742E">
        <w:trPr>
          <w:trHeight w:val="303"/>
        </w:trPr>
        <w:tc>
          <w:tcPr>
            <w:tcW w:w="2693" w:type="dxa"/>
            <w:vMerge w:val="restart"/>
            <w:tcBorders>
              <w:top w:val="single" w:sz="2" w:space="0" w:color="000000"/>
              <w:left w:val="single" w:sz="2" w:space="0" w:color="000000"/>
              <w:bottom w:val="single" w:sz="2" w:space="0" w:color="000000"/>
              <w:right w:val="single" w:sz="4" w:space="0" w:color="000000"/>
            </w:tcBorders>
            <w:vAlign w:val="center"/>
            <w:hideMark/>
          </w:tcPr>
          <w:p w:rsidR="00177B37" w:rsidRPr="00334334" w:rsidRDefault="00177B37" w:rsidP="00177B37">
            <w:pPr>
              <w:widowControl w:val="0"/>
              <w:autoSpaceDE w:val="0"/>
              <w:autoSpaceDN w:val="0"/>
              <w:spacing w:after="0" w:line="240" w:lineRule="auto"/>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noProof/>
                <w:sz w:val="24"/>
                <w:szCs w:val="24"/>
              </w:rPr>
              <w:drawing>
                <wp:inline distT="0" distB="0" distL="0" distR="0" wp14:anchorId="73E0211C" wp14:editId="78631718">
                  <wp:extent cx="1295400" cy="12287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95400" cy="1228725"/>
                          </a:xfrm>
                          <a:prstGeom prst="rect">
                            <a:avLst/>
                          </a:prstGeom>
                          <a:noFill/>
                          <a:ln>
                            <a:noFill/>
                          </a:ln>
                        </pic:spPr>
                      </pic:pic>
                    </a:graphicData>
                  </a:graphic>
                </wp:inline>
              </w:drawing>
            </w:r>
          </w:p>
        </w:tc>
        <w:tc>
          <w:tcPr>
            <w:tcW w:w="6663" w:type="dxa"/>
            <w:gridSpan w:val="6"/>
            <w:tcBorders>
              <w:top w:val="single" w:sz="2" w:space="0" w:color="000000"/>
              <w:left w:val="single" w:sz="4" w:space="0" w:color="000000"/>
              <w:bottom w:val="single" w:sz="8" w:space="0" w:color="000000"/>
              <w:right w:val="single" w:sz="2" w:space="0" w:color="000000"/>
            </w:tcBorders>
            <w:hideMark/>
          </w:tcPr>
          <w:p w:rsidR="00177B37" w:rsidRPr="00334334" w:rsidRDefault="00177B37" w:rsidP="00177B37">
            <w:pPr>
              <w:widowControl w:val="0"/>
              <w:tabs>
                <w:tab w:val="left" w:pos="6666"/>
              </w:tabs>
              <w:autoSpaceDE w:val="0"/>
              <w:autoSpaceDN w:val="0"/>
              <w:spacing w:after="0" w:line="240" w:lineRule="auto"/>
              <w:jc w:val="both"/>
              <w:rPr>
                <w:rFonts w:ascii="Times New Roman" w:eastAsia="Cambria" w:hAnsi="Times New Roman" w:cs="Times New Roman"/>
                <w:b/>
                <w:sz w:val="24"/>
                <w:szCs w:val="24"/>
                <w:lang w:val="ru-RU" w:bidi="ru-RU"/>
              </w:rPr>
            </w:pPr>
            <w:r w:rsidRPr="00334334">
              <w:rPr>
                <w:rFonts w:ascii="Times New Roman" w:eastAsia="Cambria" w:hAnsi="Times New Roman" w:cs="Times New Roman"/>
                <w:b/>
                <w:sz w:val="24"/>
                <w:szCs w:val="24"/>
                <w:lang w:val="ru-RU" w:bidi="ru-RU"/>
              </w:rPr>
              <w:t>Общие показатели за 2023 год</w:t>
            </w:r>
          </w:p>
        </w:tc>
      </w:tr>
      <w:tr w:rsidR="00177B37" w:rsidRPr="00334334" w:rsidTr="00E2742E">
        <w:trPr>
          <w:trHeight w:val="715"/>
        </w:trPr>
        <w:tc>
          <w:tcPr>
            <w:tcW w:w="2693" w:type="dxa"/>
            <w:vMerge/>
            <w:tcBorders>
              <w:top w:val="single" w:sz="2" w:space="0" w:color="000000"/>
              <w:left w:val="single" w:sz="2" w:space="0" w:color="000000"/>
              <w:bottom w:val="single" w:sz="2" w:space="0" w:color="000000"/>
              <w:right w:val="single" w:sz="4" w:space="0" w:color="000000"/>
            </w:tcBorders>
            <w:vAlign w:val="center"/>
            <w:hideMark/>
          </w:tcPr>
          <w:p w:rsidR="00177B37" w:rsidRPr="00334334" w:rsidRDefault="00177B37" w:rsidP="00177B37">
            <w:pPr>
              <w:spacing w:after="0"/>
              <w:rPr>
                <w:rFonts w:ascii="Times New Roman" w:eastAsia="Cambria" w:hAnsi="Times New Roman" w:cs="Times New Roman"/>
                <w:sz w:val="24"/>
                <w:szCs w:val="24"/>
                <w:lang w:val="ru-RU" w:bidi="ru-RU"/>
              </w:rPr>
            </w:pPr>
          </w:p>
        </w:tc>
        <w:tc>
          <w:tcPr>
            <w:tcW w:w="1418" w:type="dxa"/>
            <w:tcBorders>
              <w:top w:val="single" w:sz="8" w:space="0" w:color="000000"/>
              <w:left w:val="single" w:sz="4"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bidi="ru-RU"/>
              </w:rPr>
              <w:t>S</w:t>
            </w:r>
            <w:r w:rsidRPr="00334334">
              <w:rPr>
                <w:rFonts w:ascii="Times New Roman" w:eastAsia="Cambria" w:hAnsi="Times New Roman" w:cs="Times New Roman"/>
                <w:sz w:val="24"/>
                <w:szCs w:val="24"/>
                <w:lang w:val="ru-RU" w:bidi="ru-RU"/>
              </w:rPr>
              <w:t xml:space="preserve"> субъекта, тыс. км²</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151,3</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ind w:hanging="1"/>
              <w:jc w:val="center"/>
              <w:rPr>
                <w:rFonts w:ascii="Times New Roman" w:eastAsia="Cambria" w:hAnsi="Times New Roman" w:cs="Times New Roman"/>
                <w:color w:val="000000"/>
                <w:sz w:val="24"/>
                <w:szCs w:val="24"/>
                <w:lang w:val="ru-RU" w:bidi="ru-RU"/>
              </w:rPr>
            </w:pPr>
            <w:r w:rsidRPr="00334334">
              <w:rPr>
                <w:rFonts w:ascii="Times New Roman" w:eastAsia="Cambria" w:hAnsi="Times New Roman" w:cs="Times New Roman"/>
                <w:color w:val="000000"/>
                <w:sz w:val="24"/>
                <w:szCs w:val="24"/>
                <w:lang w:val="ru-RU" w:bidi="ru-RU"/>
              </w:rPr>
              <w:t>Население,</w:t>
            </w:r>
          </w:p>
          <w:p w:rsidR="00177B37" w:rsidRPr="00334334" w:rsidRDefault="00177B37" w:rsidP="00177B37">
            <w:pPr>
              <w:widowControl w:val="0"/>
              <w:autoSpaceDE w:val="0"/>
              <w:autoSpaceDN w:val="0"/>
              <w:spacing w:after="0" w:line="240" w:lineRule="auto"/>
              <w:ind w:hanging="1"/>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color w:val="000000"/>
                <w:sz w:val="24"/>
                <w:szCs w:val="24"/>
                <w:lang w:val="ru-RU" w:bidi="ru-RU"/>
              </w:rPr>
              <w:t>на 01.01.2024 г., чел</w:t>
            </w:r>
            <w:r w:rsidRPr="00334334">
              <w:rPr>
                <w:rFonts w:ascii="Times New Roman" w:eastAsia="Cambria" w:hAnsi="Times New Roman" w:cs="Times New Roman"/>
                <w:w w:val="105"/>
                <w:sz w:val="24"/>
                <w:szCs w:val="24"/>
                <w:lang w:val="ru-RU" w:bidi="ru-RU"/>
              </w:rPr>
              <w:t>.</w:t>
            </w:r>
          </w:p>
        </w:tc>
        <w:tc>
          <w:tcPr>
            <w:tcW w:w="2126" w:type="dxa"/>
            <w:gridSpan w:val="2"/>
            <w:tcBorders>
              <w:top w:val="single" w:sz="8" w:space="0" w:color="000000"/>
              <w:left w:val="single" w:sz="8" w:space="0" w:color="000000"/>
              <w:bottom w:val="single" w:sz="8" w:space="0" w:color="000000"/>
              <w:right w:val="single" w:sz="2"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693 249</w:t>
            </w:r>
          </w:p>
        </w:tc>
      </w:tr>
      <w:tr w:rsidR="00177B37" w:rsidRPr="00334334" w:rsidTr="00E2742E">
        <w:trPr>
          <w:trHeight w:val="316"/>
        </w:trPr>
        <w:tc>
          <w:tcPr>
            <w:tcW w:w="2693" w:type="dxa"/>
            <w:vMerge/>
            <w:tcBorders>
              <w:top w:val="single" w:sz="2" w:space="0" w:color="000000"/>
              <w:left w:val="single" w:sz="2" w:space="0" w:color="000000"/>
              <w:bottom w:val="single" w:sz="2" w:space="0" w:color="000000"/>
              <w:right w:val="single" w:sz="4" w:space="0" w:color="000000"/>
            </w:tcBorders>
            <w:vAlign w:val="center"/>
            <w:hideMark/>
          </w:tcPr>
          <w:p w:rsidR="00177B37" w:rsidRPr="00334334" w:rsidRDefault="00177B37" w:rsidP="00177B37">
            <w:pPr>
              <w:spacing w:after="0"/>
              <w:rPr>
                <w:rFonts w:ascii="Times New Roman" w:eastAsia="Cambria" w:hAnsi="Times New Roman" w:cs="Times New Roman"/>
                <w:sz w:val="24"/>
                <w:szCs w:val="24"/>
                <w:lang w:val="ru-RU" w:bidi="ru-RU"/>
              </w:rPr>
            </w:pPr>
          </w:p>
        </w:tc>
        <w:tc>
          <w:tcPr>
            <w:tcW w:w="6663" w:type="dxa"/>
            <w:gridSpan w:val="6"/>
            <w:tcBorders>
              <w:top w:val="single" w:sz="8" w:space="0" w:color="000000"/>
              <w:left w:val="single" w:sz="4" w:space="0" w:color="000000"/>
              <w:bottom w:val="single" w:sz="8" w:space="0" w:color="000000"/>
              <w:right w:val="single" w:sz="2" w:space="0" w:color="000000"/>
            </w:tcBorders>
            <w:hideMark/>
          </w:tcPr>
          <w:p w:rsidR="00177B37" w:rsidRPr="00334334" w:rsidRDefault="00177B37" w:rsidP="00177B37">
            <w:pPr>
              <w:widowControl w:val="0"/>
              <w:autoSpaceDE w:val="0"/>
              <w:autoSpaceDN w:val="0"/>
              <w:spacing w:after="0" w:line="240" w:lineRule="auto"/>
              <w:jc w:val="both"/>
              <w:rPr>
                <w:rFonts w:ascii="Times New Roman" w:eastAsia="Cambria" w:hAnsi="Times New Roman" w:cs="Times New Roman"/>
                <w:b/>
                <w:sz w:val="24"/>
                <w:szCs w:val="24"/>
                <w:lang w:val="ru-RU" w:bidi="ru-RU"/>
              </w:rPr>
            </w:pPr>
            <w:r w:rsidRPr="00334334">
              <w:rPr>
                <w:rFonts w:ascii="Times New Roman" w:eastAsia="Cambria" w:hAnsi="Times New Roman" w:cs="Times New Roman"/>
                <w:b/>
                <w:sz w:val="24"/>
                <w:szCs w:val="24"/>
                <w:lang w:val="ru-RU" w:bidi="ru-RU"/>
              </w:rPr>
              <w:t>Основные экологические показатели за 2020-2023 годы</w:t>
            </w:r>
          </w:p>
        </w:tc>
      </w:tr>
      <w:tr w:rsidR="00177B37" w:rsidRPr="00334334" w:rsidTr="00E2742E">
        <w:trPr>
          <w:trHeight w:val="365"/>
        </w:trPr>
        <w:tc>
          <w:tcPr>
            <w:tcW w:w="2693" w:type="dxa"/>
            <w:vMerge/>
            <w:tcBorders>
              <w:top w:val="single" w:sz="2" w:space="0" w:color="000000"/>
              <w:left w:val="single" w:sz="2" w:space="0" w:color="000000"/>
              <w:bottom w:val="single" w:sz="2" w:space="0" w:color="000000"/>
              <w:right w:val="single" w:sz="4" w:space="0" w:color="000000"/>
            </w:tcBorders>
            <w:vAlign w:val="center"/>
            <w:hideMark/>
          </w:tcPr>
          <w:p w:rsidR="00177B37" w:rsidRPr="00334334" w:rsidRDefault="00177B37" w:rsidP="00177B37">
            <w:pPr>
              <w:spacing w:after="0"/>
              <w:rPr>
                <w:rFonts w:ascii="Times New Roman" w:eastAsia="Cambria" w:hAnsi="Times New Roman" w:cs="Times New Roman"/>
                <w:sz w:val="24"/>
                <w:szCs w:val="24"/>
                <w:lang w:val="ru-RU" w:bidi="ru-RU"/>
              </w:rPr>
            </w:pPr>
          </w:p>
        </w:tc>
        <w:tc>
          <w:tcPr>
            <w:tcW w:w="2127" w:type="dxa"/>
            <w:gridSpan w:val="2"/>
            <w:tcBorders>
              <w:top w:val="single" w:sz="8" w:space="0" w:color="000000"/>
              <w:left w:val="single" w:sz="4"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b/>
                <w:sz w:val="24"/>
                <w:szCs w:val="24"/>
                <w:lang w:val="ru-RU" w:bidi="ru-RU"/>
              </w:rPr>
            </w:pPr>
            <w:r w:rsidRPr="00334334">
              <w:rPr>
                <w:rFonts w:ascii="Times New Roman" w:eastAsia="Cambria" w:hAnsi="Times New Roman" w:cs="Times New Roman"/>
                <w:b/>
                <w:w w:val="105"/>
                <w:sz w:val="24"/>
                <w:szCs w:val="24"/>
                <w:lang w:val="ru-RU" w:bidi="ru-RU"/>
              </w:rPr>
              <w:t>Показатели</w:t>
            </w:r>
          </w:p>
        </w:tc>
        <w:tc>
          <w:tcPr>
            <w:tcW w:w="1275" w:type="dxa"/>
            <w:tcBorders>
              <w:top w:val="single" w:sz="8" w:space="0" w:color="000000"/>
              <w:left w:val="single" w:sz="8"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b/>
                <w:sz w:val="24"/>
                <w:szCs w:val="24"/>
                <w:lang w:val="ru-RU" w:bidi="ru-RU"/>
              </w:rPr>
            </w:pPr>
            <w:r w:rsidRPr="00334334">
              <w:rPr>
                <w:rFonts w:ascii="Times New Roman" w:eastAsia="Cambria" w:hAnsi="Times New Roman" w:cs="Times New Roman"/>
                <w:b/>
                <w:w w:val="90"/>
                <w:sz w:val="24"/>
                <w:szCs w:val="24"/>
                <w:lang w:val="ru-RU" w:bidi="ru-RU"/>
              </w:rPr>
              <w:t>2020</w:t>
            </w:r>
          </w:p>
        </w:tc>
        <w:tc>
          <w:tcPr>
            <w:tcW w:w="1135" w:type="dxa"/>
            <w:tcBorders>
              <w:top w:val="single" w:sz="8" w:space="0" w:color="000000"/>
              <w:left w:val="single" w:sz="8"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b/>
                <w:sz w:val="24"/>
                <w:szCs w:val="24"/>
                <w:lang w:val="ru-RU" w:bidi="ru-RU"/>
              </w:rPr>
            </w:pPr>
            <w:r w:rsidRPr="00334334">
              <w:rPr>
                <w:rFonts w:ascii="Times New Roman" w:eastAsia="Cambria" w:hAnsi="Times New Roman" w:cs="Times New Roman"/>
                <w:b/>
                <w:sz w:val="24"/>
                <w:szCs w:val="24"/>
                <w:lang w:val="ru-RU" w:bidi="ru-RU"/>
              </w:rPr>
              <w:t>2021</w:t>
            </w:r>
          </w:p>
        </w:tc>
        <w:tc>
          <w:tcPr>
            <w:tcW w:w="992" w:type="dxa"/>
            <w:tcBorders>
              <w:top w:val="single" w:sz="8" w:space="0" w:color="000000"/>
              <w:left w:val="single" w:sz="8" w:space="0" w:color="000000"/>
              <w:bottom w:val="single" w:sz="8"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b/>
                <w:sz w:val="24"/>
                <w:szCs w:val="24"/>
                <w:lang w:val="ru-RU" w:bidi="ru-RU"/>
              </w:rPr>
            </w:pPr>
            <w:r w:rsidRPr="00334334">
              <w:rPr>
                <w:rFonts w:ascii="Times New Roman" w:eastAsia="Cambria" w:hAnsi="Times New Roman" w:cs="Times New Roman"/>
                <w:b/>
                <w:sz w:val="24"/>
                <w:szCs w:val="24"/>
                <w:lang w:val="ru-RU" w:bidi="ru-RU"/>
              </w:rPr>
              <w:t>2022</w:t>
            </w:r>
          </w:p>
        </w:tc>
        <w:tc>
          <w:tcPr>
            <w:tcW w:w="1134" w:type="dxa"/>
            <w:tcBorders>
              <w:top w:val="single" w:sz="8" w:space="0" w:color="000000"/>
              <w:left w:val="single" w:sz="8" w:space="0" w:color="000000"/>
              <w:bottom w:val="single" w:sz="8" w:space="0" w:color="000000"/>
              <w:right w:val="single" w:sz="2"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b/>
                <w:sz w:val="24"/>
                <w:szCs w:val="24"/>
                <w:lang w:val="ru-RU" w:bidi="ru-RU"/>
              </w:rPr>
            </w:pPr>
            <w:r w:rsidRPr="00334334">
              <w:rPr>
                <w:rFonts w:ascii="Times New Roman" w:eastAsia="Cambria" w:hAnsi="Times New Roman" w:cs="Times New Roman"/>
                <w:b/>
                <w:sz w:val="24"/>
                <w:szCs w:val="24"/>
                <w:lang w:val="ru-RU" w:bidi="ru-RU"/>
              </w:rPr>
              <w:t>2023</w:t>
            </w:r>
          </w:p>
        </w:tc>
      </w:tr>
      <w:tr w:rsidR="00177B37" w:rsidRPr="00334334" w:rsidTr="00E2742E">
        <w:trPr>
          <w:trHeight w:val="543"/>
        </w:trPr>
        <w:tc>
          <w:tcPr>
            <w:tcW w:w="2693" w:type="dxa"/>
            <w:vMerge/>
            <w:tcBorders>
              <w:top w:val="single" w:sz="2" w:space="0" w:color="000000"/>
              <w:left w:val="single" w:sz="2" w:space="0" w:color="000000"/>
              <w:bottom w:val="single" w:sz="2" w:space="0" w:color="000000"/>
              <w:right w:val="single" w:sz="4" w:space="0" w:color="000000"/>
            </w:tcBorders>
            <w:vAlign w:val="center"/>
            <w:hideMark/>
          </w:tcPr>
          <w:p w:rsidR="00177B37" w:rsidRPr="00334334" w:rsidRDefault="00177B37" w:rsidP="00177B37">
            <w:pPr>
              <w:spacing w:after="0"/>
              <w:rPr>
                <w:rFonts w:ascii="Times New Roman" w:eastAsia="Cambria" w:hAnsi="Times New Roman" w:cs="Times New Roman"/>
                <w:sz w:val="24"/>
                <w:szCs w:val="24"/>
                <w:lang w:val="ru-RU" w:bidi="ru-RU"/>
              </w:rPr>
            </w:pPr>
          </w:p>
        </w:tc>
        <w:tc>
          <w:tcPr>
            <w:tcW w:w="2127" w:type="dxa"/>
            <w:gridSpan w:val="2"/>
            <w:tcBorders>
              <w:top w:val="single" w:sz="8" w:space="0" w:color="000000"/>
              <w:left w:val="single" w:sz="4" w:space="0" w:color="000000"/>
              <w:bottom w:val="single" w:sz="2"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ind w:firstLine="141"/>
              <w:jc w:val="center"/>
              <w:rPr>
                <w:rFonts w:ascii="Times New Roman" w:eastAsia="Cambria" w:hAnsi="Times New Roman" w:cs="Times New Roman"/>
                <w:w w:val="105"/>
                <w:sz w:val="24"/>
                <w:szCs w:val="24"/>
                <w:lang w:val="ru-RU" w:bidi="ru-RU"/>
              </w:rPr>
            </w:pPr>
            <w:r w:rsidRPr="00334334">
              <w:rPr>
                <w:rFonts w:ascii="Times New Roman" w:eastAsia="Cambria" w:hAnsi="Times New Roman" w:cs="Times New Roman"/>
                <w:w w:val="105"/>
                <w:sz w:val="24"/>
                <w:szCs w:val="24"/>
                <w:lang w:val="ru-RU" w:bidi="ru-RU"/>
              </w:rPr>
              <w:t>Затраты на ООС, млрд тенге</w:t>
            </w:r>
          </w:p>
        </w:tc>
        <w:tc>
          <w:tcPr>
            <w:tcW w:w="1275" w:type="dxa"/>
            <w:tcBorders>
              <w:top w:val="single" w:sz="8" w:space="0" w:color="000000"/>
              <w:left w:val="single" w:sz="8" w:space="0" w:color="000000"/>
              <w:bottom w:val="single" w:sz="2"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w w:val="90"/>
                <w:sz w:val="24"/>
                <w:szCs w:val="24"/>
                <w:lang w:val="ru-RU" w:bidi="ru-RU"/>
              </w:rPr>
              <w:t>16,6</w:t>
            </w:r>
          </w:p>
        </w:tc>
        <w:tc>
          <w:tcPr>
            <w:tcW w:w="1135" w:type="dxa"/>
            <w:tcBorders>
              <w:top w:val="single" w:sz="8" w:space="0" w:color="000000"/>
              <w:left w:val="single" w:sz="8" w:space="0" w:color="000000"/>
              <w:bottom w:val="single" w:sz="2"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13,0</w:t>
            </w:r>
          </w:p>
        </w:tc>
        <w:tc>
          <w:tcPr>
            <w:tcW w:w="992" w:type="dxa"/>
            <w:tcBorders>
              <w:top w:val="single" w:sz="8" w:space="0" w:color="000000"/>
              <w:left w:val="single" w:sz="8" w:space="0" w:color="000000"/>
              <w:bottom w:val="single" w:sz="2" w:space="0" w:color="000000"/>
              <w:right w:val="single" w:sz="8"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bidi="ru-RU"/>
              </w:rPr>
            </w:pPr>
            <w:r w:rsidRPr="00334334">
              <w:rPr>
                <w:rFonts w:ascii="Times New Roman" w:eastAsia="Cambria" w:hAnsi="Times New Roman" w:cs="Times New Roman"/>
                <w:sz w:val="24"/>
                <w:szCs w:val="24"/>
                <w:lang w:val="kk-KZ" w:bidi="ru-RU"/>
              </w:rPr>
              <w:t>9,7</w:t>
            </w:r>
          </w:p>
        </w:tc>
        <w:tc>
          <w:tcPr>
            <w:tcW w:w="1134" w:type="dxa"/>
            <w:tcBorders>
              <w:top w:val="single" w:sz="8" w:space="0" w:color="000000"/>
              <w:left w:val="single" w:sz="8" w:space="0" w:color="000000"/>
              <w:bottom w:val="single" w:sz="2" w:space="0" w:color="000000"/>
              <w:right w:val="single" w:sz="2" w:space="0" w:color="000000"/>
            </w:tcBorders>
            <w:vAlign w:val="center"/>
            <w:hideMark/>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bidi="ru-RU"/>
              </w:rPr>
            </w:pPr>
          </w:p>
        </w:tc>
      </w:tr>
    </w:tbl>
    <w:p w:rsidR="00177B37" w:rsidRPr="00334334" w:rsidRDefault="00177B37" w:rsidP="00177B37">
      <w:pPr>
        <w:spacing w:after="0" w:line="240" w:lineRule="auto"/>
        <w:ind w:firstLine="851"/>
        <w:jc w:val="both"/>
        <w:rPr>
          <w:rFonts w:ascii="Times New Roman" w:eastAsia="Times New Roman" w:hAnsi="Times New Roman" w:cs="Times New Roman"/>
          <w:i/>
          <w:sz w:val="24"/>
          <w:szCs w:val="24"/>
          <w:lang w:val="ru-RU" w:eastAsia="ru-RU"/>
        </w:rPr>
      </w:pPr>
      <w:r w:rsidRPr="00334334">
        <w:rPr>
          <w:rFonts w:ascii="Times New Roman" w:eastAsia="Calibri" w:hAnsi="Times New Roman" w:cs="Times New Roman"/>
          <w:i/>
          <w:sz w:val="24"/>
          <w:szCs w:val="24"/>
          <w:lang w:val="ru-RU"/>
        </w:rPr>
        <w:t>Источник: Бюро национальной статистики АСПР РК.</w:t>
      </w:r>
    </w:p>
    <w:p w:rsidR="00177B37" w:rsidRPr="00334334" w:rsidRDefault="00177B37" w:rsidP="00177B37">
      <w:pPr>
        <w:spacing w:after="0" w:line="240" w:lineRule="auto"/>
        <w:ind w:firstLine="851"/>
        <w:jc w:val="both"/>
        <w:rPr>
          <w:rFonts w:ascii="Times New Roman" w:eastAsia="Calibri" w:hAnsi="Times New Roman" w:cs="Times New Roman"/>
          <w:i/>
          <w:sz w:val="24"/>
          <w:szCs w:val="24"/>
          <w:lang w:val="ru-RU"/>
        </w:rPr>
      </w:pPr>
    </w:p>
    <w:p w:rsidR="00177B37" w:rsidRPr="00334334" w:rsidRDefault="00177B37" w:rsidP="00177B37">
      <w:pPr>
        <w:tabs>
          <w:tab w:val="left" w:pos="9639"/>
        </w:tabs>
        <w:spacing w:after="0" w:line="240" w:lineRule="auto"/>
        <w:ind w:firstLine="851"/>
        <w:jc w:val="both"/>
        <w:rPr>
          <w:rFonts w:ascii="Times New Roman" w:eastAsia="Times New Roman" w:hAnsi="Times New Roman" w:cs="Times New Roman"/>
          <w:sz w:val="24"/>
          <w:szCs w:val="24"/>
          <w:lang w:val="ru-RU" w:eastAsia="x-none"/>
        </w:rPr>
      </w:pPr>
      <w:r w:rsidRPr="00334334">
        <w:rPr>
          <w:rFonts w:ascii="Times New Roman" w:eastAsia="Times New Roman" w:hAnsi="Times New Roman" w:cs="Times New Roman"/>
          <w:sz w:val="24"/>
          <w:szCs w:val="24"/>
          <w:lang w:val="ru-RU" w:eastAsia="x-none"/>
        </w:rPr>
        <w:t xml:space="preserve">Область Западно-Казахстанская находится на северо-западе Республики Казахстан. Основана 10 марта 1932 года, после того, как в 1962–1992 годах была Уральской областью. Граничит с пятью областями России и двумя областями Казахстана. Уральск — административный центр , основанный в 1613 году . </w:t>
      </w:r>
    </w:p>
    <w:p w:rsidR="00177B37" w:rsidRPr="00334334" w:rsidRDefault="00177B37" w:rsidP="00177B37">
      <w:pPr>
        <w:tabs>
          <w:tab w:val="left" w:pos="9639"/>
        </w:tabs>
        <w:spacing w:after="0" w:line="240" w:lineRule="auto"/>
        <w:ind w:firstLine="851"/>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В систему административно-территориального устройства Западно-Казахстанской области входят 12 административных районов, один город областного значения (г. Уральск), один город районного значения (г. Аксай).</w:t>
      </w:r>
    </w:p>
    <w:p w:rsidR="00177B37" w:rsidRPr="00334334" w:rsidRDefault="00177B37" w:rsidP="00177B37">
      <w:pPr>
        <w:tabs>
          <w:tab w:val="left" w:pos="9639"/>
        </w:tabs>
        <w:spacing w:after="0" w:line="240" w:lineRule="auto"/>
        <w:ind w:firstLine="851"/>
        <w:jc w:val="both"/>
        <w:rPr>
          <w:rFonts w:ascii="Times New Roman" w:eastAsia="Times New Roman" w:hAnsi="Times New Roman" w:cs="Times New Roman"/>
          <w:sz w:val="24"/>
          <w:szCs w:val="24"/>
          <w:lang w:val="ru-RU" w:eastAsia="x-none"/>
        </w:rPr>
      </w:pPr>
      <w:r w:rsidRPr="00334334">
        <w:rPr>
          <w:rFonts w:ascii="Times New Roman" w:eastAsia="Times New Roman" w:hAnsi="Times New Roman" w:cs="Times New Roman"/>
          <w:sz w:val="24"/>
          <w:szCs w:val="24"/>
          <w:lang w:val="ru-RU" w:eastAsia="x-none"/>
        </w:rPr>
        <w:t>В этом районе климат сильно континентальный. Сильные ветры дуют в любое время года, а летом бывают суховеи. В январе средняя температура составляет минус 14°С, а в июле достигает +25°С. Максимальная температура составляет +40°С, минимальная — минус 40°С . В южном регионе снег сохраняется 70 дней, а на севере — 140 дней. Годовое количество выбросов в регионах составляет 250 мм на юге и 400 мм на севере.</w:t>
      </w:r>
    </w:p>
    <w:p w:rsidR="00177B37" w:rsidRPr="00334334" w:rsidRDefault="00177B37" w:rsidP="00177B37">
      <w:pPr>
        <w:tabs>
          <w:tab w:val="left" w:pos="9639"/>
        </w:tabs>
        <w:spacing w:after="0" w:line="240" w:lineRule="auto"/>
        <w:ind w:firstLine="851"/>
        <w:jc w:val="both"/>
        <w:rPr>
          <w:rFonts w:ascii="Times New Roman" w:eastAsia="Times New Roman" w:hAnsi="Times New Roman" w:cs="Times New Roman"/>
          <w:sz w:val="24"/>
          <w:szCs w:val="24"/>
          <w:lang w:val="ru-RU" w:eastAsia="x-none"/>
        </w:rPr>
      </w:pPr>
      <w:r w:rsidRPr="00334334">
        <w:rPr>
          <w:rFonts w:ascii="Times New Roman" w:eastAsia="Times New Roman" w:hAnsi="Times New Roman" w:cs="Times New Roman"/>
          <w:sz w:val="24"/>
          <w:szCs w:val="24"/>
          <w:lang w:val="ru-RU" w:eastAsia="x-none"/>
        </w:rPr>
        <w:t>Река Жайык (Урал) является основной водной артерией Западно-Казахстанской области. Озера Шалкар и Альжан развиваются юго-восточнее г. Уральска, в 125 км. Это уникальные природные достопримечательности, привлекающие туристов, возможность отдыха и лечения.</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 xml:space="preserve">На территории региона есть месторождения нефти, боратовых руд, горючих сланцев, газа и газового конденсата. Калийно-магниевые соли, цементные сырья, керамзитовые глины, аллювиальный песок и борно-калийные соли имеют значительные запасы.   </w:t>
      </w:r>
    </w:p>
    <w:p w:rsidR="00177B37" w:rsidRPr="00334334" w:rsidRDefault="00177B37" w:rsidP="00177B37">
      <w:pPr>
        <w:spacing w:after="0" w:line="240" w:lineRule="auto"/>
        <w:ind w:firstLine="851"/>
        <w:jc w:val="both"/>
        <w:rPr>
          <w:rFonts w:ascii="Times New Roman" w:eastAsia="Calibri" w:hAnsi="Times New Roman" w:cs="Times New Roman"/>
          <w:b/>
          <w:sz w:val="24"/>
          <w:szCs w:val="24"/>
          <w:lang w:val="kk-KZ" w:eastAsia="ru-RU"/>
        </w:rPr>
      </w:pPr>
      <w:r w:rsidRPr="00334334">
        <w:rPr>
          <w:rFonts w:ascii="Times New Roman" w:eastAsia="Times New Roman" w:hAnsi="Times New Roman" w:cs="Times New Roman"/>
          <w:sz w:val="24"/>
          <w:szCs w:val="24"/>
          <w:lang w:val="x-none" w:eastAsia="x-none"/>
        </w:rPr>
        <w:t xml:space="preserve"> </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12.6.1. АТМОСФЕРНЫЙ ВОЗДУХ</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Выбросы загрязняющих веществ</w:t>
      </w:r>
    </w:p>
    <w:p w:rsidR="00177B37" w:rsidRPr="00334334" w:rsidRDefault="00177B37" w:rsidP="00177B37">
      <w:pPr>
        <w:spacing w:after="0" w:line="240" w:lineRule="auto"/>
        <w:ind w:firstLine="567"/>
        <w:jc w:val="center"/>
        <w:rPr>
          <w:rFonts w:ascii="Times New Roman" w:eastAsia="Calibri" w:hAnsi="Times New Roman" w:cs="Times New Roman"/>
          <w:i/>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Качество атмосферного воздуха</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РГП «Казгидромет» в 2023 году в Западно-Казахстанской области наблюдения за загрязнением воздуха проводились на 6 автоматических стационарных постах в городах Уральске, Аксае и п. Бурлине (таблица 12.6.3). Измерялись концентрации взвешенных частиц, диоксида серы, оксида углерода, диоксида азота, оксида азота, сероводорода, углеводородов, аммиака, формальдегида, бензола. </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spacing w:after="0" w:line="240" w:lineRule="auto"/>
        <w:jc w:val="right"/>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 xml:space="preserve">Таблица 12.6.3 </w:t>
      </w:r>
    </w:p>
    <w:p w:rsidR="00177B37" w:rsidRPr="00334334" w:rsidRDefault="00177B37" w:rsidP="00177B37">
      <w:pPr>
        <w:tabs>
          <w:tab w:val="left" w:pos="7186"/>
        </w:tabs>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Качество атмосферного воздуха в Западно-Казахстанской области за 2023 год</w:t>
      </w:r>
    </w:p>
    <w:p w:rsidR="00177B37" w:rsidRPr="00334334" w:rsidRDefault="00177B37" w:rsidP="00177B37">
      <w:pPr>
        <w:tabs>
          <w:tab w:val="left" w:pos="7186"/>
        </w:tabs>
        <w:spacing w:after="0" w:line="240" w:lineRule="auto"/>
        <w:jc w:val="center"/>
        <w:rPr>
          <w:rFonts w:ascii="Times New Roman" w:eastAsia="Calibri" w:hAnsi="Times New Roman" w:cs="Times New Roman"/>
          <w:b/>
          <w:sz w:val="24"/>
          <w:szCs w:val="24"/>
          <w:lang w:val="ru-RU"/>
        </w:rPr>
      </w:pPr>
    </w:p>
    <w:tbl>
      <w:tblPr>
        <w:tblStyle w:val="127"/>
        <w:tblW w:w="0" w:type="dxa"/>
        <w:jc w:val="center"/>
        <w:tblInd w:w="0" w:type="dxa"/>
        <w:tblLayout w:type="fixed"/>
        <w:tblLook w:val="04A0" w:firstRow="1" w:lastRow="0" w:firstColumn="1" w:lastColumn="0" w:noHBand="0" w:noVBand="1"/>
      </w:tblPr>
      <w:tblGrid>
        <w:gridCol w:w="445"/>
        <w:gridCol w:w="1677"/>
        <w:gridCol w:w="1984"/>
        <w:gridCol w:w="1985"/>
        <w:gridCol w:w="2126"/>
        <w:gridCol w:w="2126"/>
      </w:tblGrid>
      <w:tr w:rsidR="00177B37" w:rsidRPr="00334334" w:rsidTr="00E2742E">
        <w:trPr>
          <w:trHeight w:val="630"/>
          <w:jc w:val="center"/>
        </w:trPr>
        <w:tc>
          <w:tcPr>
            <w:tcW w:w="445" w:type="dxa"/>
            <w:vMerge w:val="restart"/>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widowControl w:val="0"/>
              <w:autoSpaceDE w:val="0"/>
              <w:autoSpaceDN w:val="0"/>
              <w:jc w:val="center"/>
              <w:rPr>
                <w:rFonts w:ascii="Times New Roman" w:hAnsi="Times New Roman"/>
                <w:b/>
                <w:sz w:val="24"/>
                <w:szCs w:val="24"/>
              </w:rPr>
            </w:pPr>
          </w:p>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w:t>
            </w:r>
          </w:p>
        </w:tc>
        <w:tc>
          <w:tcPr>
            <w:tcW w:w="1677" w:type="dxa"/>
            <w:vMerge w:val="restart"/>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widowControl w:val="0"/>
              <w:autoSpaceDE w:val="0"/>
              <w:autoSpaceDN w:val="0"/>
              <w:jc w:val="center"/>
              <w:rPr>
                <w:rFonts w:ascii="Times New Roman" w:hAnsi="Times New Roman"/>
                <w:b/>
                <w:sz w:val="24"/>
                <w:szCs w:val="24"/>
              </w:rPr>
            </w:pPr>
          </w:p>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Населенный пункт</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Количество постов наблюдений</w:t>
            </w:r>
          </w:p>
        </w:tc>
        <w:tc>
          <w:tcPr>
            <w:tcW w:w="6237" w:type="dxa"/>
            <w:gridSpan w:val="3"/>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 xml:space="preserve">Показатели </w:t>
            </w:r>
          </w:p>
        </w:tc>
      </w:tr>
      <w:tr w:rsidR="00177B37" w:rsidRPr="00334334" w:rsidTr="00E2742E">
        <w:trPr>
          <w:trHeight w:val="308"/>
          <w:jc w:val="center"/>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eastAsia="Times New Roman" w:hAnsi="Times New Roman"/>
                <w:b/>
                <w:sz w:val="24"/>
                <w:szCs w:val="24"/>
              </w:rPr>
            </w:pPr>
          </w:p>
        </w:tc>
        <w:tc>
          <w:tcPr>
            <w:tcW w:w="1677" w:type="dxa"/>
            <w:vMerge/>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eastAsia="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i/>
                <w:sz w:val="24"/>
                <w:szCs w:val="24"/>
              </w:rPr>
            </w:pPr>
            <w:r w:rsidRPr="00334334">
              <w:rPr>
                <w:rFonts w:ascii="Times New Roman" w:hAnsi="Times New Roman"/>
                <w:i/>
                <w:sz w:val="24"/>
                <w:szCs w:val="24"/>
              </w:rPr>
              <w:t>автоматические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ИЗА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СИ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НП (%)</w:t>
            </w:r>
          </w:p>
        </w:tc>
      </w:tr>
      <w:tr w:rsidR="00177B37" w:rsidRPr="00334334" w:rsidTr="00E2742E">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1</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г. Уральск</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1,5 (низкий уровень)</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6,3 (высокий уровень)</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 (низкий уровень)</w:t>
            </w:r>
          </w:p>
        </w:tc>
      </w:tr>
      <w:tr w:rsidR="00177B37" w:rsidRPr="00334334" w:rsidTr="00E2742E">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2</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 xml:space="preserve">г. </w:t>
            </w:r>
            <w:r w:rsidRPr="00334334">
              <w:rPr>
                <w:rFonts w:ascii="Times New Roman" w:hAnsi="Times New Roman"/>
                <w:sz w:val="24"/>
                <w:szCs w:val="24"/>
                <w:lang w:val="kk-KZ"/>
              </w:rPr>
              <w:t xml:space="preserve">Аксай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 (низкий уровень)</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6,3 (высокий уровень)</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 (низкий уровень)</w:t>
            </w:r>
          </w:p>
        </w:tc>
      </w:tr>
      <w:tr w:rsidR="00177B37" w:rsidRPr="00334334" w:rsidTr="00E2742E">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3</w:t>
            </w:r>
          </w:p>
        </w:tc>
        <w:tc>
          <w:tcPr>
            <w:tcW w:w="167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п. Бурлин</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1,2 (низкий уровень)</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 (низкий уровень)</w:t>
            </w:r>
          </w:p>
        </w:tc>
      </w:tr>
    </w:tbl>
    <w:p w:rsidR="00177B37" w:rsidRPr="00334334" w:rsidRDefault="00177B37" w:rsidP="00177B37">
      <w:pPr>
        <w:tabs>
          <w:tab w:val="left" w:pos="7186"/>
        </w:tabs>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Calibri" w:hAnsi="Times New Roman" w:cs="Times New Roman"/>
          <w:b/>
          <w:i/>
          <w:sz w:val="24"/>
          <w:szCs w:val="24"/>
          <w:lang w:val="ru-RU"/>
        </w:rPr>
        <w:t xml:space="preserve">Примечание. </w:t>
      </w:r>
      <w:r w:rsidRPr="00334334">
        <w:rPr>
          <w:rFonts w:ascii="Times New Roman" w:eastAsia="Calibri" w:hAnsi="Times New Roman" w:cs="Times New Roman"/>
          <w:i/>
          <w:sz w:val="24"/>
          <w:szCs w:val="24"/>
          <w:lang w:val="ru-RU"/>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tabs>
          <w:tab w:val="left" w:pos="7186"/>
        </w:tabs>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tabs>
          <w:tab w:val="left" w:pos="7186"/>
        </w:tabs>
        <w:spacing w:after="0" w:line="240" w:lineRule="auto"/>
        <w:ind w:firstLine="426"/>
        <w:jc w:val="both"/>
        <w:rPr>
          <w:rFonts w:ascii="Times New Roman" w:eastAsia="Calibri" w:hAnsi="Times New Roman" w:cs="Times New Roman"/>
          <w:i/>
          <w:sz w:val="24"/>
          <w:szCs w:val="24"/>
          <w:lang w:val="ru-RU"/>
        </w:rPr>
      </w:pP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Случаев высокого и экстремально высокого загрязнения в 2023 году в Западно-Казахстанской области не было отмечены.</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городе Уральск (1 точка) имеется передвижная лаборатория, которой проводится измерение качества воздуха из 9 показателей: </w:t>
      </w:r>
      <w:r w:rsidRPr="00334334">
        <w:rPr>
          <w:rFonts w:ascii="Times New Roman" w:eastAsia="Calibri" w:hAnsi="Times New Roman" w:cs="Times New Roman"/>
          <w:iCs/>
          <w:sz w:val="24"/>
          <w:szCs w:val="24"/>
          <w:lang w:val="ru-RU"/>
        </w:rPr>
        <w:t>взвешенные частицы (пыль), диоксид серы, оксид углерода, диоксид азота, оксид азота, сероводород,  углеводороды, формальдегид, бензол.</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Более подробная информация размещена на сайте РГП «Казгидромет»</w:t>
      </w:r>
      <w:r w:rsidRPr="00334334">
        <w:rPr>
          <w:rFonts w:ascii="Times New Roman" w:eastAsia="Calibri" w:hAnsi="Times New Roman" w:cs="Times New Roman"/>
          <w:spacing w:val="-35"/>
          <w:w w:val="105"/>
          <w:sz w:val="24"/>
          <w:szCs w:val="24"/>
          <w:lang w:val="kk-KZ"/>
        </w:rPr>
        <w:t xml:space="preserve"> </w:t>
      </w:r>
      <w:r w:rsidRPr="00334334">
        <w:rPr>
          <w:rFonts w:ascii="Times New Roman" w:eastAsia="Calibri" w:hAnsi="Times New Roman" w:cs="Times New Roman"/>
          <w:w w:val="105"/>
          <w:sz w:val="24"/>
          <w:szCs w:val="24"/>
          <w:lang w:val="ru-RU"/>
        </w:rPr>
        <w:t>(</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sz w:val="24"/>
          <w:szCs w:val="24"/>
          <w:lang w:val="ru-RU"/>
        </w:rPr>
        <w:t>).</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 xml:space="preserve">Меры по снижению загрязнения атмосферного воздуха </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Основными мерами по снижению загрязнения атмосферного воздуха являются увеличение площадей зеленых насаждений, перевод автотранспорта на экологически чистое топливо, газификация, строительство новых и рекультивация старых полигонов ТБО, внедрение системы автоматизированного мониторинга выбросов вредных веществ на источниках выбросов и на границах санитарно-защитных зон предприятий-природопользователей.</w:t>
      </w: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pBdr>
          <w:bottom w:val="single" w:sz="4" w:space="1" w:color="FFFFFF"/>
        </w:pBdr>
        <w:tabs>
          <w:tab w:val="left" w:pos="9923"/>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Газификация региона</w:t>
      </w:r>
    </w:p>
    <w:p w:rsidR="00177B37" w:rsidRPr="00334334" w:rsidRDefault="00177B37" w:rsidP="00177B37">
      <w:pPr>
        <w:spacing w:after="0" w:line="240" w:lineRule="auto"/>
        <w:ind w:firstLine="709"/>
        <w:jc w:val="both"/>
        <w:rPr>
          <w:rFonts w:ascii="Times New Roman" w:eastAsia="Arial Unicode MS" w:hAnsi="Times New Roman" w:cs="Times New Roman"/>
          <w:color w:val="0D0D0D"/>
          <w:sz w:val="24"/>
          <w:szCs w:val="24"/>
          <w:lang w:val="ru-RU"/>
        </w:rPr>
      </w:pPr>
      <w:r w:rsidRPr="00334334">
        <w:rPr>
          <w:rFonts w:ascii="Times New Roman" w:eastAsia="Arial Unicode MS" w:hAnsi="Times New Roman" w:cs="Times New Roman"/>
          <w:color w:val="0D0D0D"/>
          <w:sz w:val="24"/>
          <w:szCs w:val="24"/>
          <w:lang w:val="ru-RU"/>
        </w:rPr>
        <w:t>В 2023 году обеспеченности населения области природным газом составляет 99,7%, а по сельским населенным пунктам из 413 СНП области 366 СНП (88,6%) обеспечены природным газом. Количество не газифицированных СНП составляет 47. В 2023 году 7 СНП получили доступ к природному газу. В результате в настоящее время 366 СНП области имеют доступ к природному газу, 47 СНП не газифицированы.</w:t>
      </w:r>
    </w:p>
    <w:p w:rsidR="00177B37" w:rsidRPr="00334334" w:rsidRDefault="00177B37" w:rsidP="00177B37">
      <w:pPr>
        <w:spacing w:after="0" w:line="240" w:lineRule="auto"/>
        <w:ind w:firstLine="709"/>
        <w:jc w:val="both"/>
        <w:rPr>
          <w:rFonts w:ascii="Times New Roman" w:eastAsia="Arial Unicode MS" w:hAnsi="Times New Roman" w:cs="Times New Roman"/>
          <w:color w:val="0D0D0D"/>
          <w:sz w:val="24"/>
          <w:szCs w:val="24"/>
          <w:lang w:val="ru-RU"/>
        </w:rPr>
      </w:pPr>
      <w:r w:rsidRPr="00334334">
        <w:rPr>
          <w:rFonts w:ascii="Times New Roman" w:eastAsia="Arial Unicode MS" w:hAnsi="Times New Roman" w:cs="Times New Roman"/>
          <w:color w:val="0D0D0D"/>
          <w:sz w:val="24"/>
          <w:szCs w:val="24"/>
          <w:lang w:val="ru-RU"/>
        </w:rPr>
        <w:t>Также на данный момент ведутся работы по разработке проектно-сметной документации по газификации 7 СНП.</w:t>
      </w:r>
    </w:p>
    <w:p w:rsidR="00177B37" w:rsidRPr="00334334" w:rsidRDefault="00177B37" w:rsidP="00177B37">
      <w:pPr>
        <w:spacing w:after="0" w:line="240" w:lineRule="auto"/>
        <w:ind w:firstLine="709"/>
        <w:jc w:val="both"/>
        <w:rPr>
          <w:rFonts w:ascii="Times New Roman" w:eastAsia="Arial Unicode MS" w:hAnsi="Times New Roman" w:cs="Times New Roman"/>
          <w:color w:val="0D0D0D"/>
          <w:sz w:val="24"/>
          <w:szCs w:val="24"/>
          <w:lang w:val="ru-RU"/>
        </w:rPr>
      </w:pPr>
    </w:p>
    <w:p w:rsidR="00177B37" w:rsidRPr="00334334" w:rsidRDefault="00177B37" w:rsidP="00177B37">
      <w:pPr>
        <w:spacing w:after="0" w:line="240" w:lineRule="auto"/>
        <w:ind w:firstLine="709"/>
        <w:contextualSpacing/>
        <w:jc w:val="both"/>
        <w:rPr>
          <w:rFonts w:ascii="Times New Roman" w:eastAsia="Arial Unicode MS" w:hAnsi="Times New Roman" w:cs="Times New Roman"/>
          <w:color w:val="0D0D0D"/>
          <w:sz w:val="24"/>
          <w:szCs w:val="24"/>
          <w:lang w:val="kk-KZ"/>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12.6.2. ВОДНЫЕ РЕСУРСЫ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Западно-Казахстанской области на протяжении 4600 км проходит около 200 рек и речушек. Из них крупные реки - Жайык , Чаган, Деркул, Кушум, Большой и Малый Узень. Кроме того, в области есть 144 озера, из них 94 соленых. Основными из них являются системы Камыш-Самарских озер, Рыбный Сакрыл и Шалкар.</w:t>
      </w:r>
    </w:p>
    <w:p w:rsidR="00177B37" w:rsidRPr="00334334" w:rsidRDefault="00177B37" w:rsidP="00177B37">
      <w:pPr>
        <w:spacing w:after="0" w:line="240" w:lineRule="auto"/>
        <w:ind w:firstLine="709"/>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Озеро Шалкар – самый крупный и глубокий водоем Западно-Казахстанской области. В озере накапливается около 1,4 млрд м</w:t>
      </w:r>
      <w:r w:rsidRPr="00334334">
        <w:rPr>
          <w:rFonts w:ascii="Times New Roman" w:eastAsia="Calibri" w:hAnsi="Times New Roman" w:cs="Times New Roman"/>
          <w:sz w:val="24"/>
          <w:szCs w:val="24"/>
          <w:vertAlign w:val="superscript"/>
          <w:lang w:val="ru-RU"/>
        </w:rPr>
        <w:t>3</w:t>
      </w:r>
      <w:r w:rsidRPr="00334334">
        <w:rPr>
          <w:rFonts w:ascii="Times New Roman" w:eastAsia="Calibri" w:hAnsi="Times New Roman" w:cs="Times New Roman"/>
          <w:sz w:val="24"/>
          <w:szCs w:val="24"/>
          <w:lang w:val="ru-RU"/>
        </w:rPr>
        <w:t xml:space="preserve"> воды, наибольшая площадь составляет 24 тыс. га. В озеро впадают с восточной стороны реки Исень Анкаты (Большая Анкаты) и Шолак Анкаты (Малая Анкаты), вытекает река Солянка, впадающая в реку Жайык. На севере Западно-Казахстанской области течет река Жайык, 250 км ее степной зоны находятся на территории Западно-Казахстанской области. К малым рекам бассейна р. Жайык на территории Западно-Казахстанской области относятся Чаган, Деркул, Елек, Утва, Рубёжка, Быковка, Ембулатовка, Барбастау и другие. Река Жайык (Урал) является одной из основных водных артерий государственного значения.</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Общая протяженность сетей водоснабжения города Уральск составляет 483,5 км. (износ – 60,5%) и водоотведения 377,4 км (износ – 61,3%).</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За период 2020-2023 годы в сетях водоснабжения и водоотведения произошло 589 аварий (2020г. - 157, 2021г. - 64, 2022г. – 143, 2023г. - 225), в т.ч. в сетях водоснабжения - 489, водоотведения - 100 аварий. Основной причиной произошедших аварий является изношенность сетей и их аварийное состояние.</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На сегодняшний день по 7 проектам водоотведения и водоснабжения г.Уральск имеется положительное заключение ГЭ. На общую сумму – 30,5 млрд. тенге. В том числе: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Водоотведения 2 проекта – 4,1 млрд.тенге :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1) «Реконструкция здания КНС-1 г. Уральск» – 2,4 млрд. тенге;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2) «Реконструкция КНС 18А в г. Уральск, ЗКО» – 1,7 млрд. тенге;</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Водоснабжения 5 проектов – 26,6 млрд.тенге :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3) «Строительство (бурение) пяти водозаборных скважин для расширения подземного водозаборе города Уральск» - 0,6 млрд. тенге;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4) «Реконструкция ПНС-20 с увеличением мощности насосного оборудования и водовода с Д 300 мм до Д 500 мм ЗКО, г.Уральск» - 1,1 млрд. тенге;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5) «Реконструкция головного водозабора и магистральных водоводов Каменского группового водопровода г.Уральск.» I очередь – 2,5 млрд. тенге;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 xml:space="preserve">6) «Реконструкция водоводов Д 1000мм. от насосной станции V подъема подземного водопровода до водопроводной камеры мкр С-Восток и от камеры Северо -Восток до ВОС . ЗКО, г. Уральск» - 9,7 млрд. тенге;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w w:val="105"/>
          <w:sz w:val="24"/>
          <w:szCs w:val="24"/>
          <w:lang w:val="ru-RU"/>
        </w:rPr>
        <w:t>7) «Реконструкция водозаборных сооружений Уральского месторождения подземных вод, ЗКО» - 12,5 млрд. тенге;</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городе Уральск в целях сокращения потерь воды установлены расходомеры в разных частях города. После установки расходомера на водоводе в п.Зачаганск было выявлено, что расход воды в зимнее и летнее время превышает в 2-х кратном размере. В связи с этим для более точного определения потерь воды, данный район был разбит на 10 участков, в узловых точках которого установлены 10 ультразвуковых расходомеров, по нижеуказанным адресам: р/н «Сарытау» - 4 шт, р/н «Коминтерн» - 1 шт, р/н «Балауса»</w:t>
      </w:r>
      <w:r w:rsidRPr="00334334">
        <w:rPr>
          <w:rFonts w:ascii="Times New Roman" w:eastAsia="Calibri" w:hAnsi="Times New Roman" w:cs="Times New Roman"/>
          <w:sz w:val="24"/>
          <w:szCs w:val="24"/>
          <w:lang w:val="ru-RU"/>
        </w:rPr>
        <w:tab/>
        <w:t xml:space="preserve"> - 4 шт, р/н «Рыбцех»- 1 шт.</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Также установлены 10 приборов учета давления по следующим адресам:</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ПНС-1 м/н Строитель, ПНС-19 6-й м/н, ПНС-20 Ч.Набережная, ПНС-29 р/н Омега, ПНС-39 п.Зачаганск, ПНС-6 пр.Абая, ТОП-3 ДВД, ВОС, ПВЗ, ПНС Саратовская трасса.</w:t>
      </w:r>
    </w:p>
    <w:p w:rsidR="00177B37" w:rsidRPr="00334334" w:rsidRDefault="00177B37" w:rsidP="00177B37">
      <w:pPr>
        <w:spacing w:after="0" w:line="240" w:lineRule="auto"/>
        <w:ind w:firstLine="709"/>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Кроме этого, установлены расходомеры в количестве 16 шт. на пробуренных скважинах.</w:t>
      </w:r>
    </w:p>
    <w:p w:rsidR="00177B37" w:rsidRPr="00334334" w:rsidRDefault="00177B37" w:rsidP="00177B37">
      <w:pPr>
        <w:pBdr>
          <w:bottom w:val="single" w:sz="4" w:space="0" w:color="FFFFFF"/>
        </w:pBdr>
        <w:tabs>
          <w:tab w:val="left" w:pos="9923"/>
        </w:tabs>
        <w:spacing w:after="0" w:line="240" w:lineRule="auto"/>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b/>
          <w:i/>
          <w:w w:val="105"/>
          <w:sz w:val="24"/>
          <w:szCs w:val="24"/>
          <w:lang w:val="ru-RU"/>
        </w:rPr>
        <w:t>Водопотребление</w:t>
      </w:r>
    </w:p>
    <w:p w:rsidR="00177B37" w:rsidRPr="00334334" w:rsidRDefault="00177B37" w:rsidP="00177B37">
      <w:pPr>
        <w:pBdr>
          <w:bottom w:val="single" w:sz="4" w:space="0" w:color="FFFFFF"/>
        </w:pBdr>
        <w:tabs>
          <w:tab w:val="left" w:pos="9923"/>
        </w:tabs>
        <w:spacing w:after="0" w:line="240" w:lineRule="auto"/>
        <w:jc w:val="both"/>
        <w:rPr>
          <w:rFonts w:ascii="Times New Roman" w:eastAsia="Calibri" w:hAnsi="Times New Roman" w:cs="Times New Roman"/>
          <w:w w:val="105"/>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i/>
          <w:w w:val="105"/>
          <w:sz w:val="24"/>
          <w:szCs w:val="24"/>
          <w:lang w:val="ru-RU"/>
        </w:rPr>
      </w:pPr>
      <w:r w:rsidRPr="00334334">
        <w:rPr>
          <w:rFonts w:ascii="Times New Roman" w:eastAsia="Calibri" w:hAnsi="Times New Roman" w:cs="Times New Roman"/>
          <w:b/>
          <w:i/>
          <w:w w:val="105"/>
          <w:sz w:val="24"/>
          <w:szCs w:val="24"/>
          <w:lang w:val="ru-RU"/>
        </w:rPr>
        <w:t xml:space="preserve">Водоотведение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На сегодняший день по 7 проектам водоотведения и водоснабжения г.Уральск запланированы работы по разработке ПСД. Ориентировочная стоимость 14 проектов составляет – 36,9 млрд. тенге. В том числе: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Водоотведения 4 проектов – 24,3 млрд.тенге :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1) «Реконструкция напорного  канализационного коллектора от КНС-14 до ул.Ватутина по ул.Циолковского» – 0,9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2) «Реконструкция здания КНС-29, расположенное в г.Уральск, п.Зачаганск, (Саратовская трасса)» – 1,7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3) "Реконструкция канализационно-очистных сооружений г.Уральска с увеличением мощности сточных вод до 50 тыс.м3/сут" – 20,0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4) "Реконструкция канализационного коллектора диаметром 1000 мм от КНС-1 до камеры переключения в районе кафе "Ревунок" – 1,7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Водоснабжения 3 проектов – 12,6 млрд.тенге :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5) «Реконструкция водоочистных сооружений г. Уральска» - 7,0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6) «Реконструкция головного водозабора и магистральных водоводов Каменского группового водопровода г.Уральск.» II очередь – 2,8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7) «Реконструкция головного водозабора и магистральных водоводов Каменского группового водопровода г.Уральск.» III очередь – 2,8 млрд. тенге; </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Для реализации проектов необходимо финансирование в сумме 67,4 млрд.тенге из республиканского бюджета на реконструкцию систем водоснабжения и водоотведения г.Уральск.</w:t>
      </w: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pBdr>
          <w:bottom w:val="single" w:sz="4" w:space="0" w:color="FFFFFF"/>
        </w:pBdr>
        <w:tabs>
          <w:tab w:val="left" w:pos="851"/>
          <w:tab w:val="left" w:pos="9923"/>
        </w:tabs>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Качество поверхностных вод</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2023 году РГП «Казгидромет» наблюдения за качеством поверхностных вод в Западно-Казахстанской области проводились на 18 створах 9 водных объектов (рек Жайык, Шаган, Дерколь, Елек, Шынгырлау, Караозен, Сарыозен, Кошимский канал и оз. Шалкар).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При изучении поверхностных вод в отбираемых пробах воды определяются 43 физико-химических показателей качества: температура, взвешенные вещества, цветность, прозрачность, водородный показатель (рН), растворенный кислород, БПК5, ХПК, главные ионы солевого состава, биогенные элементы, органические вещества (нефтепродукты, фенолы), тяжелые металлы, пестициды.</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таблице 12.</w:t>
      </w:r>
      <w:r w:rsidRPr="00334334">
        <w:rPr>
          <w:rFonts w:ascii="Times New Roman" w:eastAsia="Calibri" w:hAnsi="Times New Roman" w:cs="Times New Roman"/>
          <w:sz w:val="24"/>
          <w:szCs w:val="24"/>
          <w:lang w:val="kk-KZ"/>
        </w:rPr>
        <w:t>6</w:t>
      </w:r>
      <w:r w:rsidRPr="00334334">
        <w:rPr>
          <w:rFonts w:ascii="Times New Roman" w:eastAsia="Calibri" w:hAnsi="Times New Roman" w:cs="Times New Roman"/>
          <w:sz w:val="24"/>
          <w:szCs w:val="24"/>
          <w:lang w:val="ru-RU"/>
        </w:rPr>
        <w:t>.5 представлены данные по качеству поверхностных вод Западно-Казахстанской области за 2022-2023 годы.</w:t>
      </w:r>
    </w:p>
    <w:p w:rsidR="00177B37" w:rsidRPr="00334334" w:rsidRDefault="00177B37" w:rsidP="00177B37">
      <w:pPr>
        <w:pBdr>
          <w:bottom w:val="single" w:sz="4" w:space="0" w:color="FFFFFF"/>
        </w:pBdr>
        <w:tabs>
          <w:tab w:val="left" w:pos="9923"/>
        </w:tabs>
        <w:spacing w:after="0" w:line="240" w:lineRule="auto"/>
        <w:ind w:firstLine="851"/>
        <w:jc w:val="right"/>
        <w:rPr>
          <w:rFonts w:ascii="Times New Roman" w:eastAsia="Calibri" w:hAnsi="Times New Roman" w:cs="Times New Roman"/>
          <w:b/>
          <w:sz w:val="24"/>
          <w:szCs w:val="24"/>
          <w:lang w:val="ru-RU"/>
        </w:rPr>
      </w:pPr>
    </w:p>
    <w:p w:rsidR="00177B37" w:rsidRPr="00334334" w:rsidRDefault="00177B37" w:rsidP="00177B37">
      <w:pPr>
        <w:pBdr>
          <w:bottom w:val="single" w:sz="4" w:space="0" w:color="FFFFFF"/>
        </w:pBdr>
        <w:tabs>
          <w:tab w:val="left" w:pos="9923"/>
        </w:tabs>
        <w:spacing w:after="0" w:line="240" w:lineRule="auto"/>
        <w:ind w:firstLine="851"/>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w:t>
      </w:r>
      <w:r w:rsidRPr="00334334">
        <w:rPr>
          <w:rFonts w:ascii="Times New Roman" w:eastAsia="Calibri" w:hAnsi="Times New Roman" w:cs="Times New Roman"/>
          <w:b/>
          <w:sz w:val="24"/>
          <w:szCs w:val="24"/>
          <w:lang w:val="kk-KZ"/>
        </w:rPr>
        <w:t>6</w:t>
      </w:r>
      <w:r w:rsidRPr="00334334">
        <w:rPr>
          <w:rFonts w:ascii="Times New Roman" w:eastAsia="Calibri" w:hAnsi="Times New Roman" w:cs="Times New Roman"/>
          <w:b/>
          <w:sz w:val="24"/>
          <w:szCs w:val="24"/>
          <w:lang w:val="ru-RU"/>
        </w:rPr>
        <w:t>.5</w:t>
      </w:r>
    </w:p>
    <w:p w:rsidR="00177B37" w:rsidRPr="00334334" w:rsidRDefault="00177B37" w:rsidP="00177B37">
      <w:pPr>
        <w:pBdr>
          <w:bottom w:val="single" w:sz="4" w:space="0" w:color="FFFFFF"/>
        </w:pBdr>
        <w:tabs>
          <w:tab w:val="left" w:pos="9923"/>
        </w:tabs>
        <w:spacing w:after="0" w:line="240" w:lineRule="auto"/>
        <w:ind w:firstLine="851"/>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Качество воды водных объектов Западно-Казахстанской области </w:t>
      </w:r>
    </w:p>
    <w:p w:rsidR="00177B37" w:rsidRPr="00334334" w:rsidRDefault="00177B37" w:rsidP="00177B37">
      <w:pPr>
        <w:pBdr>
          <w:bottom w:val="single" w:sz="4" w:space="0" w:color="FFFFFF"/>
        </w:pBdr>
        <w:tabs>
          <w:tab w:val="left" w:pos="9923"/>
        </w:tabs>
        <w:spacing w:after="0" w:line="240" w:lineRule="auto"/>
        <w:ind w:firstLine="851"/>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за 2022-2023 годы</w:t>
      </w:r>
    </w:p>
    <w:p w:rsidR="00177B37" w:rsidRPr="00334334" w:rsidRDefault="00177B37" w:rsidP="00177B37">
      <w:pPr>
        <w:pBdr>
          <w:bottom w:val="single" w:sz="4" w:space="0" w:color="FFFFFF"/>
        </w:pBdr>
        <w:tabs>
          <w:tab w:val="left" w:pos="9923"/>
        </w:tabs>
        <w:spacing w:after="0" w:line="240" w:lineRule="auto"/>
        <w:ind w:firstLine="851"/>
        <w:jc w:val="center"/>
        <w:rPr>
          <w:rFonts w:ascii="Times New Roman" w:eastAsia="Calibri" w:hAnsi="Times New Roman" w:cs="Times New Roman"/>
          <w:b/>
          <w:sz w:val="24"/>
          <w:szCs w:val="24"/>
          <w:lang w:val="ru-RU"/>
        </w:rPr>
      </w:pPr>
    </w:p>
    <w:tbl>
      <w:tblPr>
        <w:tblStyle w:val="TabBorder8"/>
        <w:tblW w:w="0" w:type="auto"/>
        <w:tblInd w:w="0" w:type="dxa"/>
        <w:tblLayout w:type="fixed"/>
        <w:tblLook w:val="04A0" w:firstRow="1" w:lastRow="0" w:firstColumn="1" w:lastColumn="0" w:noHBand="0" w:noVBand="1"/>
      </w:tblPr>
      <w:tblGrid>
        <w:gridCol w:w="1980"/>
        <w:gridCol w:w="1701"/>
        <w:gridCol w:w="1701"/>
        <w:gridCol w:w="1984"/>
        <w:gridCol w:w="1985"/>
      </w:tblGrid>
      <w:tr w:rsidR="00177B37" w:rsidRPr="00334334" w:rsidTr="00E2742E">
        <w:trPr>
          <w:trHeight w:val="270"/>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Наименование водного объекта</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Класс качества воды</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Параметры</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bCs/>
                <w:color w:val="000000"/>
                <w:sz w:val="24"/>
                <w:szCs w:val="24"/>
              </w:rPr>
              <w:t>Концентрация за 2022 г., мг/дм</w:t>
            </w:r>
            <w:r w:rsidRPr="00334334">
              <w:rPr>
                <w:rFonts w:ascii="Times New Roman" w:eastAsia="Calibri" w:hAnsi="Times New Roman" w:cs="Times New Roman"/>
                <w:b/>
                <w:bCs/>
                <w:color w:val="000000"/>
                <w:sz w:val="24"/>
                <w:szCs w:val="24"/>
                <w:vertAlign w:val="superscript"/>
              </w:rPr>
              <w:t>3</w:t>
            </w:r>
          </w:p>
        </w:tc>
      </w:tr>
      <w:tr w:rsidR="00177B37" w:rsidRPr="00334334" w:rsidTr="00E2742E">
        <w:trPr>
          <w:trHeight w:val="270"/>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2022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2023 год</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Жайык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Взвешенные вещества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21</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Шаган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p>
        </w:tc>
      </w:tr>
      <w:tr w:rsidR="00177B37" w:rsidRPr="00334334" w:rsidTr="00E2742E">
        <w:trPr>
          <w:trHeight w:val="303"/>
        </w:trPr>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Дерколь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 класс</w:t>
            </w:r>
          </w:p>
        </w:tc>
        <w:tc>
          <w:tcPr>
            <w:tcW w:w="1984" w:type="dxa"/>
            <w:tcBorders>
              <w:top w:val="single" w:sz="4" w:space="0" w:color="auto"/>
              <w:left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p>
        </w:tc>
        <w:tc>
          <w:tcPr>
            <w:tcW w:w="1985" w:type="dxa"/>
            <w:tcBorders>
              <w:top w:val="single" w:sz="4" w:space="0" w:color="auto"/>
              <w:left w:val="single" w:sz="4" w:space="0" w:color="auto"/>
              <w:right w:val="single" w:sz="4" w:space="0" w:color="auto"/>
            </w:tcBorders>
            <w:vAlign w:val="center"/>
          </w:tcPr>
          <w:p w:rsidR="00177B37" w:rsidRPr="00334334" w:rsidRDefault="00177B37" w:rsidP="00177B37">
            <w:pPr>
              <w:jc w:val="center"/>
              <w:rPr>
                <w:rFonts w:ascii="Times New Roman" w:eastAsia="Calibri" w:hAnsi="Times New Roman" w:cs="Times New Roman"/>
                <w:sz w:val="24"/>
                <w:szCs w:val="24"/>
              </w:rPr>
            </w:pPr>
          </w:p>
        </w:tc>
      </w:tr>
      <w:tr w:rsidR="00177B37" w:rsidRPr="00334334" w:rsidTr="00E2742E">
        <w:trPr>
          <w:trHeight w:val="562"/>
        </w:trPr>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р. Елек </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 класс</w:t>
            </w:r>
          </w:p>
        </w:tc>
        <w:tc>
          <w:tcPr>
            <w:tcW w:w="1984" w:type="dxa"/>
            <w:tcBorders>
              <w:top w:val="single" w:sz="4" w:space="0" w:color="auto"/>
              <w:left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Хлориды</w:t>
            </w:r>
          </w:p>
        </w:tc>
        <w:tc>
          <w:tcPr>
            <w:tcW w:w="1985" w:type="dxa"/>
            <w:tcBorders>
              <w:top w:val="single" w:sz="4" w:space="0" w:color="auto"/>
              <w:left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306,5</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Шынгырлау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Не нормируется (&lt;5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Хлориды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409,44</w:t>
            </w:r>
          </w:p>
        </w:tc>
      </w:tr>
      <w:tr w:rsidR="00177B37" w:rsidRPr="00334334" w:rsidTr="00E2742E">
        <w:trPr>
          <w:trHeight w:val="268"/>
        </w:trPr>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Сарыозен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Взвешенные вещества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22,9</w:t>
            </w:r>
          </w:p>
        </w:tc>
      </w:tr>
      <w:tr w:rsidR="00177B37" w:rsidRPr="00334334" w:rsidTr="00E2742E">
        <w:trPr>
          <w:trHeight w:val="383"/>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р. Караозен</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Взвешенные вещества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22,8</w:t>
            </w:r>
          </w:p>
        </w:tc>
      </w:tr>
      <w:tr w:rsidR="00177B37" w:rsidRPr="00334334" w:rsidTr="00E2742E">
        <w:trPr>
          <w:trHeight w:val="382"/>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Магний </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22,5</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Calibri" w:hAnsi="Times New Roman" w:cs="Times New Roman"/>
                <w:sz w:val="24"/>
                <w:szCs w:val="24"/>
              </w:rPr>
            </w:pPr>
            <w:r w:rsidRPr="00334334">
              <w:rPr>
                <w:rFonts w:ascii="Times New Roman" w:eastAsia="Calibri" w:hAnsi="Times New Roman" w:cs="Times New Roman"/>
                <w:sz w:val="24"/>
                <w:szCs w:val="24"/>
              </w:rPr>
              <w:t>Кошимский канал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 класс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4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Взвешенные</w:t>
            </w:r>
          </w:p>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вещества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21,3</w:t>
            </w:r>
          </w:p>
        </w:tc>
      </w:tr>
    </w:tbl>
    <w:p w:rsidR="00177B37" w:rsidRPr="00334334" w:rsidRDefault="00177B37" w:rsidP="00177B37">
      <w:pPr>
        <w:spacing w:after="0" w:line="240" w:lineRule="auto"/>
        <w:ind w:firstLine="709"/>
        <w:rPr>
          <w:rFonts w:ascii="Times New Roman" w:eastAsia="Times New Roman" w:hAnsi="Times New Roman" w:cs="Times New Roman"/>
          <w:i/>
          <w:sz w:val="24"/>
          <w:szCs w:val="24"/>
          <w:lang w:val="ru-RU" w:eastAsia="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b/>
          <w:i/>
          <w:sz w:val="24"/>
          <w:szCs w:val="24"/>
          <w:lang w:val="ru-RU"/>
        </w:rPr>
        <w:t xml:space="preserve">Примечание. </w:t>
      </w:r>
      <w:r w:rsidRPr="00334334">
        <w:rPr>
          <w:rFonts w:ascii="Times New Roman" w:eastAsia="Calibri" w:hAnsi="Times New Roman" w:cs="Times New Roman"/>
          <w:i/>
          <w:sz w:val="24"/>
          <w:szCs w:val="24"/>
          <w:lang w:val="ru-RU"/>
        </w:rPr>
        <w:t>Характеристика классов водопользования</w:t>
      </w:r>
      <w:r w:rsidRPr="00334334">
        <w:rPr>
          <w:rFonts w:ascii="Times New Roman" w:eastAsia="Calibri" w:hAnsi="Times New Roman" w:cs="Times New Roman"/>
          <w:b/>
          <w:i/>
          <w:sz w:val="24"/>
          <w:szCs w:val="24"/>
          <w:lang w:val="ru-RU"/>
        </w:rPr>
        <w:t xml:space="preserve"> </w:t>
      </w:r>
      <w:r w:rsidRPr="00334334">
        <w:rPr>
          <w:rFonts w:ascii="Times New Roman" w:eastAsia="Calibri" w:hAnsi="Times New Roman" w:cs="Times New Roman"/>
          <w:i/>
          <w:sz w:val="24"/>
          <w:szCs w:val="24"/>
          <w:lang w:val="ru-RU"/>
        </w:rPr>
        <w:t>представлена в разделе 3 «Водные ресурсы».</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Как видно из таблицы, в сравнении с годовым 2022 года качество поверхностных вод рек Жайык, Елек перешел с 3 класса в 2 класс - улучшилось. В реке Шаган, Дерколь перешел с 3 класса в 1 класс – улучшилось. В реке Шынгырлау качество поверхностных вод перешел с 4 класса в не нормируется ˃5 класс – ухудшилось. В реке Сарыозен, Караозен и Кошимском канале качество поверхностной воды не изменилось</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Основными загрязняющими веществами в водных объектах Западно- Казахстанской области являются взвешенные вещества, магний и хлориды.</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Превышения нормативов качества по данным показателям в основном характерны для сбросов сточных городских вод в условиях многочисленного населения.</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За 2023 года на территории Западно-Казахстанской области не обнаружено случай ВЗ.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Мониторинг качества донных отложений в 2022 году проводился в 2 контрольных точках на реках Жайык и Елек. Проведен анализ проб донных отложений на загрязнение тяжелыми металлами и органическими веществами (нефтепродуктами), (таблица 12.</w:t>
      </w:r>
      <w:r w:rsidRPr="00334334">
        <w:rPr>
          <w:rFonts w:ascii="Times New Roman" w:eastAsia="Calibri" w:hAnsi="Times New Roman" w:cs="Times New Roman"/>
          <w:sz w:val="24"/>
          <w:szCs w:val="24"/>
          <w:lang w:val="kk-KZ"/>
        </w:rPr>
        <w:t>6</w:t>
      </w:r>
      <w:r w:rsidRPr="00334334">
        <w:rPr>
          <w:rFonts w:ascii="Times New Roman" w:eastAsia="Calibri" w:hAnsi="Times New Roman" w:cs="Times New Roman"/>
          <w:sz w:val="24"/>
          <w:szCs w:val="24"/>
          <w:lang w:val="ru-RU"/>
        </w:rPr>
        <w:t xml:space="preserve">.6).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w:t>
      </w:r>
      <w:r w:rsidRPr="00334334">
        <w:rPr>
          <w:rFonts w:ascii="Times New Roman" w:eastAsia="Calibri" w:hAnsi="Times New Roman" w:cs="Times New Roman"/>
          <w:b/>
          <w:sz w:val="24"/>
          <w:szCs w:val="24"/>
          <w:lang w:val="kk-KZ"/>
        </w:rPr>
        <w:t>6</w:t>
      </w:r>
      <w:r w:rsidRPr="00334334">
        <w:rPr>
          <w:rFonts w:ascii="Times New Roman" w:eastAsia="Calibri" w:hAnsi="Times New Roman" w:cs="Times New Roman"/>
          <w:b/>
          <w:sz w:val="24"/>
          <w:szCs w:val="24"/>
          <w:lang w:val="ru-RU"/>
        </w:rPr>
        <w:t>.6</w:t>
      </w:r>
    </w:p>
    <w:p w:rsidR="00177B37" w:rsidRPr="00334334" w:rsidRDefault="00177B37" w:rsidP="00177B37">
      <w:pPr>
        <w:pBdr>
          <w:bottom w:val="single" w:sz="4" w:space="0" w:color="FFFFFF"/>
        </w:pBdr>
        <w:tabs>
          <w:tab w:val="left" w:pos="9923"/>
        </w:tabs>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Содержание тяжелых металлов в донных отложениях водных объектов </w:t>
      </w:r>
    </w:p>
    <w:p w:rsidR="00177B37" w:rsidRPr="00334334" w:rsidRDefault="00177B37" w:rsidP="00177B37">
      <w:pPr>
        <w:pBdr>
          <w:bottom w:val="single" w:sz="4" w:space="0" w:color="FFFFFF"/>
        </w:pBdr>
        <w:tabs>
          <w:tab w:val="left" w:pos="9923"/>
        </w:tabs>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Западно-Казахстанской области в 2022 году, мг/кг</w:t>
      </w:r>
    </w:p>
    <w:p w:rsidR="00177B37" w:rsidRPr="00334334" w:rsidRDefault="00177B37" w:rsidP="00177B37">
      <w:pPr>
        <w:pBdr>
          <w:bottom w:val="single" w:sz="4" w:space="0" w:color="FFFFFF"/>
        </w:pBdr>
        <w:tabs>
          <w:tab w:val="left" w:pos="9923"/>
        </w:tabs>
        <w:spacing w:after="0" w:line="240" w:lineRule="auto"/>
        <w:ind w:firstLine="709"/>
        <w:jc w:val="center"/>
        <w:rPr>
          <w:rFonts w:ascii="Times New Roman" w:eastAsia="Times New Roman" w:hAnsi="Times New Roman" w:cs="Times New Roman"/>
          <w:b/>
          <w:sz w:val="24"/>
          <w:szCs w:val="24"/>
          <w:lang w:val="ru-RU" w:eastAsia="ru-RU"/>
        </w:rPr>
      </w:pPr>
    </w:p>
    <w:tbl>
      <w:tblPr>
        <w:tblStyle w:val="127"/>
        <w:tblW w:w="0" w:type="auto"/>
        <w:tblInd w:w="0" w:type="dxa"/>
        <w:tblLook w:val="04A0" w:firstRow="1" w:lastRow="0" w:firstColumn="1" w:lastColumn="0" w:noHBand="0" w:noVBand="1"/>
      </w:tblPr>
      <w:tblGrid>
        <w:gridCol w:w="1735"/>
        <w:gridCol w:w="1292"/>
        <w:gridCol w:w="767"/>
        <w:gridCol w:w="775"/>
        <w:gridCol w:w="1026"/>
        <w:gridCol w:w="1003"/>
        <w:gridCol w:w="1250"/>
        <w:gridCol w:w="996"/>
        <w:gridCol w:w="785"/>
      </w:tblGrid>
      <w:tr w:rsidR="00177B37" w:rsidRPr="00334334" w:rsidTr="00E2742E">
        <w:trPr>
          <w:trHeight w:val="201"/>
        </w:trPr>
        <w:tc>
          <w:tcPr>
            <w:tcW w:w="1735" w:type="dxa"/>
            <w:vMerge w:val="restart"/>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jc w:val="center"/>
              <w:rPr>
                <w:rFonts w:ascii="Times New Roman" w:hAnsi="Times New Roman"/>
                <w:b/>
                <w:sz w:val="24"/>
                <w:szCs w:val="24"/>
              </w:rPr>
            </w:pPr>
          </w:p>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Наименование водного объекта</w:t>
            </w:r>
          </w:p>
        </w:tc>
        <w:tc>
          <w:tcPr>
            <w:tcW w:w="7894" w:type="dxa"/>
            <w:gridSpan w:val="8"/>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Содержание тяжелых металлов</w:t>
            </w:r>
          </w:p>
        </w:tc>
      </w:tr>
      <w:tr w:rsidR="00177B37" w:rsidRPr="00334334" w:rsidTr="00E2742E">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rPr>
                <w:rFonts w:ascii="Times New Roman" w:hAnsi="Times New Roman"/>
                <w:b/>
                <w:sz w:val="24"/>
                <w:szCs w:val="24"/>
              </w:rPr>
            </w:pP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Нефте</w:t>
            </w:r>
          </w:p>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продукты,</w:t>
            </w:r>
          </w:p>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Медь</w:t>
            </w:r>
          </w:p>
        </w:tc>
        <w:tc>
          <w:tcPr>
            <w:tcW w:w="77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Хром</w:t>
            </w:r>
          </w:p>
        </w:tc>
        <w:tc>
          <w:tcPr>
            <w:tcW w:w="10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Кадмий</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Никель</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Марганец</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Свинец</w:t>
            </w:r>
          </w:p>
        </w:tc>
        <w:tc>
          <w:tcPr>
            <w:tcW w:w="7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b/>
                <w:sz w:val="24"/>
                <w:szCs w:val="24"/>
              </w:rPr>
            </w:pPr>
            <w:r w:rsidRPr="00334334">
              <w:rPr>
                <w:rFonts w:ascii="Times New Roman" w:hAnsi="Times New Roman"/>
                <w:b/>
                <w:sz w:val="24"/>
                <w:szCs w:val="24"/>
              </w:rPr>
              <w:t>Цинк</w:t>
            </w:r>
          </w:p>
        </w:tc>
      </w:tr>
      <w:tr w:rsidR="00177B37" w:rsidRPr="00334334" w:rsidTr="00E2742E">
        <w:tc>
          <w:tcPr>
            <w:tcW w:w="1735"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р. Жайык</w:t>
            </w:r>
          </w:p>
          <w:p w:rsidR="00177B37" w:rsidRPr="00334334" w:rsidRDefault="00177B37" w:rsidP="00177B37">
            <w:pPr>
              <w:widowControl w:val="0"/>
              <w:autoSpaceDE w:val="0"/>
              <w:autoSpaceDN w:val="0"/>
              <w:rPr>
                <w:rFonts w:ascii="Times New Roman" w:hAnsi="Times New Roman"/>
                <w:sz w:val="24"/>
                <w:szCs w:val="24"/>
              </w:rPr>
            </w:pP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1,95</w:t>
            </w: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0,47</w:t>
            </w:r>
          </w:p>
        </w:tc>
        <w:tc>
          <w:tcPr>
            <w:tcW w:w="77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0,09</w:t>
            </w:r>
          </w:p>
        </w:tc>
        <w:tc>
          <w:tcPr>
            <w:tcW w:w="10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0,14</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0,72</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0,09</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0,17</w:t>
            </w:r>
          </w:p>
        </w:tc>
        <w:tc>
          <w:tcPr>
            <w:tcW w:w="7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1,85</w:t>
            </w:r>
          </w:p>
        </w:tc>
      </w:tr>
      <w:tr w:rsidR="00177B37" w:rsidRPr="00334334" w:rsidTr="00E2742E">
        <w:tc>
          <w:tcPr>
            <w:tcW w:w="173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widowControl w:val="0"/>
              <w:autoSpaceDE w:val="0"/>
              <w:autoSpaceDN w:val="0"/>
              <w:rPr>
                <w:rFonts w:ascii="Times New Roman" w:hAnsi="Times New Roman"/>
                <w:sz w:val="24"/>
                <w:szCs w:val="24"/>
              </w:rPr>
            </w:pPr>
            <w:r w:rsidRPr="00334334">
              <w:rPr>
                <w:rFonts w:ascii="Times New Roman" w:hAnsi="Times New Roman"/>
                <w:sz w:val="24"/>
                <w:szCs w:val="24"/>
              </w:rPr>
              <w:t>р. Елек</w:t>
            </w: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p>
        </w:tc>
        <w:tc>
          <w:tcPr>
            <w:tcW w:w="767"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0,5</w:t>
            </w:r>
          </w:p>
        </w:tc>
        <w:tc>
          <w:tcPr>
            <w:tcW w:w="77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0,11</w:t>
            </w:r>
          </w:p>
        </w:tc>
        <w:tc>
          <w:tcPr>
            <w:tcW w:w="10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0,12</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0,65</w:t>
            </w:r>
          </w:p>
        </w:tc>
        <w:tc>
          <w:tcPr>
            <w:tcW w:w="1250"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0,1</w:t>
            </w:r>
          </w:p>
        </w:tc>
        <w:tc>
          <w:tcPr>
            <w:tcW w:w="99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0,24</w:t>
            </w:r>
          </w:p>
        </w:tc>
        <w:tc>
          <w:tcPr>
            <w:tcW w:w="78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widowControl w:val="0"/>
              <w:autoSpaceDE w:val="0"/>
              <w:autoSpaceDN w:val="0"/>
              <w:jc w:val="center"/>
              <w:rPr>
                <w:rFonts w:ascii="Times New Roman" w:hAnsi="Times New Roman"/>
                <w:sz w:val="24"/>
                <w:szCs w:val="24"/>
              </w:rPr>
            </w:pPr>
            <w:r w:rsidRPr="00334334">
              <w:rPr>
                <w:rFonts w:ascii="Times New Roman" w:hAnsi="Times New Roman"/>
                <w:sz w:val="24"/>
                <w:szCs w:val="24"/>
              </w:rPr>
              <w:t>2,1</w:t>
            </w:r>
          </w:p>
        </w:tc>
      </w:tr>
    </w:tbl>
    <w:p w:rsidR="00177B37" w:rsidRPr="00334334" w:rsidRDefault="00177B37" w:rsidP="00177B37">
      <w:pPr>
        <w:pBdr>
          <w:bottom w:val="single" w:sz="4" w:space="0" w:color="FFFFFF"/>
        </w:pBdr>
        <w:tabs>
          <w:tab w:val="left" w:pos="9923"/>
        </w:tabs>
        <w:spacing w:after="0" w:line="240" w:lineRule="auto"/>
        <w:ind w:firstLine="709"/>
        <w:rPr>
          <w:rFonts w:ascii="Times New Roman" w:eastAsia="Times New Roman" w:hAnsi="Times New Roman" w:cs="Times New Roman"/>
          <w:i/>
          <w:sz w:val="24"/>
          <w:szCs w:val="24"/>
          <w:lang w:val="ru-RU" w:eastAsia="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pBdr>
          <w:bottom w:val="single" w:sz="4" w:space="0" w:color="FFFFFF"/>
        </w:pBdr>
        <w:tabs>
          <w:tab w:val="left" w:pos="9923"/>
        </w:tabs>
        <w:spacing w:after="0" w:line="240" w:lineRule="auto"/>
        <w:ind w:firstLine="709"/>
        <w:jc w:val="center"/>
        <w:rPr>
          <w:rFonts w:ascii="Times New Roman" w:eastAsia="Calibri" w:hAnsi="Times New Roman" w:cs="Times New Roman"/>
          <w:i/>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Содержания тяжелых металлов в донных отложениях рек Жайык и Елек находились в пределах норм.</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w w:val="105"/>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w:t>
      </w:r>
      <w:r w:rsidRPr="00334334">
        <w:rPr>
          <w:rFonts w:ascii="Times New Roman" w:eastAsia="Calibri" w:hAnsi="Times New Roman" w:cs="Times New Roman"/>
          <w:w w:val="105"/>
          <w:sz w:val="24"/>
          <w:szCs w:val="24"/>
          <w:lang w:val="ru-RU"/>
        </w:rPr>
        <w:t xml:space="preserve"> (</w:t>
      </w:r>
      <w:r w:rsidRPr="00334334">
        <w:rPr>
          <w:rFonts w:ascii="Times New Roman" w:eastAsia="Calibri" w:hAnsi="Times New Roman" w:cs="Times New Roman"/>
          <w:color w:val="0563C1"/>
          <w:w w:val="105"/>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w w:val="105"/>
          <w:sz w:val="24"/>
          <w:szCs w:val="24"/>
          <w:lang w:val="ru-RU"/>
        </w:rPr>
        <w:t>).</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Подземные воды</w:t>
      </w:r>
    </w:p>
    <w:p w:rsidR="00177B37" w:rsidRPr="00334334" w:rsidRDefault="00177B37" w:rsidP="00177B37">
      <w:pPr>
        <w:spacing w:after="0" w:line="240" w:lineRule="auto"/>
        <w:ind w:left="-15" w:firstLine="567"/>
        <w:contextualSpacing/>
        <w:jc w:val="both"/>
        <w:rPr>
          <w:rFonts w:ascii="Times New Roman" w:eastAsia="Times New Roman" w:hAnsi="Times New Roman" w:cs="Times New Roman"/>
          <w:sz w:val="24"/>
          <w:szCs w:val="24"/>
          <w:lang w:val="kk-KZ"/>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В 2023 году проведены следующие мероприятия: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1) завершены работы по объектам: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Доразведка с целью переоценки запасов Искровского месторождения подземных вод Бокейординского района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Доразведка с целью переоценки запасов подземных вод месторождения Акбулак Бурлинского района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2) начаты работы по мероприятиям: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Доразведка с целью переоценки запасов месторождения  подземных вод Кенащы Сырымского района ЗКО</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Доразведка с целью переоценки запасов Каратобинского месторождения подземных вод Каратобинского района ЗКО</w:t>
      </w: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kk-KZ"/>
        </w:rPr>
      </w:pPr>
      <w:r w:rsidRPr="00334334">
        <w:rPr>
          <w:rFonts w:ascii="Times New Roman" w:eastAsia="Times New Roman" w:hAnsi="Times New Roman" w:cs="Times New Roman"/>
          <w:sz w:val="24"/>
          <w:szCs w:val="24"/>
          <w:lang w:val="kk-KZ"/>
        </w:rPr>
        <w:t>Доразведка с целью переоценки запасов Кулшукского месторождения подземных вод Бокейординского района ЗКО.</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12.6.3. ЗЕМЕЛЬНЫЕ РЕСУРСЫ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i/>
          <w:iCs/>
          <w:sz w:val="24"/>
          <w:szCs w:val="24"/>
          <w:lang w:val="kk-KZ"/>
        </w:rPr>
      </w:pPr>
      <w:r w:rsidRPr="00334334">
        <w:rPr>
          <w:rFonts w:ascii="Times New Roman" w:eastAsia="Calibri" w:hAnsi="Times New Roman" w:cs="Times New Roman"/>
          <w:b/>
          <w:i/>
          <w:iCs/>
          <w:sz w:val="24"/>
          <w:szCs w:val="24"/>
          <w:lang w:val="kk-KZ"/>
        </w:rPr>
        <w:t>Земельные ресурсы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bCs/>
          <w:sz w:val="24"/>
          <w:szCs w:val="24"/>
          <w:lang w:val="ru-RU"/>
        </w:rPr>
        <w:t xml:space="preserve">Земельный фонд Западно-Казахстанской области составляет </w:t>
      </w:r>
      <w:r w:rsidRPr="00334334">
        <w:rPr>
          <w:rFonts w:ascii="Times New Roman" w:eastAsia="Calibri" w:hAnsi="Times New Roman" w:cs="Times New Roman"/>
          <w:b/>
          <w:bCs/>
          <w:sz w:val="24"/>
          <w:szCs w:val="24"/>
          <w:lang w:val="ru-RU"/>
        </w:rPr>
        <w:t xml:space="preserve">15 </w:t>
      </w:r>
      <w:r w:rsidRPr="00334334">
        <w:rPr>
          <w:rFonts w:ascii="Times New Roman" w:eastAsia="Calibri" w:hAnsi="Times New Roman" w:cs="Times New Roman"/>
          <w:b/>
          <w:bCs/>
          <w:sz w:val="24"/>
          <w:szCs w:val="24"/>
          <w:lang w:val="kk-KZ"/>
        </w:rPr>
        <w:t>млн</w:t>
      </w:r>
      <w:r w:rsidRPr="00334334">
        <w:rPr>
          <w:rFonts w:ascii="Times New Roman" w:eastAsia="Calibri" w:hAnsi="Times New Roman" w:cs="Times New Roman"/>
          <w:b/>
          <w:bCs/>
          <w:sz w:val="24"/>
          <w:szCs w:val="24"/>
          <w:lang w:val="ru-RU"/>
        </w:rPr>
        <w:t xml:space="preserve"> 133 тыс. га</w:t>
      </w:r>
      <w:r w:rsidRPr="00334334">
        <w:rPr>
          <w:rFonts w:ascii="Times New Roman" w:eastAsia="Calibri" w:hAnsi="Times New Roman" w:cs="Times New Roman"/>
          <w:bCs/>
          <w:sz w:val="24"/>
          <w:szCs w:val="24"/>
          <w:lang w:val="kk-KZ"/>
        </w:rPr>
        <w: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Сельскохозйственные угодья составляют 7907,7 тыс. га, из них пашни – 614,6 тыс.га, залежи – 549,2 тыс.га, многолетних насаждений – 1,9 тыс.га, сенокосов – 497,8 тыс.га, пастбищ – 6187,5 тыс.га, прочих угодий – 56, 7тыс.га), всего площадь сельскохозяйственных угодий, предоставленных агроформированиям, в 2023 году составила 7851,0  тыс. га, по сравнению с прошлым годом увеличилась на 9,8 тыс. 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По неиспользуемым землям сельскохозяйственного назначения</w:t>
      </w:r>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За 2022-2023 годы по Западно-Казахстанской области выявлено 951,9 тыс. га неиспользуемых земель сельскохозяйственного назначения, из них в 2023 году – 448,2 тыс.га.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Из числа выявленных неиспользуемых земель в государственную собственность возвращено 471,6 тыс.га. Землепользователи на площади 103,9 тыс. га приступили к освоению своих земельных участков. </w:t>
      </w:r>
    </w:p>
    <w:p w:rsidR="00177B37" w:rsidRPr="00334334" w:rsidRDefault="00177B37" w:rsidP="00177B37">
      <w:pPr>
        <w:spacing w:after="0" w:line="240" w:lineRule="auto"/>
        <w:ind w:firstLine="709"/>
        <w:jc w:val="both"/>
        <w:rPr>
          <w:rFonts w:ascii="Times New Roman" w:eastAsia="Calibri" w:hAnsi="Times New Roman" w:cs="Times New Roman"/>
          <w:b/>
          <w:bCs/>
          <w:sz w:val="24"/>
          <w:szCs w:val="24"/>
          <w:lang w:val="ru-RU"/>
        </w:rPr>
      </w:pPr>
      <w:r w:rsidRPr="00334334">
        <w:rPr>
          <w:rFonts w:ascii="Times New Roman" w:eastAsia="Calibri" w:hAnsi="Times New Roman" w:cs="Times New Roman"/>
          <w:sz w:val="24"/>
          <w:szCs w:val="24"/>
          <w:lang w:val="kk-KZ"/>
        </w:rPr>
        <w:t>По земельным участкам площадью 376,4 тыс.га материалы направлены в Департамент по управлению земельными ресурсами для проведения проверки.</w:t>
      </w:r>
    </w:p>
    <w:p w:rsidR="00177B37" w:rsidRPr="00334334" w:rsidRDefault="00177B37" w:rsidP="00177B37">
      <w:pPr>
        <w:spacing w:after="0" w:line="240" w:lineRule="auto"/>
        <w:ind w:firstLine="709"/>
        <w:jc w:val="both"/>
        <w:rPr>
          <w:rFonts w:ascii="Times New Roman" w:eastAsia="Calibri" w:hAnsi="Times New Roman" w:cs="Times New Roman"/>
          <w:b/>
          <w:bCs/>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 xml:space="preserve">Распределение земель в Западно-Казахстанской области </w:t>
      </w:r>
    </w:p>
    <w:p w:rsidR="00177B37" w:rsidRPr="00334334" w:rsidRDefault="00177B37" w:rsidP="00177B37">
      <w:pPr>
        <w:spacing w:after="0" w:line="240" w:lineRule="auto"/>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lang w:val="ru-RU"/>
        </w:rPr>
        <w:t xml:space="preserve">по категориям за </w:t>
      </w:r>
      <w:r w:rsidRPr="00334334">
        <w:rPr>
          <w:rFonts w:ascii="Times New Roman" w:eastAsia="Calibri" w:hAnsi="Times New Roman" w:cs="Times New Roman"/>
          <w:b/>
          <w:bCs/>
          <w:sz w:val="24"/>
          <w:szCs w:val="24"/>
          <w:lang w:val="kk-KZ"/>
        </w:rPr>
        <w:t>202</w:t>
      </w:r>
      <w:r w:rsidRPr="00334334">
        <w:rPr>
          <w:rFonts w:ascii="Times New Roman" w:eastAsia="Calibri" w:hAnsi="Times New Roman" w:cs="Times New Roman"/>
          <w:b/>
          <w:bCs/>
          <w:sz w:val="24"/>
          <w:szCs w:val="24"/>
          <w:lang w:val="ru-RU"/>
        </w:rPr>
        <w:t>2-2023 г</w:t>
      </w:r>
      <w:r w:rsidRPr="00334334">
        <w:rPr>
          <w:rFonts w:ascii="Times New Roman" w:eastAsia="Calibri" w:hAnsi="Times New Roman" w:cs="Times New Roman"/>
          <w:b/>
          <w:bCs/>
          <w:sz w:val="24"/>
          <w:szCs w:val="24"/>
          <w:lang w:val="kk-KZ"/>
        </w:rPr>
        <w:t>.г.</w:t>
      </w:r>
    </w:p>
    <w:tbl>
      <w:tblPr>
        <w:tblStyle w:val="TabBorder8"/>
        <w:tblW w:w="10490" w:type="dxa"/>
        <w:tblInd w:w="-743" w:type="dxa"/>
        <w:tblLook w:val="04A0" w:firstRow="1" w:lastRow="0" w:firstColumn="1" w:lastColumn="0" w:noHBand="0" w:noVBand="1"/>
      </w:tblPr>
      <w:tblGrid>
        <w:gridCol w:w="1305"/>
        <w:gridCol w:w="4366"/>
        <w:gridCol w:w="2410"/>
        <w:gridCol w:w="2409"/>
      </w:tblGrid>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rPr>
              <w:t>№</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rPr>
              <w:t>Категория земель</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rPr>
              <w:t>2022 год</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rPr>
              <w:t>2023 год</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1</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сельскохозяйственного назначения</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7897,9</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7907,7</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населенных пунктов</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2315,9</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2407,0</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3</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промышленности, транспорта, связи, обороны и иного не сельскохозяйственного назначения</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47,6</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48,0</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4</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особо охраняемых природных территорий</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12,4</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355,5</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5</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лесного фонда</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217,0</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217,0</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6</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водного фонда</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81,5</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81,5</w:t>
            </w:r>
          </w:p>
        </w:tc>
      </w:tr>
      <w:tr w:rsidR="00177B37" w:rsidRPr="00334334" w:rsidTr="00E2742E">
        <w:tc>
          <w:tcPr>
            <w:tcW w:w="13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7</w:t>
            </w:r>
          </w:p>
        </w:tc>
        <w:tc>
          <w:tcPr>
            <w:tcW w:w="436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Земли запаса</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3097,9</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2653,2</w:t>
            </w:r>
          </w:p>
        </w:tc>
      </w:tr>
      <w:tr w:rsidR="00177B37" w:rsidRPr="00334334" w:rsidTr="00E2742E">
        <w:tc>
          <w:tcPr>
            <w:tcW w:w="5671" w:type="dxa"/>
            <w:gridSpan w:val="2"/>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
                <w:bCs/>
                <w:sz w:val="24"/>
                <w:szCs w:val="24"/>
                <w:lang w:val="kk-KZ"/>
              </w:rPr>
            </w:pPr>
            <w:r w:rsidRPr="00334334">
              <w:rPr>
                <w:rFonts w:ascii="Times New Roman" w:eastAsia="Calibri" w:hAnsi="Times New Roman" w:cs="Times New Roman"/>
                <w:sz w:val="24"/>
                <w:szCs w:val="24"/>
              </w:rPr>
              <w:t>Всего:</w:t>
            </w:r>
          </w:p>
        </w:tc>
        <w:tc>
          <w:tcPr>
            <w:tcW w:w="241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13670,2</w:t>
            </w:r>
          </w:p>
        </w:tc>
        <w:tc>
          <w:tcPr>
            <w:tcW w:w="2409"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ind w:firstLine="709"/>
              <w:jc w:val="both"/>
              <w:rPr>
                <w:rFonts w:ascii="Times New Roman" w:eastAsia="Calibri" w:hAnsi="Times New Roman" w:cs="Times New Roman"/>
                <w:bCs/>
                <w:sz w:val="24"/>
                <w:szCs w:val="24"/>
                <w:lang w:val="kk-KZ"/>
              </w:rPr>
            </w:pPr>
            <w:r w:rsidRPr="00334334">
              <w:rPr>
                <w:rFonts w:ascii="Times New Roman" w:eastAsia="Calibri" w:hAnsi="Times New Roman" w:cs="Times New Roman"/>
                <w:sz w:val="24"/>
                <w:szCs w:val="24"/>
              </w:rPr>
              <w:t>13670,2</w:t>
            </w:r>
          </w:p>
        </w:tc>
      </w:tr>
    </w:tbl>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Земельный фонд</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Изъятие земель</w:t>
      </w:r>
    </w:p>
    <w:p w:rsidR="00177B37" w:rsidRPr="00334334" w:rsidRDefault="00177B37" w:rsidP="00177B37">
      <w:pPr>
        <w:spacing w:after="0" w:line="276"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По данным акимата Западно-Казахстанской области, по области в целях рационального и устойчивого использования земельных ресурсов местными исполнительными органами районов и города Уральск с 2022 по 2023 годы выявлено 951,9 тыс.га неиспользуемых сельскохозяйственных земель, из них в 2023 году – 448,2 тыс.га.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результате  в государственную собственность вовзращено 471,6 тыс.га неиспользуемых земель.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При этом, собственники земельных участков на площади 103,9 тыс.га приступили к использованию земель по целевому назначению.</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настоящее время неиспользуемыми остаются земли сельскохозяйственного назначения площадью 376,4 тыс.га. По этим землям в настоящее время организовываются проверки.  При этом, в соответствии с поручением Президента РК с 1 января 2022 года предусмотрено повышение базовых ставок налога на неиспользуемые земли до 20 раз. Это делается для того, чтобы оказать экономическое влияние на добровольный отказ от неиспользуемых сельскохозяйственных угодий.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Помимо этого, в целях обеспечения прозрачности и вовлечения земель сельскохозяйственного назначения  в оборот местными исполнительными органами районов и города Уральск в 2023 году по предоставлению права землепользования проведены 51 конкурсов по 338 земельным участкам на площади 183,2 тыс.га.</w:t>
      </w:r>
    </w:p>
    <w:p w:rsidR="00177B37" w:rsidRPr="00334334" w:rsidRDefault="00177B37" w:rsidP="00177B37">
      <w:pPr>
        <w:pBdr>
          <w:bottom w:val="single" w:sz="4" w:space="0" w:color="FFFFFF"/>
        </w:pBdr>
        <w:tabs>
          <w:tab w:val="left" w:pos="9923"/>
        </w:tabs>
        <w:spacing w:after="0" w:line="240" w:lineRule="auto"/>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outlineLvl w:val="0"/>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Состояние почв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проводились наблюдения за состоянием почв в г. Уральске в весенний, летний и осенний периоды. Отбирались пробы почв на выявление загрязнений тяжелыми металлами.</w:t>
      </w:r>
    </w:p>
    <w:p w:rsidR="00177B37" w:rsidRPr="00334334" w:rsidRDefault="00177B37" w:rsidP="00177B37">
      <w:pPr>
        <w:pBdr>
          <w:bottom w:val="single" w:sz="4" w:space="19" w:color="FFFFFF"/>
        </w:pBdr>
        <w:suppressAutoHyphens/>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Информация по содержанию тяжелых металлов в почвах Западно-Казахстанской области за 2023 год представлена в таблице 12.</w:t>
      </w:r>
      <w:r w:rsidRPr="00334334">
        <w:rPr>
          <w:rFonts w:ascii="Times New Roman" w:eastAsia="Calibri" w:hAnsi="Times New Roman" w:cs="Times New Roman"/>
          <w:sz w:val="24"/>
          <w:szCs w:val="24"/>
          <w:lang w:val="kk-KZ"/>
        </w:rPr>
        <w:t>6</w:t>
      </w:r>
      <w:r w:rsidRPr="00334334">
        <w:rPr>
          <w:rFonts w:ascii="Times New Roman" w:eastAsia="Calibri" w:hAnsi="Times New Roman" w:cs="Times New Roman"/>
          <w:sz w:val="24"/>
          <w:szCs w:val="24"/>
          <w:lang w:val="ru-RU"/>
        </w:rPr>
        <w:t>.8.</w:t>
      </w:r>
    </w:p>
    <w:p w:rsidR="00177B37" w:rsidRPr="00334334" w:rsidRDefault="00177B37" w:rsidP="00177B37">
      <w:pPr>
        <w:pBdr>
          <w:bottom w:val="single" w:sz="4" w:space="19" w:color="FFFFFF"/>
        </w:pBdr>
        <w:suppressAutoHyphens/>
        <w:adjustRightInd w:val="0"/>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pBdr>
          <w:bottom w:val="single" w:sz="4" w:space="19" w:color="FFFFFF"/>
        </w:pBdr>
        <w:suppressAutoHyphens/>
        <w:adjustRightInd w:val="0"/>
        <w:spacing w:after="0" w:line="240" w:lineRule="auto"/>
        <w:ind w:firstLine="709"/>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w:t>
      </w:r>
      <w:r w:rsidRPr="00334334">
        <w:rPr>
          <w:rFonts w:ascii="Times New Roman" w:eastAsia="Calibri" w:hAnsi="Times New Roman" w:cs="Times New Roman"/>
          <w:b/>
          <w:sz w:val="24"/>
          <w:szCs w:val="24"/>
          <w:lang w:val="kk-KZ"/>
        </w:rPr>
        <w:t>6</w:t>
      </w:r>
      <w:r w:rsidRPr="00334334">
        <w:rPr>
          <w:rFonts w:ascii="Times New Roman" w:eastAsia="Calibri" w:hAnsi="Times New Roman" w:cs="Times New Roman"/>
          <w:b/>
          <w:sz w:val="24"/>
          <w:szCs w:val="24"/>
          <w:lang w:val="ru-RU"/>
        </w:rPr>
        <w:t>.8</w:t>
      </w:r>
    </w:p>
    <w:p w:rsidR="00177B37" w:rsidRPr="00334334" w:rsidRDefault="00177B37" w:rsidP="00177B37">
      <w:pPr>
        <w:pBdr>
          <w:bottom w:val="single" w:sz="4" w:space="19" w:color="FFFFFF"/>
        </w:pBdr>
        <w:suppressAutoHyphens/>
        <w:adjustRightInd w:val="0"/>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Содержание тяжелых металлов в почвах в г.Уральске в 2023 году, мг/кг</w:t>
      </w:r>
    </w:p>
    <w:tbl>
      <w:tblPr>
        <w:tblStyle w:val="TabBorder8"/>
        <w:tblW w:w="0" w:type="dxa"/>
        <w:jc w:val="center"/>
        <w:tblInd w:w="0" w:type="dxa"/>
        <w:tblLayout w:type="fixed"/>
        <w:tblLook w:val="04A0" w:firstRow="1" w:lastRow="0" w:firstColumn="1" w:lastColumn="0" w:noHBand="0" w:noVBand="1"/>
      </w:tblPr>
      <w:tblGrid>
        <w:gridCol w:w="2405"/>
        <w:gridCol w:w="1418"/>
        <w:gridCol w:w="1275"/>
        <w:gridCol w:w="1276"/>
        <w:gridCol w:w="1276"/>
        <w:gridCol w:w="1276"/>
      </w:tblGrid>
      <w:tr w:rsidR="00177B37" w:rsidRPr="00334334" w:rsidTr="00E2742E">
        <w:trPr>
          <w:trHeight w:val="44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Периоды отбора проб</w:t>
            </w:r>
          </w:p>
        </w:tc>
        <w:tc>
          <w:tcPr>
            <w:tcW w:w="1418"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Цинк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Медь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Хром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Свинец</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Кадмий</w:t>
            </w:r>
          </w:p>
        </w:tc>
      </w:tr>
      <w:tr w:rsidR="00177B37" w:rsidRPr="00334334" w:rsidTr="00E2742E">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Весенний период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1,81-2,1</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0,2-0,35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0,06-0,14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0,08-0,14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0,08-0,12</w:t>
            </w:r>
          </w:p>
        </w:tc>
      </w:tr>
      <w:tr w:rsidR="00177B37" w:rsidRPr="00334334" w:rsidTr="00E2742E">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Летний период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1,8-2,4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0,25-0,32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0,07-0,14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0,16-0,22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0,07-0,15</w:t>
            </w:r>
          </w:p>
        </w:tc>
      </w:tr>
      <w:tr w:rsidR="00177B37" w:rsidRPr="00334334" w:rsidTr="00E2742E">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Осенний период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2,0-2,3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0,31-0,37</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0,09-0,15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0,16-0,22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uppressAutoHyphens/>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0,12-0,2</w:t>
            </w:r>
          </w:p>
        </w:tc>
      </w:tr>
    </w:tbl>
    <w:p w:rsidR="00177B37" w:rsidRPr="00334334" w:rsidRDefault="00177B37" w:rsidP="00177B37">
      <w:pPr>
        <w:pBdr>
          <w:bottom w:val="single" w:sz="4" w:space="0" w:color="FFFFFF"/>
        </w:pBdr>
        <w:suppressAutoHyphens/>
        <w:adjustRightInd w:val="0"/>
        <w:spacing w:after="0" w:line="240" w:lineRule="auto"/>
        <w:ind w:firstLine="709"/>
        <w:rPr>
          <w:rFonts w:ascii="Times New Roman" w:eastAsia="Times New Roman" w:hAnsi="Times New Roman" w:cs="Times New Roman"/>
          <w:i/>
          <w:sz w:val="24"/>
          <w:szCs w:val="24"/>
          <w:lang w:val="ru-RU" w:eastAsia="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pBdr>
          <w:bottom w:val="single" w:sz="4" w:space="0" w:color="FFFFFF"/>
        </w:pBdr>
        <w:suppressAutoHyphens/>
        <w:adjustRightInd w:val="0"/>
        <w:spacing w:after="0" w:line="240" w:lineRule="auto"/>
        <w:ind w:firstLine="709"/>
        <w:rPr>
          <w:rFonts w:ascii="Times New Roman" w:eastAsia="Calibri" w:hAnsi="Times New Roman" w:cs="Times New Roman"/>
          <w:i/>
          <w:sz w:val="24"/>
          <w:szCs w:val="24"/>
          <w:lang w:val="ru-RU"/>
        </w:rPr>
      </w:pPr>
    </w:p>
    <w:p w:rsidR="00177B37" w:rsidRPr="00334334" w:rsidRDefault="00177B37" w:rsidP="00177B37">
      <w:pPr>
        <w:pBdr>
          <w:bottom w:val="single" w:sz="4" w:space="0" w:color="FFFFFF"/>
        </w:pBdr>
        <w:suppressAutoHyphens/>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Все определяемые тяжелые металлы в почвах в г.Уральске находились в пределах нормы. Концентрации определяемых примесей не превышали допустимых норм.</w:t>
      </w:r>
    </w:p>
    <w:p w:rsidR="00177B37" w:rsidRPr="00334334" w:rsidRDefault="00177B37" w:rsidP="00177B37">
      <w:pPr>
        <w:pBdr>
          <w:bottom w:val="single" w:sz="4" w:space="0" w:color="FFFFFF"/>
        </w:pBdr>
        <w:suppressAutoHyphens/>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sz w:val="24"/>
          <w:szCs w:val="24"/>
          <w:lang w:val="ru-RU"/>
        </w:rPr>
        <w:t xml:space="preserve">).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12.6.4. НЕДРА</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настоящее время недропользователей в сфере общераспространенных полезных ископаемых, занимающихся добычей на территории Западно-Казахстанской области, составляет - 62 субъектов.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сегодняшний день в большинстве случаев контракты, лицензии и разрешений выданы по следующим полезным ископаемым:</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песчано-гравийная смесь и песок;</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глинистые породы;</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мел;</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строительный гипс;</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кварцевый песок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строительный камень и т.д.</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12.6.5. БИОРАЗНООБРАЗИЕ</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Западно-Казахстанская областная территориальная инспекция лесного хозяйства и животного мира является территориальным подразделением Комитета лесного хозяйства и животного мира Министерства экологии, геологии и природных ресурсов Республики Казахстан. Основными задачами и функциями инспекции является выполнение реализационных и контрольных функций в области лесного хозяйства, охраны, воспроизводства и использования животного мира и особо охраняемых природных территорий согласно Положению, утвержденному Приказом Комитета лесного хозяйства и животного мира Министерства сельского хозяйства РК №269 от 30.11.2016 года.</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Общая площадь Западно-Казахстанской области составляет 15,1 млн га. Площадь паспортизированных охотничьих угодий – 5,99 млн га.</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В Западно-Казахстанской области имеются 36 закрепленное охотничье хозяйство на общей площади 3,7 млн га, которые закреплены за 23 охот пользователями, незакрепленными остаются охотничьи угодья на площади 2,3 млн га. </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Общая площадь земель государственного лесного фонда составляет 222,2 тыс.га, из них 88,5 тыс.га - лесопокрытая площадь.</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Протяженность подконтрольной территории дислокационных участков рыбохозяйственного фонда составляет 51,5 тыс.га водной поверхности прудов и озер, 837 км реки Жайык и 3645 км малых рек.</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На территории Западно-Казахстанской области расположены более 200 водоемов, в том числе 117 рыбохозяйственных водоемов и участков местного значения.</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На конец 2023 года, 62 рыбохозяйственных водоемов и участков были закреплены за 44 субъектами рыбного хозяйства.</w:t>
      </w:r>
    </w:p>
    <w:p w:rsidR="00177B37" w:rsidRPr="00334334" w:rsidRDefault="00177B37" w:rsidP="00177B37">
      <w:pPr>
        <w:pBdr>
          <w:bottom w:val="single" w:sz="4" w:space="0" w:color="FFFFFF"/>
        </w:pBdr>
        <w:tabs>
          <w:tab w:val="left" w:pos="9923"/>
        </w:tabs>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Лесной фонд</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 xml:space="preserve">На территории государственного лесного фонда области с 2021-2025 годы запланировано проведение посадки лесных культур на площади 15096 га и дополнение лесных культур на площади 6581 га и при этом будет высажено 56,57 млн.штук деревьев (2021 г -3,47 млн.штук, 2022 г.-8,1 млн.штук, 2023 г. -11,8 млн.штук, 2024 г. -14,97 млн.штук, 2025 г. -  18,2 млн.штук). </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 xml:space="preserve">Согласно утвержденного Комплексного Плана объём посадки лесных культур на территории гослесфонда на 2023 года составляет на площади 3220 га и дополнение лесных культур на площади 1184 га и при этом запланировано посадить 11,8373 млн.шт. </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На сегодняшний день посадка лесных культур на территории гослесфонда выполнена на площади 3220 га и дополнение лесных культур на площади 1246 га и при этом посажено 11,9146 млн.шт сеянцев различных древесно-кустарниковых пород. Работы продолжаются.</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В текущем году на 8 лесных питомниках коммунальных государственных учреждений лесного хозяйства выращено 16,7914 млн.шт посадочного материала на площади 21,7 га. Лесные питомники обеспечивает потребность посадочным материалом учреждении лесного хозяйства и озеленения населенных пунктов области.</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Для выполнения всех намеченных мероприятий в сфере лесного хозяйства области немаловажную роль играет материально-техническая оснащенность государственных учреждений области.</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В связи с необходимостью для выполнения всех запланированных работ по Комплексному плану и лесоустроительных проектов в 2023 году Управлением была подана бюджетная заявка и решением областного маслихата было выделено 1,187 млн тенге на приобретение 116 ед. техники и оборудования.</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 xml:space="preserve">В целях недопущений лесных пожаров на территории государственного лесного фонда проведены комплексные профилактические противопожарные мероприятия, в том числе устройство минерализованных полос и уходы за ними 12515 км, ремонт и содержание дорог противопожарного значения на протяженности 5,2 км и разрубка квартальных просек 77,6 км. </w:t>
      </w:r>
    </w:p>
    <w:p w:rsidR="00177B37" w:rsidRPr="00334334" w:rsidRDefault="00177B37" w:rsidP="00177B37">
      <w:pPr>
        <w:spacing w:before="120"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Среди населения проводятся разъяснительные работы по недопущению лесных пожаров. Несмотря на принимаемые меры с начала пожароопасного периода текущего года на территории государственного лесного фонда области зафиксировано 7 случаев лесного пожара на площади 313,2 га. За пожароопасный период текущего года сотрудниками лесной охраны привлечены к административный ответственности 32 физических лиц по п.2 статья 367 за «Нарушение требований пожарной безопасности и санитарных правил в лесах» (административный штраф 621,0 тыс. тенге).</w:t>
      </w:r>
    </w:p>
    <w:p w:rsidR="00177B37" w:rsidRPr="00334334" w:rsidRDefault="00177B37" w:rsidP="00177B37">
      <w:pPr>
        <w:spacing w:after="0" w:line="240" w:lineRule="auto"/>
        <w:ind w:firstLine="709"/>
        <w:contextualSpacing/>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На настоящее время проведено 1670 рейдовых мероприятий, в результате за нарушение природоохранного законодательства составлено 217 протоколов, при этом наложено штрафов на сумму 4 823,1 тыс тенге. Сумма ущерба нанесенного лесному хозяйству составила 4146,3 тыс.тенге.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12.6.6. РАДИАЦИОННАЯ ОБСТАНОВКА</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Наблюдения за уровнем гамма-излучения на местности осуществлялись ежедневно на 2 метеорологических станциях (Уральск, Тайпак).</w:t>
      </w: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 xml:space="preserve">Средние значения радиационного гамма-фона приземного слоя атмосферы по населенным пунктам области находились в пределах 0,1-0,23 мкЗв/ч. В среднем по области радиационный гамма-фон составил 0,15 мкЗв/ч и находился в допустимых пределах. </w:t>
      </w: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Контроль за радиоактивным загрязнением приземного слоя атмосферы на территории Западно-Казахстанской области осуществлялся на 2-х метеорологических станциях (Уральск, Тайпак) путем отбора проб воздуха горизонтальными планшетами. На всех станциях проводился пятисуточный отбор проб.</w:t>
      </w: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Среднесуточная плотность радиоактивных выпадений в приземном слое атмосферы на территории области колебалась в пределах 1,2-2,3 Бк/м2.</w:t>
      </w: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ru-RU" w:bidi="ru-RU"/>
        </w:rPr>
      </w:pPr>
      <w:r w:rsidRPr="00334334">
        <w:rPr>
          <w:rFonts w:ascii="Times New Roman" w:eastAsia="Cambria" w:hAnsi="Times New Roman" w:cs="Times New Roman"/>
          <w:sz w:val="24"/>
          <w:szCs w:val="24"/>
          <w:lang w:val="ru-RU" w:bidi="ru-RU"/>
        </w:rPr>
        <w:t>Средняя величина плотности выпадений по области составила 1,8 Бк/м2, что не превышает предельно-допустимый уровень.</w:t>
      </w:r>
    </w:p>
    <w:p w:rsidR="00177B37" w:rsidRPr="00334334" w:rsidRDefault="00177B37" w:rsidP="00177B37">
      <w:pPr>
        <w:spacing w:after="0" w:line="240" w:lineRule="auto"/>
        <w:ind w:firstLine="709"/>
        <w:jc w:val="both"/>
        <w:rPr>
          <w:rFonts w:ascii="Times New Roman" w:eastAsia="Cambria" w:hAnsi="Times New Roman" w:cs="Times New Roman"/>
          <w:sz w:val="24"/>
          <w:szCs w:val="24"/>
          <w:lang w:val="kk-KZ" w:bidi="ru-RU"/>
        </w:rPr>
      </w:pPr>
      <w:r w:rsidRPr="00334334">
        <w:rPr>
          <w:rFonts w:ascii="Times New Roman" w:eastAsia="Calibri" w:hAnsi="Times New Roman" w:cs="Times New Roman"/>
          <w:w w:val="105"/>
          <w:sz w:val="24"/>
          <w:szCs w:val="24"/>
          <w:lang w:val="ru-RU"/>
        </w:rPr>
        <w:t>Более подробная информация размещена на сайте РГП «Казгидромет» (</w:t>
      </w:r>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r w:rsidRPr="00334334">
        <w:rPr>
          <w:rFonts w:ascii="Times New Roman" w:eastAsia="Calibri" w:hAnsi="Times New Roman" w:cs="Times New Roman"/>
          <w:w w:val="105"/>
          <w:sz w:val="24"/>
          <w:szCs w:val="24"/>
          <w:lang w:val="ru-RU"/>
        </w:rPr>
        <w:t>).</w:t>
      </w:r>
      <w:r w:rsidRPr="00334334">
        <w:rPr>
          <w:rFonts w:ascii="Times New Roman" w:eastAsia="Calibri" w:hAnsi="Times New Roman" w:cs="Times New Roman"/>
          <w:w w:val="105"/>
          <w:sz w:val="24"/>
          <w:szCs w:val="24"/>
          <w:lang w:val="kk-KZ"/>
        </w:rPr>
        <w:t xml:space="preserve"> </w:t>
      </w:r>
    </w:p>
    <w:p w:rsidR="00177B37" w:rsidRPr="00334334" w:rsidRDefault="00177B37" w:rsidP="00177B37">
      <w:pPr>
        <w:spacing w:after="0" w:line="240" w:lineRule="auto"/>
        <w:ind w:firstLine="737"/>
        <w:jc w:val="both"/>
        <w:rPr>
          <w:rFonts w:ascii="Times New Roman" w:eastAsia="Times New Roman" w:hAnsi="Times New Roman" w:cs="Times New Roman"/>
          <w:sz w:val="24"/>
          <w:szCs w:val="24"/>
          <w:lang w:val="x-none" w:eastAsia="x-none"/>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rPr>
        <w:t>12.6.7. ОТХОДЫ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31" w:color="FFFFFF"/>
        </w:pBdr>
        <w:adjustRightInd w:val="0"/>
        <w:spacing w:after="0" w:line="240" w:lineRule="auto"/>
        <w:ind w:firstLine="709"/>
        <w:jc w:val="both"/>
        <w:rPr>
          <w:rFonts w:ascii="Times New Roman" w:eastAsia="Calibri" w:hAnsi="Times New Roman" w:cs="Times New Roman"/>
          <w:b/>
          <w:i/>
          <w:sz w:val="24"/>
          <w:szCs w:val="24"/>
          <w:lang w:val="kk-KZ"/>
        </w:rPr>
      </w:pPr>
      <w:r w:rsidRPr="00334334">
        <w:rPr>
          <w:rFonts w:ascii="Times New Roman" w:eastAsia="Calibri" w:hAnsi="Times New Roman" w:cs="Times New Roman"/>
          <w:b/>
          <w:i/>
          <w:sz w:val="24"/>
          <w:szCs w:val="24"/>
          <w:lang w:val="kk-KZ"/>
        </w:rPr>
        <w:t>Твердые бытовые отходы</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Общая площадь земель, занятых под данные объекты размещения твердых бытовых отходов – составляет более 550 га. Масса накопленных  бытовых отходов  по области в целом, по состоянию на 01.01.2024 года, составляет – 6986,3170 тыс. тонн. За 2023 год на полигонах и поселковых свалках захоронено – 125,579 тыс. тн. бытовых отходов, с учетом отобранных (отсортированных) – 23,175043 тыс. тн. отходов вторичного сырья. При населении области, составляющем 660 531 чел., на 1 человека в среднем образовано – 178 кг. бытовых отходов.</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 Сортировка бытовых отходов и их раздельный сбор на территории области практически не применяются.</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Единственным предприятием, ведущим частичную сортировку собираемых бытовых отходов, является КПО б.в. На территории «Экоцентра» КУО компанией организован участок сортировки ТБО (УСО), где из отходов отбираются макулатура, пластик и цветной металл, резина, стекло. Работы осуществляются силами подрядчика - АО «Аксайгазсервис». За 2023 году собрано и переработано около 439,11 тн. отходов вторичного использования (макулатура, пластик, цветной, черный металл, стеклобой и др.).  После сортировки оставшаяся часть бытовых отходов сжигается в печи общего назначения (ПОН), эксплуатацию печи также ведет АО «Аксайгазсервис». Недостаток - частый простой линии сортировки из-за выхода из строя ПОН, в этом случае отходы без сортировки напрямую вывозятся на полигон ТБО г. Аксая.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Атакже с 2019 году ТОО «Green Servise Company» вело «Строительство мусоросортировочного комплекса в городе Уральск». За 2023 году раздельно собрано, отсортировано и передано стороним организациям на переработку 3 491,5 тн. отходов вторичного использования (ПЭТ, пластик, макулатура, картон и другие отходы бумагии, ПЭ пакеты, металл).</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Коммунальные отходы после сортировки, не подлежащие дальнейшей переработке, передаются для размещения на полигон ТБО г. Уральск.</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ТОО «Жаикмунай» с 2016 года осуществляет раздельный сбор пищевых отходов. За 2023 год собрано  и реализовано на корм скоту ИП «Тутаев В.Х.» - 4,907 тн. пищевых отходов.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ТОО «Уральская птицефабрика» собрано и передано подрядчику, для производства мясокостной муки – пищевых отходов (отходов от забоя и падежа птицы) в количестве  - 22,74 тн. Там же, за счет проведения ускоренной ферментации из птичьего помета получают органическое удобрение, которое в дальнейшем реализуется крестьянским хозяйствам и дачникам области.</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Частично, в г. Уральск собирается макулатура и полимеры, только на рынках, оптовых базах и магазинах. Принимается собранная макулатура (картон) от частного сектора (из контейнеров). Этим занимаются ИП «Куксова», ИП «Глухова», ТОО «Батыс КНК», ТОО «Жаик полимер», ТОО «EcologyForLive», ИП «Усенов» и ряд других. Из-за возросшей цены на макулатуру (до 30 тенге за 1 кг.) этим стали заниматься и частные лица.</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ТОО «Кама центр» (ТОО ТД «Кама Казахстан»-г.Астане) организован сбор и переработка автомобильной резины, с изготовлением резиновой крошки.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Масса отобранных из ТБО вторичных материалов  составила за  2023 год  - 23 175,043 тонн, что соответствует – 18,5 % от массы образованных твердо бытовых отходов в целом по области.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b/>
          <w:bCs/>
          <w:sz w:val="24"/>
          <w:szCs w:val="24"/>
          <w:lang w:val="kk-KZ" w:eastAsia="ru-RU"/>
        </w:rPr>
        <w:t>Доля объектов размещения твердых бытовых отходов, соответствующих экологическим требованиям и санитарным правилам (от общего количества мест их размещения)</w:t>
      </w:r>
      <w:r w:rsidRPr="00334334">
        <w:rPr>
          <w:rFonts w:ascii="Times New Roman" w:eastAsia="Arial" w:hAnsi="Times New Roman" w:cs="Times New Roman"/>
          <w:sz w:val="24"/>
          <w:szCs w:val="24"/>
          <w:lang w:val="kk-KZ" w:eastAsia="ru-RU"/>
        </w:rPr>
        <w:t xml:space="preserve"> = Кол-во свалок и полигонов ТБО соответствующих экологическим и санитарным требованиям и нормам, имеющие соответствующую проектную и разрешительную документацию*100/на общее количество свалок и полигонов ТБО </w:t>
      </w:r>
      <w:r w:rsidRPr="00334334">
        <w:rPr>
          <w:rFonts w:ascii="Times New Roman" w:eastAsia="Arial" w:hAnsi="Times New Roman" w:cs="Times New Roman"/>
          <w:b/>
          <w:bCs/>
          <w:sz w:val="24"/>
          <w:szCs w:val="24"/>
          <w:u w:val="single"/>
          <w:lang w:val="kk-KZ" w:eastAsia="ru-RU"/>
        </w:rPr>
        <w:t>7*100/147=4,76 %</w:t>
      </w:r>
    </w:p>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kk-KZ" w:eastAsia="ru-RU"/>
        </w:rPr>
        <w:t xml:space="preserve">   </w:t>
      </w:r>
    </w:p>
    <w:p w:rsidR="00177B37" w:rsidRPr="00334334" w:rsidRDefault="00177B37" w:rsidP="00177B37">
      <w:pPr>
        <w:tabs>
          <w:tab w:val="left" w:pos="0"/>
        </w:tabs>
        <w:spacing w:after="0" w:line="240" w:lineRule="auto"/>
        <w:ind w:firstLine="709"/>
        <w:rPr>
          <w:rFonts w:ascii="Times New Roman" w:eastAsia="Arial" w:hAnsi="Times New Roman" w:cs="Times New Roman"/>
          <w:b/>
          <w:i/>
          <w:sz w:val="24"/>
          <w:szCs w:val="24"/>
          <w:lang w:val="ru-RU" w:eastAsia="ru-RU"/>
        </w:rPr>
      </w:pPr>
      <w:r w:rsidRPr="00334334">
        <w:rPr>
          <w:rFonts w:ascii="Times New Roman" w:eastAsia="Arial" w:hAnsi="Times New Roman" w:cs="Times New Roman"/>
          <w:b/>
          <w:i/>
          <w:sz w:val="24"/>
          <w:szCs w:val="24"/>
          <w:lang w:val="ru-RU" w:eastAsia="ru-RU"/>
        </w:rPr>
        <w:t>Полигоны</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В области имеется два полигона  ТБО – это полигоны городов Уральска и  Аксая. Первый  полигон введен в эксплуатацию в 1975 году, второй в 1986 году. Проектная документация по ним утеряна, проектные сроки эксплуатации закончились, но резервы емкости, для размещения и захоронения отходов имеются, и полигоны эксплуатируются.</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 Проектирование новых объектов размещения отходов в области не ведется. Но для строительства нового полигона ТБО г. Уральска готовятся предпроектные материалы.</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Эксплуатацию действующего полигона ТБО г. Уральска осуществляет компания ТОО «ICM RICYCLING» с четвертого квартала 2017 года (Айси Эм Рейсайклинг).</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Эксплуатацию полигона ТБО города Аксая, на протяжении  последних ряда лет, неизменно осуществляет Государственное коммунальное предприятие  «Горкомхоз» акимата г. Аксая.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Предприятия имеют технические средства для проведения работ по размещению отходов, но ими зачастую не соблюдается технология захоронения ТБО, в частности: отсутствуют собственные карьеры грунта, необходимые для послойной пересыпки ТБО в процессе захоронения, допускаются случаи возгорания и горения ТБО, отсутствует сортировка и отбор ценных компонентов, не созданы ликвидационные фонды полигонов.</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По этим двум полигонам имеются разрешения на эмиссии в окружающую среду для объектов I категории.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Кроме того, на полигоны ТБО получили экологические разрешения  на воздействие для объектов II  категории, выданные ГУ «Управление природных ресурсов и регулирования природопользования Западно-Казахстанской области» следующие районы: ГУ «Аппарат акима сельского округа Теректі Теректинского района», ГУ «Аппарат акима Каратобинского сельского округа Каратобинского района», ГУ «Аппарат акима Сайхинского сельского округа Бокейординского района», ГУ «Аппарат акима Акжаикского сельского  округа Теректинского района»,  Коммунальное государственное учреждение «Аппарат акима Чингирлауского сельского округа Чингирлауского района» ГУ «Аппарат акима Переметнинского сельского округа  района Бәйтерек».</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В районах полигонами ТБО называют поселковые свалки. Ни какой проектной документации по строительству данных объектов никогда не было. Полигон представляет собой -  участок земли, зачастую даже не огороженный и не обвалованный, на который вывозятся бытовые отходы от населенного пункта. Метод размещения отходов повсеместно - навалом, технология захоронения не соблюдается, собственные карьеры грунта отсутствуют, не созданы ликвидационные фонды. На большую часть данных объектов имеются решения МИО об отводе земельных участков под места хранения ТБО, на других данные документы до настоящего времени не оформлены. Эксплуатационниками данных сооружений являются коммунальные службы районов, серьезной базой для осуществления работ по размещению отходов эти службы не располагают. Эксплуатация полигонов заключается в расчистке подъезда в зимнее время и организации возможности проехать по территории свалки. Структур эксплуатирующих  поселковые свалки МИО, как того требует ЭК РК, до настоящего времени не создано. Сами предприниматели за эту работу, из-за ее экономической не выгодности, не берутся. Как следствие, эти объекты зачастую бесхозны, и порядок на них наводится от случая к случаю.</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Сроки начала эксплуатации практически всех поселковых свалок области - не известны, решения МИО об отводе участков под размещение отходов выносились на места исторически сложившиеся, ни каких согласований органов СЭН и экологии по ним не делалось.</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На территории области насчитывается 147 полигона ТБО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Эксплуатацию действующего полигона ТБО г. Уральска осуществляет компания   ТОО  «ICM  RЕCYCLING» (АйСиЭм  Рейсайклинг).</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Эксплуатацию полигона ТБО города Аксая, осуществляет Государственное коммунальное предприятие  «Горкомхоз» акимата г. Аксая.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По этим двум полигонам имеются разрешения на эмиссии в окружающую среду для объектов I категории. </w:t>
      </w:r>
    </w:p>
    <w:p w:rsidR="00177B37" w:rsidRPr="00334334" w:rsidRDefault="00177B37" w:rsidP="00177B37">
      <w:pPr>
        <w:pBdr>
          <w:bottom w:val="single" w:sz="4" w:space="27" w:color="FFFFFF"/>
        </w:pBdr>
        <w:spacing w:after="0" w:line="240" w:lineRule="auto"/>
        <w:ind w:firstLine="709"/>
        <w:jc w:val="both"/>
        <w:rPr>
          <w:rFonts w:ascii="Times New Roman" w:eastAsia="Arial" w:hAnsi="Times New Roman" w:cs="Times New Roman"/>
          <w:i/>
          <w:color w:val="000000"/>
          <w:sz w:val="24"/>
          <w:szCs w:val="24"/>
          <w:lang w:val="kk-KZ" w:eastAsia="ru-RU"/>
        </w:rPr>
      </w:pPr>
      <w:r w:rsidRPr="00334334">
        <w:rPr>
          <w:rFonts w:ascii="Times New Roman" w:eastAsia="Arial" w:hAnsi="Times New Roman" w:cs="Times New Roman"/>
          <w:sz w:val="24"/>
          <w:szCs w:val="24"/>
          <w:lang w:val="kk-KZ" w:eastAsia="ru-RU"/>
        </w:rPr>
        <w:t>Кроме того, на полигоны ТБО получили экологические разрешения  на воздействие для объектов II  категории, выданные ГУ «Управление природных ресурсов и регулирования природопользования Западно-Казахстанской области» следующие районы: ГУ «Аппарат акима сельского округа Теректі Теректинского района», ГУ «Аппарат акима Каратобинского сельского округа Каратобинского района», ГУ «Аппарат акима Сайхинского сельского округа Бокейординского района», ГУ «Аппарат акима Акжаикского сельского  округа Теректинского района»,  Коммунальное государственное учреждение «Аппарат акима Чингирлауского сельского округа Чингирлауского района» ГУ «Аппарат акима Переметнинского сельского округа  района Бәйтерек».</w:t>
      </w:r>
    </w:p>
    <w:p w:rsidR="00177B37" w:rsidRPr="00334334" w:rsidRDefault="00177B37" w:rsidP="00177B37">
      <w:pPr>
        <w:pBdr>
          <w:bottom w:val="single" w:sz="4" w:space="27" w:color="FFFFFF"/>
        </w:pBdr>
        <w:spacing w:after="0" w:line="240" w:lineRule="auto"/>
        <w:ind w:firstLine="709"/>
        <w:jc w:val="center"/>
        <w:rPr>
          <w:rFonts w:ascii="Times New Roman" w:eastAsia="Arial" w:hAnsi="Times New Roman" w:cs="Times New Roman"/>
          <w:b/>
          <w:sz w:val="24"/>
          <w:szCs w:val="24"/>
          <w:lang w:val="kk-KZ" w:eastAsia="ru-RU"/>
        </w:rPr>
      </w:pPr>
    </w:p>
    <w:p w:rsidR="00177B37" w:rsidRPr="00334334" w:rsidRDefault="00177B37" w:rsidP="00177B37">
      <w:pPr>
        <w:pBdr>
          <w:bottom w:val="single" w:sz="4" w:space="27" w:color="FFFFFF"/>
        </w:pBdr>
        <w:spacing w:after="0" w:line="240" w:lineRule="auto"/>
        <w:ind w:firstLine="709"/>
        <w:jc w:val="center"/>
        <w:rPr>
          <w:rFonts w:ascii="Times New Roman" w:eastAsia="Arial" w:hAnsi="Times New Roman" w:cs="Times New Roman"/>
          <w:b/>
          <w:i/>
          <w:iCs/>
          <w:sz w:val="24"/>
          <w:szCs w:val="24"/>
          <w:lang w:val="kk-KZ" w:eastAsia="ru-RU"/>
        </w:rPr>
      </w:pPr>
      <w:r w:rsidRPr="00334334">
        <w:rPr>
          <w:rFonts w:ascii="Times New Roman" w:eastAsia="Arial" w:hAnsi="Times New Roman" w:cs="Times New Roman"/>
          <w:b/>
          <w:i/>
          <w:iCs/>
          <w:sz w:val="24"/>
          <w:szCs w:val="24"/>
          <w:lang w:val="kk-KZ" w:eastAsia="ru-RU"/>
        </w:rPr>
        <w:t>Список полигонов ТБО по состоянию на 01.01.2024 год</w:t>
      </w:r>
    </w:p>
    <w:tbl>
      <w:tblPr>
        <w:tblStyle w:val="570"/>
        <w:tblW w:w="0" w:type="auto"/>
        <w:tblLook w:val="04A0" w:firstRow="1" w:lastRow="0" w:firstColumn="1" w:lastColumn="0" w:noHBand="0" w:noVBand="1"/>
      </w:tblPr>
      <w:tblGrid>
        <w:gridCol w:w="456"/>
        <w:gridCol w:w="4897"/>
        <w:gridCol w:w="4111"/>
      </w:tblGrid>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b/>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4"/>
                <w:szCs w:val="24"/>
                <w:lang w:val="kk-KZ" w:eastAsia="ru-RU"/>
              </w:rPr>
              <w:t>Название городов,</w:t>
            </w:r>
          </w:p>
          <w:p w:rsidR="00177B37" w:rsidRPr="00334334" w:rsidRDefault="00177B37" w:rsidP="00177B37">
            <w:pPr>
              <w:numPr>
                <w:ilvl w:val="0"/>
                <w:numId w:val="2"/>
              </w:numPr>
              <w:spacing w:after="200" w:line="276"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4"/>
                <w:szCs w:val="24"/>
                <w:lang w:val="kk-KZ" w:eastAsia="ru-RU"/>
              </w:rPr>
              <w:t>областей и районов</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4"/>
                <w:szCs w:val="24"/>
                <w:lang w:val="kk-KZ" w:eastAsia="ru-RU"/>
              </w:rPr>
              <w:t>По состоянию на 01.01.2024 г</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en-US"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4"/>
                <w:szCs w:val="24"/>
                <w:lang w:val="kk-KZ" w:eastAsia="ru-RU"/>
              </w:rPr>
              <w:t>Итого:</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4"/>
                <w:szCs w:val="24"/>
                <w:lang w:val="kk-KZ" w:eastAsia="ru-RU"/>
              </w:rPr>
              <w:t>147</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району Байтерек</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21</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Теректинскому району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15</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Акжаикскому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18</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Жангалинскому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9</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Казталовскому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16</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Бурлинскому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14</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Таскалинскому району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9</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Чингирлаускому району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8</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Сырымскому р-ну</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12</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Жанибекскому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9</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Каратобинскому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8</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Бокейординскому р-ну</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7</w:t>
            </w:r>
          </w:p>
        </w:tc>
      </w:tr>
      <w:tr w:rsidR="00177B37" w:rsidRPr="00334334" w:rsidTr="00E2742E">
        <w:tc>
          <w:tcPr>
            <w:tcW w:w="456"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p>
        </w:tc>
        <w:tc>
          <w:tcPr>
            <w:tcW w:w="489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по г.Уральск</w:t>
            </w:r>
          </w:p>
        </w:tc>
        <w:tc>
          <w:tcPr>
            <w:tcW w:w="4111"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numPr>
                <w:ilvl w:val="0"/>
                <w:numId w:val="2"/>
              </w:numPr>
              <w:spacing w:after="200" w:line="276"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1</w:t>
            </w:r>
          </w:p>
        </w:tc>
      </w:tr>
    </w:tbl>
    <w:p w:rsidR="00177B37" w:rsidRPr="00334334" w:rsidRDefault="00177B37" w:rsidP="00177B37">
      <w:pPr>
        <w:tabs>
          <w:tab w:val="left" w:pos="0"/>
        </w:tabs>
        <w:spacing w:after="0" w:line="240" w:lineRule="auto"/>
        <w:rPr>
          <w:rFonts w:ascii="Times New Roman" w:eastAsia="Arial" w:hAnsi="Times New Roman" w:cs="Times New Roman"/>
          <w:b/>
          <w:i/>
          <w:sz w:val="24"/>
          <w:szCs w:val="24"/>
          <w:lang w:val="ru-RU" w:eastAsia="ru-RU"/>
        </w:rPr>
      </w:pPr>
    </w:p>
    <w:p w:rsidR="00177B37" w:rsidRPr="00334334" w:rsidRDefault="00177B37" w:rsidP="00177B37">
      <w:pPr>
        <w:tabs>
          <w:tab w:val="left" w:pos="0"/>
        </w:tabs>
        <w:spacing w:after="0" w:line="240" w:lineRule="auto"/>
        <w:ind w:firstLine="709"/>
        <w:rPr>
          <w:rFonts w:ascii="Times New Roman" w:eastAsia="Arial" w:hAnsi="Times New Roman" w:cs="Times New Roman"/>
          <w:b/>
          <w:i/>
          <w:sz w:val="24"/>
          <w:szCs w:val="24"/>
          <w:lang w:val="ru-RU" w:eastAsia="ru-RU"/>
        </w:rPr>
      </w:pPr>
      <w:r w:rsidRPr="00334334">
        <w:rPr>
          <w:rFonts w:ascii="Times New Roman" w:eastAsia="Arial" w:hAnsi="Times New Roman" w:cs="Times New Roman"/>
          <w:b/>
          <w:i/>
          <w:sz w:val="24"/>
          <w:szCs w:val="24"/>
          <w:lang w:val="ru-RU" w:eastAsia="ru-RU"/>
        </w:rPr>
        <w:t>Полигоны токсичных отходов</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 xml:space="preserve">«Полигон токсичных отходов 1, 2, 3 классов опасности г. Уральска» был сдан в эксплуатацию декабре 2007 года. </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 xml:space="preserve">Мощность полигона - 2500 тонн отходов в год, площадь - 18 га.  Проектный срок эксплуатации 20 лет. Регламент </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 xml:space="preserve">работы полигона – сезонный, полигон мог принимать отходы только в теплый период года. Метод складирования - в раздельные карты, навалом.  </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Полигон был принят в коммунальную собственность Западно - Казахстанской области, закреплен на балансе ГУ «Отдел жилищно-коммунального хозяйства, пассажирского транспорта и автомобильных дорог города Уральска».</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 xml:space="preserve">Полигон токсичных отходов г. Уральска на протяжении ряда лет в установленном порядке не эксплуатировался. </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Начиная, с 2011 года и по настоящее время, размещение опасных отходов на полигоне не производилось.  Полигон был заброшен, практически не охранялся.</w:t>
      </w:r>
    </w:p>
    <w:p w:rsidR="00177B37" w:rsidRPr="00334334" w:rsidRDefault="00177B37" w:rsidP="00177B37">
      <w:pPr>
        <w:spacing w:after="0" w:line="240" w:lineRule="auto"/>
        <w:ind w:firstLine="709"/>
        <w:jc w:val="both"/>
        <w:rPr>
          <w:rFonts w:ascii="Times New Roman" w:eastAsia="Arial" w:hAnsi="Times New Roman" w:cs="Times New Roman"/>
          <w:spacing w:val="-3"/>
          <w:sz w:val="24"/>
          <w:szCs w:val="24"/>
          <w:lang w:val="ru-RU" w:eastAsia="ru-RU"/>
        </w:rPr>
      </w:pPr>
      <w:r w:rsidRPr="00334334">
        <w:rPr>
          <w:rFonts w:ascii="Times New Roman" w:eastAsia="Arial" w:hAnsi="Times New Roman" w:cs="Times New Roman"/>
          <w:spacing w:val="-3"/>
          <w:sz w:val="24"/>
          <w:szCs w:val="24"/>
          <w:lang w:val="ru-RU" w:eastAsia="ru-RU"/>
        </w:rPr>
        <w:t>Инспекционные проверки полигона в 2011-2023 годах также не производились.</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pacing w:val="-3"/>
          <w:sz w:val="24"/>
          <w:szCs w:val="24"/>
          <w:lang w:val="ru-RU" w:eastAsia="ru-RU"/>
        </w:rPr>
        <w:t>На территории Таскалинского района ЗКО (Мерейский а/о), в законсервированном состоянии с 1990 года, находится «Полигон захоронения пришедших в негодность пестицидов и тары из-под них». Полигон принадлежал ранее АО «Сельхозхимия». Владелец объекта обанкротился, организация распалась, полигон заброшен, сведения об объемах и видах захороненных отходов отсутствуют. Мониторинг воздействия на окружающую среду за полигоном не ведется.</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ru-RU" w:eastAsia="ru-RU"/>
        </w:rPr>
      </w:pPr>
    </w:p>
    <w:p w:rsidR="00177B37" w:rsidRPr="00334334" w:rsidRDefault="00177B37" w:rsidP="00177B37">
      <w:pPr>
        <w:spacing w:after="0" w:line="240" w:lineRule="auto"/>
        <w:ind w:firstLine="709"/>
        <w:rPr>
          <w:rFonts w:ascii="Times New Roman" w:eastAsia="Arial" w:hAnsi="Times New Roman" w:cs="Times New Roman"/>
          <w:b/>
          <w:i/>
          <w:iCs/>
          <w:sz w:val="24"/>
          <w:szCs w:val="24"/>
          <w:lang w:val="ru-RU" w:eastAsia="ru-RU"/>
        </w:rPr>
      </w:pPr>
      <w:r w:rsidRPr="00334334">
        <w:rPr>
          <w:rFonts w:ascii="Times New Roman" w:eastAsia="Arial" w:hAnsi="Times New Roman" w:cs="Times New Roman"/>
          <w:b/>
          <w:i/>
          <w:iCs/>
          <w:sz w:val="24"/>
          <w:szCs w:val="24"/>
          <w:lang w:val="ru-RU" w:eastAsia="ru-RU"/>
        </w:rPr>
        <w:t>Об исторических загрязнениях и бесхозяйных отходах</w:t>
      </w:r>
    </w:p>
    <w:p w:rsidR="00177B37" w:rsidRPr="00334334" w:rsidRDefault="00177B37" w:rsidP="00177B37">
      <w:pPr>
        <w:spacing w:after="0" w:line="240" w:lineRule="auto"/>
        <w:ind w:firstLine="567"/>
        <w:jc w:val="center"/>
        <w:rPr>
          <w:rFonts w:ascii="Times New Roman" w:eastAsia="Arial"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На территории области имеются бесхозяйные отходы, признанные таковыми по решению судов.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На сегодня, приняты решения суда лишь по 6 участкам, в частности, по отходам нефтепродукта (мазута) на территории Достыкского сельского округа и отходам тар из-под ядохимикатов, размещенные в законсервированном полигоне захоронения пришедших в негодность пестицидов и тары из под ядохимикатов на территории Мерейского сельского округа Таскалинского района, отходам битума и использованных удобрений на территории п. Федоровка Теректинского района в  коммунальную собственность и отхода битума на территории Переметного сельского округа района Бәйтерек которые признаны бесхозяйными и  переданы в государственную собственность.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Кроме того, вблизи жилых домов Аула Учёных на территории Зачаганского сельского округа выявлено размещение бесхозяйного отхода (мазута) в подземном кирпичном строении, происхождение которого неизвестно и решением суда признано бесхозяйным отходом с правом передачи в государственную собственность.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На сегодня, на территории области имеются 16 участков загрязнения бесхозяйными отходами.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Из 16 участков 7 находятся на территории Теректинского района, 2 в Таскалинском районе, 2 в районе Байтерек, 2 в Акжаикском районе, 1 в Зачаганском  с/о и по одному на территориях Сырымского, Бурлинского районов.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 В настоящее время в «Государственном реестре участков загрязнения по Западно – Казахстанской области», по состоянию на 01.01.2024 года числится 16 загрязненных участков.</w:t>
      </w:r>
    </w:p>
    <w:p w:rsidR="00177B37" w:rsidRPr="00334334" w:rsidRDefault="00177B37" w:rsidP="00177B37">
      <w:pPr>
        <w:spacing w:after="0" w:line="240" w:lineRule="auto"/>
        <w:ind w:firstLine="567"/>
        <w:jc w:val="both"/>
        <w:rPr>
          <w:rFonts w:ascii="Times New Roman" w:eastAsia="Arial" w:hAnsi="Times New Roman" w:cs="Times New Roman"/>
          <w:sz w:val="24"/>
          <w:szCs w:val="24"/>
          <w:lang w:val="ru-RU" w:eastAsia="ru-RU"/>
        </w:rPr>
      </w:pPr>
      <w:r w:rsidRPr="00334334">
        <w:rPr>
          <w:rFonts w:ascii="Times New Roman" w:eastAsia="Times New Roman" w:hAnsi="Times New Roman" w:cs="Times New Roman"/>
          <w:sz w:val="24"/>
          <w:szCs w:val="24"/>
          <w:lang w:val="ru-RU"/>
        </w:rPr>
        <w:t>Ниже приведена таблица, с участками загрязнения.</w:t>
      </w:r>
    </w:p>
    <w:p w:rsidR="00177B37" w:rsidRPr="00334334" w:rsidRDefault="00177B37" w:rsidP="00177B37">
      <w:pPr>
        <w:spacing w:after="0" w:line="240" w:lineRule="auto"/>
        <w:jc w:val="center"/>
        <w:rPr>
          <w:rFonts w:ascii="Times New Roman" w:eastAsia="Arial" w:hAnsi="Times New Roman" w:cs="Times New Roman"/>
          <w:b/>
          <w:bCs/>
          <w:sz w:val="24"/>
          <w:szCs w:val="24"/>
          <w:lang w:val="ru-RU" w:eastAsia="ru-RU"/>
        </w:rPr>
      </w:pPr>
    </w:p>
    <w:p w:rsidR="00177B37" w:rsidRPr="00334334" w:rsidRDefault="00177B37" w:rsidP="00177B37">
      <w:pPr>
        <w:spacing w:after="0" w:line="240" w:lineRule="auto"/>
        <w:jc w:val="center"/>
        <w:rPr>
          <w:rFonts w:ascii="Times New Roman" w:eastAsia="Arial" w:hAnsi="Times New Roman" w:cs="Times New Roman"/>
          <w:b/>
          <w:bCs/>
          <w:i/>
          <w:iCs/>
          <w:sz w:val="24"/>
          <w:szCs w:val="24"/>
          <w:lang w:val="ru-RU" w:eastAsia="ru-RU"/>
        </w:rPr>
      </w:pPr>
      <w:r w:rsidRPr="00334334">
        <w:rPr>
          <w:rFonts w:ascii="Times New Roman" w:eastAsia="Arial" w:hAnsi="Times New Roman" w:cs="Times New Roman"/>
          <w:b/>
          <w:bCs/>
          <w:i/>
          <w:iCs/>
          <w:sz w:val="24"/>
          <w:szCs w:val="24"/>
          <w:lang w:val="ru-RU" w:eastAsia="ru-RU"/>
        </w:rPr>
        <w:t>Государственный реестр участков загрязнения</w:t>
      </w:r>
    </w:p>
    <w:p w:rsidR="00177B37" w:rsidRPr="00334334" w:rsidRDefault="00177B37" w:rsidP="00177B37">
      <w:pPr>
        <w:spacing w:after="0" w:line="240" w:lineRule="auto"/>
        <w:jc w:val="center"/>
        <w:rPr>
          <w:rFonts w:ascii="Times New Roman" w:eastAsia="Arial" w:hAnsi="Times New Roman" w:cs="Times New Roman"/>
          <w:b/>
          <w:bCs/>
          <w:i/>
          <w:iCs/>
          <w:sz w:val="24"/>
          <w:szCs w:val="24"/>
          <w:lang w:val="ru-RU" w:eastAsia="ru-RU"/>
        </w:rPr>
      </w:pPr>
    </w:p>
    <w:tbl>
      <w:tblPr>
        <w:tblW w:w="10466" w:type="dxa"/>
        <w:tblInd w:w="-836" w:type="dxa"/>
        <w:tblLayout w:type="fixed"/>
        <w:tblLook w:val="04A0" w:firstRow="1" w:lastRow="0" w:firstColumn="1" w:lastColumn="0" w:noHBand="0" w:noVBand="1"/>
      </w:tblPr>
      <w:tblGrid>
        <w:gridCol w:w="709"/>
        <w:gridCol w:w="4395"/>
        <w:gridCol w:w="3402"/>
        <w:gridCol w:w="1960"/>
      </w:tblGrid>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b/>
                <w:bCs/>
                <w:sz w:val="20"/>
                <w:szCs w:val="20"/>
                <w:lang w:val="kk-KZ" w:eastAsia="ru-RU"/>
              </w:rPr>
            </w:pPr>
            <w:r w:rsidRPr="00334334">
              <w:rPr>
                <w:rFonts w:ascii="Times New Roman" w:eastAsia="Times New Roman" w:hAnsi="Times New Roman" w:cs="Times New Roman"/>
                <w:b/>
                <w:bCs/>
                <w:sz w:val="20"/>
                <w:szCs w:val="20"/>
                <w:lang w:val="kk-KZ" w:eastAsia="ru-RU"/>
              </w:rPr>
              <w:t>№</w:t>
            </w:r>
          </w:p>
          <w:p w:rsidR="00177B37" w:rsidRPr="00334334" w:rsidRDefault="00177B37" w:rsidP="00177B37">
            <w:pPr>
              <w:spacing w:after="0" w:line="240" w:lineRule="auto"/>
              <w:jc w:val="center"/>
              <w:outlineLvl w:val="1"/>
              <w:rPr>
                <w:rFonts w:ascii="Times New Roman" w:eastAsia="Times New Roman" w:hAnsi="Times New Roman" w:cs="Times New Roman"/>
                <w:b/>
                <w:bCs/>
                <w:sz w:val="20"/>
                <w:szCs w:val="20"/>
                <w:lang w:val="kk-KZ" w:eastAsia="ru-RU"/>
              </w:rPr>
            </w:pPr>
            <w:r w:rsidRPr="00334334">
              <w:rPr>
                <w:rFonts w:ascii="Times New Roman" w:eastAsia="Times New Roman" w:hAnsi="Times New Roman" w:cs="Times New Roman"/>
                <w:b/>
                <w:bCs/>
                <w:sz w:val="20"/>
                <w:szCs w:val="20"/>
                <w:lang w:val="kk-KZ" w:eastAsia="ru-RU"/>
              </w:rPr>
              <w:t>п/п</w:t>
            </w:r>
          </w:p>
          <w:p w:rsidR="00177B37" w:rsidRPr="00334334" w:rsidRDefault="00177B37" w:rsidP="00177B37">
            <w:pPr>
              <w:spacing w:after="0" w:line="240" w:lineRule="auto"/>
              <w:jc w:val="center"/>
              <w:outlineLvl w:val="1"/>
              <w:rPr>
                <w:rFonts w:ascii="Times New Roman" w:eastAsia="Times New Roman" w:hAnsi="Times New Roman" w:cs="Times New Roman"/>
                <w:b/>
                <w:bCs/>
                <w:sz w:val="24"/>
                <w:szCs w:val="24"/>
                <w:lang w:val="ru-RU" w:eastAsia="ru-RU"/>
              </w:rPr>
            </w:pP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b/>
                <w:bCs/>
                <w:sz w:val="20"/>
                <w:szCs w:val="20"/>
                <w:lang w:val="ru-RU" w:eastAsia="ru-RU"/>
              </w:rPr>
            </w:pPr>
            <w:r w:rsidRPr="00334334">
              <w:rPr>
                <w:rFonts w:ascii="Times New Roman" w:eastAsia="Times New Roman" w:hAnsi="Times New Roman" w:cs="Times New Roman"/>
                <w:b/>
                <w:bCs/>
                <w:sz w:val="20"/>
                <w:szCs w:val="20"/>
                <w:lang w:val="ru-RU" w:eastAsia="ru-RU"/>
              </w:rPr>
              <w:t xml:space="preserve">Месторасположение </w:t>
            </w:r>
          </w:p>
          <w:p w:rsidR="00177B37" w:rsidRPr="00334334" w:rsidRDefault="00177B37" w:rsidP="00177B37">
            <w:pPr>
              <w:spacing w:after="0" w:line="240" w:lineRule="auto"/>
              <w:jc w:val="center"/>
              <w:outlineLvl w:val="1"/>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0"/>
                <w:szCs w:val="20"/>
                <w:lang w:val="ru-RU" w:eastAsia="ru-RU"/>
              </w:rPr>
              <w:t>участка загрязнения</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b/>
                <w:bCs/>
                <w:sz w:val="20"/>
                <w:szCs w:val="20"/>
                <w:lang w:val="ru-RU" w:eastAsia="ru-RU"/>
              </w:rPr>
            </w:pPr>
            <w:r w:rsidRPr="00334334">
              <w:rPr>
                <w:rFonts w:ascii="Times New Roman" w:eastAsia="Times New Roman" w:hAnsi="Times New Roman" w:cs="Times New Roman"/>
                <w:b/>
                <w:bCs/>
                <w:sz w:val="20"/>
                <w:szCs w:val="20"/>
                <w:lang w:val="ru-RU" w:eastAsia="ru-RU"/>
              </w:rPr>
              <w:t>Природопользователь</w:t>
            </w:r>
          </w:p>
          <w:p w:rsidR="00177B37" w:rsidRPr="00334334" w:rsidRDefault="00177B37" w:rsidP="00177B37">
            <w:pPr>
              <w:spacing w:after="0" w:line="240" w:lineRule="auto"/>
              <w:jc w:val="center"/>
              <w:outlineLvl w:val="1"/>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0"/>
                <w:szCs w:val="20"/>
                <w:lang w:val="ru-RU" w:eastAsia="ru-RU"/>
              </w:rPr>
              <w:t>- разработчик реестрового паспорта участка загрязнения</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0"/>
                <w:szCs w:val="20"/>
                <w:lang w:val="ru-RU" w:eastAsia="ru-RU"/>
              </w:rPr>
              <w:t>Дата и основание исключения из реестра</w:t>
            </w: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2</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3</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4</w:t>
            </w: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Анката, Анкатинский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rPr>
                <w:rFonts w:ascii="Times New Roman" w:eastAsia="Arial" w:hAnsi="Times New Roman" w:cs="Times New Roman"/>
                <w:spacing w:val="2"/>
                <w:sz w:val="24"/>
                <w:szCs w:val="24"/>
                <w:lang w:val="ru-RU" w:eastAsia="ru-RU"/>
              </w:rPr>
            </w:pPr>
            <w:r w:rsidRPr="00334334">
              <w:rPr>
                <w:rFonts w:ascii="Times New Roman" w:eastAsia="Arial" w:hAnsi="Times New Roman" w:cs="Times New Roman"/>
                <w:sz w:val="20"/>
                <w:szCs w:val="20"/>
                <w:lang w:val="ru-RU" w:eastAsia="ru-RU"/>
              </w:rPr>
              <w:t>Акимат Анкатинский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2</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Федоровка, Федоровский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Акимат Федоровский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Федоровка, Федоровский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Акимат Федоровский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Новая жизнь, Чаганский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Акимат Чаганского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Новая жизнь, Чаганский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Акимат Чаганского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 xml:space="preserve">6 </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Теректинский район, п. Долинное, Долинский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 Долинского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7</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ЗКО, Теректинский район, п. Аксогум, Аксогумский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 xml:space="preserve">Акимат </w:t>
            </w:r>
            <w:r w:rsidRPr="00334334">
              <w:rPr>
                <w:rFonts w:ascii="Times New Roman" w:eastAsia="Times New Roman" w:hAnsi="Times New Roman" w:cs="Times New Roman"/>
                <w:sz w:val="20"/>
                <w:szCs w:val="20"/>
                <w:lang w:val="ru-RU" w:eastAsia="ru-RU"/>
              </w:rPr>
              <w:t>Аксогумск</w:t>
            </w:r>
            <w:r w:rsidRPr="00334334">
              <w:rPr>
                <w:rFonts w:ascii="Times New Roman" w:eastAsia="Times New Roman" w:hAnsi="Times New Roman" w:cs="Times New Roman"/>
                <w:sz w:val="20"/>
                <w:szCs w:val="20"/>
                <w:lang w:val="kk-KZ" w:eastAsia="ru-RU"/>
              </w:rPr>
              <w:t>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8</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rPr>
                <w:rFonts w:ascii="Times New Roman" w:eastAsia="Arial" w:hAnsi="Times New Roman" w:cs="Times New Roman"/>
                <w:sz w:val="20"/>
                <w:szCs w:val="20"/>
                <w:lang w:val="ru-RU" w:eastAsia="ru-RU"/>
              </w:rPr>
            </w:pPr>
            <w:r w:rsidRPr="00334334">
              <w:rPr>
                <w:rFonts w:ascii="Times New Roman" w:eastAsia="Arial" w:hAnsi="Times New Roman" w:cs="Times New Roman"/>
                <w:sz w:val="20"/>
                <w:szCs w:val="20"/>
                <w:lang w:val="ru-RU" w:eastAsia="ru-RU"/>
              </w:rPr>
              <w:t xml:space="preserve">ЗКО, Таскалинский район, п. Достык, Таскалинский с/о. бывшая территория ТОО «Семиглавомарская нефтебаза». </w:t>
            </w:r>
          </w:p>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0"/>
                <w:szCs w:val="20"/>
                <w:lang w:val="kk-KZ" w:eastAsia="ru-RU"/>
              </w:rPr>
            </w:pPr>
            <w:r w:rsidRPr="00334334">
              <w:rPr>
                <w:rFonts w:ascii="Times New Roman" w:eastAsia="Times New Roman" w:hAnsi="Times New Roman" w:cs="Times New Roman"/>
                <w:sz w:val="20"/>
                <w:szCs w:val="20"/>
                <w:lang w:val="kk-KZ" w:eastAsia="ru-RU"/>
              </w:rPr>
              <w:t>ТОО «Семиглавомарская нефтебаза»</w:t>
            </w:r>
          </w:p>
          <w:p w:rsidR="00177B37" w:rsidRPr="00334334" w:rsidRDefault="00177B37" w:rsidP="00177B37">
            <w:pPr>
              <w:spacing w:after="0" w:line="240" w:lineRule="auto"/>
              <w:jc w:val="center"/>
              <w:rPr>
                <w:rFonts w:ascii="Times New Roman" w:eastAsia="Arial" w:hAnsi="Times New Roman" w:cs="Times New Roman"/>
                <w:sz w:val="20"/>
                <w:szCs w:val="20"/>
                <w:lang w:val="ru-RU" w:eastAsia="ru-RU"/>
              </w:rPr>
            </w:pPr>
            <w:r w:rsidRPr="00334334">
              <w:rPr>
                <w:rFonts w:ascii="Times New Roman" w:eastAsia="Arial" w:hAnsi="Times New Roman" w:cs="Times New Roman"/>
                <w:sz w:val="20"/>
                <w:szCs w:val="20"/>
                <w:lang w:val="ru-RU" w:eastAsia="ru-RU"/>
              </w:rPr>
              <w:t>Акимат Таскалинского с/о.</w:t>
            </w:r>
          </w:p>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9</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Таскалинский район, Мерейский с</w:t>
            </w:r>
            <w:r w:rsidRPr="00334334">
              <w:rPr>
                <w:rFonts w:ascii="Times New Roman" w:eastAsia="Calibri" w:hAnsi="Times New Roman" w:cs="Times New Roman"/>
                <w:sz w:val="20"/>
                <w:szCs w:val="20"/>
                <w:lang w:val="ru-RU" w:eastAsia="ru-RU"/>
              </w:rPr>
              <w:t>/о.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Акимат п. Аккайнар, Мерейского с</w:t>
            </w:r>
            <w:r w:rsidRPr="00334334">
              <w:rPr>
                <w:rFonts w:ascii="Times New Roman" w:eastAsia="Calibri" w:hAnsi="Times New Roman" w:cs="Times New Roman"/>
                <w:sz w:val="20"/>
                <w:szCs w:val="20"/>
                <w:lang w:val="ru-RU" w:eastAsia="ru-RU"/>
              </w:rPr>
              <w:t>/о.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10</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ЗКО, Сырымский район, п. Тоганас, Шолаканкатинский с/о. бывшее мазутохранилище</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Акимат Шолаканкатинского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 xml:space="preserve">ЗКО, район Байтерек, п. Переметное, Переметинский с/о.  </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Акимат Переметинского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12</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ЗКО, Бурлинский район, Жарсуатский с/о, КНГКМ.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Акимат Жарсуатского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ЗКО, г. Уральск, Зачаганский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ru-RU" w:eastAsia="ru-RU"/>
              </w:rPr>
              <w:t>Акимат Зачаганского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ЗКО, район Байтерек, Кушумский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 xml:space="preserve">Акимат </w:t>
            </w:r>
            <w:r w:rsidRPr="00334334">
              <w:rPr>
                <w:rFonts w:ascii="Times New Roman" w:eastAsia="Times New Roman" w:hAnsi="Times New Roman" w:cs="Times New Roman"/>
                <w:sz w:val="20"/>
                <w:szCs w:val="20"/>
                <w:lang w:val="ru-RU" w:eastAsia="ru-RU"/>
              </w:rPr>
              <w:t>Кушумский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r w:rsidR="00177B37" w:rsidRPr="00334334" w:rsidTr="00E2742E">
        <w:tc>
          <w:tcPr>
            <w:tcW w:w="7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15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outlineLvl w:val="1"/>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0"/>
                <w:szCs w:val="20"/>
                <w:lang w:val="ru-RU" w:eastAsia="ru-RU"/>
              </w:rPr>
              <w:t>ЗКО, Акжаикский район, Чапаевский с/о.</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0"/>
                <w:szCs w:val="20"/>
                <w:lang w:val="kk-KZ" w:eastAsia="ru-RU"/>
              </w:rPr>
              <w:t>Акимат</w:t>
            </w:r>
            <w:r w:rsidRPr="00334334">
              <w:rPr>
                <w:rFonts w:ascii="Times New Roman" w:eastAsia="Times New Roman" w:hAnsi="Times New Roman" w:cs="Times New Roman"/>
                <w:sz w:val="20"/>
                <w:szCs w:val="20"/>
                <w:lang w:val="ru-RU" w:eastAsia="ru-RU"/>
              </w:rPr>
              <w:t xml:space="preserve"> Чапаевский с/о.</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177B37" w:rsidRPr="00334334" w:rsidRDefault="00177B37" w:rsidP="00177B37">
            <w:pPr>
              <w:spacing w:after="0" w:line="240" w:lineRule="auto"/>
              <w:jc w:val="center"/>
              <w:outlineLvl w:val="1"/>
              <w:rPr>
                <w:rFonts w:ascii="Times New Roman" w:eastAsia="Times New Roman" w:hAnsi="Times New Roman" w:cs="Times New Roman"/>
                <w:sz w:val="24"/>
                <w:szCs w:val="24"/>
                <w:lang w:val="ru-RU" w:eastAsia="ru-RU"/>
              </w:rPr>
            </w:pPr>
          </w:p>
        </w:tc>
      </w:tr>
    </w:tbl>
    <w:p w:rsidR="00177B37" w:rsidRPr="00334334" w:rsidRDefault="00177B37" w:rsidP="00177B37">
      <w:pPr>
        <w:spacing w:after="0" w:line="240" w:lineRule="auto"/>
        <w:rPr>
          <w:rFonts w:ascii="Times New Roman" w:eastAsia="Arial" w:hAnsi="Times New Roman" w:cs="Times New Roman"/>
          <w:b/>
          <w:sz w:val="24"/>
          <w:szCs w:val="24"/>
          <w:lang w:val="ru-RU" w:eastAsia="ru-RU"/>
        </w:rPr>
      </w:pPr>
    </w:p>
    <w:p w:rsidR="00177B37" w:rsidRPr="00334334" w:rsidRDefault="00177B37" w:rsidP="00177B37">
      <w:pPr>
        <w:spacing w:after="0" w:line="240" w:lineRule="auto"/>
        <w:jc w:val="center"/>
        <w:rPr>
          <w:rFonts w:ascii="Times New Roman" w:eastAsia="Arial" w:hAnsi="Times New Roman" w:cs="Times New Roman"/>
          <w:b/>
          <w:i/>
          <w:iCs/>
          <w:sz w:val="24"/>
          <w:szCs w:val="24"/>
          <w:lang w:val="ru-RU" w:eastAsia="ru-RU"/>
        </w:rPr>
      </w:pPr>
      <w:r w:rsidRPr="00334334">
        <w:rPr>
          <w:rFonts w:ascii="Times New Roman" w:eastAsia="Arial" w:hAnsi="Times New Roman" w:cs="Times New Roman"/>
          <w:b/>
          <w:i/>
          <w:iCs/>
          <w:sz w:val="24"/>
          <w:szCs w:val="24"/>
          <w:lang w:val="ru-RU" w:eastAsia="ru-RU"/>
        </w:rPr>
        <w:t>Территориальный реестр участков загрязнения</w:t>
      </w:r>
    </w:p>
    <w:p w:rsidR="00177B37" w:rsidRPr="00334334" w:rsidRDefault="00177B37" w:rsidP="00177B37">
      <w:pPr>
        <w:spacing w:after="0" w:line="240" w:lineRule="auto"/>
        <w:jc w:val="center"/>
        <w:rPr>
          <w:rFonts w:ascii="Times New Roman" w:eastAsia="Arial" w:hAnsi="Times New Roman" w:cs="Times New Roman"/>
          <w:b/>
          <w:i/>
          <w:iCs/>
          <w:sz w:val="24"/>
          <w:szCs w:val="24"/>
          <w:lang w:val="ru-RU" w:eastAsia="ru-RU"/>
        </w:rPr>
      </w:pPr>
      <w:r w:rsidRPr="00334334">
        <w:rPr>
          <w:rFonts w:ascii="Times New Roman" w:eastAsia="Arial" w:hAnsi="Times New Roman" w:cs="Times New Roman"/>
          <w:b/>
          <w:i/>
          <w:iCs/>
          <w:sz w:val="24"/>
          <w:szCs w:val="24"/>
          <w:lang w:val="ru-RU" w:eastAsia="ru-RU"/>
        </w:rPr>
        <w:t>Западно - Казахстанской области по состоянию на 01.01.2024 г.</w:t>
      </w:r>
    </w:p>
    <w:p w:rsidR="00177B37" w:rsidRPr="00334334" w:rsidRDefault="00177B37" w:rsidP="00177B37">
      <w:pPr>
        <w:spacing w:after="0" w:line="240" w:lineRule="auto"/>
        <w:jc w:val="center"/>
        <w:rPr>
          <w:rFonts w:ascii="Times New Roman" w:eastAsia="Arial" w:hAnsi="Times New Roman" w:cs="Times New Roman"/>
          <w:b/>
          <w:i/>
          <w:iCs/>
          <w:sz w:val="24"/>
          <w:szCs w:val="24"/>
          <w:lang w:val="ru-RU" w:eastAsia="ru-RU"/>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261"/>
        <w:gridCol w:w="2693"/>
        <w:gridCol w:w="2126"/>
        <w:gridCol w:w="1701"/>
      </w:tblGrid>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spacing w:after="0" w:line="240"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0"/>
                <w:szCs w:val="20"/>
                <w:lang w:val="kk-KZ" w:eastAsia="ru-RU"/>
              </w:rPr>
              <w:t>№п     /п</w:t>
            </w:r>
          </w:p>
        </w:tc>
        <w:tc>
          <w:tcPr>
            <w:tcW w:w="3261" w:type="dxa"/>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spacing w:after="0" w:line="240"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0"/>
                <w:szCs w:val="20"/>
                <w:lang w:val="kk-KZ" w:eastAsia="ru-RU"/>
              </w:rPr>
              <w:t>Местонахождение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spacing w:after="0" w:line="240"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0"/>
                <w:szCs w:val="20"/>
                <w:lang w:val="kk-KZ" w:eastAsia="ru-RU"/>
              </w:rPr>
              <w:t>Землепользователь</w:t>
            </w:r>
          </w:p>
        </w:tc>
        <w:tc>
          <w:tcPr>
            <w:tcW w:w="2126" w:type="dxa"/>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spacing w:after="0" w:line="240"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0"/>
                <w:szCs w:val="20"/>
                <w:lang w:val="kk-KZ" w:eastAsia="ru-RU"/>
              </w:rPr>
              <w:t>Вид загрязнения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spacing w:after="0" w:line="240" w:lineRule="auto"/>
              <w:jc w:val="center"/>
              <w:rPr>
                <w:rFonts w:ascii="Times New Roman" w:eastAsia="Arial" w:hAnsi="Times New Roman" w:cs="Times New Roman"/>
                <w:b/>
                <w:sz w:val="24"/>
                <w:szCs w:val="24"/>
                <w:lang w:val="kk-KZ" w:eastAsia="ru-RU"/>
              </w:rPr>
            </w:pPr>
            <w:r w:rsidRPr="00334334">
              <w:rPr>
                <w:rFonts w:ascii="Times New Roman" w:eastAsia="Arial" w:hAnsi="Times New Roman" w:cs="Times New Roman"/>
                <w:b/>
                <w:sz w:val="20"/>
                <w:szCs w:val="20"/>
                <w:lang w:val="kk-KZ" w:eastAsia="ru-RU"/>
              </w:rPr>
              <w:t>Площадь загрязнения м² (объемы отходов не определены)</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Анката, Анкатинский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 Анкатинского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россыпь химикатов</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150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2</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Федоровка, Федоровский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Акимат Федоровский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битум</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180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3</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Федоровка, Федоровский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Акимат Федоровский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удобрения</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1500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4</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Новая жизнь, Чаганский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 Чаганского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мазут</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150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5</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Новая жизнь, Чаганский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 Чаганского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удобрения</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1000</w:t>
            </w:r>
          </w:p>
        </w:tc>
      </w:tr>
      <w:tr w:rsidR="00177B37" w:rsidRPr="00334334" w:rsidTr="00E2742E">
        <w:trPr>
          <w:trHeight w:val="567"/>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6 </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Долинное, Долинский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Акимат Долинского с/о </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Селитра </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500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7</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Теректинский район, п. Аксогум, Аксогумский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Акимат </w:t>
            </w:r>
            <w:r w:rsidRPr="00334334">
              <w:rPr>
                <w:rFonts w:ascii="Times New Roman" w:eastAsia="Arial" w:hAnsi="Times New Roman" w:cs="Times New Roman"/>
                <w:sz w:val="20"/>
                <w:szCs w:val="20"/>
                <w:lang w:val="ru-RU" w:eastAsia="ru-RU"/>
              </w:rPr>
              <w:t>Аксогумск</w:t>
            </w:r>
            <w:r w:rsidRPr="00334334">
              <w:rPr>
                <w:rFonts w:ascii="Times New Roman" w:eastAsia="Arial" w:hAnsi="Times New Roman" w:cs="Times New Roman"/>
                <w:sz w:val="20"/>
                <w:szCs w:val="20"/>
                <w:lang w:val="kk-KZ" w:eastAsia="ru-RU"/>
              </w:rPr>
              <w:t>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нефтепродукты</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75</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8</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Таскалинский район, п. Достык, Таскалинский с/о. бывшая территория ТОО «Семиглавомарская нефтебаза».</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outlineLvl w:val="1"/>
              <w:rPr>
                <w:rFonts w:ascii="Times New Roman" w:eastAsia="Times New Roman" w:hAnsi="Times New Roman" w:cs="Times New Roman"/>
                <w:sz w:val="20"/>
                <w:szCs w:val="20"/>
                <w:lang w:val="kk-KZ" w:eastAsia="ru-RU"/>
              </w:rPr>
            </w:pPr>
            <w:r w:rsidRPr="00334334">
              <w:rPr>
                <w:rFonts w:ascii="Times New Roman" w:eastAsia="Times New Roman" w:hAnsi="Times New Roman" w:cs="Times New Roman"/>
                <w:sz w:val="20"/>
                <w:szCs w:val="20"/>
                <w:lang w:val="kk-KZ" w:eastAsia="ru-RU"/>
              </w:rPr>
              <w:t>ТОО «Семиглавомарская нефтебаза»</w:t>
            </w:r>
          </w:p>
          <w:p w:rsidR="00177B37" w:rsidRPr="00334334" w:rsidRDefault="00177B37" w:rsidP="00177B37">
            <w:pPr>
              <w:spacing w:after="0" w:line="240" w:lineRule="auto"/>
              <w:rPr>
                <w:rFonts w:ascii="Times New Roman" w:eastAsia="Arial" w:hAnsi="Times New Roman" w:cs="Times New Roman"/>
                <w:sz w:val="20"/>
                <w:szCs w:val="20"/>
                <w:lang w:val="ru-RU" w:eastAsia="ru-RU"/>
              </w:rPr>
            </w:pPr>
            <w:r w:rsidRPr="00334334">
              <w:rPr>
                <w:rFonts w:ascii="Times New Roman" w:eastAsia="Arial" w:hAnsi="Times New Roman" w:cs="Times New Roman"/>
                <w:sz w:val="20"/>
                <w:szCs w:val="20"/>
                <w:lang w:val="ru-RU" w:eastAsia="ru-RU"/>
              </w:rPr>
              <w:t>Акимат Таскалинского с/о.</w:t>
            </w:r>
          </w:p>
          <w:p w:rsidR="00177B37" w:rsidRPr="00334334" w:rsidRDefault="00177B37" w:rsidP="00177B37">
            <w:pPr>
              <w:spacing w:after="0" w:line="240" w:lineRule="auto"/>
              <w:rPr>
                <w:rFonts w:ascii="Times New Roman" w:eastAsia="Arial" w:hAnsi="Times New Roman" w:cs="Times New Roman"/>
                <w:sz w:val="24"/>
                <w:szCs w:val="24"/>
                <w:lang w:val="kk-KZ" w:eastAsia="ru-RU"/>
              </w:rPr>
            </w:pP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нефтепродукты</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1700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9</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Таскалинский район, Мерейский с</w:t>
            </w:r>
            <w:r w:rsidRPr="00334334">
              <w:rPr>
                <w:rFonts w:ascii="Times New Roman" w:eastAsia="Calibri" w:hAnsi="Times New Roman" w:cs="Times New Roman"/>
                <w:sz w:val="20"/>
                <w:szCs w:val="20"/>
                <w:lang w:val="ru-RU" w:eastAsia="ru-RU"/>
              </w:rPr>
              <w:t>/о.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Акимат п. Аккайнар, Мерейского с</w:t>
            </w:r>
            <w:r w:rsidRPr="00334334">
              <w:rPr>
                <w:rFonts w:ascii="Times New Roman" w:eastAsia="Calibri" w:hAnsi="Times New Roman" w:cs="Times New Roman"/>
                <w:sz w:val="20"/>
                <w:szCs w:val="20"/>
                <w:lang w:val="ru-RU" w:eastAsia="ru-RU"/>
              </w:rPr>
              <w:t>/о.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ядохимикат</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10 000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10</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Сырымский район, п. Тоганас, Шолаканкатинский с/о. бывшее мазутохранилище</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 Шолаканкатинского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Мазут</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12000</w:t>
            </w:r>
          </w:p>
        </w:tc>
      </w:tr>
      <w:tr w:rsidR="00177B37" w:rsidRPr="00334334" w:rsidTr="00E2742E">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11</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 xml:space="preserve"> Район Байтерек, п. Переметное, Переметинский с/о.  </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 xml:space="preserve">Акимат Переметинского с/о.  </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Битум</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300</w:t>
            </w:r>
          </w:p>
        </w:tc>
      </w:tr>
      <w:tr w:rsidR="00177B37" w:rsidRPr="00334334" w:rsidTr="00E2742E">
        <w:trPr>
          <w:trHeight w:val="469"/>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12</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Бурлинский район, Жарсуатский с/о, КНГКМ.</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ru-RU" w:eastAsia="ru-RU"/>
              </w:rPr>
              <w:t>Акимат Жарсуатского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Грифонная зона</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41000</w:t>
            </w:r>
          </w:p>
        </w:tc>
      </w:tr>
      <w:tr w:rsidR="00177B37" w:rsidRPr="00334334" w:rsidTr="00E2742E">
        <w:trPr>
          <w:trHeight w:val="469"/>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13</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Зачаганский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Акимат Зачаганского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мазут</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50</w:t>
            </w:r>
          </w:p>
        </w:tc>
      </w:tr>
      <w:tr w:rsidR="00177B37" w:rsidRPr="00334334" w:rsidTr="00E2742E">
        <w:trPr>
          <w:trHeight w:val="469"/>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14</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Район Байтерек, Кушумский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Акимат </w:t>
            </w:r>
            <w:r w:rsidRPr="00334334">
              <w:rPr>
                <w:rFonts w:ascii="Times New Roman" w:eastAsia="Arial" w:hAnsi="Times New Roman" w:cs="Times New Roman"/>
                <w:sz w:val="20"/>
                <w:szCs w:val="20"/>
                <w:lang w:val="ru-RU" w:eastAsia="ru-RU"/>
              </w:rPr>
              <w:t>Кушумский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Грунт загрязненный нефтепродуктами</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1675</w:t>
            </w:r>
          </w:p>
        </w:tc>
      </w:tr>
      <w:tr w:rsidR="00177B37" w:rsidRPr="00334334" w:rsidTr="00E2742E">
        <w:trPr>
          <w:trHeight w:val="469"/>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15</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Акжаикский район, Чапаевский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Акимат</w:t>
            </w:r>
            <w:r w:rsidRPr="00334334">
              <w:rPr>
                <w:rFonts w:ascii="Times New Roman" w:eastAsia="Arial" w:hAnsi="Times New Roman" w:cs="Times New Roman"/>
                <w:sz w:val="20"/>
                <w:szCs w:val="20"/>
                <w:lang w:val="ru-RU" w:eastAsia="ru-RU"/>
              </w:rPr>
              <w:t xml:space="preserve"> Чапаевский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Грунт загрязненный нефтепродуктами</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300</w:t>
            </w:r>
          </w:p>
        </w:tc>
      </w:tr>
      <w:tr w:rsidR="00177B37" w:rsidRPr="00334334" w:rsidTr="00E2742E">
        <w:trPr>
          <w:trHeight w:val="469"/>
        </w:trPr>
        <w:tc>
          <w:tcPr>
            <w:tcW w:w="709"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16</w:t>
            </w:r>
          </w:p>
        </w:tc>
        <w:tc>
          <w:tcPr>
            <w:tcW w:w="326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ru-RU" w:eastAsia="ru-RU"/>
              </w:rPr>
            </w:pPr>
            <w:r w:rsidRPr="00334334">
              <w:rPr>
                <w:rFonts w:ascii="Times New Roman" w:eastAsia="Arial" w:hAnsi="Times New Roman" w:cs="Times New Roman"/>
                <w:sz w:val="20"/>
                <w:szCs w:val="20"/>
                <w:lang w:val="ru-RU" w:eastAsia="ru-RU"/>
              </w:rPr>
              <w:t>Акжаикский район, Тайпакский с/о</w:t>
            </w:r>
          </w:p>
        </w:tc>
        <w:tc>
          <w:tcPr>
            <w:tcW w:w="2693"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 xml:space="preserve">Акимат </w:t>
            </w:r>
            <w:r w:rsidRPr="00334334">
              <w:rPr>
                <w:rFonts w:ascii="Times New Roman" w:eastAsia="Arial" w:hAnsi="Times New Roman" w:cs="Times New Roman"/>
                <w:sz w:val="20"/>
                <w:szCs w:val="20"/>
                <w:lang w:val="ru-RU" w:eastAsia="ru-RU"/>
              </w:rPr>
              <w:t>Тайпакский с/о</w:t>
            </w:r>
          </w:p>
        </w:tc>
        <w:tc>
          <w:tcPr>
            <w:tcW w:w="212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Грунт загрязненный нефтепродуктами</w:t>
            </w:r>
          </w:p>
        </w:tc>
        <w:tc>
          <w:tcPr>
            <w:tcW w:w="1701"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Arial" w:hAnsi="Times New Roman" w:cs="Times New Roman"/>
                <w:sz w:val="24"/>
                <w:szCs w:val="24"/>
                <w:lang w:val="kk-KZ" w:eastAsia="ru-RU"/>
              </w:rPr>
            </w:pPr>
            <w:r w:rsidRPr="00334334">
              <w:rPr>
                <w:rFonts w:ascii="Times New Roman" w:eastAsia="Arial" w:hAnsi="Times New Roman" w:cs="Times New Roman"/>
                <w:sz w:val="20"/>
                <w:szCs w:val="20"/>
                <w:lang w:val="kk-KZ" w:eastAsia="ru-RU"/>
              </w:rPr>
              <w:t>116933</w:t>
            </w:r>
          </w:p>
        </w:tc>
      </w:tr>
    </w:tbl>
    <w:p w:rsidR="00177B37" w:rsidRPr="00334334" w:rsidRDefault="00177B37" w:rsidP="00177B37">
      <w:pPr>
        <w:spacing w:after="0" w:line="240" w:lineRule="auto"/>
        <w:ind w:firstLine="709"/>
        <w:jc w:val="both"/>
        <w:rPr>
          <w:rFonts w:ascii="Times New Roman" w:eastAsia="Arial" w:hAnsi="Times New Roman" w:cs="Times New Roman"/>
          <w:sz w:val="24"/>
          <w:szCs w:val="24"/>
          <w:lang w:val="ru-RU" w:eastAsia="ru-RU"/>
        </w:rPr>
      </w:pPr>
    </w:p>
    <w:p w:rsidR="00177B37" w:rsidRPr="00334334" w:rsidRDefault="00177B37" w:rsidP="00177B37">
      <w:pPr>
        <w:spacing w:after="0" w:line="240" w:lineRule="auto"/>
        <w:ind w:firstLine="709"/>
        <w:contextualSpacing/>
        <w:rPr>
          <w:rFonts w:ascii="Times New Roman" w:eastAsia="Calibri" w:hAnsi="Times New Roman" w:cs="Times New Roman"/>
          <w:sz w:val="24"/>
          <w:szCs w:val="24"/>
          <w:lang w:val="ru-RU"/>
        </w:rPr>
      </w:pPr>
      <w:r w:rsidRPr="00334334">
        <w:rPr>
          <w:rFonts w:ascii="Times New Roman" w:eastAsia="Calibri" w:hAnsi="Times New Roman" w:cs="Times New Roman"/>
          <w:b/>
          <w:i/>
          <w:sz w:val="24"/>
          <w:szCs w:val="24"/>
          <w:lang w:val="ru-RU"/>
        </w:rPr>
        <w:t>Промышленные отходы</w:t>
      </w:r>
    </w:p>
    <w:p w:rsidR="00177B37" w:rsidRPr="00334334" w:rsidRDefault="00177B37" w:rsidP="00177B37">
      <w:pPr>
        <w:tabs>
          <w:tab w:val="left" w:pos="720"/>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tabs>
          <w:tab w:val="left" w:pos="72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Общая масса образованных в целом по области промышленных отходов в 2023 году, в сравнении с 2022 годом, несколько увеличилась, со 118,9045 тыс. тн. до 88,6948 тыс. тн. Это произошло в основном за счет увеличение объема образования и переработка, утилизация отходов по «КПО б.в.» и АО «Талап».</w:t>
      </w:r>
    </w:p>
    <w:p w:rsidR="00177B37" w:rsidRPr="00334334" w:rsidRDefault="00177B37" w:rsidP="00177B37">
      <w:pPr>
        <w:tabs>
          <w:tab w:val="left" w:pos="72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Наибольшее количество промышленных отходов было образовано в нефтегазодобывающей отрасли – 60,8742213 тыс. тн. Это составляет – 51 % от общего количества образованных отходов в целом по области (118,9045 тыс. тн.).</w:t>
      </w:r>
    </w:p>
    <w:p w:rsidR="00177B37" w:rsidRPr="00334334" w:rsidRDefault="00177B37" w:rsidP="00177B37">
      <w:pPr>
        <w:tabs>
          <w:tab w:val="left" w:pos="72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По остальным отраслям экономики области, по имеющимся данным оперативной информации, происходят незначительные колебания в образовании отходов в ту или иную сторону.</w:t>
      </w:r>
    </w:p>
    <w:p w:rsidR="00177B37" w:rsidRPr="00334334" w:rsidRDefault="00177B37" w:rsidP="00177B37">
      <w:pPr>
        <w:tabs>
          <w:tab w:val="left" w:pos="72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ab/>
        <w:t>Повторное использование промышленных отходов составило в 2023 году – 0,088503 тыс.тн (2022 года  – 0,10656), переработано, утилизировано – 81,0  тыс.тн (2022 года – 44,709822 ),  размещено (захоронено) на полигонах – 26,109076 тыс.тн (2022 года – 19,99273), передано другим предприятиям (для использование, переработки и утилизации) – 9,991 тыс.тн (2022 года – 27,7946).</w:t>
      </w:r>
    </w:p>
    <w:p w:rsidR="00177B37" w:rsidRPr="00334334" w:rsidRDefault="00177B37" w:rsidP="00177B37">
      <w:pPr>
        <w:pBdr>
          <w:bottom w:val="single" w:sz="4" w:space="0" w:color="FFFFFF"/>
        </w:pBdr>
        <w:adjustRightInd w:val="0"/>
        <w:spacing w:after="0" w:line="240" w:lineRule="auto"/>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12.6.8. ПРОИЗВОДСТВО И ПОТРЕБЛЕНИЕ ТЕПЛО- И ЭЛЕКТРОЭНЕРГИИ</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данным акимата Западно-Казахстанской области, на сегодня в регионе генерацию электрической энергии осуществляют пять энергопроизводящих компаний (АО «Жайыктеплоэнерго», ТОО «Уральская газотурбинная электростанция», ГТЭС КПО б.в., ТОО «Батыс Пауэр», ТОО «Жаикмунай»). Источником выработки электроэнергии является природный газ.</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Общая установленная мощность 388,46 МВт, располагаемая 343,01 МВт.</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 2023 год производство электроэнергии составило 2141,2 млн.кВтч, потребность – 2182,4 млн.кВт.ч (импорт из РФ – 41,2 млн.кВт.ч (1,9 %).</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23 ноября 2023 года проведен первый аукцион ВИЭ по отбору проектов на строительство солнечной электростанции (СЭС) для Западно-Казахстанской области суммарной установленной мощностью 20 МВт.</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итогам аукционных торгов победителем определена компания ТОО «Stellar Energy». </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Проект планируется к разместить в с.Пойма Теректинского района, площадью 20 га с точкой подключения к ПС «Пойма» (сетям ТОО «Западно-Казахстанская РЭК»). </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рамках аукционных торгов ТОО «Stellar Energy» необходимо реализовать строительство солнечной электростанции (СЭС) в течении двух лет.</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Реализация данного проекта даст выработку солнечной электроэнергией 20 МВт и развитию доли возобновляемых источников энергии в регионе.</w:t>
      </w:r>
    </w:p>
    <w:p w:rsidR="00177B37" w:rsidRPr="00334334" w:rsidRDefault="00177B37" w:rsidP="00177B37">
      <w:pPr>
        <w:spacing w:after="0" w:line="240" w:lineRule="auto"/>
        <w:ind w:firstLine="709"/>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сегодняшний день общая протяженность тепловых сетей области составляет 312 км, в том числе по городу Уральск – 249 км (износ – 50,4%), по городу Аксай – 63 км (износ – 10%).</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за счет собственных средств АО «Жайыктеплоэнерго» произведен капитальный и текущий ремонт 5,8 км тепловых сетей на сумму 296,5 млн.тенге.</w:t>
      </w:r>
    </w:p>
    <w:p w:rsidR="00177B37" w:rsidRPr="00334334" w:rsidRDefault="00177B37" w:rsidP="00177B37">
      <w:pPr>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На сегодняшний день производство электроэнергии в области осуществляют 5 энергопроизводящих компаний (АО «Жайыктеплоэнерго» - 58,5 МВт (2007г. Хитачи);  </w:t>
      </w:r>
    </w:p>
    <w:p w:rsidR="00177B37" w:rsidRPr="00334334" w:rsidRDefault="00177B37" w:rsidP="00177B37">
      <w:pPr>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ГТЭС КПО б.в. - 160 МВт,(2002г) ТОО «Уральская газотурбинная электростанция» - 54 МВт (2011 г), ГТЭС ТОО «Жайкмунай» - 26 МВт, ТОО «Батыс Пауэр» ГТЭС 200 Уральск. Первый пусковой комплекс 100 МВт) (2016 г.). </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Calibri" w:hAnsi="Times New Roman" w:cs="Times New Roman"/>
          <w:color w:val="000000"/>
          <w:sz w:val="24"/>
          <w:szCs w:val="24"/>
          <w:lang w:val="ru-RU"/>
        </w:rPr>
        <w:t>Ввод данных станции увеличил долю газовых электростанций, что привело к уменьшению выбросов парниковых газов в атмосферу.</w:t>
      </w:r>
    </w:p>
    <w:p w:rsidR="00177B37" w:rsidRPr="00334334" w:rsidRDefault="00177B37" w:rsidP="00177B37">
      <w:pPr>
        <w:pBdr>
          <w:bottom w:val="single" w:sz="4" w:space="0" w:color="FFFFFF"/>
        </w:pBdr>
        <w:adjustRightInd w:val="0"/>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12.6.9.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rPr>
          <w:rFonts w:ascii="Times New Roman" w:eastAsia="Calibri" w:hAnsi="Times New Roman" w:cs="Times New Roman"/>
          <w:sz w:val="24"/>
          <w:szCs w:val="24"/>
          <w:lang w:val="kk-KZ"/>
        </w:rPr>
        <w:sectPr w:rsidR="00177B37" w:rsidRPr="00334334">
          <w:pgSz w:w="11906" w:h="16838"/>
          <w:pgMar w:top="1134" w:right="849" w:bottom="1134" w:left="1418" w:header="708" w:footer="708" w:gutter="0"/>
          <w:cols w:space="720"/>
        </w:sectPr>
      </w:pPr>
      <w:r w:rsidRPr="00334334">
        <w:rPr>
          <w:rFonts w:ascii="Times New Roman" w:eastAsia="Calibri" w:hAnsi="Times New Roman" w:cs="Times New Roman"/>
          <w:sz w:val="24"/>
          <w:szCs w:val="24"/>
          <w:lang w:val="kk-KZ"/>
        </w:rPr>
        <w:t>«Целевые показатели качества окружающей среды по Западно-Казахстанской области на 2019-2025 годы» утвержденный решением сессии областного маслихата №23-2 от 06.03.2019 г. утратила силу в</w:t>
      </w:r>
      <w:r w:rsidRPr="00334334">
        <w:rPr>
          <w:rFonts w:ascii="Times New Roman" w:eastAsia="Calibri" w:hAnsi="Times New Roman" w:cs="Times New Roman"/>
          <w:sz w:val="24"/>
          <w:szCs w:val="24"/>
          <w:lang w:val="ru-RU"/>
        </w:rPr>
        <w:t xml:space="preserve"> соответствии с пунктом 2 стать</w:t>
      </w:r>
      <w:r w:rsidRPr="00334334">
        <w:rPr>
          <w:rFonts w:ascii="Times New Roman" w:eastAsia="Calibri" w:hAnsi="Times New Roman" w:cs="Times New Roman"/>
          <w:sz w:val="24"/>
          <w:szCs w:val="24"/>
          <w:lang w:val="kk-KZ"/>
        </w:rPr>
        <w:t>и</w:t>
      </w:r>
      <w:r w:rsidRPr="00334334">
        <w:rPr>
          <w:rFonts w:ascii="Times New Roman" w:eastAsia="Calibri" w:hAnsi="Times New Roman" w:cs="Times New Roman"/>
          <w:sz w:val="24"/>
          <w:szCs w:val="24"/>
          <w:lang w:val="ru-RU"/>
        </w:rPr>
        <w:t xml:space="preserve"> 27</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Закона</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Республики Казахстан «О правовых актах»</w:t>
      </w:r>
      <w:r w:rsidRPr="00334334">
        <w:rPr>
          <w:rFonts w:ascii="Times New Roman" w:eastAsia="Calibri" w:hAnsi="Times New Roman" w:cs="Times New Roman"/>
          <w:sz w:val="24"/>
          <w:szCs w:val="24"/>
          <w:lang w:val="kk-KZ"/>
        </w:rPr>
        <w:t xml:space="preserve"> с решением</w:t>
      </w:r>
      <w:r w:rsidRPr="00334334">
        <w:rPr>
          <w:rFonts w:ascii="Times New Roman" w:eastAsia="Calibri" w:hAnsi="Times New Roman" w:cs="Times New Roman"/>
          <w:color w:val="FF0000"/>
          <w:sz w:val="24"/>
          <w:szCs w:val="24"/>
          <w:lang w:val="kk-KZ"/>
        </w:rPr>
        <w:t xml:space="preserve"> </w:t>
      </w:r>
      <w:r w:rsidRPr="00334334">
        <w:rPr>
          <w:rFonts w:ascii="Times New Roman" w:eastAsia="Calibri" w:hAnsi="Times New Roman" w:cs="Times New Roman"/>
          <w:color w:val="000000"/>
          <w:sz w:val="24"/>
          <w:szCs w:val="24"/>
          <w:lang w:val="ru-RU"/>
        </w:rPr>
        <w:t xml:space="preserve">Западно-Казахстанского областного маслихата от </w:t>
      </w:r>
      <w:r w:rsidRPr="00334334">
        <w:rPr>
          <w:rFonts w:ascii="Times New Roman" w:eastAsia="Calibri" w:hAnsi="Times New Roman" w:cs="Times New Roman"/>
          <w:color w:val="000000"/>
          <w:sz w:val="24"/>
          <w:szCs w:val="24"/>
          <w:lang w:val="kk-KZ"/>
        </w:rPr>
        <w:t xml:space="preserve">13 декабря </w:t>
      </w:r>
      <w:r w:rsidRPr="00334334">
        <w:rPr>
          <w:rFonts w:ascii="Times New Roman" w:eastAsia="Calibri" w:hAnsi="Times New Roman" w:cs="Times New Roman"/>
          <w:color w:val="000000"/>
          <w:sz w:val="24"/>
          <w:szCs w:val="24"/>
          <w:lang w:val="ru-RU"/>
        </w:rPr>
        <w:t xml:space="preserve"> 20</w:t>
      </w:r>
      <w:r w:rsidRPr="00334334">
        <w:rPr>
          <w:rFonts w:ascii="Times New Roman" w:eastAsia="Calibri" w:hAnsi="Times New Roman" w:cs="Times New Roman"/>
          <w:color w:val="000000"/>
          <w:sz w:val="24"/>
          <w:szCs w:val="24"/>
          <w:lang w:val="kk-KZ"/>
        </w:rPr>
        <w:t>21</w:t>
      </w:r>
      <w:r w:rsidRPr="00334334">
        <w:rPr>
          <w:rFonts w:ascii="Times New Roman" w:eastAsia="Calibri" w:hAnsi="Times New Roman" w:cs="Times New Roman"/>
          <w:color w:val="000000"/>
          <w:sz w:val="24"/>
          <w:szCs w:val="24"/>
          <w:lang w:val="ru-RU"/>
        </w:rPr>
        <w:t xml:space="preserve"> года №</w:t>
      </w:r>
      <w:r w:rsidRPr="00334334">
        <w:rPr>
          <w:rFonts w:ascii="Times New Roman" w:eastAsia="Calibri" w:hAnsi="Times New Roman" w:cs="Times New Roman"/>
          <w:color w:val="000000"/>
          <w:sz w:val="24"/>
          <w:szCs w:val="24"/>
          <w:lang w:val="kk-KZ"/>
        </w:rPr>
        <w:t>8-5.</w:t>
      </w:r>
    </w:p>
    <w:p w:rsidR="00177B37" w:rsidRPr="00334334" w:rsidRDefault="00177B37" w:rsidP="00177B37">
      <w:pPr>
        <w:rPr>
          <w:rFonts w:ascii="Times New Roman" w:eastAsia="Calibri" w:hAnsi="Times New Roman" w:cs="Times New Roman"/>
          <w:sz w:val="24"/>
          <w:szCs w:val="24"/>
          <w:lang w:val="kk-KZ"/>
        </w:rPr>
      </w:pPr>
    </w:p>
    <w:p w:rsidR="00177B37" w:rsidRPr="00334334" w:rsidRDefault="00177B37" w:rsidP="00177B37">
      <w:pPr>
        <w:tabs>
          <w:tab w:val="left" w:pos="5103"/>
        </w:tabs>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12.7. ЖАМБЫЛСКАЯ ОБЛАСТЬ</w:t>
      </w:r>
    </w:p>
    <w:p w:rsidR="00177B37" w:rsidRPr="00334334" w:rsidRDefault="00177B37" w:rsidP="00177B37">
      <w:pPr>
        <w:spacing w:after="0" w:line="240" w:lineRule="auto"/>
        <w:jc w:val="right"/>
        <w:rPr>
          <w:rFonts w:ascii="Times New Roman" w:eastAsia="Times New Roman" w:hAnsi="Times New Roman" w:cs="Times New Roman"/>
          <w:i/>
          <w:sz w:val="24"/>
          <w:szCs w:val="24"/>
          <w:lang w:val="kk-KZ" w:eastAsia="ru-RU"/>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273"/>
        <w:gridCol w:w="1993"/>
        <w:gridCol w:w="1398"/>
        <w:gridCol w:w="1111"/>
        <w:gridCol w:w="963"/>
        <w:gridCol w:w="955"/>
        <w:gridCol w:w="936"/>
      </w:tblGrid>
      <w:tr w:rsidR="00177B37" w:rsidRPr="00334334" w:rsidTr="00E2742E">
        <w:trPr>
          <w:trHeight w:val="315"/>
          <w:jc w:val="center"/>
        </w:trPr>
        <w:tc>
          <w:tcPr>
            <w:tcW w:w="1180" w:type="pct"/>
            <w:vMerge w:val="restart"/>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kk-KZ"/>
              </w:rPr>
            </w:pPr>
            <w:r w:rsidRPr="00334334">
              <w:rPr>
                <w:rFonts w:ascii="Times New Roman" w:eastAsia="Times New Roman" w:hAnsi="Times New Roman" w:cs="Times New Roman"/>
                <w:noProof/>
                <w:sz w:val="24"/>
                <w:szCs w:val="24"/>
              </w:rPr>
              <w:drawing>
                <wp:anchor distT="0" distB="0" distL="0" distR="0" simplePos="0" relativeHeight="251660288" behindDoc="0" locked="0" layoutInCell="1" allowOverlap="1" wp14:anchorId="0C79F187" wp14:editId="3D337A9F">
                  <wp:simplePos x="0" y="0"/>
                  <wp:positionH relativeFrom="column">
                    <wp:posOffset>34290</wp:posOffset>
                  </wp:positionH>
                  <wp:positionV relativeFrom="paragraph">
                    <wp:posOffset>86360</wp:posOffset>
                  </wp:positionV>
                  <wp:extent cx="1314450" cy="1314450"/>
                  <wp:effectExtent l="0" t="0" r="0" b="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334334">
              <w:rPr>
                <w:rFonts w:ascii="Times New Roman" w:eastAsia="Times New Roman" w:hAnsi="Times New Roman" w:cs="Times New Roman"/>
                <w:sz w:val="24"/>
                <w:szCs w:val="24"/>
                <w:lang w:val="kk-KZ"/>
              </w:rPr>
              <w:t xml:space="preserve">   </w:t>
            </w:r>
          </w:p>
        </w:tc>
        <w:tc>
          <w:tcPr>
            <w:tcW w:w="3820" w:type="pct"/>
            <w:gridSpan w:val="6"/>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b/>
                <w:sz w:val="24"/>
                <w:szCs w:val="24"/>
                <w:lang w:val="ru-RU"/>
              </w:rPr>
              <w:t>Общие показатели за 2023 год</w:t>
            </w:r>
          </w:p>
        </w:tc>
      </w:tr>
      <w:tr w:rsidR="00177B37" w:rsidRPr="00334334" w:rsidTr="00E2742E">
        <w:trPr>
          <w:trHeight w:val="520"/>
          <w:jc w:val="center"/>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kk-KZ"/>
              </w:rPr>
            </w:pPr>
          </w:p>
        </w:tc>
        <w:tc>
          <w:tcPr>
            <w:tcW w:w="1035"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S субъекта, тыс. км²</w:t>
            </w:r>
          </w:p>
        </w:tc>
        <w:tc>
          <w:tcPr>
            <w:tcW w:w="72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144,3</w:t>
            </w:r>
          </w:p>
        </w:tc>
        <w:tc>
          <w:tcPr>
            <w:tcW w:w="1077"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 xml:space="preserve">Население, </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BatangChe" w:hAnsi="Times New Roman" w:cs="Times New Roman"/>
                <w:sz w:val="24"/>
                <w:szCs w:val="24"/>
                <w:lang w:val="ru-RU"/>
              </w:rPr>
              <w:t>на 01.01.2024 г., чел.</w:t>
            </w:r>
          </w:p>
        </w:tc>
        <w:tc>
          <w:tcPr>
            <w:tcW w:w="983"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1 </w:t>
            </w:r>
            <w:r w:rsidRPr="00334334">
              <w:rPr>
                <w:rFonts w:ascii="Times New Roman" w:eastAsia="Times New Roman" w:hAnsi="Times New Roman" w:cs="Times New Roman"/>
                <w:sz w:val="24"/>
                <w:szCs w:val="24"/>
                <w:lang w:val="ru-RU"/>
              </w:rPr>
              <w:t>222 593</w:t>
            </w:r>
          </w:p>
        </w:tc>
      </w:tr>
      <w:tr w:rsidR="00177B37" w:rsidRPr="00334334" w:rsidTr="00E2742E">
        <w:trPr>
          <w:trHeight w:val="396"/>
          <w:jc w:val="center"/>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kk-KZ"/>
              </w:rPr>
            </w:pPr>
          </w:p>
        </w:tc>
        <w:tc>
          <w:tcPr>
            <w:tcW w:w="3820"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Основные экологические показатели за 2020-2023 годы</w:t>
            </w:r>
          </w:p>
        </w:tc>
      </w:tr>
      <w:tr w:rsidR="00177B37" w:rsidRPr="00334334" w:rsidTr="00E2742E">
        <w:trPr>
          <w:trHeight w:val="273"/>
          <w:jc w:val="center"/>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kk-KZ"/>
              </w:rPr>
            </w:pPr>
          </w:p>
        </w:tc>
        <w:tc>
          <w:tcPr>
            <w:tcW w:w="1761"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Показатели</w:t>
            </w:r>
          </w:p>
        </w:tc>
        <w:tc>
          <w:tcPr>
            <w:tcW w:w="57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2020</w:t>
            </w:r>
          </w:p>
        </w:tc>
        <w:tc>
          <w:tcPr>
            <w:tcW w:w="50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2021</w:t>
            </w:r>
          </w:p>
        </w:tc>
        <w:tc>
          <w:tcPr>
            <w:tcW w:w="49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2022</w:t>
            </w:r>
          </w:p>
        </w:tc>
        <w:tc>
          <w:tcPr>
            <w:tcW w:w="48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2023</w:t>
            </w:r>
          </w:p>
        </w:tc>
      </w:tr>
      <w:tr w:rsidR="00177B37" w:rsidRPr="00334334" w:rsidTr="00E2742E">
        <w:trPr>
          <w:trHeight w:val="545"/>
          <w:jc w:val="center"/>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kk-KZ"/>
              </w:rPr>
            </w:pPr>
          </w:p>
        </w:tc>
        <w:tc>
          <w:tcPr>
            <w:tcW w:w="1761"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Затраты предприятий на ООС, млрд тенге</w:t>
            </w:r>
          </w:p>
        </w:tc>
        <w:tc>
          <w:tcPr>
            <w:tcW w:w="57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12,1</w:t>
            </w:r>
          </w:p>
        </w:tc>
        <w:tc>
          <w:tcPr>
            <w:tcW w:w="500"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lang w:val="ru-RU"/>
              </w:rPr>
              <w:t>58,7</w:t>
            </w:r>
          </w:p>
        </w:tc>
        <w:tc>
          <w:tcPr>
            <w:tcW w:w="49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lang w:val="ru-RU"/>
              </w:rPr>
              <w:t>27,0</w:t>
            </w:r>
          </w:p>
        </w:tc>
        <w:tc>
          <w:tcPr>
            <w:tcW w:w="48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p>
        </w:tc>
      </w:tr>
    </w:tbl>
    <w:p w:rsidR="00177B37" w:rsidRPr="00334334" w:rsidRDefault="00177B37" w:rsidP="00177B37">
      <w:pPr>
        <w:pBdr>
          <w:bottom w:val="single" w:sz="4" w:space="10" w:color="FFFFFF"/>
        </w:pBd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Бюро национальной статистики АСПР РК.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Жамбылская область расположена на юге Республики Казахстан</w:t>
      </w:r>
      <w:r w:rsidRPr="00334334">
        <w:rPr>
          <w:rFonts w:ascii="Times New Roman" w:eastAsia="Times New Roman" w:hAnsi="Times New Roman" w:cs="Times New Roman"/>
          <w:sz w:val="24"/>
          <w:szCs w:val="24"/>
          <w:shd w:val="clear" w:color="auto" w:fill="FFFFFF"/>
          <w:lang w:val="kk-KZ" w:eastAsia="ru-RU"/>
        </w:rPr>
        <w:t xml:space="preserve"> (</w:t>
      </w:r>
      <w:r w:rsidRPr="00334334">
        <w:rPr>
          <w:rFonts w:ascii="Times New Roman" w:eastAsia="Times New Roman" w:hAnsi="Times New Roman" w:cs="Times New Roman"/>
          <w:sz w:val="24"/>
          <w:szCs w:val="24"/>
          <w:shd w:val="clear" w:color="auto" w:fill="FFFFFF"/>
          <w:lang w:val="ru-RU" w:eastAsia="ru-RU"/>
        </w:rPr>
        <w:t>образована в 1939 году</w:t>
      </w:r>
      <w:r w:rsidRPr="00334334">
        <w:rPr>
          <w:rFonts w:ascii="Times New Roman" w:eastAsia="Times New Roman" w:hAnsi="Times New Roman" w:cs="Times New Roman"/>
          <w:sz w:val="24"/>
          <w:szCs w:val="24"/>
          <w:shd w:val="clear" w:color="auto" w:fill="FFFFFF"/>
          <w:lang w:val="kk-KZ" w:eastAsia="ru-RU"/>
        </w:rPr>
        <w:t>)</w:t>
      </w:r>
      <w:r w:rsidRPr="00334334">
        <w:rPr>
          <w:rFonts w:ascii="Times New Roman" w:eastAsia="Times New Roman" w:hAnsi="Times New Roman" w:cs="Times New Roman"/>
          <w:sz w:val="24"/>
          <w:szCs w:val="24"/>
          <w:shd w:val="clear" w:color="auto" w:fill="FFFFFF"/>
          <w:lang w:val="ru-RU" w:eastAsia="ru-RU"/>
        </w:rPr>
        <w:t xml:space="preserve"> и занимает бассейны рек Шу, Талас, ограничивается с запада горным хребтом Каратау, с юга-Киргизским хребтом, с востока Шу-Илийскими горами.</w:t>
      </w:r>
      <w:r w:rsidRPr="00334334">
        <w:rPr>
          <w:rFonts w:ascii="Times New Roman" w:eastAsia="Times New Roman" w:hAnsi="Times New Roman" w:cs="Times New Roman"/>
          <w:sz w:val="24"/>
          <w:szCs w:val="24"/>
          <w:shd w:val="clear" w:color="auto" w:fill="FFFFFF"/>
          <w:lang w:val="kk-KZ" w:eastAsia="ru-RU"/>
        </w:rPr>
        <w:t xml:space="preserve"> Север области примыкает к пустынным районам бетпакдалы. Протяженность области с запада на восток до 500 км, с юга на север до 400 км, площадь 144,3 тыс.км</w:t>
      </w:r>
      <w:r w:rsidRPr="00334334">
        <w:rPr>
          <w:rFonts w:ascii="Times New Roman" w:eastAsia="Times New Roman" w:hAnsi="Times New Roman" w:cs="Times New Roman"/>
          <w:sz w:val="24"/>
          <w:szCs w:val="24"/>
          <w:shd w:val="clear" w:color="auto" w:fill="FFFFFF"/>
          <w:vertAlign w:val="superscript"/>
          <w:lang w:val="kk-KZ" w:eastAsia="ru-RU"/>
        </w:rPr>
        <w:t>2</w:t>
      </w:r>
      <w:r w:rsidRPr="00334334">
        <w:rPr>
          <w:rFonts w:ascii="Times New Roman" w:eastAsia="Times New Roman" w:hAnsi="Times New Roman" w:cs="Times New Roman"/>
          <w:sz w:val="24"/>
          <w:szCs w:val="24"/>
          <w:shd w:val="clear" w:color="auto" w:fill="FFFFFF"/>
          <w:lang w:val="kk-KZ" w:eastAsia="ru-RU"/>
        </w:rPr>
        <w:t>.</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shd w:val="clear" w:color="auto" w:fill="FFFFFF"/>
          <w:lang w:val="ru-RU" w:eastAsia="ru-RU"/>
        </w:rPr>
        <w:t xml:space="preserve">Включает 10 административных районов (Жамбылский, Байзакский, Жуалынский, Сарысуский, Таласский, Мойынкумский, Кордайский, Шуский, Меркенский, район Турара Рыскулова), 3 города районного подчинения (Каратау, Жанатас, Шу) и 1 город областного подчинения (Тараз). Административный центр </w:t>
      </w:r>
      <w:r w:rsidRPr="00334334">
        <w:rPr>
          <w:rFonts w:ascii="Times New Roman" w:eastAsia="Times New Roman" w:hAnsi="Times New Roman" w:cs="Times New Roman"/>
          <w:sz w:val="24"/>
          <w:szCs w:val="24"/>
          <w:shd w:val="clear" w:color="auto" w:fill="FFFFFF"/>
          <w:lang w:val="kk-KZ" w:eastAsia="ru-RU"/>
        </w:rPr>
        <w:t xml:space="preserve">– </w:t>
      </w:r>
      <w:r w:rsidRPr="00334334">
        <w:rPr>
          <w:rFonts w:ascii="Times New Roman" w:eastAsia="Times New Roman" w:hAnsi="Times New Roman" w:cs="Times New Roman"/>
          <w:sz w:val="24"/>
          <w:szCs w:val="24"/>
          <w:lang w:val="ru-RU" w:eastAsia="ru-RU"/>
        </w:rPr>
        <w:t xml:space="preserve">г. Тараз.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Жамбылская область является уникальной базой фосфоритового и плавикошпатового сырья. Область богата цветными металлами, баритом, углем, облицовочными, поделочными и техническими камнями, строительными материалами.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В географическом отношении территория области в основном равнинная, при этом заселена неравномерно: наиболее густо населены предгорья.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shd w:val="clear" w:color="auto" w:fill="FFFFFF"/>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12.7.1. АТМОСФЕРНЫЙ ВОЗДУХ</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Выбросы загрязняющих веществ</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pacing w:after="0" w:line="240" w:lineRule="auto"/>
        <w:ind w:firstLine="709"/>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 xml:space="preserve">Таблица </w:t>
      </w:r>
      <w:r w:rsidRPr="00334334">
        <w:rPr>
          <w:rFonts w:ascii="Times New Roman" w:eastAsia="Times New Roman" w:hAnsi="Times New Roman" w:cs="Times New Roman"/>
          <w:b/>
          <w:sz w:val="24"/>
          <w:szCs w:val="24"/>
          <w:lang w:val="kk-KZ" w:eastAsia="ru-RU"/>
        </w:rPr>
        <w:t>12.7.2</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Численность автотранспортных средств в Жамбылской области </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 видам используемого топлива на 01.01.2023 года, ед.</w:t>
      </w:r>
    </w:p>
    <w:p w:rsidR="00177B37" w:rsidRPr="00334334" w:rsidRDefault="00177B37" w:rsidP="00177B37">
      <w:pPr>
        <w:pBdr>
          <w:bottom w:val="single" w:sz="4" w:space="0" w:color="FFFFFF"/>
        </w:pBdr>
        <w:spacing w:after="0" w:line="240" w:lineRule="auto"/>
        <w:ind w:firstLine="709"/>
        <w:jc w:val="center"/>
        <w:rPr>
          <w:rFonts w:ascii="Times New Roman" w:eastAsia="Times New Roman" w:hAnsi="Times New Roman" w:cs="Times New Roman"/>
          <w:b/>
          <w:sz w:val="24"/>
          <w:szCs w:val="24"/>
          <w:lang w:val="ru-RU" w:eastAsia="ru-RU"/>
        </w:rPr>
      </w:pPr>
    </w:p>
    <w:tbl>
      <w:tblPr>
        <w:tblStyle w:val="TabBorder9"/>
        <w:tblW w:w="0" w:type="auto"/>
        <w:tblInd w:w="0" w:type="dxa"/>
        <w:tblLayout w:type="fixed"/>
        <w:tblLook w:val="04A0" w:firstRow="1" w:lastRow="0" w:firstColumn="1" w:lastColumn="0" w:noHBand="0" w:noVBand="1"/>
      </w:tblPr>
      <w:tblGrid>
        <w:gridCol w:w="1980"/>
        <w:gridCol w:w="1417"/>
        <w:gridCol w:w="993"/>
        <w:gridCol w:w="1417"/>
        <w:gridCol w:w="1559"/>
        <w:gridCol w:w="1220"/>
        <w:gridCol w:w="1043"/>
      </w:tblGrid>
      <w:tr w:rsidR="00177B37" w:rsidRPr="00334334" w:rsidTr="00E2742E">
        <w:tc>
          <w:tcPr>
            <w:tcW w:w="198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Вид транспортного средства</w:t>
            </w:r>
          </w:p>
        </w:tc>
        <w:tc>
          <w:tcPr>
            <w:tcW w:w="141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b/>
                <w:sz w:val="24"/>
                <w:szCs w:val="24"/>
              </w:rPr>
            </w:pPr>
          </w:p>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Бензин</w:t>
            </w:r>
          </w:p>
        </w:tc>
        <w:tc>
          <w:tcPr>
            <w:tcW w:w="993"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b/>
                <w:sz w:val="24"/>
                <w:szCs w:val="24"/>
              </w:rPr>
            </w:pPr>
          </w:p>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Дизельное</w:t>
            </w:r>
          </w:p>
        </w:tc>
        <w:tc>
          <w:tcPr>
            <w:tcW w:w="141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b/>
                <w:sz w:val="24"/>
                <w:szCs w:val="24"/>
              </w:rPr>
            </w:pPr>
          </w:p>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Газобалонное</w:t>
            </w:r>
          </w:p>
        </w:tc>
        <w:tc>
          <w:tcPr>
            <w:tcW w:w="1559"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b/>
                <w:sz w:val="24"/>
                <w:szCs w:val="24"/>
              </w:rPr>
            </w:pPr>
          </w:p>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Смешанное</w:t>
            </w:r>
          </w:p>
        </w:tc>
        <w:tc>
          <w:tcPr>
            <w:tcW w:w="122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b/>
                <w:sz w:val="24"/>
                <w:szCs w:val="24"/>
              </w:rPr>
            </w:pPr>
          </w:p>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Электрическое</w:t>
            </w:r>
          </w:p>
        </w:tc>
        <w:tc>
          <w:tcPr>
            <w:tcW w:w="10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b/>
                <w:sz w:val="24"/>
                <w:szCs w:val="24"/>
              </w:rPr>
            </w:pPr>
            <w:r w:rsidRPr="00334334">
              <w:rPr>
                <w:rFonts w:ascii="Times New Roman" w:eastAsia="Times New Roman" w:hAnsi="Times New Roman"/>
                <w:b/>
                <w:sz w:val="24"/>
                <w:szCs w:val="24"/>
              </w:rPr>
              <w:t>Не указан вид топлива</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 xml:space="preserve">Легковые </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188 776</w:t>
            </w: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3 566</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109</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8 707</w:t>
            </w:r>
          </w:p>
        </w:tc>
        <w:tc>
          <w:tcPr>
            <w:tcW w:w="122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18</w:t>
            </w:r>
          </w:p>
        </w:tc>
        <w:tc>
          <w:tcPr>
            <w:tcW w:w="10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2 549</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Грузовые</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13 851</w:t>
            </w: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7 353</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53</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640</w:t>
            </w:r>
          </w:p>
        </w:tc>
        <w:tc>
          <w:tcPr>
            <w:tcW w:w="122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w:t>
            </w:r>
          </w:p>
        </w:tc>
        <w:tc>
          <w:tcPr>
            <w:tcW w:w="10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786</w:t>
            </w:r>
          </w:p>
        </w:tc>
      </w:tr>
      <w:tr w:rsidR="00177B37" w:rsidRPr="00334334" w:rsidTr="00E2742E">
        <w:tc>
          <w:tcPr>
            <w:tcW w:w="198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Автобусы</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3 659</w:t>
            </w:r>
          </w:p>
        </w:tc>
        <w:tc>
          <w:tcPr>
            <w:tcW w:w="99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770</w:t>
            </w:r>
          </w:p>
        </w:tc>
        <w:tc>
          <w:tcPr>
            <w:tcW w:w="141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13</w:t>
            </w:r>
          </w:p>
        </w:tc>
        <w:tc>
          <w:tcPr>
            <w:tcW w:w="155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206</w:t>
            </w:r>
          </w:p>
        </w:tc>
        <w:tc>
          <w:tcPr>
            <w:tcW w:w="122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w:t>
            </w:r>
          </w:p>
        </w:tc>
        <w:tc>
          <w:tcPr>
            <w:tcW w:w="104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120</w:t>
            </w:r>
          </w:p>
        </w:tc>
      </w:tr>
    </w:tbl>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Бюро национальной статистики АСПР РК.</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Качество атмосферного воздуха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Снижение загрязнения атмосферного воздуха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Согласно Плану мероприятий по охране окружающей среды Жамбылской области на 2022-2024 годы, для снижение загрязнения атмосферного воздухав регионе предусмотрены: газификации населенных пунктов,  </w:t>
      </w:r>
      <w:r w:rsidRPr="00334334">
        <w:rPr>
          <w:rFonts w:ascii="Times New Roman" w:eastAsia="Times New Roman" w:hAnsi="Times New Roman" w:cs="Times New Roman"/>
          <w:sz w:val="24"/>
          <w:szCs w:val="24"/>
          <w:lang w:val="ru-RU" w:eastAsia="ru-RU"/>
        </w:rPr>
        <w:t>в</w:t>
      </w:r>
      <w:r w:rsidRPr="00334334">
        <w:rPr>
          <w:rFonts w:ascii="Times New Roman" w:eastAsia="Times New Roman" w:hAnsi="Times New Roman" w:cs="Times New Roman"/>
          <w:sz w:val="24"/>
          <w:szCs w:val="24"/>
          <w:lang w:val="kk-KZ" w:eastAsia="ru-RU"/>
        </w:rPr>
        <w:t>недрение предприятиями автоматизированной системы мониторинга качества атмосферного воздуха в границах собственных санитарно-защитных зон, независимый мониторинг качества атмосферного воздуха в зоне воздействия производственных предприятий, озеленение и благоустройство населенных пунктов и санитарно-защитных зон и территорий производственных объектов, приобретение мобильной системы наблюдения за загрязнителями атмосферного воздуха (квадрокоптер),  трансляция данных о текущем   состоянии окружающей среды на уличных LED–экранах в городах Таразе, Жанатасе, Каратау, Шу, с.Кордае</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Газификация региона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Жамбылскую область природный газ транспортируется с магистральных газопроводов «Бухарский газоносный район Ташкент-Бишкек-Алматы», «Казахстан-Китай» и месторождения «Амангельды газ».</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в целом по области потреблено 1,8 млрд.м3 газа, в том числе: объем потребления промышленных предприятий составил 1,3 млрд.м3.</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начата реализация газификации в 36 населенных пунктах.</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результате прошлого года к природному газу подключились 11 населенных пунктов (9,0 тыс. человек), уровень газоснабжения области с населением достиг 91,1%.</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Строительные работы в остальных 25 населенных пунктах (55,6 тыс. человек) переходящие на 2024 год.</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данном направлении работы продолжаются, в 2024 году планируется обеспечить природным газом 17 тыс. местных жителей в 11 населенных пунктах.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Проведен повторный анализ оставшихся 86 негазифицированных населенных пунктов области, в том числе:</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Строительные работы ведутся в 25 населенных пунктах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В 15 населенных пунктах разрабатывается ПСД и подается бюджетная заявка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Разрабатывается ПСД для 13 населенных пунктов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В связи с малочисленностью населения (менее 200 человек) в 33 населенных пунктах газификация запланирована на последующие годы.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Сегодня по области полностью негазифицирован только Мойынкумский район (численность населения - 28 663 человека). Разработан комплексный план мероприятий по газификации района.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При этом изначально были разработаны ПСД для газификации 13 населенных пунктов (население - 23 334). В 1-ю очередь на газификацию 3 населенных пунктов (Айдарлы, Бирлик, Биназар).</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остальным 2 этапам планируется газифицировать 6 населенных пунктов.</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Эти подводящие газопроводы являются источником обеспечения природным газом остальных населенных пунктов района.</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12.7.2. </w:t>
      </w:r>
      <w:r w:rsidRPr="00334334">
        <w:rPr>
          <w:rFonts w:ascii="Times New Roman" w:eastAsia="Times New Roman" w:hAnsi="Times New Roman" w:cs="Times New Roman"/>
          <w:b/>
          <w:sz w:val="24"/>
          <w:szCs w:val="24"/>
          <w:lang w:val="kk-KZ" w:eastAsia="ru-RU"/>
        </w:rPr>
        <w:t>В</w:t>
      </w:r>
      <w:r w:rsidRPr="00334334">
        <w:rPr>
          <w:rFonts w:ascii="Times New Roman" w:eastAsia="Times New Roman" w:hAnsi="Times New Roman" w:cs="Times New Roman"/>
          <w:b/>
          <w:sz w:val="24"/>
          <w:szCs w:val="24"/>
          <w:lang w:val="ru-RU" w:eastAsia="ru-RU"/>
        </w:rPr>
        <w:t>ОДНЫЕ РЕСУРСЫ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Водные ресурсы Жамбылской области представлены стоком бассейнов рек Шу, Талас и Ас</w:t>
      </w:r>
      <w:r w:rsidRPr="00334334">
        <w:rPr>
          <w:rFonts w:ascii="Times New Roman" w:eastAsia="Times New Roman" w:hAnsi="Times New Roman" w:cs="Times New Roman"/>
          <w:sz w:val="24"/>
          <w:szCs w:val="24"/>
          <w:lang w:val="kk-KZ" w:eastAsia="ru-RU"/>
        </w:rPr>
        <w:t>с</w:t>
      </w:r>
      <w:r w:rsidRPr="00334334">
        <w:rPr>
          <w:rFonts w:ascii="Times New Roman" w:eastAsia="Times New Roman" w:hAnsi="Times New Roman" w:cs="Times New Roman"/>
          <w:sz w:val="24"/>
          <w:szCs w:val="24"/>
          <w:lang w:val="ru-RU" w:eastAsia="ru-RU"/>
        </w:rPr>
        <w:t>а, который практически полностью формируется на территории соседней Кыргызской Республики. Реки Аксу, Карабалта, Токташ и Сарыкау являются притоками р.Шу.</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Шу-Таласский гидрографический бассейн составляют 242 малые реки, 35 озер, 3 крупных водохранилища и 164 водоема. В коммунальной собственности находятся 117 водоемов. Площадь водосбора составляет 967 млн 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 xml:space="preserve">Водопотребление </w:t>
      </w:r>
    </w:p>
    <w:p w:rsidR="00177B37" w:rsidRPr="00334334" w:rsidRDefault="00177B37" w:rsidP="00177B37">
      <w:pPr>
        <w:spacing w:after="0" w:line="240" w:lineRule="auto"/>
        <w:ind w:firstLine="709"/>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Водоотведение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keepNext/>
        <w:pBdr>
          <w:bottom w:val="single" w:sz="4" w:space="0" w:color="FFFFFF"/>
        </w:pBdr>
        <w:spacing w:after="0" w:line="240" w:lineRule="auto"/>
        <w:ind w:firstLine="709"/>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keepNext/>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В 2023 году РГП «Казгидромет» наблюдения за качеством поверхностных вод по Жамбылской области проводились на 14 створах в 9 водных объектах (реки Шу, Талас, Асса, Аксу, Карабалта, Токташ, Сарыкау, оз. Биликоль и вдхр.Тасоткель).</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keepNext/>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При изучении поверхностных вод в отбираемых пробах воды определяются 36 физико-химических показателей качества: визуальные наблюдения, расход воды, температура воды, водородный показатель, прозрачность, растворенный кислород, взвешенные вещества, БПК5, ХПК, главные ионы солевого состава, биогенные элементы, органические вещества (нефтепродукты, фенолы), тяжелые металлы, пестициды.</w:t>
      </w:r>
    </w:p>
    <w:p w:rsidR="00177B37" w:rsidRPr="00334334" w:rsidRDefault="00177B37" w:rsidP="00177B37">
      <w:pPr>
        <w:keepNext/>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w:t>
      </w:r>
    </w:p>
    <w:p w:rsidR="00177B37" w:rsidRPr="00334334" w:rsidRDefault="00177B37" w:rsidP="00177B37">
      <w:pPr>
        <w:keepNext/>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Информация о качестве поверхностных вод в Жамбылской области за 2022-2023 годы представлена в таблице 12.7.6. </w:t>
      </w:r>
    </w:p>
    <w:p w:rsidR="00177B37" w:rsidRPr="00334334" w:rsidRDefault="00177B37" w:rsidP="00177B37">
      <w:pPr>
        <w:keepNext/>
        <w:pBdr>
          <w:bottom w:val="single" w:sz="4" w:space="0" w:color="FFFFFF"/>
        </w:pBdr>
        <w:spacing w:after="0" w:line="240" w:lineRule="auto"/>
        <w:ind w:firstLine="709"/>
        <w:jc w:val="right"/>
        <w:rPr>
          <w:rFonts w:ascii="Times New Roman" w:eastAsia="Times New Roman" w:hAnsi="Times New Roman" w:cs="Times New Roman"/>
          <w:b/>
          <w:sz w:val="24"/>
          <w:szCs w:val="24"/>
          <w:lang w:val="ru-RU" w:eastAsia="ru-RU"/>
        </w:rPr>
      </w:pPr>
    </w:p>
    <w:p w:rsidR="00177B37" w:rsidRPr="00334334" w:rsidRDefault="00177B37" w:rsidP="00177B37">
      <w:pPr>
        <w:keepNext/>
        <w:pBdr>
          <w:bottom w:val="single" w:sz="4" w:space="0" w:color="FFFFFF"/>
        </w:pBdr>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12.7.6</w:t>
      </w:r>
    </w:p>
    <w:p w:rsidR="00177B37" w:rsidRPr="00334334" w:rsidRDefault="00177B37" w:rsidP="00177B37">
      <w:pPr>
        <w:keepNext/>
        <w:pBdr>
          <w:bottom w:val="single" w:sz="4" w:space="0" w:color="FFFFFF"/>
        </w:pBd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поверхностных вод в Жамбылской области за 2022-2023 годы</w:t>
      </w:r>
    </w:p>
    <w:p w:rsidR="00177B37" w:rsidRPr="00334334" w:rsidRDefault="00177B37" w:rsidP="00177B37">
      <w:pPr>
        <w:keepNext/>
        <w:pBdr>
          <w:bottom w:val="single" w:sz="4" w:space="0" w:color="FFFFFF"/>
        </w:pBdr>
        <w:spacing w:after="0" w:line="240" w:lineRule="auto"/>
        <w:ind w:firstLine="709"/>
        <w:jc w:val="center"/>
        <w:rPr>
          <w:rFonts w:ascii="Times New Roman" w:eastAsia="Times New Roman" w:hAnsi="Times New Roman" w:cs="Times New Roman"/>
          <w:b/>
          <w:sz w:val="24"/>
          <w:szCs w:val="24"/>
          <w:lang w:val="ru-RU" w:eastAsia="ru-RU"/>
        </w:rPr>
      </w:pPr>
    </w:p>
    <w:tbl>
      <w:tblPr>
        <w:tblStyle w:val="TableNormal4"/>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8"/>
        <w:gridCol w:w="1985"/>
        <w:gridCol w:w="2268"/>
        <w:gridCol w:w="1843"/>
        <w:gridCol w:w="1134"/>
        <w:gridCol w:w="1275"/>
      </w:tblGrid>
      <w:tr w:rsidR="00177B37" w:rsidRPr="00334334" w:rsidTr="00E2742E">
        <w:trPr>
          <w:trHeight w:val="318"/>
        </w:trPr>
        <w:tc>
          <w:tcPr>
            <w:tcW w:w="1588" w:type="dxa"/>
            <w:vMerge w:val="restart"/>
          </w:tcPr>
          <w:p w:rsidR="00177B37" w:rsidRPr="00334334" w:rsidRDefault="00177B37" w:rsidP="00177B37">
            <w:pPr>
              <w:spacing w:before="169"/>
              <w:ind w:left="306" w:right="294" w:firstLine="86"/>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Наименование</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водного</w:t>
            </w:r>
            <w:r w:rsidRPr="00334334">
              <w:rPr>
                <w:rFonts w:ascii="Cambria" w:eastAsia="Cambria" w:hAnsi="Cambria" w:cs="Cambria"/>
                <w:b/>
                <w:spacing w:val="-13"/>
                <w:sz w:val="24"/>
                <w:lang w:eastAsia="ru-RU" w:bidi="ru-RU"/>
              </w:rPr>
              <w:t xml:space="preserve"> </w:t>
            </w:r>
            <w:r w:rsidRPr="00334334">
              <w:rPr>
                <w:rFonts w:ascii="Cambria" w:eastAsia="Cambria" w:hAnsi="Cambria" w:cs="Cambria"/>
                <w:b/>
                <w:sz w:val="24"/>
                <w:lang w:eastAsia="ru-RU" w:bidi="ru-RU"/>
              </w:rPr>
              <w:t>объекта</w:t>
            </w:r>
          </w:p>
        </w:tc>
        <w:tc>
          <w:tcPr>
            <w:tcW w:w="4253" w:type="dxa"/>
            <w:gridSpan w:val="2"/>
          </w:tcPr>
          <w:p w:rsidR="00177B37" w:rsidRPr="00334334" w:rsidRDefault="00177B37" w:rsidP="00177B37">
            <w:pPr>
              <w:spacing w:before="20"/>
              <w:ind w:left="837"/>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Класс</w:t>
            </w:r>
            <w:r w:rsidRPr="00334334">
              <w:rPr>
                <w:rFonts w:ascii="Cambria" w:eastAsia="Cambria" w:hAnsi="Cambria" w:cs="Cambria"/>
                <w:b/>
                <w:spacing w:val="-4"/>
                <w:sz w:val="24"/>
                <w:lang w:eastAsia="ru-RU" w:bidi="ru-RU"/>
              </w:rPr>
              <w:t xml:space="preserve"> </w:t>
            </w:r>
            <w:r w:rsidRPr="00334334">
              <w:rPr>
                <w:rFonts w:ascii="Cambria" w:eastAsia="Cambria" w:hAnsi="Cambria" w:cs="Cambria"/>
                <w:b/>
                <w:sz w:val="24"/>
                <w:lang w:eastAsia="ru-RU" w:bidi="ru-RU"/>
              </w:rPr>
              <w:t>качества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воды</w:t>
            </w:r>
          </w:p>
        </w:tc>
        <w:tc>
          <w:tcPr>
            <w:tcW w:w="1843" w:type="dxa"/>
            <w:vMerge w:val="restart"/>
          </w:tcPr>
          <w:p w:rsidR="00177B37" w:rsidRPr="00334334" w:rsidRDefault="00177B37" w:rsidP="00177B37">
            <w:pPr>
              <w:spacing w:before="7"/>
              <w:jc w:val="center"/>
              <w:rPr>
                <w:rFonts w:ascii="Cambria" w:eastAsia="Cambria" w:hAnsi="Cambria" w:cs="Cambria"/>
                <w:sz w:val="26"/>
                <w:lang w:eastAsia="ru-RU" w:bidi="ru-RU"/>
              </w:rPr>
            </w:pPr>
          </w:p>
          <w:p w:rsidR="00177B37" w:rsidRPr="00334334" w:rsidRDefault="00177B37" w:rsidP="00177B37">
            <w:pPr>
              <w:spacing w:before="20"/>
              <w:ind w:left="285"/>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Параметры</w:t>
            </w:r>
          </w:p>
        </w:tc>
        <w:tc>
          <w:tcPr>
            <w:tcW w:w="1134" w:type="dxa"/>
            <w:vMerge w:val="restart"/>
          </w:tcPr>
          <w:p w:rsidR="00177B37" w:rsidRPr="00334334" w:rsidRDefault="00177B37" w:rsidP="00177B37">
            <w:pPr>
              <w:spacing w:before="7"/>
              <w:jc w:val="center"/>
              <w:rPr>
                <w:rFonts w:ascii="Cambria" w:eastAsia="Cambria" w:hAnsi="Cambria" w:cs="Cambria"/>
                <w:sz w:val="26"/>
                <w:lang w:eastAsia="ru-RU" w:bidi="ru-RU"/>
              </w:rPr>
            </w:pPr>
          </w:p>
          <w:p w:rsidR="00177B37" w:rsidRPr="00334334" w:rsidRDefault="00177B37" w:rsidP="00177B37">
            <w:pPr>
              <w:spacing w:before="20"/>
              <w:ind w:left="160"/>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ед.</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изм.</w:t>
            </w:r>
          </w:p>
        </w:tc>
        <w:tc>
          <w:tcPr>
            <w:tcW w:w="1275" w:type="dxa"/>
            <w:vMerge w:val="restart"/>
          </w:tcPr>
          <w:p w:rsidR="00177B37" w:rsidRPr="00334334" w:rsidRDefault="00177B37" w:rsidP="00177B37">
            <w:pPr>
              <w:spacing w:before="169"/>
              <w:ind w:left="180" w:right="268" w:hanging="20"/>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Концен</w:t>
            </w:r>
            <w:r w:rsidRPr="00334334">
              <w:rPr>
                <w:rFonts w:ascii="Cambria" w:eastAsia="Cambria" w:hAnsi="Cambria" w:cs="Cambria"/>
                <w:b/>
                <w:spacing w:val="-57"/>
                <w:sz w:val="24"/>
                <w:lang w:eastAsia="ru-RU" w:bidi="ru-RU"/>
              </w:rPr>
              <w:t xml:space="preserve"> </w:t>
            </w:r>
            <w:r w:rsidRPr="00334334">
              <w:rPr>
                <w:rFonts w:ascii="Cambria" w:eastAsia="Cambria" w:hAnsi="Cambria" w:cs="Cambria"/>
                <w:b/>
                <w:sz w:val="24"/>
                <w:lang w:eastAsia="ru-RU" w:bidi="ru-RU"/>
              </w:rPr>
              <w:t>трация</w:t>
            </w:r>
          </w:p>
        </w:tc>
      </w:tr>
      <w:tr w:rsidR="00177B37" w:rsidRPr="00334334" w:rsidTr="00E2742E">
        <w:trPr>
          <w:trHeight w:val="561"/>
        </w:trPr>
        <w:tc>
          <w:tcPr>
            <w:tcW w:w="1588" w:type="dxa"/>
            <w:vMerge/>
            <w:tcBorders>
              <w:top w:val="nil"/>
            </w:tcBorders>
          </w:tcPr>
          <w:p w:rsidR="00177B37" w:rsidRPr="00334334" w:rsidRDefault="00177B37" w:rsidP="00177B37">
            <w:pPr>
              <w:rPr>
                <w:rFonts w:ascii="Calibri" w:eastAsia="Calibri" w:hAnsi="Calibri" w:cs="Times New Roman"/>
                <w:sz w:val="2"/>
                <w:szCs w:val="2"/>
              </w:rPr>
            </w:pPr>
          </w:p>
        </w:tc>
        <w:tc>
          <w:tcPr>
            <w:tcW w:w="1985" w:type="dxa"/>
          </w:tcPr>
          <w:p w:rsidR="00177B37" w:rsidRPr="00334334" w:rsidRDefault="00177B37" w:rsidP="00177B37">
            <w:pPr>
              <w:spacing w:before="3"/>
              <w:ind w:left="172" w:right="168"/>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за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12</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месяцев</w:t>
            </w:r>
          </w:p>
          <w:p w:rsidR="00177B37" w:rsidRPr="00334334" w:rsidRDefault="00177B37" w:rsidP="00177B37">
            <w:pPr>
              <w:spacing w:before="20" w:line="261" w:lineRule="exact"/>
              <w:ind w:left="172" w:right="166"/>
              <w:jc w:val="center"/>
              <w:rPr>
                <w:rFonts w:ascii="Cambria" w:eastAsia="Cambria" w:hAnsi="Cambria" w:cs="Cambria"/>
                <w:b/>
                <w:sz w:val="24"/>
                <w:lang w:eastAsia="ru-RU" w:bidi="ru-RU"/>
              </w:rPr>
            </w:pPr>
            <w:r w:rsidRPr="00334334">
              <w:rPr>
                <w:rFonts w:ascii="Cambria" w:eastAsia="Cambria" w:hAnsi="Cambria" w:cs="Cambria"/>
                <w:b/>
                <w:sz w:val="24"/>
                <w:lang w:eastAsia="ru-RU" w:bidi="ru-RU"/>
              </w:rPr>
              <w:t>2022</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год</w:t>
            </w:r>
          </w:p>
        </w:tc>
        <w:tc>
          <w:tcPr>
            <w:tcW w:w="2268" w:type="dxa"/>
          </w:tcPr>
          <w:p w:rsidR="00177B37" w:rsidRPr="00334334" w:rsidRDefault="00177B37" w:rsidP="00177B37">
            <w:pPr>
              <w:spacing w:before="3"/>
              <w:ind w:left="311" w:right="312"/>
              <w:jc w:val="center"/>
              <w:rPr>
                <w:rFonts w:ascii="Cambria" w:eastAsia="Cambria" w:hAnsi="Cambria" w:cs="Cambria"/>
                <w:b/>
                <w:sz w:val="24"/>
                <w:lang w:eastAsia="ru-RU" w:bidi="ru-RU"/>
              </w:rPr>
            </w:pPr>
            <w:r w:rsidRPr="00334334">
              <w:rPr>
                <w:rFonts w:ascii="Cambria" w:eastAsia="Cambria" w:hAnsi="Cambria" w:cs="Cambria"/>
                <w:b/>
                <w:sz w:val="24"/>
                <w:lang w:eastAsia="ru-RU" w:bidi="ru-RU"/>
              </w:rPr>
              <w:t>за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12</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месяцев</w:t>
            </w:r>
          </w:p>
          <w:p w:rsidR="00177B37" w:rsidRPr="00334334" w:rsidRDefault="00177B37" w:rsidP="00177B37">
            <w:pPr>
              <w:spacing w:before="20" w:line="261" w:lineRule="exact"/>
              <w:ind w:left="311" w:right="311"/>
              <w:jc w:val="center"/>
              <w:rPr>
                <w:rFonts w:ascii="Cambria" w:eastAsia="Cambria" w:hAnsi="Cambria" w:cs="Cambria"/>
                <w:b/>
                <w:sz w:val="24"/>
                <w:lang w:eastAsia="ru-RU" w:bidi="ru-RU"/>
              </w:rPr>
            </w:pPr>
            <w:r w:rsidRPr="00334334">
              <w:rPr>
                <w:rFonts w:ascii="Cambria" w:eastAsia="Cambria" w:hAnsi="Cambria" w:cs="Cambria"/>
                <w:b/>
                <w:sz w:val="24"/>
                <w:lang w:eastAsia="ru-RU" w:bidi="ru-RU"/>
              </w:rPr>
              <w:t>2023</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год</w:t>
            </w:r>
          </w:p>
        </w:tc>
        <w:tc>
          <w:tcPr>
            <w:tcW w:w="1843" w:type="dxa"/>
            <w:vMerge/>
            <w:tcBorders>
              <w:top w:val="nil"/>
            </w:tcBorders>
          </w:tcPr>
          <w:p w:rsidR="00177B37" w:rsidRPr="00334334" w:rsidRDefault="00177B37" w:rsidP="00177B37">
            <w:pPr>
              <w:rPr>
                <w:rFonts w:ascii="Calibri" w:eastAsia="Calibri" w:hAnsi="Calibri" w:cs="Times New Roman"/>
                <w:sz w:val="2"/>
                <w:szCs w:val="2"/>
              </w:rPr>
            </w:pPr>
          </w:p>
        </w:tc>
        <w:tc>
          <w:tcPr>
            <w:tcW w:w="1134" w:type="dxa"/>
            <w:vMerge/>
            <w:tcBorders>
              <w:top w:val="nil"/>
            </w:tcBorders>
          </w:tcPr>
          <w:p w:rsidR="00177B37" w:rsidRPr="00334334" w:rsidRDefault="00177B37" w:rsidP="00177B37">
            <w:pPr>
              <w:rPr>
                <w:rFonts w:ascii="Calibri" w:eastAsia="Calibri" w:hAnsi="Calibri" w:cs="Times New Roman"/>
                <w:sz w:val="2"/>
                <w:szCs w:val="2"/>
              </w:rPr>
            </w:pPr>
          </w:p>
        </w:tc>
        <w:tc>
          <w:tcPr>
            <w:tcW w:w="1275" w:type="dxa"/>
            <w:vMerge/>
            <w:tcBorders>
              <w:top w:val="nil"/>
            </w:tcBorders>
          </w:tcPr>
          <w:p w:rsidR="00177B37" w:rsidRPr="00334334" w:rsidRDefault="00177B37" w:rsidP="00177B37">
            <w:pPr>
              <w:rPr>
                <w:rFonts w:ascii="Calibri" w:eastAsia="Calibri" w:hAnsi="Calibri" w:cs="Times New Roman"/>
                <w:sz w:val="2"/>
                <w:szCs w:val="2"/>
              </w:rPr>
            </w:pPr>
          </w:p>
        </w:tc>
      </w:tr>
      <w:tr w:rsidR="00177B37" w:rsidRPr="00334334" w:rsidTr="00E2742E">
        <w:trPr>
          <w:trHeight w:val="636"/>
        </w:trPr>
        <w:tc>
          <w:tcPr>
            <w:tcW w:w="1588" w:type="dxa"/>
          </w:tcPr>
          <w:p w:rsidR="00177B37" w:rsidRPr="00334334" w:rsidRDefault="00177B37" w:rsidP="00177B37">
            <w:pPr>
              <w:spacing w:before="157"/>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Талас</w:t>
            </w:r>
          </w:p>
        </w:tc>
        <w:tc>
          <w:tcPr>
            <w:tcW w:w="1985" w:type="dxa"/>
            <w:shd w:val="clear" w:color="auto" w:fill="993366"/>
          </w:tcPr>
          <w:p w:rsidR="00177B37" w:rsidRPr="00334334" w:rsidRDefault="00177B37" w:rsidP="00177B37">
            <w:pPr>
              <w:spacing w:before="20"/>
              <w:ind w:left="405" w:right="87"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993366"/>
          </w:tcPr>
          <w:p w:rsidR="00177B37" w:rsidRPr="00334334" w:rsidRDefault="00177B37" w:rsidP="00177B37">
            <w:pPr>
              <w:spacing w:before="20"/>
              <w:ind w:left="544" w:right="231"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20" w:line="275" w:lineRule="exact"/>
              <w:ind w:left="172" w:right="164"/>
              <w:jc w:val="center"/>
              <w:rPr>
                <w:rFonts w:ascii="Cambria" w:eastAsia="Cambria" w:hAnsi="Cambria" w:cs="Cambria"/>
                <w:sz w:val="24"/>
                <w:lang w:eastAsia="ru-RU" w:bidi="ru-RU"/>
              </w:rPr>
            </w:pPr>
            <w:r w:rsidRPr="00334334">
              <w:rPr>
                <w:rFonts w:ascii="Cambria" w:eastAsia="Cambria" w:hAnsi="Cambria" w:cs="Cambria"/>
                <w:sz w:val="24"/>
                <w:lang w:eastAsia="ru-RU" w:bidi="ru-RU"/>
              </w:rPr>
              <w:t>Взвешенные</w:t>
            </w:r>
          </w:p>
          <w:p w:rsidR="00177B37" w:rsidRPr="00334334" w:rsidRDefault="00177B37" w:rsidP="00177B37">
            <w:pPr>
              <w:spacing w:before="41"/>
              <w:ind w:left="171" w:right="168"/>
              <w:jc w:val="center"/>
              <w:rPr>
                <w:rFonts w:ascii="Cambria" w:eastAsia="Cambria" w:hAnsi="Cambria" w:cs="Cambria"/>
                <w:sz w:val="24"/>
                <w:lang w:eastAsia="ru-RU" w:bidi="ru-RU"/>
              </w:rPr>
            </w:pPr>
            <w:r w:rsidRPr="00334334">
              <w:rPr>
                <w:rFonts w:ascii="Cambria" w:eastAsia="Cambria" w:hAnsi="Cambria" w:cs="Cambria"/>
                <w:sz w:val="24"/>
                <w:lang w:eastAsia="ru-RU" w:bidi="ru-RU"/>
              </w:rPr>
              <w:t>вещества</w:t>
            </w:r>
          </w:p>
        </w:tc>
        <w:tc>
          <w:tcPr>
            <w:tcW w:w="1134" w:type="dxa"/>
          </w:tcPr>
          <w:p w:rsidR="00177B37" w:rsidRPr="00334334" w:rsidRDefault="00177B37" w:rsidP="00177B37">
            <w:pPr>
              <w:spacing w:before="20" w:line="275" w:lineRule="exact"/>
              <w:ind w:right="225"/>
              <w:jc w:val="right"/>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39"/>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54,8</w:t>
            </w:r>
          </w:p>
        </w:tc>
      </w:tr>
      <w:tr w:rsidR="00177B37" w:rsidRPr="00334334" w:rsidTr="00E2742E">
        <w:trPr>
          <w:trHeight w:val="551"/>
        </w:trPr>
        <w:tc>
          <w:tcPr>
            <w:tcW w:w="1588" w:type="dxa"/>
          </w:tcPr>
          <w:p w:rsidR="00177B37" w:rsidRPr="00334334" w:rsidRDefault="00177B37" w:rsidP="00177B37">
            <w:pPr>
              <w:spacing w:before="135"/>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Асса</w:t>
            </w:r>
          </w:p>
        </w:tc>
        <w:tc>
          <w:tcPr>
            <w:tcW w:w="1985" w:type="dxa"/>
            <w:shd w:val="clear" w:color="auto" w:fill="993366"/>
          </w:tcPr>
          <w:p w:rsidR="00177B37" w:rsidRPr="00334334" w:rsidRDefault="00177B37" w:rsidP="00177B37">
            <w:pPr>
              <w:spacing w:before="20" w:line="276" w:lineRule="exact"/>
              <w:ind w:left="405" w:right="87"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0099FF"/>
          </w:tcPr>
          <w:p w:rsidR="00177B37" w:rsidRPr="00334334" w:rsidRDefault="00177B37" w:rsidP="00177B37">
            <w:pPr>
              <w:spacing w:before="116"/>
              <w:ind w:left="311" w:right="309"/>
              <w:jc w:val="center"/>
              <w:rPr>
                <w:rFonts w:ascii="Cambria" w:eastAsia="Cambria" w:hAnsi="Cambria" w:cs="Cambria"/>
                <w:sz w:val="24"/>
                <w:lang w:eastAsia="ru-RU" w:bidi="ru-RU"/>
              </w:rPr>
            </w:pPr>
            <w:r w:rsidRPr="00334334">
              <w:rPr>
                <w:rFonts w:ascii="Cambria" w:eastAsia="Cambria" w:hAnsi="Cambria" w:cs="Cambria"/>
                <w:sz w:val="24"/>
                <w:lang w:eastAsia="ru-RU" w:bidi="ru-RU"/>
              </w:rPr>
              <w:t>3класс</w:t>
            </w:r>
          </w:p>
        </w:tc>
        <w:tc>
          <w:tcPr>
            <w:tcW w:w="1843" w:type="dxa"/>
          </w:tcPr>
          <w:p w:rsidR="00177B37" w:rsidRPr="00334334" w:rsidRDefault="00177B37" w:rsidP="00177B37">
            <w:pPr>
              <w:spacing w:before="116"/>
              <w:ind w:left="172" w:right="166"/>
              <w:jc w:val="center"/>
              <w:rPr>
                <w:rFonts w:ascii="Cambria" w:eastAsia="Cambria" w:hAnsi="Cambria" w:cs="Cambria"/>
                <w:sz w:val="24"/>
                <w:lang w:eastAsia="ru-RU" w:bidi="ru-RU"/>
              </w:rPr>
            </w:pPr>
            <w:r w:rsidRPr="00334334">
              <w:rPr>
                <w:rFonts w:ascii="Cambria" w:eastAsia="Cambria" w:hAnsi="Cambria" w:cs="Cambria"/>
                <w:sz w:val="24"/>
                <w:lang w:eastAsia="ru-RU" w:bidi="ru-RU"/>
              </w:rPr>
              <w:t>Магний</w:t>
            </w:r>
          </w:p>
        </w:tc>
        <w:tc>
          <w:tcPr>
            <w:tcW w:w="1134" w:type="dxa"/>
          </w:tcPr>
          <w:p w:rsidR="00177B37" w:rsidRPr="00334334" w:rsidRDefault="00177B37" w:rsidP="00177B37">
            <w:pPr>
              <w:spacing w:before="116"/>
              <w:ind w:right="224"/>
              <w:jc w:val="right"/>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116"/>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29,8</w:t>
            </w:r>
          </w:p>
        </w:tc>
      </w:tr>
      <w:tr w:rsidR="00177B37" w:rsidRPr="00334334" w:rsidTr="00E2742E">
        <w:trPr>
          <w:trHeight w:val="316"/>
        </w:trPr>
        <w:tc>
          <w:tcPr>
            <w:tcW w:w="1588" w:type="dxa"/>
          </w:tcPr>
          <w:p w:rsidR="00177B37" w:rsidRPr="00334334" w:rsidRDefault="00177B37" w:rsidP="00177B37">
            <w:pPr>
              <w:spacing w:before="20"/>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2"/>
                <w:sz w:val="24"/>
                <w:lang w:eastAsia="ru-RU" w:bidi="ru-RU"/>
              </w:rPr>
              <w:t xml:space="preserve"> </w:t>
            </w:r>
            <w:r w:rsidRPr="00334334">
              <w:rPr>
                <w:rFonts w:ascii="Cambria" w:eastAsia="Cambria" w:hAnsi="Cambria" w:cs="Cambria"/>
                <w:b/>
                <w:sz w:val="24"/>
                <w:lang w:eastAsia="ru-RU" w:bidi="ru-RU"/>
              </w:rPr>
              <w:t>Шу</w:t>
            </w:r>
          </w:p>
        </w:tc>
        <w:tc>
          <w:tcPr>
            <w:tcW w:w="1985" w:type="dxa"/>
            <w:shd w:val="clear" w:color="auto" w:fill="0099FF"/>
          </w:tcPr>
          <w:p w:rsidR="00177B37" w:rsidRPr="00334334" w:rsidRDefault="00177B37" w:rsidP="00177B37">
            <w:pPr>
              <w:spacing w:before="20" w:line="275" w:lineRule="exact"/>
              <w:ind w:left="172" w:right="167"/>
              <w:jc w:val="center"/>
              <w:rPr>
                <w:rFonts w:ascii="Cambria" w:eastAsia="Cambria" w:hAnsi="Cambria" w:cs="Cambria"/>
                <w:sz w:val="24"/>
                <w:lang w:eastAsia="ru-RU" w:bidi="ru-RU"/>
              </w:rPr>
            </w:pPr>
            <w:r w:rsidRPr="00334334">
              <w:rPr>
                <w:rFonts w:ascii="Cambria" w:eastAsia="Cambria" w:hAnsi="Cambria" w:cs="Cambria"/>
                <w:sz w:val="24"/>
                <w:lang w:eastAsia="ru-RU" w:bidi="ru-RU"/>
              </w:rPr>
              <w:t>3</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0099FF"/>
          </w:tcPr>
          <w:p w:rsidR="00177B37" w:rsidRPr="00334334" w:rsidRDefault="00177B37" w:rsidP="00177B37">
            <w:pPr>
              <w:spacing w:before="20" w:line="275" w:lineRule="exact"/>
              <w:ind w:left="311" w:right="311"/>
              <w:jc w:val="center"/>
              <w:rPr>
                <w:rFonts w:ascii="Cambria" w:eastAsia="Cambria" w:hAnsi="Cambria" w:cs="Cambria"/>
                <w:sz w:val="24"/>
                <w:lang w:eastAsia="ru-RU" w:bidi="ru-RU"/>
              </w:rPr>
            </w:pPr>
            <w:r w:rsidRPr="00334334">
              <w:rPr>
                <w:rFonts w:ascii="Cambria" w:eastAsia="Cambria" w:hAnsi="Cambria" w:cs="Cambria"/>
                <w:sz w:val="24"/>
                <w:lang w:eastAsia="ru-RU" w:bidi="ru-RU"/>
              </w:rPr>
              <w:t>3</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20" w:line="275" w:lineRule="exact"/>
              <w:ind w:left="172" w:right="166"/>
              <w:jc w:val="center"/>
              <w:rPr>
                <w:rFonts w:ascii="Cambria" w:eastAsia="Cambria" w:hAnsi="Cambria" w:cs="Cambria"/>
                <w:sz w:val="24"/>
                <w:lang w:eastAsia="ru-RU" w:bidi="ru-RU"/>
              </w:rPr>
            </w:pPr>
            <w:r w:rsidRPr="00334334">
              <w:rPr>
                <w:rFonts w:ascii="Cambria" w:eastAsia="Cambria" w:hAnsi="Cambria" w:cs="Cambria"/>
                <w:sz w:val="24"/>
                <w:lang w:eastAsia="ru-RU" w:bidi="ru-RU"/>
              </w:rPr>
              <w:t>Магний</w:t>
            </w:r>
          </w:p>
        </w:tc>
        <w:tc>
          <w:tcPr>
            <w:tcW w:w="1134" w:type="dxa"/>
          </w:tcPr>
          <w:p w:rsidR="00177B37" w:rsidRPr="00334334" w:rsidRDefault="00177B37" w:rsidP="00177B37">
            <w:pPr>
              <w:spacing w:before="20" w:line="275" w:lineRule="exact"/>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20"/>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27,7</w:t>
            </w:r>
          </w:p>
        </w:tc>
      </w:tr>
      <w:tr w:rsidR="00177B37" w:rsidRPr="00334334" w:rsidTr="00E2742E">
        <w:trPr>
          <w:trHeight w:val="318"/>
        </w:trPr>
        <w:tc>
          <w:tcPr>
            <w:tcW w:w="1588" w:type="dxa"/>
            <w:vMerge w:val="restart"/>
          </w:tcPr>
          <w:p w:rsidR="00177B37" w:rsidRPr="00334334" w:rsidRDefault="00177B37" w:rsidP="00177B37">
            <w:pPr>
              <w:spacing w:before="183"/>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Аксу</w:t>
            </w:r>
          </w:p>
        </w:tc>
        <w:tc>
          <w:tcPr>
            <w:tcW w:w="1985" w:type="dxa"/>
            <w:vMerge w:val="restart"/>
            <w:shd w:val="clear" w:color="auto" w:fill="FF9933"/>
          </w:tcPr>
          <w:p w:rsidR="00177B37" w:rsidRPr="00334334" w:rsidRDefault="00177B37" w:rsidP="00177B37">
            <w:pPr>
              <w:spacing w:before="164"/>
              <w:ind w:left="551"/>
              <w:jc w:val="center"/>
              <w:rPr>
                <w:rFonts w:ascii="Cambria" w:eastAsia="Cambria" w:hAnsi="Cambria" w:cs="Cambria"/>
                <w:sz w:val="24"/>
                <w:lang w:eastAsia="ru-RU" w:bidi="ru-RU"/>
              </w:rPr>
            </w:pPr>
            <w:r w:rsidRPr="00334334">
              <w:rPr>
                <w:rFonts w:ascii="Cambria" w:eastAsia="Cambria" w:hAnsi="Cambria" w:cs="Cambria"/>
                <w:sz w:val="24"/>
                <w:lang w:eastAsia="ru-RU" w:bidi="ru-RU"/>
              </w:rPr>
              <w:t>4</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vMerge w:val="restart"/>
            <w:shd w:val="clear" w:color="auto" w:fill="FF9933"/>
          </w:tcPr>
          <w:p w:rsidR="00177B37" w:rsidRPr="00334334" w:rsidRDefault="00177B37" w:rsidP="00177B37">
            <w:pPr>
              <w:spacing w:before="183"/>
              <w:ind w:left="690"/>
              <w:jc w:val="center"/>
              <w:rPr>
                <w:rFonts w:ascii="Cambria" w:eastAsia="Cambria" w:hAnsi="Cambria" w:cs="Cambria"/>
                <w:sz w:val="24"/>
                <w:lang w:eastAsia="ru-RU" w:bidi="ru-RU"/>
              </w:rPr>
            </w:pPr>
            <w:r w:rsidRPr="00334334">
              <w:rPr>
                <w:rFonts w:ascii="Cambria" w:eastAsia="Cambria" w:hAnsi="Cambria" w:cs="Cambria"/>
                <w:sz w:val="24"/>
                <w:lang w:eastAsia="ru-RU" w:bidi="ru-RU"/>
              </w:rPr>
              <w:t>4</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20" w:line="275" w:lineRule="exact"/>
              <w:ind w:left="172" w:right="166"/>
              <w:jc w:val="center"/>
              <w:rPr>
                <w:rFonts w:ascii="Cambria" w:eastAsia="Cambria" w:hAnsi="Cambria" w:cs="Cambria"/>
                <w:sz w:val="24"/>
                <w:lang w:eastAsia="ru-RU" w:bidi="ru-RU"/>
              </w:rPr>
            </w:pPr>
            <w:r w:rsidRPr="00334334">
              <w:rPr>
                <w:rFonts w:ascii="Cambria" w:eastAsia="Cambria" w:hAnsi="Cambria" w:cs="Cambria"/>
                <w:sz w:val="24"/>
                <w:lang w:eastAsia="ru-RU" w:bidi="ru-RU"/>
              </w:rPr>
              <w:t>Магний</w:t>
            </w:r>
          </w:p>
        </w:tc>
        <w:tc>
          <w:tcPr>
            <w:tcW w:w="1134" w:type="dxa"/>
          </w:tcPr>
          <w:p w:rsidR="00177B37" w:rsidRPr="00334334" w:rsidRDefault="00177B37" w:rsidP="00177B37">
            <w:pPr>
              <w:spacing w:before="20" w:line="275" w:lineRule="exact"/>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20"/>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52,7</w:t>
            </w:r>
          </w:p>
        </w:tc>
      </w:tr>
      <w:tr w:rsidR="00177B37" w:rsidRPr="00334334" w:rsidTr="00E2742E">
        <w:trPr>
          <w:trHeight w:val="316"/>
        </w:trPr>
        <w:tc>
          <w:tcPr>
            <w:tcW w:w="1588" w:type="dxa"/>
            <w:vMerge/>
            <w:tcBorders>
              <w:top w:val="nil"/>
            </w:tcBorders>
          </w:tcPr>
          <w:p w:rsidR="00177B37" w:rsidRPr="00334334" w:rsidRDefault="00177B37" w:rsidP="00177B37">
            <w:pPr>
              <w:rPr>
                <w:rFonts w:ascii="Calibri" w:eastAsia="Calibri" w:hAnsi="Calibri" w:cs="Times New Roman"/>
                <w:sz w:val="2"/>
                <w:szCs w:val="2"/>
              </w:rPr>
            </w:pPr>
          </w:p>
        </w:tc>
        <w:tc>
          <w:tcPr>
            <w:tcW w:w="1985" w:type="dxa"/>
            <w:vMerge/>
            <w:tcBorders>
              <w:top w:val="nil"/>
            </w:tcBorders>
            <w:shd w:val="clear" w:color="auto" w:fill="FF9933"/>
          </w:tcPr>
          <w:p w:rsidR="00177B37" w:rsidRPr="00334334" w:rsidRDefault="00177B37" w:rsidP="00177B37">
            <w:pPr>
              <w:rPr>
                <w:rFonts w:ascii="Calibri" w:eastAsia="Calibri" w:hAnsi="Calibri" w:cs="Times New Roman"/>
                <w:sz w:val="2"/>
                <w:szCs w:val="2"/>
              </w:rPr>
            </w:pPr>
          </w:p>
        </w:tc>
        <w:tc>
          <w:tcPr>
            <w:tcW w:w="2268" w:type="dxa"/>
            <w:vMerge/>
            <w:tcBorders>
              <w:top w:val="nil"/>
            </w:tcBorders>
            <w:shd w:val="clear" w:color="auto" w:fill="FF9933"/>
          </w:tcPr>
          <w:p w:rsidR="00177B37" w:rsidRPr="00334334" w:rsidRDefault="00177B37" w:rsidP="00177B37">
            <w:pPr>
              <w:rPr>
                <w:rFonts w:ascii="Calibri" w:eastAsia="Calibri" w:hAnsi="Calibri" w:cs="Times New Roman"/>
                <w:sz w:val="2"/>
                <w:szCs w:val="2"/>
              </w:rPr>
            </w:pPr>
          </w:p>
        </w:tc>
        <w:tc>
          <w:tcPr>
            <w:tcW w:w="1843" w:type="dxa"/>
          </w:tcPr>
          <w:p w:rsidR="00177B37" w:rsidRPr="00334334" w:rsidRDefault="00177B37" w:rsidP="00177B37">
            <w:pPr>
              <w:spacing w:before="20" w:line="275" w:lineRule="exact"/>
              <w:ind w:left="172" w:right="162"/>
              <w:jc w:val="center"/>
              <w:rPr>
                <w:rFonts w:ascii="Cambria" w:eastAsia="Cambria" w:hAnsi="Cambria" w:cs="Cambria"/>
                <w:sz w:val="24"/>
                <w:lang w:eastAsia="ru-RU" w:bidi="ru-RU"/>
              </w:rPr>
            </w:pPr>
            <w:r w:rsidRPr="00334334">
              <w:rPr>
                <w:rFonts w:ascii="Cambria" w:eastAsia="Cambria" w:hAnsi="Cambria" w:cs="Cambria"/>
                <w:sz w:val="24"/>
                <w:lang w:eastAsia="ru-RU" w:bidi="ru-RU"/>
              </w:rPr>
              <w:t>Сульфаты</w:t>
            </w:r>
          </w:p>
        </w:tc>
        <w:tc>
          <w:tcPr>
            <w:tcW w:w="1134" w:type="dxa"/>
          </w:tcPr>
          <w:p w:rsidR="00177B37" w:rsidRPr="00334334" w:rsidRDefault="00177B37" w:rsidP="00177B37">
            <w:pPr>
              <w:spacing w:before="20" w:line="275" w:lineRule="exact"/>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18"/>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370,5</w:t>
            </w:r>
          </w:p>
        </w:tc>
      </w:tr>
      <w:tr w:rsidR="00177B37" w:rsidRPr="00334334" w:rsidTr="00E2742E">
        <w:trPr>
          <w:trHeight w:val="316"/>
        </w:trPr>
        <w:tc>
          <w:tcPr>
            <w:tcW w:w="1588" w:type="dxa"/>
          </w:tcPr>
          <w:p w:rsidR="00177B37" w:rsidRPr="00334334" w:rsidRDefault="00177B37" w:rsidP="00177B37">
            <w:pPr>
              <w:spacing w:before="20"/>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Карабалта</w:t>
            </w:r>
          </w:p>
        </w:tc>
        <w:tc>
          <w:tcPr>
            <w:tcW w:w="1985" w:type="dxa"/>
            <w:shd w:val="clear" w:color="auto" w:fill="FF0000"/>
          </w:tcPr>
          <w:p w:rsidR="00177B37" w:rsidRPr="00334334" w:rsidRDefault="00177B37" w:rsidP="00177B37">
            <w:pPr>
              <w:spacing w:before="20" w:line="275" w:lineRule="exact"/>
              <w:ind w:left="172" w:right="168"/>
              <w:jc w:val="center"/>
              <w:rPr>
                <w:rFonts w:ascii="Cambria" w:eastAsia="Cambria" w:hAnsi="Cambria" w:cs="Cambria"/>
                <w:sz w:val="24"/>
                <w:lang w:eastAsia="ru-RU" w:bidi="ru-RU"/>
              </w:rPr>
            </w:pPr>
            <w:r w:rsidRPr="00334334">
              <w:rPr>
                <w:rFonts w:ascii="Cambria" w:eastAsia="Cambria" w:hAnsi="Cambria" w:cs="Cambria"/>
                <w:sz w:val="24"/>
                <w:lang w:eastAsia="ru-RU" w:bidi="ru-RU"/>
              </w:rPr>
              <w: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FF0000"/>
          </w:tcPr>
          <w:p w:rsidR="00177B37" w:rsidRPr="00334334" w:rsidRDefault="00177B37" w:rsidP="00177B37">
            <w:pPr>
              <w:spacing w:before="20" w:line="275" w:lineRule="exact"/>
              <w:ind w:left="311" w:right="311"/>
              <w:jc w:val="center"/>
              <w:rPr>
                <w:rFonts w:ascii="Cambria" w:eastAsia="Cambria" w:hAnsi="Cambria" w:cs="Cambria"/>
                <w:sz w:val="24"/>
                <w:lang w:eastAsia="ru-RU" w:bidi="ru-RU"/>
              </w:rPr>
            </w:pPr>
            <w:r w:rsidRPr="00334334">
              <w:rPr>
                <w:rFonts w:ascii="Cambria" w:eastAsia="Cambria" w:hAnsi="Cambria" w:cs="Cambria"/>
                <w:sz w:val="24"/>
                <w:lang w:eastAsia="ru-RU" w:bidi="ru-RU"/>
              </w:rPr>
              <w: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20" w:line="275" w:lineRule="exact"/>
              <w:ind w:left="172" w:right="162"/>
              <w:jc w:val="center"/>
              <w:rPr>
                <w:rFonts w:ascii="Cambria" w:eastAsia="Cambria" w:hAnsi="Cambria" w:cs="Cambria"/>
                <w:sz w:val="24"/>
                <w:lang w:eastAsia="ru-RU" w:bidi="ru-RU"/>
              </w:rPr>
            </w:pPr>
            <w:r w:rsidRPr="00334334">
              <w:rPr>
                <w:rFonts w:ascii="Cambria" w:eastAsia="Cambria" w:hAnsi="Cambria" w:cs="Cambria"/>
                <w:sz w:val="24"/>
                <w:lang w:eastAsia="ru-RU" w:bidi="ru-RU"/>
              </w:rPr>
              <w:t>Сульфаты</w:t>
            </w:r>
          </w:p>
        </w:tc>
        <w:tc>
          <w:tcPr>
            <w:tcW w:w="1134" w:type="dxa"/>
          </w:tcPr>
          <w:p w:rsidR="00177B37" w:rsidRPr="00334334" w:rsidRDefault="00177B37" w:rsidP="00177B37">
            <w:pPr>
              <w:spacing w:before="20" w:line="275" w:lineRule="exact"/>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20"/>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645,1</w:t>
            </w:r>
          </w:p>
        </w:tc>
      </w:tr>
      <w:tr w:rsidR="00177B37" w:rsidRPr="00334334" w:rsidTr="00E2742E">
        <w:trPr>
          <w:trHeight w:val="642"/>
        </w:trPr>
        <w:tc>
          <w:tcPr>
            <w:tcW w:w="1588" w:type="dxa"/>
          </w:tcPr>
          <w:p w:rsidR="00177B37" w:rsidRPr="00334334" w:rsidRDefault="00177B37" w:rsidP="00177B37">
            <w:pPr>
              <w:spacing w:before="183"/>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2"/>
                <w:sz w:val="24"/>
                <w:lang w:eastAsia="ru-RU" w:bidi="ru-RU"/>
              </w:rPr>
              <w:t xml:space="preserve"> </w:t>
            </w:r>
            <w:r w:rsidRPr="00334334">
              <w:rPr>
                <w:rFonts w:ascii="Cambria" w:eastAsia="Cambria" w:hAnsi="Cambria" w:cs="Cambria"/>
                <w:b/>
                <w:sz w:val="24"/>
                <w:lang w:eastAsia="ru-RU" w:bidi="ru-RU"/>
              </w:rPr>
              <w:t>Токташ</w:t>
            </w:r>
          </w:p>
        </w:tc>
        <w:tc>
          <w:tcPr>
            <w:tcW w:w="1985" w:type="dxa"/>
            <w:shd w:val="clear" w:color="auto" w:fill="993366"/>
          </w:tcPr>
          <w:p w:rsidR="00177B37" w:rsidRPr="00334334" w:rsidRDefault="00177B37" w:rsidP="00177B37">
            <w:pPr>
              <w:spacing w:before="25"/>
              <w:ind w:left="405" w:right="87"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993366"/>
          </w:tcPr>
          <w:p w:rsidR="00177B37" w:rsidRPr="00334334" w:rsidRDefault="00177B37" w:rsidP="00177B37">
            <w:pPr>
              <w:spacing w:before="25"/>
              <w:ind w:left="544" w:right="231"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3"/>
              <w:ind w:left="172" w:right="164"/>
              <w:jc w:val="center"/>
              <w:rPr>
                <w:rFonts w:ascii="Cambria" w:eastAsia="Cambria" w:hAnsi="Cambria" w:cs="Cambria"/>
                <w:sz w:val="24"/>
                <w:lang w:eastAsia="ru-RU" w:bidi="ru-RU"/>
              </w:rPr>
            </w:pPr>
            <w:r w:rsidRPr="00334334">
              <w:rPr>
                <w:rFonts w:ascii="Cambria" w:eastAsia="Cambria" w:hAnsi="Cambria" w:cs="Cambria"/>
                <w:sz w:val="24"/>
                <w:lang w:eastAsia="ru-RU" w:bidi="ru-RU"/>
              </w:rPr>
              <w:t>Взвешенные</w:t>
            </w:r>
          </w:p>
          <w:p w:rsidR="00177B37" w:rsidRPr="00334334" w:rsidRDefault="00177B37" w:rsidP="00177B37">
            <w:pPr>
              <w:spacing w:before="44"/>
              <w:ind w:left="171" w:right="168"/>
              <w:jc w:val="center"/>
              <w:rPr>
                <w:rFonts w:ascii="Cambria" w:eastAsia="Cambria" w:hAnsi="Cambria" w:cs="Cambria"/>
                <w:sz w:val="24"/>
                <w:lang w:eastAsia="ru-RU" w:bidi="ru-RU"/>
              </w:rPr>
            </w:pPr>
            <w:r w:rsidRPr="00334334">
              <w:rPr>
                <w:rFonts w:ascii="Cambria" w:eastAsia="Cambria" w:hAnsi="Cambria" w:cs="Cambria"/>
                <w:sz w:val="24"/>
                <w:lang w:eastAsia="ru-RU" w:bidi="ru-RU"/>
              </w:rPr>
              <w:t>вещества</w:t>
            </w:r>
          </w:p>
        </w:tc>
        <w:tc>
          <w:tcPr>
            <w:tcW w:w="1134" w:type="dxa"/>
          </w:tcPr>
          <w:p w:rsidR="00177B37" w:rsidRPr="00334334" w:rsidRDefault="00177B37" w:rsidP="00177B37">
            <w:pPr>
              <w:spacing w:before="162"/>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183"/>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95,0</w:t>
            </w:r>
          </w:p>
        </w:tc>
      </w:tr>
      <w:tr w:rsidR="00177B37" w:rsidRPr="00334334" w:rsidTr="00E2742E">
        <w:trPr>
          <w:trHeight w:val="318"/>
        </w:trPr>
        <w:tc>
          <w:tcPr>
            <w:tcW w:w="1588" w:type="dxa"/>
          </w:tcPr>
          <w:p w:rsidR="00177B37" w:rsidRPr="00334334" w:rsidRDefault="00177B37" w:rsidP="00177B37">
            <w:pPr>
              <w:spacing w:before="20"/>
              <w:ind w:left="105"/>
              <w:rPr>
                <w:rFonts w:ascii="Cambria" w:eastAsia="Cambria" w:hAnsi="Cambria" w:cs="Cambria"/>
                <w:b/>
                <w:sz w:val="24"/>
                <w:lang w:eastAsia="ru-RU" w:bidi="ru-RU"/>
              </w:rPr>
            </w:pPr>
            <w:r w:rsidRPr="00334334">
              <w:rPr>
                <w:rFonts w:ascii="Cambria" w:eastAsia="Cambria" w:hAnsi="Cambria" w:cs="Cambria"/>
                <w:b/>
                <w:sz w:val="24"/>
                <w:lang w:eastAsia="ru-RU" w:bidi="ru-RU"/>
              </w:rPr>
              <w:t>река</w:t>
            </w:r>
            <w:r w:rsidRPr="00334334">
              <w:rPr>
                <w:rFonts w:ascii="Cambria" w:eastAsia="Cambria" w:hAnsi="Cambria" w:cs="Cambria"/>
                <w:b/>
                <w:spacing w:val="-3"/>
                <w:sz w:val="24"/>
                <w:lang w:eastAsia="ru-RU" w:bidi="ru-RU"/>
              </w:rPr>
              <w:t xml:space="preserve"> </w:t>
            </w:r>
            <w:r w:rsidRPr="00334334">
              <w:rPr>
                <w:rFonts w:ascii="Cambria" w:eastAsia="Cambria" w:hAnsi="Cambria" w:cs="Cambria"/>
                <w:b/>
                <w:sz w:val="24"/>
                <w:lang w:eastAsia="ru-RU" w:bidi="ru-RU"/>
              </w:rPr>
              <w:t>Сарыкау</w:t>
            </w:r>
          </w:p>
        </w:tc>
        <w:tc>
          <w:tcPr>
            <w:tcW w:w="1985" w:type="dxa"/>
            <w:shd w:val="clear" w:color="auto" w:fill="FF9933"/>
          </w:tcPr>
          <w:p w:rsidR="00177B37" w:rsidRPr="00334334" w:rsidRDefault="00177B37" w:rsidP="00177B37">
            <w:pPr>
              <w:spacing w:before="20"/>
              <w:ind w:left="172" w:right="168"/>
              <w:jc w:val="center"/>
              <w:rPr>
                <w:rFonts w:ascii="Cambria" w:eastAsia="Cambria" w:hAnsi="Cambria" w:cs="Cambria"/>
                <w:sz w:val="24"/>
                <w:lang w:eastAsia="ru-RU" w:bidi="ru-RU"/>
              </w:rPr>
            </w:pPr>
            <w:r w:rsidRPr="00334334">
              <w:rPr>
                <w:rFonts w:ascii="Cambria" w:eastAsia="Cambria" w:hAnsi="Cambria" w:cs="Cambria"/>
                <w:sz w:val="24"/>
                <w:lang w:eastAsia="ru-RU" w:bidi="ru-RU"/>
              </w:rPr>
              <w:t>4</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FF0000"/>
          </w:tcPr>
          <w:p w:rsidR="00177B37" w:rsidRPr="00334334" w:rsidRDefault="00177B37" w:rsidP="00177B37">
            <w:pPr>
              <w:spacing w:before="20"/>
              <w:ind w:left="311" w:right="311"/>
              <w:jc w:val="center"/>
              <w:rPr>
                <w:rFonts w:ascii="Cambria" w:eastAsia="Cambria" w:hAnsi="Cambria" w:cs="Cambria"/>
                <w:sz w:val="24"/>
                <w:lang w:eastAsia="ru-RU" w:bidi="ru-RU"/>
              </w:rPr>
            </w:pPr>
            <w:r w:rsidRPr="00334334">
              <w:rPr>
                <w:rFonts w:ascii="Cambria" w:eastAsia="Cambria" w:hAnsi="Cambria" w:cs="Cambria"/>
                <w:sz w:val="24"/>
                <w:lang w:eastAsia="ru-RU" w:bidi="ru-RU"/>
              </w:rPr>
              <w: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1"/>
              <w:ind w:left="172" w:right="162"/>
              <w:jc w:val="center"/>
              <w:rPr>
                <w:rFonts w:ascii="Cambria" w:eastAsia="Cambria" w:hAnsi="Cambria" w:cs="Cambria"/>
                <w:sz w:val="24"/>
                <w:lang w:eastAsia="ru-RU" w:bidi="ru-RU"/>
              </w:rPr>
            </w:pPr>
            <w:r w:rsidRPr="00334334">
              <w:rPr>
                <w:rFonts w:ascii="Cambria" w:eastAsia="Cambria" w:hAnsi="Cambria" w:cs="Cambria"/>
                <w:sz w:val="24"/>
                <w:lang w:eastAsia="ru-RU" w:bidi="ru-RU"/>
              </w:rPr>
              <w:t>Сульфаты</w:t>
            </w:r>
          </w:p>
        </w:tc>
        <w:tc>
          <w:tcPr>
            <w:tcW w:w="1134" w:type="dxa"/>
          </w:tcPr>
          <w:p w:rsidR="00177B37" w:rsidRPr="00334334" w:rsidRDefault="00177B37" w:rsidP="00177B37">
            <w:pPr>
              <w:spacing w:before="1"/>
              <w:ind w:left="104"/>
              <w:jc w:val="center"/>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20"/>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614,0</w:t>
            </w:r>
          </w:p>
        </w:tc>
      </w:tr>
      <w:tr w:rsidR="00177B37" w:rsidRPr="00334334" w:rsidTr="00E2742E">
        <w:trPr>
          <w:trHeight w:val="635"/>
        </w:trPr>
        <w:tc>
          <w:tcPr>
            <w:tcW w:w="1588" w:type="dxa"/>
          </w:tcPr>
          <w:p w:rsidR="00177B37" w:rsidRPr="00334334" w:rsidRDefault="00177B37" w:rsidP="00177B37">
            <w:pPr>
              <w:spacing w:before="179"/>
              <w:ind w:left="105"/>
              <w:rPr>
                <w:rFonts w:ascii="Cambria" w:eastAsia="Cambria" w:hAnsi="Cambria" w:cs="Cambria"/>
                <w:b/>
                <w:sz w:val="24"/>
                <w:lang w:eastAsia="ru-RU" w:bidi="ru-RU"/>
              </w:rPr>
            </w:pPr>
            <w:r w:rsidRPr="00334334">
              <w:rPr>
                <w:rFonts w:ascii="Cambria" w:eastAsia="Cambria" w:hAnsi="Cambria" w:cs="Cambria"/>
                <w:b/>
                <w:sz w:val="24"/>
                <w:lang w:eastAsia="ru-RU" w:bidi="ru-RU"/>
              </w:rPr>
              <w:t>Вдхр.</w:t>
            </w:r>
            <w:r w:rsidRPr="00334334">
              <w:rPr>
                <w:rFonts w:ascii="Cambria" w:eastAsia="Cambria" w:hAnsi="Cambria" w:cs="Cambria"/>
                <w:b/>
                <w:spacing w:val="-1"/>
                <w:sz w:val="24"/>
                <w:lang w:eastAsia="ru-RU" w:bidi="ru-RU"/>
              </w:rPr>
              <w:t xml:space="preserve"> </w:t>
            </w:r>
            <w:r w:rsidRPr="00334334">
              <w:rPr>
                <w:rFonts w:ascii="Cambria" w:eastAsia="Cambria" w:hAnsi="Cambria" w:cs="Cambria"/>
                <w:b/>
                <w:sz w:val="24"/>
                <w:lang w:eastAsia="ru-RU" w:bidi="ru-RU"/>
              </w:rPr>
              <w:t>Тасоткель</w:t>
            </w:r>
          </w:p>
        </w:tc>
        <w:tc>
          <w:tcPr>
            <w:tcW w:w="1985" w:type="dxa"/>
            <w:shd w:val="clear" w:color="auto" w:fill="993366"/>
          </w:tcPr>
          <w:p w:rsidR="00177B37" w:rsidRPr="00334334" w:rsidRDefault="00177B37" w:rsidP="00177B37">
            <w:pPr>
              <w:spacing w:before="39"/>
              <w:ind w:left="405" w:right="87" w:hanging="291"/>
              <w:jc w:val="center"/>
              <w:rPr>
                <w:rFonts w:ascii="Cambria" w:eastAsia="Cambria" w:hAnsi="Cambria" w:cs="Cambria"/>
                <w:sz w:val="24"/>
                <w:lang w:eastAsia="ru-RU" w:bidi="ru-RU"/>
              </w:rPr>
            </w:pPr>
            <w:r w:rsidRPr="00334334">
              <w:rPr>
                <w:rFonts w:ascii="Cambria" w:eastAsia="Cambria" w:hAnsi="Cambria" w:cs="Cambria"/>
                <w:sz w:val="24"/>
                <w:lang w:eastAsia="ru-RU" w:bidi="ru-RU"/>
              </w:rPr>
              <w:t>не нормируется</w:t>
            </w:r>
            <w:r w:rsidRPr="00334334">
              <w:rPr>
                <w:rFonts w:ascii="Cambria" w:eastAsia="Cambria" w:hAnsi="Cambria" w:cs="Cambria"/>
                <w:spacing w:val="-57"/>
                <w:sz w:val="24"/>
                <w:lang w:eastAsia="ru-RU" w:bidi="ru-RU"/>
              </w:rPr>
              <w:t xml:space="preserve"> </w:t>
            </w:r>
            <w:r w:rsidRPr="00334334">
              <w:rPr>
                <w:rFonts w:ascii="Cambria" w:eastAsia="Cambria" w:hAnsi="Cambria" w:cs="Cambria"/>
                <w:sz w:val="24"/>
                <w:lang w:eastAsia="ru-RU" w:bidi="ru-RU"/>
              </w:rPr>
              <w:t>(&gt;5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2268" w:type="dxa"/>
            <w:shd w:val="clear" w:color="auto" w:fill="FF0000"/>
          </w:tcPr>
          <w:p w:rsidR="00177B37" w:rsidRPr="00334334" w:rsidRDefault="00177B37" w:rsidP="00177B37">
            <w:pPr>
              <w:spacing w:before="179"/>
              <w:ind w:left="311" w:right="311"/>
              <w:jc w:val="center"/>
              <w:rPr>
                <w:rFonts w:ascii="Cambria" w:eastAsia="Cambria" w:hAnsi="Cambria" w:cs="Cambria"/>
                <w:sz w:val="24"/>
                <w:lang w:eastAsia="ru-RU" w:bidi="ru-RU"/>
              </w:rPr>
            </w:pPr>
            <w:r w:rsidRPr="00334334">
              <w:rPr>
                <w:rFonts w:ascii="Cambria" w:eastAsia="Cambria" w:hAnsi="Cambria" w:cs="Cambria"/>
                <w:sz w:val="24"/>
                <w:lang w:eastAsia="ru-RU" w:bidi="ru-RU"/>
              </w:rPr>
              <w:t>5</w:t>
            </w:r>
            <w:r w:rsidRPr="00334334">
              <w:rPr>
                <w:rFonts w:ascii="Cambria" w:eastAsia="Cambria" w:hAnsi="Cambria" w:cs="Cambria"/>
                <w:spacing w:val="-1"/>
                <w:sz w:val="24"/>
                <w:lang w:eastAsia="ru-RU" w:bidi="ru-RU"/>
              </w:rPr>
              <w:t xml:space="preserve"> </w:t>
            </w:r>
            <w:r w:rsidRPr="00334334">
              <w:rPr>
                <w:rFonts w:ascii="Cambria" w:eastAsia="Cambria" w:hAnsi="Cambria" w:cs="Cambria"/>
                <w:sz w:val="24"/>
                <w:lang w:eastAsia="ru-RU" w:bidi="ru-RU"/>
              </w:rPr>
              <w:t>класс</w:t>
            </w:r>
          </w:p>
        </w:tc>
        <w:tc>
          <w:tcPr>
            <w:tcW w:w="1843" w:type="dxa"/>
          </w:tcPr>
          <w:p w:rsidR="00177B37" w:rsidRPr="00334334" w:rsidRDefault="00177B37" w:rsidP="00177B37">
            <w:pPr>
              <w:spacing w:before="20" w:line="275" w:lineRule="exact"/>
              <w:ind w:left="172" w:right="164"/>
              <w:jc w:val="center"/>
              <w:rPr>
                <w:rFonts w:ascii="Cambria" w:eastAsia="Cambria" w:hAnsi="Cambria" w:cs="Cambria"/>
                <w:sz w:val="24"/>
                <w:lang w:eastAsia="ru-RU" w:bidi="ru-RU"/>
              </w:rPr>
            </w:pPr>
            <w:r w:rsidRPr="00334334">
              <w:rPr>
                <w:rFonts w:ascii="Cambria" w:eastAsia="Cambria" w:hAnsi="Cambria" w:cs="Cambria"/>
                <w:sz w:val="24"/>
                <w:lang w:eastAsia="ru-RU" w:bidi="ru-RU"/>
              </w:rPr>
              <w:t>Взвешенные</w:t>
            </w:r>
          </w:p>
          <w:p w:rsidR="00177B37" w:rsidRPr="00334334" w:rsidRDefault="00177B37" w:rsidP="00177B37">
            <w:pPr>
              <w:spacing w:before="41"/>
              <w:ind w:left="171" w:right="168"/>
              <w:jc w:val="center"/>
              <w:rPr>
                <w:rFonts w:ascii="Cambria" w:eastAsia="Cambria" w:hAnsi="Cambria" w:cs="Cambria"/>
                <w:sz w:val="24"/>
                <w:lang w:eastAsia="ru-RU" w:bidi="ru-RU"/>
              </w:rPr>
            </w:pPr>
            <w:r w:rsidRPr="00334334">
              <w:rPr>
                <w:rFonts w:ascii="Cambria" w:eastAsia="Cambria" w:hAnsi="Cambria" w:cs="Cambria"/>
                <w:sz w:val="24"/>
                <w:lang w:eastAsia="ru-RU" w:bidi="ru-RU"/>
              </w:rPr>
              <w:t>вещества</w:t>
            </w:r>
          </w:p>
        </w:tc>
        <w:tc>
          <w:tcPr>
            <w:tcW w:w="1134" w:type="dxa"/>
          </w:tcPr>
          <w:p w:rsidR="00177B37" w:rsidRPr="00334334" w:rsidRDefault="00177B37" w:rsidP="00177B37">
            <w:pPr>
              <w:spacing w:before="157"/>
              <w:ind w:right="224"/>
              <w:jc w:val="right"/>
              <w:rPr>
                <w:rFonts w:ascii="Cambria" w:eastAsia="Cambria" w:hAnsi="Cambria" w:cs="Cambria"/>
                <w:sz w:val="24"/>
                <w:lang w:eastAsia="ru-RU" w:bidi="ru-RU"/>
              </w:rPr>
            </w:pPr>
            <w:r w:rsidRPr="00334334">
              <w:rPr>
                <w:rFonts w:ascii="Cambria" w:eastAsia="Cambria" w:hAnsi="Cambria" w:cs="Cambria"/>
                <w:sz w:val="24"/>
                <w:lang w:eastAsia="ru-RU" w:bidi="ru-RU"/>
              </w:rPr>
              <w:t>мг/дм</w:t>
            </w:r>
            <w:r w:rsidRPr="00334334">
              <w:rPr>
                <w:rFonts w:ascii="Cambria" w:eastAsia="Cambria" w:hAnsi="Cambria" w:cs="Cambria"/>
                <w:sz w:val="24"/>
                <w:vertAlign w:val="superscript"/>
                <w:lang w:eastAsia="ru-RU" w:bidi="ru-RU"/>
              </w:rPr>
              <w:t>3</w:t>
            </w:r>
          </w:p>
        </w:tc>
        <w:tc>
          <w:tcPr>
            <w:tcW w:w="1275" w:type="dxa"/>
          </w:tcPr>
          <w:p w:rsidR="00177B37" w:rsidRPr="00334334" w:rsidRDefault="00177B37" w:rsidP="00177B37">
            <w:pPr>
              <w:spacing w:before="179"/>
              <w:ind w:left="411" w:right="404"/>
              <w:jc w:val="center"/>
              <w:rPr>
                <w:rFonts w:ascii="Cambria" w:eastAsia="Cambria" w:hAnsi="Cambria" w:cs="Cambria"/>
                <w:sz w:val="24"/>
                <w:lang w:eastAsia="ru-RU" w:bidi="ru-RU"/>
              </w:rPr>
            </w:pPr>
            <w:r w:rsidRPr="00334334">
              <w:rPr>
                <w:rFonts w:ascii="Cambria" w:eastAsia="Cambria" w:hAnsi="Cambria" w:cs="Cambria"/>
                <w:sz w:val="24"/>
                <w:lang w:eastAsia="ru-RU" w:bidi="ru-RU"/>
              </w:rPr>
              <w:t>63,5</w:t>
            </w:r>
          </w:p>
        </w:tc>
      </w:tr>
    </w:tbl>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Примечание.</w:t>
      </w:r>
      <w:r w:rsidRPr="00334334">
        <w:rPr>
          <w:rFonts w:ascii="Times New Roman" w:eastAsia="Times New Roman" w:hAnsi="Times New Roman" w:cs="Times New Roman"/>
          <w:i/>
          <w:sz w:val="24"/>
          <w:szCs w:val="24"/>
          <w:lang w:val="ru-RU" w:eastAsia="ru-RU"/>
        </w:rPr>
        <w:t xml:space="preserve"> Характеристика классов водопользования представлена в разделе 3 «Водные ресурсы».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показано в таблице, в результате сравнения с 12-ю месяцами 2022 года класс качества поверхностных вод реки Асса свыше 5 класса перешел к 3 классу и вдхр. Тасоткель свыше 5 класса перешел в 5 класс - улучшилось;</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реках Талас, Шу, Аксу, Карабалта и Токташ качество поверхностных вод существенно не изменилось.</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реке Сарыкау с 4 класса перешло в 5 класс – ухудшилось;</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Основными загрязняющими веществами в водных объектах на териитории Жамбылской области являются магний, сульфаты и взвешенные вещества.</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Случаи высокого загрязнения (ВЗ) и экстремально высокого загрязнения (ЭВЗ) не обнаружены.</w:t>
      </w:r>
    </w:p>
    <w:p w:rsidR="00177B37" w:rsidRPr="00334334" w:rsidRDefault="00177B37" w:rsidP="00177B37">
      <w:pPr>
        <w:pBdr>
          <w:bottom w:val="single" w:sz="4" w:space="16"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000FF"/>
          <w:sz w:val="24"/>
          <w:szCs w:val="24"/>
          <w:u w:val="single"/>
          <w:lang w:val="kk-KZ"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pBdr>
          <w:bottom w:val="single" w:sz="4" w:space="1"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12.7.3. </w:t>
      </w:r>
      <w:r w:rsidRPr="00334334">
        <w:rPr>
          <w:rFonts w:ascii="Times New Roman" w:eastAsia="Times New Roman" w:hAnsi="Times New Roman" w:cs="Times New Roman"/>
          <w:b/>
          <w:sz w:val="24"/>
          <w:szCs w:val="24"/>
          <w:lang w:val="kk-KZ" w:eastAsia="ru-RU"/>
        </w:rPr>
        <w:t>З</w:t>
      </w:r>
      <w:r w:rsidRPr="00334334">
        <w:rPr>
          <w:rFonts w:ascii="Times New Roman" w:eastAsia="Times New Roman" w:hAnsi="Times New Roman" w:cs="Times New Roman"/>
          <w:b/>
          <w:sz w:val="24"/>
          <w:szCs w:val="24"/>
          <w:lang w:val="ru-RU" w:eastAsia="ru-RU"/>
        </w:rPr>
        <w:t>ЕМЕЛЬНЫЕ РЕСУРСЫ</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Земельный фонд</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Состояние почв</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«Казгидромет» в 2023 году наблюдения за загрязнением почв в Жамбылской области тяжелыми металлами проводились в весенний и осенний периоды в городах Таразе, Каратау, Шу, Жанатасе и п. Кордае (таблица 12.7.8).</w:t>
      </w:r>
    </w:p>
    <w:p w:rsidR="00177B37" w:rsidRPr="00334334" w:rsidRDefault="00177B37" w:rsidP="00177B37">
      <w:pPr>
        <w:spacing w:after="0" w:line="240" w:lineRule="auto"/>
        <w:ind w:firstLine="708"/>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12.7.8</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Загрязнение почв населенных пунктов Жамбылской области</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
          <w:sz w:val="24"/>
          <w:szCs w:val="24"/>
          <w:lang w:val="ru-RU" w:eastAsia="ru-RU"/>
        </w:rPr>
        <w:t xml:space="preserve">тяжелыми металлами </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 2023 году, мг/кг</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p>
    <w:tbl>
      <w:tblPr>
        <w:tblStyle w:val="2160"/>
        <w:tblW w:w="5148" w:type="pct"/>
        <w:tblInd w:w="0" w:type="dxa"/>
        <w:tblLook w:val="04A0" w:firstRow="1" w:lastRow="0" w:firstColumn="1" w:lastColumn="0" w:noHBand="0" w:noVBand="1"/>
      </w:tblPr>
      <w:tblGrid>
        <w:gridCol w:w="1753"/>
        <w:gridCol w:w="1755"/>
        <w:gridCol w:w="1751"/>
        <w:gridCol w:w="1751"/>
        <w:gridCol w:w="1461"/>
        <w:gridCol w:w="1443"/>
      </w:tblGrid>
      <w:tr w:rsidR="00177B37" w:rsidRPr="00334334" w:rsidTr="00E2742E">
        <w:trPr>
          <w:trHeight w:val="241"/>
        </w:trPr>
        <w:tc>
          <w:tcPr>
            <w:tcW w:w="884" w:type="pct"/>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Населенный пункт</w:t>
            </w:r>
          </w:p>
        </w:tc>
        <w:tc>
          <w:tcPr>
            <w:tcW w:w="4116" w:type="pct"/>
            <w:gridSpan w:val="5"/>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Тяжёлые металлы</w:t>
            </w:r>
          </w:p>
        </w:tc>
      </w:tr>
      <w:tr w:rsidR="00177B37" w:rsidRPr="00334334" w:rsidTr="00E2742E">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b/>
                <w:sz w:val="24"/>
                <w:szCs w:val="24"/>
              </w:rPr>
            </w:pP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Свинец</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Медь</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Хром</w:t>
            </w:r>
          </w:p>
        </w:tc>
        <w:tc>
          <w:tcPr>
            <w:tcW w:w="737"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Цинк</w:t>
            </w:r>
          </w:p>
        </w:tc>
        <w:tc>
          <w:tcPr>
            <w:tcW w:w="72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Кадмий</w:t>
            </w:r>
          </w:p>
        </w:tc>
      </w:tr>
      <w:tr w:rsidR="00177B37" w:rsidRPr="00334334" w:rsidTr="00E2742E">
        <w:trPr>
          <w:trHeight w:val="207"/>
        </w:trPr>
        <w:tc>
          <w:tcPr>
            <w:tcW w:w="88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 Тараз</w:t>
            </w: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29,82-92,30</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1,22-2,36</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0,36-0,72</w:t>
            </w:r>
          </w:p>
        </w:tc>
        <w:tc>
          <w:tcPr>
            <w:tcW w:w="737"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4,86-6,0</w:t>
            </w:r>
          </w:p>
        </w:tc>
        <w:tc>
          <w:tcPr>
            <w:tcW w:w="72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0,14-0,36</w:t>
            </w:r>
          </w:p>
        </w:tc>
      </w:tr>
      <w:tr w:rsidR="00177B37" w:rsidRPr="00334334" w:rsidTr="00E2742E">
        <w:tc>
          <w:tcPr>
            <w:tcW w:w="88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 Каратау</w:t>
            </w: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0,15–68,97</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0,15–68,97</w:t>
            </w:r>
          </w:p>
        </w:tc>
        <w:tc>
          <w:tcPr>
            <w:tcW w:w="883"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0,15–68,97</w:t>
            </w:r>
          </w:p>
        </w:tc>
        <w:tc>
          <w:tcPr>
            <w:tcW w:w="737"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0,15–68,97</w:t>
            </w:r>
          </w:p>
        </w:tc>
        <w:tc>
          <w:tcPr>
            <w:tcW w:w="729"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0,15–68,97</w:t>
            </w:r>
          </w:p>
        </w:tc>
      </w:tr>
      <w:tr w:rsidR="00177B37" w:rsidRPr="00334334" w:rsidTr="00E2742E">
        <w:trPr>
          <w:trHeight w:val="196"/>
        </w:trPr>
        <w:tc>
          <w:tcPr>
            <w:tcW w:w="88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 Жанатас</w:t>
            </w: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0,13–26,17</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0,13–26,17</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0,13–26,17</w:t>
            </w:r>
          </w:p>
        </w:tc>
        <w:tc>
          <w:tcPr>
            <w:tcW w:w="737"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0,13–26,17</w:t>
            </w:r>
          </w:p>
        </w:tc>
        <w:tc>
          <w:tcPr>
            <w:tcW w:w="729"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0,13–26,17</w:t>
            </w:r>
          </w:p>
        </w:tc>
      </w:tr>
      <w:tr w:rsidR="00177B37" w:rsidRPr="00334334" w:rsidTr="00E2742E">
        <w:trPr>
          <w:trHeight w:val="196"/>
        </w:trPr>
        <w:tc>
          <w:tcPr>
            <w:tcW w:w="88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 Шу</w:t>
            </w: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1,17 – 1,19</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0,14–38,04</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0,14–38,04</w:t>
            </w:r>
          </w:p>
        </w:tc>
        <w:tc>
          <w:tcPr>
            <w:tcW w:w="737"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0,14–38,04</w:t>
            </w:r>
          </w:p>
        </w:tc>
        <w:tc>
          <w:tcPr>
            <w:tcW w:w="729"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0,14–38,04</w:t>
            </w:r>
          </w:p>
        </w:tc>
      </w:tr>
      <w:tr w:rsidR="00177B37" w:rsidRPr="00334334" w:rsidTr="00E2742E">
        <w:trPr>
          <w:trHeight w:val="196"/>
        </w:trPr>
        <w:tc>
          <w:tcPr>
            <w:tcW w:w="884"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п. Кордай</w:t>
            </w:r>
          </w:p>
        </w:tc>
        <w:tc>
          <w:tcPr>
            <w:tcW w:w="885" w:type="pc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1,3</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0,18–41,93</w:t>
            </w:r>
          </w:p>
        </w:tc>
        <w:tc>
          <w:tcPr>
            <w:tcW w:w="883"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0,18–41,93</w:t>
            </w:r>
          </w:p>
        </w:tc>
        <w:tc>
          <w:tcPr>
            <w:tcW w:w="737"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0,18–41,93</w:t>
            </w:r>
          </w:p>
        </w:tc>
        <w:tc>
          <w:tcPr>
            <w:tcW w:w="729" w:type="pc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0,18–41,93</w:t>
            </w:r>
          </w:p>
        </w:tc>
      </w:tr>
    </w:tbl>
    <w:p w:rsidR="00177B37" w:rsidRPr="00334334" w:rsidRDefault="00177B37" w:rsidP="00177B37">
      <w:pPr>
        <w:spacing w:after="0" w:line="240" w:lineRule="auto"/>
        <w:ind w:firstLine="708"/>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ind w:firstLine="708"/>
        <w:rPr>
          <w:rFonts w:ascii="Times New Roman" w:eastAsia="Times New Roman" w:hAnsi="Times New Roman" w:cs="Times New Roman"/>
          <w:i/>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Наблюдения за загрязнением почв в Жамбылской области тяжелыми металлами концентрации загрязняющих веществ не превышали предельно допустимые концентрации. </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000FF"/>
          <w:sz w:val="24"/>
          <w:szCs w:val="24"/>
          <w:u w:val="single"/>
          <w:lang w:val="kk-KZ"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kk-KZ" w:eastAsia="ru-RU"/>
        </w:rPr>
        <w:t>).</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12.7.4. </w:t>
      </w:r>
      <w:r w:rsidRPr="00334334">
        <w:rPr>
          <w:rFonts w:ascii="Times New Roman" w:eastAsia="Times New Roman" w:hAnsi="Times New Roman" w:cs="Times New Roman"/>
          <w:b/>
          <w:sz w:val="24"/>
          <w:szCs w:val="24"/>
          <w:lang w:val="kk-KZ" w:eastAsia="ru-RU"/>
        </w:rPr>
        <w:t>Н</w:t>
      </w:r>
      <w:r w:rsidRPr="00334334">
        <w:rPr>
          <w:rFonts w:ascii="Times New Roman" w:eastAsia="Times New Roman" w:hAnsi="Times New Roman" w:cs="Times New Roman"/>
          <w:b/>
          <w:sz w:val="24"/>
          <w:szCs w:val="24"/>
          <w:lang w:val="ru-RU" w:eastAsia="ru-RU"/>
        </w:rPr>
        <w:t>ЕДРА</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Всего в области к 1 января 2024 года имеется 282 действующих объектов недропользования, в том числе: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контрактов по объектам республиканского значения – 30 (на твердые полезные ископаемые - 27, на газ-1, на подземное газохранилище-1, на минеральные воды - 1) компетентный орган-МИИР РК;</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лицензий на разведку и добычу твердых полезных ископаемых-80, компетентный орган-МИИР РК;</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контрактов на общераспространенные полезные ископаемые-132;</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лицензий на общераспространенные полезные ископаемые-31;</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разрешений на строительство дорог -6;</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Количество лицензий на старательство -3.</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12.7.5. БИОРАЗНООБРАЗИЕ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Лесной фонд</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kk-KZ" w:eastAsia="ru-RU"/>
        </w:rPr>
        <w:t>О</w:t>
      </w:r>
      <w:r w:rsidRPr="00334334">
        <w:rPr>
          <w:rFonts w:ascii="Times New Roman" w:eastAsia="Times New Roman" w:hAnsi="Times New Roman" w:cs="Times New Roman"/>
          <w:bCs/>
          <w:sz w:val="24"/>
          <w:szCs w:val="24"/>
          <w:lang w:val="ru-RU" w:eastAsia="ru-RU"/>
        </w:rPr>
        <w:t>бщая площадь государственного лесного фонда на территории Жамбылской области составляет</w:t>
      </w:r>
      <w:r w:rsidRPr="00334334">
        <w:rPr>
          <w:rFonts w:ascii="Times New Roman" w:eastAsia="Times New Roman" w:hAnsi="Times New Roman" w:cs="Times New Roman"/>
          <w:bCs/>
          <w:sz w:val="24"/>
          <w:szCs w:val="24"/>
          <w:lang w:val="kk-KZ" w:eastAsia="ru-RU"/>
        </w:rPr>
        <w:t xml:space="preserve"> </w:t>
      </w:r>
      <w:r w:rsidRPr="00334334">
        <w:rPr>
          <w:rFonts w:ascii="Times New Roman" w:eastAsia="Times New Roman" w:hAnsi="Times New Roman" w:cs="Times New Roman"/>
          <w:bCs/>
          <w:sz w:val="24"/>
          <w:szCs w:val="24"/>
          <w:lang w:val="ru-RU" w:eastAsia="ru-RU"/>
        </w:rPr>
        <w:t xml:space="preserve">4 млн. 427 тыс. га.   Из них покрытая лесом площадь составляет 2 млн. 357 тыс. га. или </w:t>
      </w:r>
      <w:r w:rsidRPr="00334334">
        <w:rPr>
          <w:rFonts w:ascii="Times New Roman" w:eastAsia="Times New Roman" w:hAnsi="Times New Roman" w:cs="Times New Roman"/>
          <w:bCs/>
          <w:sz w:val="24"/>
          <w:szCs w:val="24"/>
          <w:lang w:val="kk-KZ" w:eastAsia="ru-RU"/>
        </w:rPr>
        <w:t xml:space="preserve">30,8% </w:t>
      </w:r>
      <w:r w:rsidRPr="00334334">
        <w:rPr>
          <w:rFonts w:ascii="Times New Roman" w:eastAsia="Times New Roman" w:hAnsi="Times New Roman" w:cs="Times New Roman"/>
          <w:bCs/>
          <w:sz w:val="24"/>
          <w:szCs w:val="24"/>
          <w:lang w:val="ru-RU" w:eastAsia="ru-RU"/>
        </w:rPr>
        <w:t>от общей площади лесного фонда.</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Согласно утвержденому комплексному плану «По увеличению объёмов  воспроизводства лесов и лесоразведения Жамбылской области на 2021-2025 годы», создание лесных культур на территории государственного лесного фонда производится путем посадки сеянцев и посевом лесных семян.</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 xml:space="preserve"> На сегодняшний день на территории государственного лесного фонда на площади 18,8 тыс.га высажено и посеяно 31,4млн.штук семян и сеянцев саксаула и вяза (план на 2023 год посадка сеянцев в количестве и 16,9 млн.штук и посев семян саксаула в количестве 14,5млн.штук.)</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На 2024 год в весенний период запланировано посадка на площади 8719га, осенью на площади 7820 га будет произведен посев семян саксаула, итого  в общем количестве 34,5 млн.штук.</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Особо охраняемые природные территории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По данным акимата Жамбылской области, на территории области функционируют 8 государственных природных заказников и 1 государственная заповедная зона: природный (зоологический) заказник «Андасай», природный (комплексный) заказник «Ущелье Бериккара», природный заказник «Урочище Каракунуз» (ботанический), природный заповедник «Аксу-Жабаглы», природный заказник «Мерке» (зоологический), природный заказник «Кордай-Жайсан» (зоологический),  природный заказник «Жуалы-Карашат» (зоологический), природный заказник «Умбет» (зоологический), заповедная зоны «Жусандала».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Растительный и животный мир</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растительном покрове Жамбылской области преобладают ковыль, типчак, биюргун, редкие эфемеры, саксаул чёрный, кустарниковые ивы и другие.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На территории области обитают более 20 видов птиц и зверей, занесенных в Красную книгу Республики Казахстан: дрофа, стрепет, сокол, беркут, сова, джейран, архар, каратауский архар, туркменская рысь, индийский дикобраз. На территории природного заказника «Мерке» обитают снежные барсы.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закрепленных и резервных фондах охотничьих угодий обитают 20 видов диких животных, являющихся объектами охоты. Среди них 3 вида копытных (косуля, горная коза, кабан), 8 видов пушного зверя (заяц, корсак, лиса, барсук, ондатра, сурок), 9 видов птиц (фазан, куропатка, кеклик, гусь, утка, лысуха, перепел, улар).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На особо охраняемых природных территориях на постоянной основе проводятся работы по охране редких и находящихся под угрозой исчезновения видов животных.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12.7.6. </w:t>
      </w:r>
      <w:r w:rsidRPr="00334334">
        <w:rPr>
          <w:rFonts w:ascii="Times New Roman" w:eastAsia="Times New Roman" w:hAnsi="Times New Roman" w:cs="Times New Roman"/>
          <w:b/>
          <w:sz w:val="24"/>
          <w:szCs w:val="24"/>
          <w:lang w:val="kk-KZ" w:eastAsia="ru-RU"/>
        </w:rPr>
        <w:t>Р</w:t>
      </w:r>
      <w:r w:rsidRPr="00334334">
        <w:rPr>
          <w:rFonts w:ascii="Times New Roman" w:eastAsia="Times New Roman" w:hAnsi="Times New Roman" w:cs="Times New Roman"/>
          <w:b/>
          <w:sz w:val="24"/>
          <w:szCs w:val="24"/>
          <w:lang w:val="ru-RU" w:eastAsia="ru-RU"/>
        </w:rPr>
        <w:t>АДИАЦИОННАЯ ОБСТАНОВКА</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наблюдения за уровнем гамма-излучения в Жамбылской области осуществлялись ежедневно на 3 метеорологических станциях в г. Таразе, п. Толе би, п. Чиганаке, путем отбора проб воздуха горизонтальными планшетами. На всех станциях проводился пятисуточный отбор проб</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Значения радиационного гамма-фона приземного слоя атмосферы по населенным пунктам области находились в пределах 0,08-0,24 мкЗв/ч. В среднем по области радиационный гамма-фон составил 0,17 мкЗв/ч.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Плотность радиоактивных выпадений в приземном слое атмосферы на территории области колебалась в пределах 1,2-2,6 Бк/м2. Средняя величина плотности выпадений по области составила 1,7  Бк/м2.</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12.7.7. ОТХОДЫ</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Твердые бытовые отходы</w:t>
      </w:r>
    </w:p>
    <w:p w:rsidR="00177B37" w:rsidRPr="00334334" w:rsidRDefault="00177B37" w:rsidP="00177B37">
      <w:pPr>
        <w:pBdr>
          <w:bottom w:val="single" w:sz="4" w:space="31" w:color="FFFFFF"/>
        </w:pBdr>
        <w:spacing w:after="0" w:line="240" w:lineRule="auto"/>
        <w:ind w:firstLine="709"/>
        <w:jc w:val="center"/>
        <w:rPr>
          <w:rFonts w:ascii="Times New Roman" w:eastAsia="Times New Roman" w:hAnsi="Times New Roman" w:cs="Times New Roman"/>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Полигоны</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области функционируют 159 полигонов коммунальной собственности. Все полигоны имеет разрешение на эмиссии в окружающую среду</w:t>
      </w:r>
      <w:r w:rsidRPr="00334334">
        <w:rPr>
          <w:rFonts w:ascii="Times New Roman" w:eastAsia="Times New Roman" w:hAnsi="Times New Roman" w:cs="Times New Roman"/>
          <w:sz w:val="24"/>
          <w:szCs w:val="24"/>
          <w:lang w:val="kk-KZ" w:eastAsia="ru-RU"/>
        </w:rPr>
        <w:t xml:space="preserve">. В 2023 году накоплено 56,5 тыс. тонн отходов, из них отдельно собрано и отсортировано 10,7 тыс. тонн отходов, доля переработки составила 19%. В обасти работает  32 учреждения, занимающиеся сбором, транспортировкой отходов </w:t>
      </w:r>
      <w:r w:rsidRPr="00334334">
        <w:rPr>
          <w:rFonts w:ascii="Times New Roman" w:eastAsia="Times New Roman" w:hAnsi="Times New Roman" w:cs="Times New Roman"/>
          <w:i/>
          <w:sz w:val="24"/>
          <w:szCs w:val="24"/>
          <w:lang w:val="kk-KZ" w:eastAsia="ru-RU"/>
        </w:rPr>
        <w:t>(в городе Таразе – 7)</w:t>
      </w:r>
      <w:r w:rsidRPr="00334334">
        <w:rPr>
          <w:rFonts w:ascii="Times New Roman" w:eastAsia="Times New Roman" w:hAnsi="Times New Roman" w:cs="Times New Roman"/>
          <w:sz w:val="24"/>
          <w:szCs w:val="24"/>
          <w:lang w:val="kk-KZ" w:eastAsia="ru-RU"/>
        </w:rPr>
        <w:t>, которые охвачены 191 спецтехникой.</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xml:space="preserve">На 792 контейнерных площадках установлены три типа контейнеров для раздельного сбора отходов, в том числе: сетчатые контейнеры - 700 шт. </w:t>
      </w:r>
      <w:r w:rsidRPr="00334334">
        <w:rPr>
          <w:rFonts w:ascii="Times New Roman" w:eastAsia="Times New Roman" w:hAnsi="Times New Roman" w:cs="Times New Roman"/>
          <w:bCs/>
          <w:i/>
          <w:sz w:val="24"/>
          <w:szCs w:val="24"/>
          <w:lang w:val="kk-KZ" w:eastAsia="ru-RU"/>
        </w:rPr>
        <w:t>(полиэтилен, пластик, пластик),</w:t>
      </w:r>
      <w:r w:rsidRPr="00334334">
        <w:rPr>
          <w:rFonts w:ascii="Times New Roman" w:eastAsia="Times New Roman" w:hAnsi="Times New Roman" w:cs="Times New Roman"/>
          <w:bCs/>
          <w:sz w:val="24"/>
          <w:szCs w:val="24"/>
          <w:lang w:val="kk-KZ" w:eastAsia="ru-RU"/>
        </w:rPr>
        <w:t xml:space="preserve"> на закрытые ртутьсодержащие лампы - 106 шт., а также контейнеры для сбора твердых бытовых отходов-5302 шт. Всего 6108 контейнеров.</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Главная проблема в отрасли твердых бытовых -отсутствие завода по утилизации отходов. В области накоплено около 3,2 млн тонн отходов, в том числе в городе Таразе - 2,6 млн тонн. Ежегодно образование отходов составляет около 45-60 тыс. тонн.</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целях решения данного вопроса в регионе ведется работа по привлечению инвесторов. Так, в настоящее время рассматриваются проекты по переработке отходов ТОО «Eco Energy Plant», ТОО «Recycle Management Company» и ТОО «Seko».</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Об отходах, не приемлемых для полигонов (пример: отходы пластмасс, пластика и полиэтилена, полиэтилентерефталатную упаковку, пестициды, строительные отходы, макулатуру, картон и отходы бумаги).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xml:space="preserve">В области нет мусороперерабатывающего завода, имеются малые предприятия (цеха) по сортировке и переработке отходов. Сортировкой или утилизацией пластиковых, полиэтиленовых, электронных приборов, моторных масел, стеклянных и бумажных отходов занимаются 14 учреждений (ИП «Хастал оглы П.М.», «Бақыт», «Танибеков», «Санит МиБ», «ХалалСауда», ТОО «KazEcology», «Дажан», «ТаразТехноРесурс», «ТаразТеплоСтрой», «ЮгШинТорг», «ТаразПолиХим», «Айнек-Тара», «ЭкоТехСтандарт», «АклерГруппЮг» ).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Кроме того, учреждения, занимающиеся сбором, транспортировкой и сортировкой отходов, рассортированные на полигонах отходы, в частности пластик, стекло, бумага, металлическая упаковка, направляются на переработку в другие регионы (города Алматы, Шымкент, Российская Федерация).</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Контейнеры для сбора отходов особо охраняемых природных территорий централизованы, отходы своевременно накапливаются и направляются на переработку в соответствующие учреждения.</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bCs/>
          <w:sz w:val="24"/>
          <w:szCs w:val="24"/>
          <w:lang w:val="kk-KZ" w:eastAsia="ru-RU"/>
        </w:rPr>
      </w:pP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 xml:space="preserve">12.7.8.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даным акимата Жамбылской области, выработка электроэнергии в 2023 году по области занимаются 24 объекта, общая мощность которых составляет 1 841,3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12 месяцев 2023 года 4 348,6 млн.кВтч. выработана электроэнергия, в том числе: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доля традиционных источников энергии составляет 73% или 3 209,7 млн.кВтч.;</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Доля источников ВИЭ составляет 27% или 1 138,9 млн.кВтч.</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Жамбылской области созданы все условия для строительства солнечных, ветряных и гидроэлектростанции.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Таким образом, Жамбылской область привлекают больше инвестиций в этом направлении.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данный мромент в регионе функционирует 21 объекта возобновляемых источников энергии общей мощностью 451,3 МВт.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том числе: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6 гидроэлектростанций общей мощностью 24,4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10 ветряных электростанций общей мощностью 275,65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6 солнечных электростанций мощностью 251,25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Всего в Казахстане функционируют 146 объекта возобновляемых источников энергии мощностью 2 883,5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При этом, Жамбылская область находится на одном из лидирующих позиций по использованию возобновляемых источников энергии.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отмечалось выше, объекты ВИЭ в области развиваются очень высокими темпами.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последние 3 года в области реализованы проекты большой и малой мощности.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частности, в 2021 году введено в эксплуатацию один из крупных проектов «Жанатасская» ветровая электрическая станция мощностью 100 МВт со стоимостью 49 млрд. тенге и введено в эксплуатацию 2-очередь гидроэлектростанции на водохранилище «Тасоткель» мощностью 9,2 МВт.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2022 году реализован проект солнечной электростанции «AEC ASA» мощностью 50 МВт в Жамбылском районе и 3 ветровых электростанций «Шенгельды», «Шенгельды-2» и «Новатэкс ЭС» (каждая мощностью 4,5 МВт) общей мощностью 13,5 МВт в Таласском районе.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планах на предстоящий 2024 год планируется завершить строительство электростанции «Шокпарская ВЭС» общей мощностью 100 МВт в Сарысуском районе. По проекту предусмотрена установка 22 ветровых турбин, в настоящее время инвесторами установлено 20 ветровых турбин. Проект будет введен в эксплуатацию в начале 2024 года.</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Также в связи с благоприятными условиями области для строительства объектов ВИЭ в предстоящие годы в области предусматривается реализация 3 крупных проектов. А</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Мойынкумском районе со стороны ТОО «Total Eren» предполагается реализация проектов ветровой электростанции мощностью 1 ГВт, в Сарысуском и Таласском районах строительство ветровой электростанции мощностью 500 МВт компанией Masdar (ОАЭ), в Сарысуском районе строительство ветровой электростанции мощностью 500 МВт компанией China Power International Holding Limited.</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Кроме того, разработана Прогнозная карта развития возобновляемых источников энергии до 2030 года с учетом потенциала размещения солнечных, ветровых и гидроэлектростанций в регионе.</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Согласно плану, к 2028 году количество возобновляемых источников энергии будет доведено до 25 объектов мощностью 2,5 ГВт.</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целом реализация всех намеченных проектов позволит обеспечить регион качественным электроснабжением и обеспечить область «зеленой» энергией без ущерба для экологии.</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энергосбережению и повышению энергоэффективности утвержден план мероприятий. В соответствии с планом мероприятия, по области проведена реконструкция 18 объектов по энергосбережению и повышению энергоэффективности и 7 многоэтажных жилых домов. В результате проведенных работ показатель снижения энергопотребления доведен до 9%.</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12.7.9. </w:t>
      </w:r>
      <w:r w:rsidRPr="00334334">
        <w:rPr>
          <w:rFonts w:ascii="Times New Roman" w:eastAsia="Times New Roman" w:hAnsi="Times New Roman" w:cs="Times New Roman"/>
          <w:b/>
          <w:sz w:val="24"/>
          <w:szCs w:val="24"/>
          <w:lang w:val="kk-KZ" w:eastAsia="ru-RU"/>
        </w:rPr>
        <w:t>Ц</w:t>
      </w:r>
      <w:r w:rsidRPr="00334334">
        <w:rPr>
          <w:rFonts w:ascii="Times New Roman" w:eastAsia="Times New Roman" w:hAnsi="Times New Roman" w:cs="Times New Roman"/>
          <w:b/>
          <w:sz w:val="24"/>
          <w:szCs w:val="24"/>
          <w:lang w:val="ru-RU" w:eastAsia="ru-RU"/>
        </w:rPr>
        <w:t xml:space="preserve">ЕЛЕВЫЕ ПОКАЗАТЕЛИ КАЧЕСТВА ОКРУЖАЮЩЕЙ СРЕДЫ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2022 году из областного бюджета выделены средства на разработку целевых показателей качества окружающей среды Жамбылской области со сроком завершения в ноябре 2022 года. ТОО «Аспантау» разработан проект, однако ввиду разногласий в вопросах согласования проекта работы в срок не завершены. </w:t>
      </w:r>
    </w:p>
    <w:p w:rsidR="00177B37" w:rsidRPr="00334334" w:rsidRDefault="00177B37" w:rsidP="00177B37">
      <w:pPr>
        <w:pBdr>
          <w:bottom w:val="single" w:sz="4" w:space="31" w:color="FFFFFF"/>
        </w:pBd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Разработку   целевых показателей качества окружающей среды предполагается завершить в 2023 году.</w:t>
      </w:r>
    </w:p>
    <w:p w:rsidR="00177B37" w:rsidRPr="00334334" w:rsidRDefault="00177B37" w:rsidP="00177B37">
      <w:pPr>
        <w:spacing w:after="0" w:line="240" w:lineRule="auto"/>
        <w:rPr>
          <w:rFonts w:ascii="Times New Roman" w:eastAsia="Times New Roman" w:hAnsi="Times New Roman" w:cs="Times New Roman"/>
          <w:sz w:val="24"/>
          <w:szCs w:val="24"/>
          <w:lang w:val="kk-KZ" w:eastAsia="ru-RU"/>
        </w:rPr>
        <w:sectPr w:rsidR="00177B37" w:rsidRPr="00334334">
          <w:pgSz w:w="11906" w:h="16838"/>
          <w:pgMar w:top="1134" w:right="849" w:bottom="1134" w:left="1418" w:header="708" w:footer="708" w:gutter="0"/>
          <w:cols w:space="720"/>
        </w:sectPr>
      </w:pPr>
    </w:p>
    <w:p w:rsidR="00177B37" w:rsidRPr="00334334" w:rsidRDefault="00177B37" w:rsidP="00177B37">
      <w:pPr>
        <w:rPr>
          <w:rFonts w:ascii="Times New Roman" w:eastAsia="Calibri" w:hAnsi="Times New Roman" w:cs="Times New Roman"/>
          <w:sz w:val="24"/>
          <w:lang w:val="kk-KZ"/>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12.8. ОБЛАСТЬ ЖЕТЫСУ</w:t>
      </w:r>
    </w:p>
    <w:tbl>
      <w:tblPr>
        <w:tblStyle w:val="TableNormal13"/>
        <w:tblpPr w:leftFromText="180" w:rightFromText="180" w:vertAnchor="page" w:horzAnchor="margin" w:tblpY="1846"/>
        <w:tblW w:w="9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1449"/>
        <w:gridCol w:w="1159"/>
        <w:gridCol w:w="1181"/>
        <w:gridCol w:w="1228"/>
        <w:gridCol w:w="1181"/>
        <w:gridCol w:w="939"/>
      </w:tblGrid>
      <w:tr w:rsidR="00177B37" w:rsidRPr="00334334" w:rsidTr="00E2742E">
        <w:trPr>
          <w:trHeight w:val="132"/>
        </w:trPr>
        <w:tc>
          <w:tcPr>
            <w:tcW w:w="2575" w:type="dxa"/>
            <w:vMerge w:val="restart"/>
            <w:shd w:val="clear" w:color="auto" w:fill="FFFFFF"/>
          </w:tcPr>
          <w:p w:rsidR="00177B37" w:rsidRPr="00334334" w:rsidRDefault="00177B37" w:rsidP="00177B37">
            <w:pPr>
              <w:rPr>
                <w:rFonts w:ascii="Times New Roman" w:eastAsia="Calibri" w:hAnsi="Times New Roman" w:cs="Times New Roman"/>
                <w:sz w:val="24"/>
                <w:szCs w:val="24"/>
                <w:lang w:eastAsia="ru-RU" w:bidi="ru-RU"/>
              </w:rPr>
            </w:pPr>
            <w:r w:rsidRPr="00334334">
              <w:rPr>
                <w:rFonts w:ascii="Times New Roman" w:eastAsia="Calibri" w:hAnsi="Times New Roman" w:cs="Times New Roman"/>
                <w:noProof/>
                <w:sz w:val="24"/>
                <w:szCs w:val="24"/>
              </w:rPr>
              <w:drawing>
                <wp:inline distT="0" distB="0" distL="0" distR="0" wp14:anchorId="7AF3F089" wp14:editId="7B5FC29C">
                  <wp:extent cx="1590947" cy="1504950"/>
                  <wp:effectExtent l="0" t="0" r="9525" b="0"/>
                  <wp:docPr id="74" name="Picture 6" descr="C:\Users\r.sadykova\Desktop\герб жеты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dykova\Desktop\герб жетысу.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9537" cy="1513076"/>
                          </a:xfrm>
                          <a:prstGeom prst="rect">
                            <a:avLst/>
                          </a:prstGeom>
                          <a:noFill/>
                          <a:ln>
                            <a:noFill/>
                          </a:ln>
                        </pic:spPr>
                      </pic:pic>
                    </a:graphicData>
                  </a:graphic>
                </wp:inline>
              </w:drawing>
            </w:r>
          </w:p>
        </w:tc>
        <w:tc>
          <w:tcPr>
            <w:tcW w:w="7137" w:type="dxa"/>
            <w:gridSpan w:val="6"/>
            <w:tcBorders>
              <w:bottom w:val="single" w:sz="8" w:space="0" w:color="000000"/>
            </w:tcBorders>
            <w:shd w:val="clear" w:color="auto" w:fill="FFFFFF"/>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sz w:val="24"/>
                <w:szCs w:val="24"/>
                <w:lang w:eastAsia="ru-RU" w:bidi="ru-RU"/>
              </w:rPr>
              <w:t>Общие показатели за 2023 год</w:t>
            </w:r>
          </w:p>
        </w:tc>
      </w:tr>
      <w:tr w:rsidR="00177B37" w:rsidRPr="00334334" w:rsidTr="00E2742E">
        <w:trPr>
          <w:trHeight w:val="565"/>
        </w:trPr>
        <w:tc>
          <w:tcPr>
            <w:tcW w:w="2575" w:type="dxa"/>
            <w:vMerge/>
            <w:tcBorders>
              <w:top w:val="nil"/>
            </w:tcBorders>
            <w:shd w:val="clear" w:color="auto" w:fill="FFFFFF"/>
          </w:tcPr>
          <w:p w:rsidR="00177B37" w:rsidRPr="00334334" w:rsidRDefault="00177B37" w:rsidP="00177B37">
            <w:pPr>
              <w:rPr>
                <w:rFonts w:ascii="Times New Roman" w:eastAsia="Calibri" w:hAnsi="Times New Roman" w:cs="Times New Roman"/>
                <w:sz w:val="24"/>
                <w:szCs w:val="24"/>
                <w:lang w:eastAsia="ru-RU" w:bidi="ru-RU"/>
              </w:rPr>
            </w:pPr>
          </w:p>
        </w:tc>
        <w:tc>
          <w:tcPr>
            <w:tcW w:w="1449" w:type="dxa"/>
            <w:tcBorders>
              <w:top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sz w:val="24"/>
                <w:szCs w:val="24"/>
                <w:lang w:eastAsia="ru-RU" w:bidi="ru-RU"/>
              </w:rPr>
            </w:pPr>
            <w:r w:rsidRPr="00334334">
              <w:rPr>
                <w:rFonts w:ascii="Times New Roman" w:eastAsia="Calibri" w:hAnsi="Times New Roman" w:cs="Times New Roman"/>
                <w:sz w:val="24"/>
                <w:szCs w:val="24"/>
                <w:lang w:eastAsia="ru-RU" w:bidi="ru-RU"/>
              </w:rPr>
              <w:t>S субъекта, тыс. км</w:t>
            </w:r>
            <w:r w:rsidRPr="00334334">
              <w:rPr>
                <w:rFonts w:ascii="Times New Roman" w:eastAsia="Calibri" w:hAnsi="Times New Roman" w:cs="Times New Roman"/>
                <w:position w:val="7"/>
                <w:sz w:val="24"/>
                <w:szCs w:val="24"/>
                <w:lang w:eastAsia="ru-RU" w:bidi="ru-RU"/>
              </w:rPr>
              <w:t>2</w:t>
            </w:r>
          </w:p>
        </w:tc>
        <w:tc>
          <w:tcPr>
            <w:tcW w:w="11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sz w:val="24"/>
                <w:szCs w:val="24"/>
                <w:lang w:val="kk-KZ" w:eastAsia="ru-RU" w:bidi="ru-RU"/>
              </w:rPr>
            </w:pPr>
            <w:r w:rsidRPr="00334334">
              <w:rPr>
                <w:rFonts w:ascii="Times New Roman" w:eastAsia="Times New Roman" w:hAnsi="Times New Roman" w:cs="Times New Roman"/>
                <w:sz w:val="24"/>
                <w:szCs w:val="24"/>
                <w:lang w:val="kk-KZ" w:eastAsia="ru-RU" w:bidi="ru-RU"/>
              </w:rPr>
              <w:t>118, 483</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w w:val="105"/>
                <w:sz w:val="24"/>
                <w:szCs w:val="24"/>
                <w:lang w:eastAsia="ru-RU" w:bidi="ru-RU"/>
              </w:rPr>
            </w:pPr>
            <w:r w:rsidRPr="00334334">
              <w:rPr>
                <w:rFonts w:ascii="Times New Roman" w:eastAsia="Calibri" w:hAnsi="Times New Roman" w:cs="Times New Roman"/>
                <w:w w:val="105"/>
                <w:sz w:val="24"/>
                <w:szCs w:val="24"/>
                <w:lang w:eastAsia="ru-RU" w:bidi="ru-RU"/>
              </w:rPr>
              <w:t xml:space="preserve">Население, </w:t>
            </w:r>
          </w:p>
          <w:p w:rsidR="00177B37" w:rsidRPr="00334334" w:rsidRDefault="00177B37" w:rsidP="00177B37">
            <w:pPr>
              <w:jc w:val="center"/>
              <w:rPr>
                <w:rFonts w:ascii="Times New Roman" w:eastAsia="Calibri" w:hAnsi="Times New Roman" w:cs="Times New Roman"/>
                <w:w w:val="105"/>
                <w:sz w:val="24"/>
                <w:szCs w:val="24"/>
                <w:lang w:eastAsia="ru-RU" w:bidi="ru-RU"/>
              </w:rPr>
            </w:pPr>
            <w:r w:rsidRPr="00334334">
              <w:rPr>
                <w:rFonts w:ascii="Times New Roman" w:eastAsia="Calibri" w:hAnsi="Times New Roman" w:cs="Times New Roman"/>
                <w:w w:val="105"/>
                <w:sz w:val="24"/>
                <w:szCs w:val="24"/>
                <w:lang w:eastAsia="ru-RU" w:bidi="ru-RU"/>
              </w:rPr>
              <w:t>на 01.01.2024 г.,</w:t>
            </w:r>
          </w:p>
          <w:p w:rsidR="00177B37" w:rsidRPr="00334334" w:rsidRDefault="00177B37" w:rsidP="00177B37">
            <w:pPr>
              <w:jc w:val="center"/>
              <w:rPr>
                <w:rFonts w:ascii="Times New Roman" w:eastAsia="Calibri" w:hAnsi="Times New Roman" w:cs="Times New Roman"/>
                <w:sz w:val="24"/>
                <w:szCs w:val="24"/>
                <w:lang w:eastAsia="ru-RU" w:bidi="ru-RU"/>
              </w:rPr>
            </w:pPr>
            <w:r w:rsidRPr="00334334">
              <w:rPr>
                <w:rFonts w:ascii="Times New Roman" w:eastAsia="Calibri" w:hAnsi="Times New Roman" w:cs="Times New Roman"/>
                <w:w w:val="105"/>
                <w:sz w:val="24"/>
                <w:szCs w:val="24"/>
                <w:lang w:eastAsia="ru-RU" w:bidi="ru-RU"/>
              </w:rPr>
              <w:t xml:space="preserve"> чел.</w:t>
            </w:r>
          </w:p>
        </w:tc>
        <w:tc>
          <w:tcPr>
            <w:tcW w:w="2120" w:type="dxa"/>
            <w:gridSpan w:val="2"/>
            <w:tcBorders>
              <w:top w:val="single" w:sz="8" w:space="0" w:color="000000"/>
              <w:left w:val="single" w:sz="8" w:space="0" w:color="000000"/>
              <w:bottom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w w:val="105"/>
                <w:sz w:val="24"/>
                <w:szCs w:val="24"/>
                <w:lang w:eastAsia="ru-RU" w:bidi="ru-RU"/>
              </w:rPr>
            </w:pPr>
            <w:r w:rsidRPr="00334334">
              <w:rPr>
                <w:rFonts w:ascii="Times New Roman" w:eastAsia="Times New Roman" w:hAnsi="Times New Roman" w:cs="Times New Roman"/>
                <w:w w:val="105"/>
                <w:sz w:val="24"/>
                <w:szCs w:val="24"/>
                <w:lang w:val="kk-KZ" w:eastAsia="ru-RU" w:bidi="ru-RU"/>
              </w:rPr>
              <w:t>697 998</w:t>
            </w:r>
          </w:p>
        </w:tc>
      </w:tr>
      <w:tr w:rsidR="00177B37" w:rsidRPr="00334334" w:rsidTr="00E2742E">
        <w:trPr>
          <w:trHeight w:val="402"/>
        </w:trPr>
        <w:tc>
          <w:tcPr>
            <w:tcW w:w="2575" w:type="dxa"/>
            <w:vMerge/>
            <w:tcBorders>
              <w:top w:val="nil"/>
            </w:tcBorders>
            <w:shd w:val="clear" w:color="auto" w:fill="FFFFFF"/>
          </w:tcPr>
          <w:p w:rsidR="00177B37" w:rsidRPr="00334334" w:rsidRDefault="00177B37" w:rsidP="00177B37">
            <w:pPr>
              <w:rPr>
                <w:rFonts w:ascii="Times New Roman" w:eastAsia="Calibri" w:hAnsi="Times New Roman" w:cs="Times New Roman"/>
                <w:sz w:val="24"/>
                <w:szCs w:val="24"/>
                <w:lang w:eastAsia="ru-RU" w:bidi="ru-RU"/>
              </w:rPr>
            </w:pPr>
          </w:p>
        </w:tc>
        <w:tc>
          <w:tcPr>
            <w:tcW w:w="7137" w:type="dxa"/>
            <w:gridSpan w:val="6"/>
            <w:tcBorders>
              <w:top w:val="single" w:sz="8" w:space="0" w:color="000000"/>
              <w:bottom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b/>
                <w:sz w:val="24"/>
                <w:szCs w:val="24"/>
                <w:lang w:val="ru-RU" w:eastAsia="ru-RU" w:bidi="ru-RU"/>
              </w:rPr>
            </w:pPr>
            <w:r w:rsidRPr="00334334">
              <w:rPr>
                <w:rFonts w:ascii="Times New Roman" w:eastAsia="Calibri" w:hAnsi="Times New Roman" w:cs="Times New Roman"/>
                <w:b/>
                <w:sz w:val="24"/>
                <w:szCs w:val="24"/>
                <w:lang w:val="ru-RU" w:eastAsia="ru-RU" w:bidi="ru-RU"/>
              </w:rPr>
              <w:t>Основные экологические показатели за 2019</w:t>
            </w:r>
            <w:r w:rsidRPr="00334334">
              <w:rPr>
                <w:rFonts w:ascii="Times New Roman" w:eastAsia="Calibri" w:hAnsi="Times New Roman" w:cs="Times New Roman"/>
                <w:b/>
                <w:sz w:val="24"/>
                <w:szCs w:val="24"/>
                <w:lang w:val="kk-KZ" w:eastAsia="ru-RU" w:bidi="ru-RU"/>
              </w:rPr>
              <w:t>-</w:t>
            </w:r>
            <w:r w:rsidRPr="00334334">
              <w:rPr>
                <w:rFonts w:ascii="Times New Roman" w:eastAsia="Calibri" w:hAnsi="Times New Roman" w:cs="Times New Roman"/>
                <w:b/>
                <w:sz w:val="24"/>
                <w:szCs w:val="24"/>
                <w:lang w:val="ru-RU" w:eastAsia="ru-RU" w:bidi="ru-RU"/>
              </w:rPr>
              <w:t>2022 годы</w:t>
            </w:r>
          </w:p>
        </w:tc>
      </w:tr>
      <w:tr w:rsidR="00177B37" w:rsidRPr="00334334" w:rsidTr="00E2742E">
        <w:trPr>
          <w:trHeight w:val="461"/>
        </w:trPr>
        <w:tc>
          <w:tcPr>
            <w:tcW w:w="2575" w:type="dxa"/>
            <w:vMerge/>
            <w:tcBorders>
              <w:top w:val="nil"/>
            </w:tcBorders>
            <w:shd w:val="clear" w:color="auto" w:fill="FFFFFF"/>
          </w:tcPr>
          <w:p w:rsidR="00177B37" w:rsidRPr="00334334" w:rsidRDefault="00177B37" w:rsidP="00177B37">
            <w:pPr>
              <w:rPr>
                <w:rFonts w:ascii="Times New Roman" w:eastAsia="Calibri" w:hAnsi="Times New Roman" w:cs="Times New Roman"/>
                <w:sz w:val="24"/>
                <w:szCs w:val="24"/>
                <w:lang w:val="ru-RU" w:eastAsia="ru-RU" w:bidi="ru-RU"/>
              </w:rPr>
            </w:pPr>
          </w:p>
        </w:tc>
        <w:tc>
          <w:tcPr>
            <w:tcW w:w="2608" w:type="dxa"/>
            <w:gridSpan w:val="2"/>
            <w:tcBorders>
              <w:top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w w:val="105"/>
                <w:sz w:val="24"/>
                <w:szCs w:val="24"/>
                <w:lang w:eastAsia="ru-RU" w:bidi="ru-RU"/>
              </w:rPr>
              <w:t>Показатели</w:t>
            </w:r>
          </w:p>
        </w:tc>
        <w:tc>
          <w:tcPr>
            <w:tcW w:w="11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sz w:val="24"/>
                <w:szCs w:val="24"/>
                <w:lang w:eastAsia="ru-RU" w:bidi="ru-RU"/>
              </w:rPr>
              <w:t>2020</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sz w:val="24"/>
                <w:szCs w:val="24"/>
                <w:lang w:eastAsia="ru-RU" w:bidi="ru-RU"/>
              </w:rPr>
              <w:t>2021</w:t>
            </w:r>
          </w:p>
        </w:tc>
        <w:tc>
          <w:tcPr>
            <w:tcW w:w="1181" w:type="dxa"/>
            <w:tcBorders>
              <w:top w:val="single" w:sz="8" w:space="0" w:color="000000"/>
              <w:left w:val="single" w:sz="8" w:space="0" w:color="000000"/>
              <w:bottom w:val="single" w:sz="8" w:space="0" w:color="000000"/>
            </w:tcBorders>
            <w:vAlign w:val="center"/>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sz w:val="24"/>
                <w:szCs w:val="24"/>
                <w:lang w:eastAsia="ru-RU" w:bidi="ru-RU"/>
              </w:rPr>
              <w:t>2022</w:t>
            </w:r>
          </w:p>
        </w:tc>
        <w:tc>
          <w:tcPr>
            <w:tcW w:w="939" w:type="dxa"/>
            <w:tcBorders>
              <w:top w:val="single" w:sz="8" w:space="0" w:color="000000"/>
              <w:left w:val="single" w:sz="8" w:space="0" w:color="000000"/>
              <w:bottom w:val="single" w:sz="8" w:space="0" w:color="000000"/>
            </w:tcBorders>
            <w:vAlign w:val="center"/>
          </w:tcPr>
          <w:p w:rsidR="00177B37" w:rsidRPr="00334334" w:rsidRDefault="00177B37" w:rsidP="00177B37">
            <w:pPr>
              <w:jc w:val="center"/>
              <w:rPr>
                <w:rFonts w:ascii="Times New Roman" w:eastAsia="Calibri" w:hAnsi="Times New Roman" w:cs="Times New Roman"/>
                <w:b/>
                <w:sz w:val="24"/>
                <w:szCs w:val="24"/>
                <w:lang w:eastAsia="ru-RU" w:bidi="ru-RU"/>
              </w:rPr>
            </w:pPr>
            <w:r w:rsidRPr="00334334">
              <w:rPr>
                <w:rFonts w:ascii="Times New Roman" w:eastAsia="Calibri" w:hAnsi="Times New Roman" w:cs="Times New Roman"/>
                <w:b/>
                <w:sz w:val="24"/>
                <w:szCs w:val="24"/>
                <w:lang w:eastAsia="ru-RU" w:bidi="ru-RU"/>
              </w:rPr>
              <w:t>2023</w:t>
            </w:r>
          </w:p>
        </w:tc>
      </w:tr>
      <w:tr w:rsidR="00177B37" w:rsidRPr="00334334" w:rsidTr="00E2742E">
        <w:trPr>
          <w:trHeight w:val="346"/>
        </w:trPr>
        <w:tc>
          <w:tcPr>
            <w:tcW w:w="2575" w:type="dxa"/>
            <w:vMerge/>
            <w:tcBorders>
              <w:top w:val="nil"/>
            </w:tcBorders>
            <w:shd w:val="clear" w:color="auto" w:fill="FFFFFF"/>
          </w:tcPr>
          <w:p w:rsidR="00177B37" w:rsidRPr="00334334" w:rsidRDefault="00177B37" w:rsidP="00177B37">
            <w:pPr>
              <w:rPr>
                <w:rFonts w:ascii="Times New Roman" w:eastAsia="Calibri" w:hAnsi="Times New Roman" w:cs="Times New Roman"/>
                <w:sz w:val="24"/>
                <w:szCs w:val="24"/>
                <w:lang w:eastAsia="ru-RU" w:bidi="ru-RU"/>
              </w:rPr>
            </w:pPr>
          </w:p>
        </w:tc>
        <w:tc>
          <w:tcPr>
            <w:tcW w:w="2608" w:type="dxa"/>
            <w:gridSpan w:val="2"/>
            <w:tcBorders>
              <w:top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sz w:val="24"/>
                <w:szCs w:val="24"/>
                <w:lang w:val="ru-RU" w:eastAsia="ru-RU" w:bidi="ru-RU"/>
              </w:rPr>
            </w:pPr>
            <w:r w:rsidRPr="00334334">
              <w:rPr>
                <w:rFonts w:ascii="Times New Roman" w:eastAsia="Calibri" w:hAnsi="Times New Roman" w:cs="Times New Roman"/>
                <w:sz w:val="24"/>
                <w:szCs w:val="24"/>
                <w:lang w:val="ru-RU" w:eastAsia="ru-RU" w:bidi="ru-RU"/>
              </w:rPr>
              <w:t xml:space="preserve">Затраты предприятий </w:t>
            </w:r>
            <w:r w:rsidRPr="00334334">
              <w:rPr>
                <w:rFonts w:ascii="Times New Roman" w:eastAsia="Calibri" w:hAnsi="Times New Roman" w:cs="Times New Roman"/>
                <w:w w:val="105"/>
                <w:sz w:val="24"/>
                <w:szCs w:val="24"/>
                <w:lang w:val="ru-RU" w:eastAsia="ru-RU" w:bidi="ru-RU"/>
              </w:rPr>
              <w:t>на ООС, млрд тенге</w:t>
            </w:r>
          </w:p>
        </w:tc>
        <w:tc>
          <w:tcPr>
            <w:tcW w:w="1181" w:type="dxa"/>
            <w:tcBorders>
              <w:top w:val="single" w:sz="8" w:space="0" w:color="000000"/>
              <w:left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sz w:val="24"/>
                <w:szCs w:val="24"/>
                <w:lang w:eastAsia="ru-RU" w:bidi="ru-RU"/>
              </w:rPr>
            </w:pPr>
            <w:r w:rsidRPr="00334334">
              <w:rPr>
                <w:rFonts w:ascii="Times New Roman" w:eastAsia="Calibri" w:hAnsi="Times New Roman" w:cs="Times New Roman"/>
                <w:sz w:val="24"/>
                <w:szCs w:val="24"/>
                <w:lang w:eastAsia="ru-RU" w:bidi="ru-RU"/>
              </w:rPr>
              <w:t>-</w:t>
            </w:r>
          </w:p>
        </w:tc>
        <w:tc>
          <w:tcPr>
            <w:tcW w:w="1228" w:type="dxa"/>
            <w:tcBorders>
              <w:top w:val="single" w:sz="8" w:space="0" w:color="000000"/>
              <w:left w:val="single" w:sz="8" w:space="0" w:color="000000"/>
              <w:right w:val="single" w:sz="8" w:space="0" w:color="000000"/>
            </w:tcBorders>
            <w:shd w:val="clear" w:color="auto" w:fill="FFFFFF"/>
            <w:vAlign w:val="center"/>
          </w:tcPr>
          <w:p w:rsidR="00177B37" w:rsidRPr="00334334" w:rsidRDefault="00177B37" w:rsidP="00177B37">
            <w:pPr>
              <w:jc w:val="center"/>
              <w:rPr>
                <w:rFonts w:ascii="Times New Roman" w:eastAsia="Calibri" w:hAnsi="Times New Roman" w:cs="Times New Roman"/>
                <w:sz w:val="24"/>
                <w:szCs w:val="24"/>
                <w:lang w:eastAsia="ru-RU" w:bidi="ru-RU"/>
              </w:rPr>
            </w:pPr>
            <w:r w:rsidRPr="00334334">
              <w:rPr>
                <w:rFonts w:ascii="Times New Roman" w:eastAsia="Calibri" w:hAnsi="Times New Roman" w:cs="Times New Roman"/>
                <w:sz w:val="24"/>
                <w:szCs w:val="24"/>
                <w:lang w:eastAsia="ru-RU" w:bidi="ru-RU"/>
              </w:rPr>
              <w:t>-</w:t>
            </w:r>
          </w:p>
        </w:tc>
        <w:tc>
          <w:tcPr>
            <w:tcW w:w="1181" w:type="dxa"/>
            <w:tcBorders>
              <w:top w:val="single" w:sz="8" w:space="0" w:color="000000"/>
              <w:left w:val="single" w:sz="8" w:space="0" w:color="000000"/>
            </w:tcBorders>
            <w:vAlign w:val="center"/>
          </w:tcPr>
          <w:p w:rsidR="00177B37" w:rsidRPr="00334334" w:rsidRDefault="00177B37" w:rsidP="00177B37">
            <w:pPr>
              <w:jc w:val="center"/>
              <w:rPr>
                <w:rFonts w:ascii="Times New Roman" w:eastAsia="Calibri" w:hAnsi="Times New Roman" w:cs="Times New Roman"/>
                <w:sz w:val="24"/>
                <w:szCs w:val="24"/>
                <w:lang w:eastAsia="ru-RU" w:bidi="ru-RU"/>
              </w:rPr>
            </w:pPr>
            <w:r w:rsidRPr="00334334">
              <w:rPr>
                <w:rFonts w:ascii="Times New Roman" w:eastAsia="Calibri" w:hAnsi="Times New Roman" w:cs="Times New Roman"/>
                <w:sz w:val="24"/>
                <w:szCs w:val="24"/>
                <w:lang w:eastAsia="ru-RU" w:bidi="ru-RU"/>
              </w:rPr>
              <w:t>0,6</w:t>
            </w:r>
          </w:p>
        </w:tc>
        <w:tc>
          <w:tcPr>
            <w:tcW w:w="939" w:type="dxa"/>
            <w:tcBorders>
              <w:top w:val="single" w:sz="8" w:space="0" w:color="000000"/>
              <w:left w:val="single" w:sz="8" w:space="0" w:color="000000"/>
            </w:tcBorders>
            <w:vAlign w:val="center"/>
          </w:tcPr>
          <w:p w:rsidR="00177B37" w:rsidRPr="00334334" w:rsidRDefault="00177B37" w:rsidP="00177B37">
            <w:pPr>
              <w:jc w:val="center"/>
              <w:rPr>
                <w:rFonts w:ascii="Times New Roman" w:eastAsia="Calibri" w:hAnsi="Times New Roman" w:cs="Times New Roman"/>
                <w:sz w:val="24"/>
                <w:szCs w:val="24"/>
                <w:lang w:eastAsia="ru-RU" w:bidi="ru-RU"/>
              </w:rPr>
            </w:pP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Область Жетысу расположена на юго-востоке Республики Казахстан, образована Указом Президента Республики Казахстан от 8 июня 2022 года.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Область Жетысу включает Аксуский, Алакольский, Ескельдинский, Каратальский, Кербулакский, Коксуский, Панфиловский, Саркандский районы, города Талдыкорган, Текели, Аксуский, Алакольский, Ескельдинский, Каратальский, Кербулакский, Коксуский, Панфиловский, Саркандский районы. Административный центр-город Талдыкорган.</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u w:val="single"/>
          <w:lang w:val="kk-KZ" w:eastAsia="ru-RU"/>
        </w:rPr>
      </w:pPr>
    </w:p>
    <w:p w:rsidR="00177B37" w:rsidRPr="00334334" w:rsidRDefault="00177B37" w:rsidP="00177B37">
      <w:pPr>
        <w:spacing w:after="0" w:line="240" w:lineRule="auto"/>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12.8.1. АТМОСФЕРНЫЙ ВОЗДУХ</w:t>
      </w:r>
    </w:p>
    <w:p w:rsidR="00177B37" w:rsidRPr="00334334" w:rsidRDefault="00177B37" w:rsidP="00177B37">
      <w:pPr>
        <w:spacing w:after="0" w:line="240" w:lineRule="auto"/>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лимит допустимых выбросов в атмосферный воздух составил в объеме 52,0</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тонн, а фактический выброс за период составляет 13,5 тыс. тонн.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2023 год фактический объем сбросов загрязняющих веществ составил 7,3 тыс. тонн, при годовом установленном лимите 10,2 тыс. тонн.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Разрешенные объемы захоронения отходов за 2023 год составили 1160,2 тыс. тонн 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фактические объем захоронения составил 107,2 тыс.тонн.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области 45% загрязняющих веществ приходится на предприятия коммунальных услуг, 20% на предприятия горнодобывающей промышленности, объекты строитеьства 20% и 15 % - на остальные предприятия.</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Выбросы загрязняющих веществ</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Качество атмосферного воздуха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2023 году РГП «Казгидромет» наблюдения за состоянием атмосферного воздуха в области Жетысу проводились на 3 автоматических станциях в городах Талдыкоргане (2) и Жаркенте (1).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г.Талдыкоргану определялись 7 показателей: взвешенные частицы РМ-10,  взвешенные частицы РМ-2,5, диоксид серы, оксид углерода, диоксид азота, оксид азота, сероводород.</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г. Жаркенту определялись 4 показателей: диоксид серы, оксид углерода, диоксид азота, озон.</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По данным сети наблюдений, уровень загрязнения атмосферного воздуха в г. Талдыкорган, в целом оценивался как низкий, </w:t>
      </w:r>
      <w:r w:rsidRPr="00334334">
        <w:rPr>
          <w:rFonts w:ascii="Times New Roman" w:eastAsia="Times New Roman" w:hAnsi="Times New Roman" w:cs="Times New Roman"/>
          <w:sz w:val="24"/>
          <w:szCs w:val="24"/>
          <w:lang w:val="ru-RU" w:eastAsia="ru-RU"/>
        </w:rPr>
        <w:t xml:space="preserve">а в г. Жаркент, в целом оценивался как </w:t>
      </w:r>
      <w:r w:rsidRPr="00334334">
        <w:rPr>
          <w:rFonts w:ascii="Times New Roman" w:eastAsia="Times New Roman" w:hAnsi="Times New Roman" w:cs="Times New Roman"/>
          <w:bCs/>
          <w:iCs/>
          <w:sz w:val="24"/>
          <w:szCs w:val="24"/>
          <w:lang w:val="ru-RU" w:eastAsia="ru-RU"/>
        </w:rPr>
        <w:t>повышенный.</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таблице 12.8.1 представлена информация о состоянии атмосферного воздуха в области Жетысу.</w:t>
      </w: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Таблица 12.8.1 </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Качество атмосферного воздуха </w:t>
      </w:r>
    </w:p>
    <w:p w:rsidR="00177B37" w:rsidRPr="00334334" w:rsidRDefault="00177B37" w:rsidP="00177B37">
      <w:pPr>
        <w:tabs>
          <w:tab w:val="left" w:pos="7186"/>
        </w:tabs>
        <w:spacing w:after="0" w:line="240" w:lineRule="auto"/>
        <w:rPr>
          <w:rFonts w:ascii="Times New Roman" w:eastAsia="Times New Roman" w:hAnsi="Times New Roman" w:cs="Times New Roman"/>
          <w:b/>
          <w:sz w:val="24"/>
          <w:szCs w:val="24"/>
          <w:lang w:val="ru-RU" w:eastAsia="ru-RU"/>
        </w:rPr>
      </w:pPr>
    </w:p>
    <w:tbl>
      <w:tblPr>
        <w:tblStyle w:val="1250"/>
        <w:tblW w:w="0" w:type="dxa"/>
        <w:jc w:val="center"/>
        <w:tblInd w:w="0" w:type="dxa"/>
        <w:tblLayout w:type="fixed"/>
        <w:tblLook w:val="04A0" w:firstRow="1" w:lastRow="0" w:firstColumn="1" w:lastColumn="0" w:noHBand="0" w:noVBand="1"/>
      </w:tblPr>
      <w:tblGrid>
        <w:gridCol w:w="445"/>
        <w:gridCol w:w="1752"/>
        <w:gridCol w:w="1926"/>
        <w:gridCol w:w="972"/>
        <w:gridCol w:w="1666"/>
        <w:gridCol w:w="1666"/>
        <w:gridCol w:w="1774"/>
      </w:tblGrid>
      <w:tr w:rsidR="00177B37" w:rsidRPr="00334334" w:rsidTr="00E2742E">
        <w:trPr>
          <w:jc w:val="center"/>
        </w:trPr>
        <w:tc>
          <w:tcPr>
            <w:tcW w:w="445" w:type="dxa"/>
            <w:vMerge w:val="restart"/>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jc w:val="center"/>
              <w:rPr>
                <w:rFonts w:ascii="Times New Roman" w:eastAsia="Times New Roman" w:hAnsi="Times New Roman"/>
                <w:b/>
                <w:sz w:val="24"/>
                <w:szCs w:val="24"/>
              </w:rPr>
            </w:pPr>
          </w:p>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w:t>
            </w:r>
          </w:p>
        </w:tc>
        <w:tc>
          <w:tcPr>
            <w:tcW w:w="1752" w:type="dxa"/>
            <w:vMerge w:val="restart"/>
            <w:tcBorders>
              <w:top w:val="single" w:sz="4" w:space="0" w:color="000000"/>
              <w:left w:val="single" w:sz="4" w:space="0" w:color="000000"/>
              <w:bottom w:val="single" w:sz="4" w:space="0" w:color="000000"/>
              <w:right w:val="single" w:sz="4" w:space="0" w:color="000000"/>
            </w:tcBorders>
            <w:vAlign w:val="center"/>
          </w:tcPr>
          <w:p w:rsidR="00177B37" w:rsidRPr="00334334" w:rsidRDefault="00177B37" w:rsidP="00177B37">
            <w:pPr>
              <w:jc w:val="center"/>
              <w:rPr>
                <w:rFonts w:ascii="Times New Roman" w:eastAsia="Times New Roman" w:hAnsi="Times New Roman"/>
                <w:b/>
                <w:sz w:val="24"/>
                <w:szCs w:val="24"/>
              </w:rPr>
            </w:pPr>
          </w:p>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Населенный пункт</w:t>
            </w:r>
          </w:p>
        </w:tc>
        <w:tc>
          <w:tcPr>
            <w:tcW w:w="2898" w:type="dxa"/>
            <w:gridSpan w:val="2"/>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Количество постов наблюдений</w:t>
            </w:r>
          </w:p>
        </w:tc>
        <w:tc>
          <w:tcPr>
            <w:tcW w:w="5106" w:type="dxa"/>
            <w:gridSpan w:val="3"/>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Показатели</w:t>
            </w:r>
          </w:p>
        </w:tc>
      </w:tr>
      <w:tr w:rsidR="00177B37" w:rsidRPr="00334334" w:rsidTr="00E2742E">
        <w:trPr>
          <w:jc w:val="center"/>
        </w:trPr>
        <w:tc>
          <w:tcPr>
            <w:tcW w:w="445" w:type="dxa"/>
            <w:vMerge/>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b/>
                <w:sz w:val="24"/>
                <w:szCs w:val="24"/>
              </w:rPr>
            </w:pPr>
          </w:p>
        </w:tc>
        <w:tc>
          <w:tcPr>
            <w:tcW w:w="1752" w:type="dxa"/>
            <w:vMerge/>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b/>
                <w:sz w:val="24"/>
                <w:szCs w:val="24"/>
              </w:rPr>
            </w:pPr>
          </w:p>
        </w:tc>
        <w:tc>
          <w:tcPr>
            <w:tcW w:w="19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i/>
                <w:sz w:val="24"/>
                <w:szCs w:val="24"/>
              </w:rPr>
            </w:pPr>
            <w:r w:rsidRPr="00334334">
              <w:rPr>
                <w:rFonts w:ascii="Times New Roman" w:eastAsia="Times New Roman" w:hAnsi="Times New Roman"/>
                <w:i/>
                <w:sz w:val="24"/>
                <w:szCs w:val="24"/>
              </w:rPr>
              <w:t>автоматические</w:t>
            </w:r>
          </w:p>
        </w:tc>
        <w:tc>
          <w:tcPr>
            <w:tcW w:w="97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i/>
                <w:sz w:val="24"/>
                <w:szCs w:val="24"/>
              </w:rPr>
            </w:pPr>
            <w:r w:rsidRPr="00334334">
              <w:rPr>
                <w:rFonts w:ascii="Times New Roman" w:eastAsia="Times New Roman" w:hAnsi="Times New Roman"/>
                <w:i/>
                <w:sz w:val="24"/>
                <w:szCs w:val="24"/>
              </w:rPr>
              <w:t>ручные</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ИЗА</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СИ</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НП (%)</w:t>
            </w:r>
          </w:p>
        </w:tc>
      </w:tr>
      <w:tr w:rsidR="00177B37" w:rsidRPr="00334334" w:rsidTr="00E2742E">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sz w:val="24"/>
                <w:szCs w:val="24"/>
              </w:rPr>
            </w:pPr>
            <w:r w:rsidRPr="00334334">
              <w:rPr>
                <w:rFonts w:ascii="Times New Roman" w:eastAsia="Times New Roman" w:hAnsi="Times New Roman"/>
                <w:sz w:val="24"/>
                <w:szCs w:val="24"/>
              </w:rPr>
              <w:t>1</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sz w:val="24"/>
                <w:szCs w:val="24"/>
              </w:rPr>
            </w:pPr>
            <w:r w:rsidRPr="00334334">
              <w:rPr>
                <w:rFonts w:ascii="Times New Roman" w:eastAsia="Times New Roman" w:hAnsi="Times New Roman"/>
                <w:sz w:val="24"/>
                <w:szCs w:val="24"/>
              </w:rPr>
              <w:t>Город Талдыкорган</w:t>
            </w:r>
          </w:p>
        </w:tc>
        <w:tc>
          <w:tcPr>
            <w:tcW w:w="19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2</w:t>
            </w:r>
          </w:p>
        </w:tc>
        <w:tc>
          <w:tcPr>
            <w:tcW w:w="97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2 (низкий уровень)</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6,1 (высокий уровень)</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3 (повышенный уровень)</w:t>
            </w:r>
          </w:p>
        </w:tc>
      </w:tr>
      <w:tr w:rsidR="00177B37" w:rsidRPr="00334334" w:rsidTr="00E2742E">
        <w:trPr>
          <w:jc w:val="center"/>
        </w:trPr>
        <w:tc>
          <w:tcPr>
            <w:tcW w:w="445"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sz w:val="24"/>
                <w:szCs w:val="24"/>
              </w:rPr>
            </w:pPr>
            <w:r w:rsidRPr="00334334">
              <w:rPr>
                <w:rFonts w:ascii="Times New Roman" w:eastAsia="Times New Roman" w:hAnsi="Times New Roman"/>
                <w:sz w:val="24"/>
                <w:szCs w:val="24"/>
              </w:rPr>
              <w:t>2</w:t>
            </w:r>
          </w:p>
        </w:tc>
        <w:tc>
          <w:tcPr>
            <w:tcW w:w="175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rPr>
                <w:rFonts w:ascii="Times New Roman" w:eastAsia="Times New Roman" w:hAnsi="Times New Roman"/>
                <w:sz w:val="24"/>
                <w:szCs w:val="24"/>
              </w:rPr>
            </w:pPr>
            <w:r w:rsidRPr="00334334">
              <w:rPr>
                <w:rFonts w:ascii="Times New Roman" w:eastAsia="Times New Roman" w:hAnsi="Times New Roman"/>
                <w:sz w:val="24"/>
                <w:szCs w:val="24"/>
              </w:rPr>
              <w:t>Город Жаркент</w:t>
            </w:r>
          </w:p>
        </w:tc>
        <w:tc>
          <w:tcPr>
            <w:tcW w:w="192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1</w:t>
            </w:r>
          </w:p>
        </w:tc>
        <w:tc>
          <w:tcPr>
            <w:tcW w:w="972"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w:t>
            </w:r>
          </w:p>
        </w:tc>
        <w:tc>
          <w:tcPr>
            <w:tcW w:w="1666"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3,1 (повышенный уровень)</w:t>
            </w:r>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7 (повышенный уровень)</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spacing w:after="0" w:line="240" w:lineRule="auto"/>
        <w:jc w:val="both"/>
        <w:rPr>
          <w:rFonts w:ascii="Times New Roman" w:eastAsia="Times New Roman" w:hAnsi="Times New Roman" w:cs="Times New Roman"/>
          <w:i/>
          <w:color w:val="000000"/>
          <w:sz w:val="24"/>
          <w:szCs w:val="24"/>
          <w:lang w:val="ru-RU" w:eastAsia="ru-RU"/>
        </w:rPr>
      </w:pPr>
      <w:r w:rsidRPr="00334334">
        <w:rPr>
          <w:rFonts w:ascii="Times New Roman" w:eastAsia="Times New Roman" w:hAnsi="Times New Roman" w:cs="Times New Roman"/>
          <w:i/>
          <w:color w:val="000000"/>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i/>
          <w:color w:val="000000"/>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iCs/>
          <w:sz w:val="24"/>
          <w:szCs w:val="24"/>
          <w:lang w:val="ru-RU" w:eastAsia="ru-RU"/>
        </w:rPr>
      </w:pPr>
      <w:r w:rsidRPr="00334334">
        <w:rPr>
          <w:rFonts w:ascii="Times New Roman" w:eastAsia="Times New Roman" w:hAnsi="Times New Roman" w:cs="Times New Roman"/>
          <w:sz w:val="24"/>
          <w:szCs w:val="24"/>
          <w:lang w:val="ru-RU" w:eastAsia="ru-RU"/>
        </w:rPr>
        <w:t xml:space="preserve">Помимо стационарных постов наблюдений в области Жетісу действует передвижная экологическая лаборатория, с помощью которой измерение качества воздуха проводится дополнительно по 2 точкам города Талдыкорган по 6 показателям: </w:t>
      </w:r>
      <w:r w:rsidRPr="00334334">
        <w:rPr>
          <w:rFonts w:ascii="Times New Roman" w:eastAsia="Times New Roman" w:hAnsi="Times New Roman" w:cs="Times New Roman"/>
          <w:iCs/>
          <w:sz w:val="24"/>
          <w:szCs w:val="24"/>
          <w:lang w:val="ru-RU" w:eastAsia="ru-RU"/>
        </w:rPr>
        <w:t>диоксид азота; диоксид серы; оксид азота; оксид углерода; фенол; формальдегид.</w:t>
      </w:r>
      <w:r w:rsidRPr="00334334">
        <w:rPr>
          <w:rFonts w:ascii="Times New Roman" w:eastAsia="Times New Roman" w:hAnsi="Times New Roman" w:cs="Times New Roman"/>
          <w:i/>
          <w:iCs/>
          <w:sz w:val="24"/>
          <w:szCs w:val="24"/>
          <w:lang w:val="ru-RU"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По данным эпизодических наблюдений,</w:t>
      </w:r>
      <w:r w:rsidRPr="00334334">
        <w:rPr>
          <w:rFonts w:ascii="Times New Roman" w:eastAsia="Times New Roman" w:hAnsi="Times New Roman" w:cs="Times New Roman"/>
          <w:color w:val="000000"/>
          <w:sz w:val="28"/>
          <w:szCs w:val="28"/>
          <w:lang w:val="ru-RU" w:eastAsia="ru-RU"/>
        </w:rPr>
        <w:t xml:space="preserve"> </w:t>
      </w:r>
      <w:r w:rsidRPr="00334334">
        <w:rPr>
          <w:rFonts w:ascii="Times New Roman" w:eastAsia="Times New Roman" w:hAnsi="Times New Roman" w:cs="Times New Roman"/>
          <w:sz w:val="24"/>
          <w:szCs w:val="24"/>
          <w:lang w:val="ru-RU" w:eastAsia="ru-RU"/>
        </w:rPr>
        <w:t>зафиксировано превышение предельно - допустимой нормы максимально-разовой концентрации фенола – 1,2 ПДКм.р (точка №1) и оксида углерода – 1,1 ПДКм.р (точка №2).  Концентрации остальных определяемых веществ находились в пределах допустимой нормы.</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Случаи экстремально высокого и высокого загрязнения атмосферного воздуха в 2023 году не отмечены.</w:t>
      </w:r>
    </w:p>
    <w:p w:rsidR="00177B37" w:rsidRPr="00334334" w:rsidRDefault="00177B37" w:rsidP="00177B37">
      <w:pPr>
        <w:pBdr>
          <w:bottom w:val="single" w:sz="4" w:space="0" w:color="FFFFFF"/>
        </w:pBdr>
        <w:tabs>
          <w:tab w:val="left" w:pos="709"/>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Газификация региона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области уровень газификации региона составляет 46%. Газифицировано 31 населенных пункта (16,1%) из подлежащих 192-ух (всего 358 населенных пункта), доступ к газу получили более 300 тыс. человек (319 тыс.ч.).</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начата реализация 22 проектов по строительству газораспределительных сетей .По 11 проектам работы завершены, 11 проектов переходящие на 2024 год.</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Также в этом году начаты работы по 22 населенным пунктам области (Коксуский-12,</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Ескельдинский-7, Каратальский-2, Талдыкорган-2). В целом будет построено 408,1 км сетей.</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Доступ к природному газу получат 27 116 человек.</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w:t>
      </w:r>
      <w:r w:rsidRPr="00334334">
        <w:rPr>
          <w:rFonts w:ascii="Times New Roman" w:eastAsia="Times New Roman" w:hAnsi="Times New Roman" w:cs="Times New Roman"/>
          <w:sz w:val="24"/>
          <w:szCs w:val="24"/>
          <w:lang w:val="ru-RU" w:eastAsia="ru-RU"/>
        </w:rPr>
        <w:t>ля полной газификации Ескельдинского, Коксуского, Кербулакского, Каратальского и Панфиловского районов по 42 населённым пунктам проводятся проектные работы</w:t>
      </w:r>
      <w:r w:rsidRPr="00334334">
        <w:rPr>
          <w:rFonts w:ascii="Times New Roman" w:eastAsia="Times New Roman" w:hAnsi="Times New Roman" w:cs="Times New Roman"/>
          <w:i/>
          <w:iCs/>
          <w:sz w:val="24"/>
          <w:szCs w:val="24"/>
          <w:lang w:val="ru-RU" w:eastAsia="ru-RU"/>
        </w:rPr>
        <w:t>.</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w:t>
      </w:r>
      <w:r w:rsidRPr="00334334">
        <w:rPr>
          <w:rFonts w:ascii="Times New Roman" w:eastAsia="Times New Roman" w:hAnsi="Times New Roman" w:cs="Times New Roman"/>
          <w:b/>
          <w:sz w:val="24"/>
          <w:szCs w:val="24"/>
          <w:lang w:val="kk-KZ" w:eastAsia="ru-RU"/>
        </w:rPr>
        <w:t>8</w:t>
      </w:r>
      <w:r w:rsidRPr="00334334">
        <w:rPr>
          <w:rFonts w:ascii="Times New Roman" w:eastAsia="Times New Roman" w:hAnsi="Times New Roman" w:cs="Times New Roman"/>
          <w:b/>
          <w:sz w:val="24"/>
          <w:szCs w:val="24"/>
          <w:lang w:val="ru-RU" w:eastAsia="ru-RU"/>
        </w:rPr>
        <w:t xml:space="preserve">.2. </w:t>
      </w:r>
      <w:r w:rsidRPr="00334334">
        <w:rPr>
          <w:rFonts w:ascii="Times New Roman" w:eastAsia="Times New Roman" w:hAnsi="Times New Roman" w:cs="Times New Roman"/>
          <w:b/>
          <w:sz w:val="24"/>
          <w:szCs w:val="24"/>
          <w:lang w:val="kk-KZ" w:eastAsia="ru-RU"/>
        </w:rPr>
        <w:t>В</w:t>
      </w:r>
      <w:r w:rsidRPr="00334334">
        <w:rPr>
          <w:rFonts w:ascii="Times New Roman" w:eastAsia="Times New Roman" w:hAnsi="Times New Roman" w:cs="Times New Roman"/>
          <w:b/>
          <w:sz w:val="24"/>
          <w:szCs w:val="24"/>
          <w:lang w:val="ru-RU" w:eastAsia="ru-RU"/>
        </w:rPr>
        <w:t>ОДНЫЕ РЕСУРСЫ</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административных границах области Жетысу расположены более 1 тыс. водных объектов. Наиболее крупные реки – Иле, Лепси, Аксу, Коргас, Каратал, из озер - Балкаш, Алаколь, Сасыкколь, Жаланашколь, Кошкарколь.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Источниками загрязнения водных объектов области являются предприятия и организации, осуществляющие сбросы сточных вод и коллекторно-дренажных вод непосредственно в водные объекты, а также на поля фильтрации и накопители.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Водопотребление</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Источниками загрязнения водных объектов области являются предприятия и организации, осуществляющие сбросы сточных вод и коллекторно-дренажных вод непосредственно в водные объекты, а также на поля фильтрации и накопители.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Большая часть объема отведения в водные объекты приходится на долю следующих</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предприятий области: ГП ВХ «Караталирригация», ТОО «ТЭК», ГКП «Жетысу Су кубыры», г.Талдыкорган и ГКП «Текели Су кубыры» г.Текели.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области 95% сбросов загрязняющих веществ приходится на предприятия коммунальных служб, 3,3% на предприятия горнодобывающей промышленности, 1,5% - на пищевую отрасль и 0,2% на остальные предприятия.</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проводились наблюдения за загрязнением поверхностных вод на территории области на 2 водных объектах – Иле, Каратал, Аксу, Лепсы, Коргас, оз. Алакол, оз.Балкаш (таблица 12.</w:t>
      </w:r>
      <w:r w:rsidRPr="00334334">
        <w:rPr>
          <w:rFonts w:ascii="Times New Roman" w:eastAsia="Times New Roman" w:hAnsi="Times New Roman" w:cs="Times New Roman"/>
          <w:sz w:val="24"/>
          <w:szCs w:val="24"/>
          <w:lang w:val="kk-KZ" w:eastAsia="ru-RU"/>
        </w:rPr>
        <w:t>8</w:t>
      </w:r>
      <w:r w:rsidRPr="00334334">
        <w:rPr>
          <w:rFonts w:ascii="Times New Roman" w:eastAsia="Times New Roman" w:hAnsi="Times New Roman" w:cs="Times New Roman"/>
          <w:sz w:val="24"/>
          <w:szCs w:val="24"/>
          <w:lang w:val="ru-RU" w:eastAsia="ru-RU"/>
        </w:rPr>
        <w:t>.3).</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При изучении поверхностных вод в отбираемых пробах воды определяются </w:t>
      </w:r>
      <w:r w:rsidRPr="00334334">
        <w:rPr>
          <w:rFonts w:ascii="Times New Roman" w:eastAsia="Times New Roman" w:hAnsi="Times New Roman" w:cs="Times New Roman"/>
          <w:bCs/>
          <w:sz w:val="24"/>
          <w:szCs w:val="24"/>
          <w:lang w:val="ru-RU" w:eastAsia="ru-RU"/>
        </w:rPr>
        <w:t>44</w:t>
      </w:r>
      <w:r w:rsidRPr="00334334">
        <w:rPr>
          <w:rFonts w:ascii="Times New Roman" w:eastAsia="Times New Roman" w:hAnsi="Times New Roman" w:cs="Times New Roman"/>
          <w:b/>
          <w:bCs/>
          <w:sz w:val="24"/>
          <w:szCs w:val="24"/>
          <w:lang w:val="ru-RU" w:eastAsia="ru-RU"/>
        </w:rPr>
        <w:t xml:space="preserve"> </w:t>
      </w:r>
      <w:r w:rsidRPr="00334334">
        <w:rPr>
          <w:rFonts w:ascii="Times New Roman" w:eastAsia="Times New Roman" w:hAnsi="Times New Roman" w:cs="Times New Roman"/>
          <w:sz w:val="24"/>
          <w:szCs w:val="24"/>
          <w:lang w:val="ru-RU" w:eastAsia="ru-RU"/>
        </w:rPr>
        <w:t xml:space="preserve">физико-химических показателя качества: </w:t>
      </w:r>
      <w:r w:rsidRPr="00334334">
        <w:rPr>
          <w:rFonts w:ascii="Times New Roman" w:eastAsia="Times New Roman" w:hAnsi="Times New Roman" w:cs="Times New Roman"/>
          <w:iCs/>
          <w:sz w:val="24"/>
          <w:szCs w:val="24"/>
          <w:lang w:val="ru-RU" w:eastAsia="ru-RU"/>
        </w:rPr>
        <w:t>температура, взвешенные вещества, прозрачность, водородный показатель (рН), растворенный кислород, ОБТ5, ХПК, главные ионы солевого состава, биогенные элементы, органические вещества (нефтепродукты, фенолы), тяжелые металлы, пестициды</w:t>
      </w: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Таблица 12.</w:t>
      </w:r>
      <w:r w:rsidRPr="00334334">
        <w:rPr>
          <w:rFonts w:ascii="Times New Roman" w:eastAsia="Times New Roman" w:hAnsi="Times New Roman" w:cs="Times New Roman"/>
          <w:b/>
          <w:sz w:val="24"/>
          <w:szCs w:val="24"/>
          <w:lang w:val="kk-KZ" w:eastAsia="ru-RU"/>
        </w:rPr>
        <w:t>8</w:t>
      </w:r>
      <w:r w:rsidRPr="00334334">
        <w:rPr>
          <w:rFonts w:ascii="Times New Roman" w:eastAsia="Times New Roman" w:hAnsi="Times New Roman" w:cs="Times New Roman"/>
          <w:b/>
          <w:sz w:val="24"/>
          <w:szCs w:val="24"/>
          <w:lang w:val="ru-RU" w:eastAsia="ru-RU"/>
        </w:rPr>
        <w:t>.3</w:t>
      </w:r>
    </w:p>
    <w:p w:rsidR="00177B37" w:rsidRPr="00334334" w:rsidRDefault="00177B37" w:rsidP="00177B37">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Качество водных объектов на территории области Жетысу за 2023 год</w:t>
      </w:r>
    </w:p>
    <w:p w:rsidR="00177B37" w:rsidRPr="00334334" w:rsidRDefault="00177B37" w:rsidP="00177B37">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p>
    <w:tbl>
      <w:tblPr>
        <w:tblStyle w:val="TabBorder10"/>
        <w:tblW w:w="0" w:type="auto"/>
        <w:jc w:val="center"/>
        <w:tblInd w:w="0" w:type="dxa"/>
        <w:tblLayout w:type="fixed"/>
        <w:tblLook w:val="04A0" w:firstRow="1" w:lastRow="0" w:firstColumn="1" w:lastColumn="0" w:noHBand="0" w:noVBand="1"/>
      </w:tblPr>
      <w:tblGrid>
        <w:gridCol w:w="519"/>
        <w:gridCol w:w="1886"/>
        <w:gridCol w:w="1134"/>
        <w:gridCol w:w="1425"/>
        <w:gridCol w:w="1855"/>
        <w:gridCol w:w="1827"/>
      </w:tblGrid>
      <w:tr w:rsidR="00177B37" w:rsidRPr="00334334" w:rsidTr="00E2742E">
        <w:trPr>
          <w:jc w:val="center"/>
        </w:trPr>
        <w:tc>
          <w:tcPr>
            <w:tcW w:w="519"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w:t>
            </w:r>
          </w:p>
        </w:tc>
        <w:tc>
          <w:tcPr>
            <w:tcW w:w="1886"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Наименование водного объекта</w:t>
            </w:r>
          </w:p>
        </w:tc>
        <w:tc>
          <w:tcPr>
            <w:tcW w:w="2559"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Класс качества воды</w:t>
            </w:r>
          </w:p>
        </w:tc>
        <w:tc>
          <w:tcPr>
            <w:tcW w:w="185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Параметры</w:t>
            </w:r>
          </w:p>
        </w:tc>
        <w:tc>
          <w:tcPr>
            <w:tcW w:w="1827"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b/>
                <w:bCs/>
                <w:color w:val="000000"/>
              </w:rPr>
              <w:t>Концентрация за 2023 г., мг/дм</w:t>
            </w:r>
            <w:r w:rsidRPr="00334334">
              <w:rPr>
                <w:rFonts w:ascii="Calibri" w:eastAsia="Times New Roman" w:hAnsi="Calibri" w:cs="Times New Roman"/>
                <w:b/>
                <w:bCs/>
                <w:color w:val="000000"/>
                <w:vertAlign w:val="superscript"/>
              </w:rPr>
              <w:t>3</w:t>
            </w:r>
          </w:p>
        </w:tc>
      </w:tr>
      <w:tr w:rsidR="00177B37" w:rsidRPr="00334334" w:rsidTr="00E2742E">
        <w:trPr>
          <w:jc w:val="center"/>
        </w:trPr>
        <w:tc>
          <w:tcPr>
            <w:tcW w:w="51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b/>
              </w:rPr>
            </w:pPr>
          </w:p>
        </w:tc>
        <w:tc>
          <w:tcPr>
            <w:tcW w:w="1886"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b/>
              </w:rPr>
            </w:pPr>
          </w:p>
        </w:tc>
        <w:tc>
          <w:tcPr>
            <w:tcW w:w="1134"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2022 год</w:t>
            </w:r>
          </w:p>
        </w:tc>
        <w:tc>
          <w:tcPr>
            <w:tcW w:w="1425"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keepNext/>
              <w:jc w:val="center"/>
              <w:rPr>
                <w:rFonts w:ascii="Calibri" w:eastAsia="Times New Roman" w:hAnsi="Calibri" w:cs="Times New Roman"/>
                <w:b/>
              </w:rPr>
            </w:pPr>
            <w:r w:rsidRPr="00334334">
              <w:rPr>
                <w:rFonts w:ascii="Calibri" w:eastAsia="Times New Roman" w:hAnsi="Calibri" w:cs="Times New Roman"/>
                <w:b/>
              </w:rPr>
              <w:t>2023 год</w:t>
            </w:r>
          </w:p>
        </w:tc>
        <w:tc>
          <w:tcPr>
            <w:tcW w:w="185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b/>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rPr>
            </w:pPr>
          </w:p>
        </w:tc>
      </w:tr>
      <w:tr w:rsidR="00177B37" w:rsidRPr="00334334" w:rsidTr="00E2742E">
        <w:trPr>
          <w:trHeight w:val="471"/>
          <w:jc w:val="center"/>
        </w:trPr>
        <w:tc>
          <w:tcPr>
            <w:tcW w:w="51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1</w:t>
            </w:r>
          </w:p>
        </w:tc>
        <w:tc>
          <w:tcPr>
            <w:tcW w:w="188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 xml:space="preserve">р. Иле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3 класс</w:t>
            </w:r>
          </w:p>
        </w:tc>
        <w:tc>
          <w:tcPr>
            <w:tcW w:w="142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3 класс</w:t>
            </w:r>
          </w:p>
        </w:tc>
        <w:tc>
          <w:tcPr>
            <w:tcW w:w="185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Магний</w:t>
            </w:r>
          </w:p>
        </w:tc>
        <w:tc>
          <w:tcPr>
            <w:tcW w:w="1827"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23,802</w:t>
            </w:r>
          </w:p>
        </w:tc>
      </w:tr>
      <w:tr w:rsidR="00177B37" w:rsidRPr="00334334" w:rsidTr="00E2742E">
        <w:trPr>
          <w:trHeight w:val="471"/>
          <w:jc w:val="center"/>
        </w:trPr>
        <w:tc>
          <w:tcPr>
            <w:tcW w:w="51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2</w:t>
            </w:r>
          </w:p>
        </w:tc>
        <w:tc>
          <w:tcPr>
            <w:tcW w:w="1886"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 xml:space="preserve">р. Лепси </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42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85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Фосфор общий</w:t>
            </w:r>
          </w:p>
        </w:tc>
        <w:tc>
          <w:tcPr>
            <w:tcW w:w="182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0,193</w:t>
            </w:r>
          </w:p>
        </w:tc>
      </w:tr>
      <w:tr w:rsidR="00177B37" w:rsidRPr="00334334" w:rsidTr="00E2742E">
        <w:trPr>
          <w:trHeight w:val="945"/>
          <w:jc w:val="center"/>
        </w:trPr>
        <w:tc>
          <w:tcPr>
            <w:tcW w:w="51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3</w:t>
            </w:r>
          </w:p>
        </w:tc>
        <w:tc>
          <w:tcPr>
            <w:tcW w:w="1886"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 xml:space="preserve">р. Аксу </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3класс</w:t>
            </w:r>
          </w:p>
        </w:tc>
        <w:tc>
          <w:tcPr>
            <w:tcW w:w="142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85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 xml:space="preserve">Фосфор общий </w:t>
            </w:r>
          </w:p>
        </w:tc>
        <w:tc>
          <w:tcPr>
            <w:tcW w:w="182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0,133</w:t>
            </w:r>
          </w:p>
        </w:tc>
      </w:tr>
      <w:tr w:rsidR="00177B37" w:rsidRPr="00334334" w:rsidTr="00E2742E">
        <w:trPr>
          <w:trHeight w:val="945"/>
          <w:jc w:val="center"/>
        </w:trPr>
        <w:tc>
          <w:tcPr>
            <w:tcW w:w="51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4</w:t>
            </w:r>
          </w:p>
        </w:tc>
        <w:tc>
          <w:tcPr>
            <w:tcW w:w="1886"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 xml:space="preserve">р. Коргас </w:t>
            </w:r>
          </w:p>
        </w:tc>
        <w:tc>
          <w:tcPr>
            <w:tcW w:w="113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42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85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 xml:space="preserve">Фосфор общий </w:t>
            </w:r>
          </w:p>
        </w:tc>
        <w:tc>
          <w:tcPr>
            <w:tcW w:w="182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0,164</w:t>
            </w:r>
          </w:p>
        </w:tc>
      </w:tr>
      <w:tr w:rsidR="00177B37" w:rsidRPr="00334334" w:rsidTr="00E2742E">
        <w:trPr>
          <w:trHeight w:val="557"/>
          <w:jc w:val="center"/>
        </w:trPr>
        <w:tc>
          <w:tcPr>
            <w:tcW w:w="519"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5</w:t>
            </w:r>
          </w:p>
        </w:tc>
        <w:tc>
          <w:tcPr>
            <w:tcW w:w="1886"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р. Каратал</w:t>
            </w:r>
          </w:p>
        </w:tc>
        <w:tc>
          <w:tcPr>
            <w:tcW w:w="1134" w:type="dxa"/>
            <w:vMerge w:val="restart"/>
            <w:tcBorders>
              <w:top w:val="single" w:sz="4" w:space="0" w:color="auto"/>
              <w:left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425" w:type="dxa"/>
            <w:vMerge w:val="restart"/>
            <w:tcBorders>
              <w:top w:val="single" w:sz="4" w:space="0" w:color="auto"/>
              <w:left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2 класс</w:t>
            </w:r>
          </w:p>
        </w:tc>
        <w:tc>
          <w:tcPr>
            <w:tcW w:w="185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Нитрит анион</w:t>
            </w:r>
          </w:p>
        </w:tc>
        <w:tc>
          <w:tcPr>
            <w:tcW w:w="1827"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0,171</w:t>
            </w:r>
          </w:p>
        </w:tc>
      </w:tr>
      <w:tr w:rsidR="00177B37" w:rsidRPr="00334334" w:rsidTr="00E2742E">
        <w:trPr>
          <w:trHeight w:val="262"/>
          <w:jc w:val="center"/>
        </w:trPr>
        <w:tc>
          <w:tcPr>
            <w:tcW w:w="519" w:type="dxa"/>
            <w:vMerge/>
            <w:tcBorders>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p>
        </w:tc>
        <w:tc>
          <w:tcPr>
            <w:tcW w:w="1886" w:type="dxa"/>
            <w:vMerge/>
            <w:tcBorders>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p>
        </w:tc>
        <w:tc>
          <w:tcPr>
            <w:tcW w:w="1134" w:type="dxa"/>
            <w:vMerge/>
            <w:tcBorders>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p>
        </w:tc>
        <w:tc>
          <w:tcPr>
            <w:tcW w:w="1425" w:type="dxa"/>
            <w:vMerge/>
            <w:tcBorders>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p>
        </w:tc>
        <w:tc>
          <w:tcPr>
            <w:tcW w:w="185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Фосфор общий</w:t>
            </w:r>
          </w:p>
        </w:tc>
        <w:tc>
          <w:tcPr>
            <w:tcW w:w="182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jc w:val="center"/>
              <w:rPr>
                <w:rFonts w:ascii="Calibri" w:eastAsia="Times New Roman" w:hAnsi="Calibri" w:cs="Times New Roman"/>
              </w:rPr>
            </w:pPr>
            <w:r w:rsidRPr="00334334">
              <w:rPr>
                <w:rFonts w:ascii="Calibri" w:eastAsia="Times New Roman" w:hAnsi="Calibri" w:cs="Times New Roman"/>
              </w:rPr>
              <w:t>0,169</w:t>
            </w:r>
          </w:p>
        </w:tc>
      </w:tr>
      <w:tr w:rsidR="00177B37" w:rsidRPr="00334334" w:rsidTr="00E2742E">
        <w:trPr>
          <w:trHeight w:val="260"/>
          <w:jc w:val="center"/>
        </w:trPr>
        <w:tc>
          <w:tcPr>
            <w:tcW w:w="51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6</w:t>
            </w:r>
          </w:p>
        </w:tc>
        <w:tc>
          <w:tcPr>
            <w:tcW w:w="188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Оз.Алакол</w:t>
            </w:r>
          </w:p>
        </w:tc>
        <w:tc>
          <w:tcPr>
            <w:tcW w:w="6241" w:type="dxa"/>
            <w:gridSpan w:val="4"/>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Взвешенные вещества 4-9 мг/дм</w:t>
            </w:r>
            <w:r w:rsidRPr="00334334">
              <w:rPr>
                <w:rFonts w:ascii="Calibri" w:eastAsia="Times New Roman" w:hAnsi="Calibri" w:cs="Times New Roman"/>
                <w:vertAlign w:val="superscript"/>
              </w:rPr>
              <w:t>3</w:t>
            </w:r>
            <w:r w:rsidRPr="00334334">
              <w:rPr>
                <w:rFonts w:ascii="Calibri" w:eastAsia="Times New Roman" w:hAnsi="Calibri" w:cs="Times New Roman"/>
              </w:rPr>
              <w:t xml:space="preserve">, </w:t>
            </w:r>
          </w:p>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ХПК 11,3-16 мг/дм</w:t>
            </w:r>
            <w:r w:rsidRPr="00334334">
              <w:rPr>
                <w:rFonts w:ascii="Calibri" w:eastAsia="Times New Roman" w:hAnsi="Calibri" w:cs="Times New Roman"/>
                <w:vertAlign w:val="superscript"/>
              </w:rPr>
              <w:t>3</w:t>
            </w:r>
            <w:r w:rsidRPr="00334334">
              <w:rPr>
                <w:rFonts w:ascii="Calibri" w:eastAsia="Times New Roman" w:hAnsi="Calibri" w:cs="Times New Roman"/>
              </w:rPr>
              <w:t>,</w:t>
            </w:r>
          </w:p>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минерализация – 4765-7136 мг/дм</w:t>
            </w:r>
            <w:r w:rsidRPr="00334334">
              <w:rPr>
                <w:rFonts w:ascii="Calibri" w:eastAsia="Times New Roman" w:hAnsi="Calibri" w:cs="Times New Roman"/>
                <w:vertAlign w:val="superscript"/>
              </w:rPr>
              <w:t>3</w:t>
            </w:r>
          </w:p>
        </w:tc>
      </w:tr>
      <w:tr w:rsidR="00177B37" w:rsidRPr="00334334" w:rsidTr="00E2742E">
        <w:trPr>
          <w:jc w:val="center"/>
        </w:trPr>
        <w:tc>
          <w:tcPr>
            <w:tcW w:w="51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7</w:t>
            </w:r>
          </w:p>
        </w:tc>
        <w:tc>
          <w:tcPr>
            <w:tcW w:w="188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Озеро Балкаш</w:t>
            </w:r>
          </w:p>
        </w:tc>
        <w:tc>
          <w:tcPr>
            <w:tcW w:w="6241" w:type="dxa"/>
            <w:gridSpan w:val="4"/>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Взвешенные вещества -4-16 мг/дм</w:t>
            </w:r>
            <w:r w:rsidRPr="00334334">
              <w:rPr>
                <w:rFonts w:ascii="Calibri" w:eastAsia="Times New Roman" w:hAnsi="Calibri" w:cs="Times New Roman"/>
                <w:vertAlign w:val="superscript"/>
              </w:rPr>
              <w:t>3</w:t>
            </w:r>
            <w:r w:rsidRPr="00334334">
              <w:rPr>
                <w:rFonts w:ascii="Calibri" w:eastAsia="Times New Roman" w:hAnsi="Calibri" w:cs="Times New Roman"/>
              </w:rPr>
              <w:t xml:space="preserve">, </w:t>
            </w:r>
          </w:p>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минерализация – 4617-8773 мг/дм</w:t>
            </w:r>
            <w:r w:rsidRPr="00334334">
              <w:rPr>
                <w:rFonts w:ascii="Calibri" w:eastAsia="Times New Roman" w:hAnsi="Calibri" w:cs="Times New Roman"/>
                <w:vertAlign w:val="superscript"/>
              </w:rPr>
              <w:t>3</w:t>
            </w:r>
            <w:r w:rsidRPr="00334334">
              <w:rPr>
                <w:rFonts w:ascii="Calibri" w:eastAsia="Times New Roman" w:hAnsi="Calibri" w:cs="Times New Roman"/>
              </w:rPr>
              <w:t xml:space="preserve">, </w:t>
            </w:r>
          </w:p>
          <w:p w:rsidR="00177B37" w:rsidRPr="00334334" w:rsidRDefault="00177B37" w:rsidP="00177B37">
            <w:pPr>
              <w:keepNext/>
              <w:rPr>
                <w:rFonts w:ascii="Calibri" w:eastAsia="Times New Roman" w:hAnsi="Calibri" w:cs="Times New Roman"/>
              </w:rPr>
            </w:pPr>
            <w:r w:rsidRPr="00334334">
              <w:rPr>
                <w:rFonts w:ascii="Calibri" w:eastAsia="Times New Roman" w:hAnsi="Calibri" w:cs="Times New Roman"/>
              </w:rPr>
              <w:t>ХПК 9,5-15,2 мг/дм</w:t>
            </w:r>
            <w:r w:rsidRPr="00334334">
              <w:rPr>
                <w:rFonts w:ascii="Calibri" w:eastAsia="Times New Roman" w:hAnsi="Calibri" w:cs="Times New Roman"/>
                <w:vertAlign w:val="superscript"/>
              </w:rPr>
              <w:t>3</w:t>
            </w:r>
          </w:p>
          <w:p w:rsidR="00177B37" w:rsidRPr="00334334" w:rsidRDefault="00177B37" w:rsidP="00177B37">
            <w:pPr>
              <w:keepNext/>
              <w:rPr>
                <w:rFonts w:ascii="Calibri" w:eastAsia="Times New Roman" w:hAnsi="Calibri" w:cs="Times New Roman"/>
              </w:rPr>
            </w:pP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РГП «Казгидромет».</w:t>
      </w:r>
    </w:p>
    <w:p w:rsidR="00177B37" w:rsidRPr="00334334" w:rsidRDefault="00177B37" w:rsidP="00177B37">
      <w:pPr>
        <w:spacing w:line="256"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 РГП «Казгидромет» на основании письма МЭГПР РК исх. №29-02-01-05/6591 от 16.01.2020 г. не имеет возможности оценивать качество озер и морей РК по Единой классификации.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видно из таблицы, в сравнении с 2022 годом качество поверхностных вод в реках Каратал, Лепси, Коргас, Иле– существенно не изменилось; на реках Аксу перешло с 3 класса во 2 класс – улучшилось.</w:t>
      </w:r>
    </w:p>
    <w:p w:rsidR="00177B37" w:rsidRPr="00334334" w:rsidRDefault="00177B37" w:rsidP="00177B37">
      <w:pPr>
        <w:pBdr>
          <w:bottom w:val="single" w:sz="4" w:space="0" w:color="FFFFFF"/>
        </w:pBdr>
        <w:tabs>
          <w:tab w:val="left" w:pos="709"/>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 xml:space="preserve">Охрана поверхностных вод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рамках исполнения поручения Главы государства касательно вопросов сохранения</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экосистемы оз.Балхаш Акиматом области проводится соответствующая работа, по сохранению экологической устойчивости озера Балхаш, для обеспечения благоприятного режима по воспроизводству растительного и животного мира.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Ведется мониторинг на крупных реках Иле, Каратал, Аксу, Лепсы, Тентек, Хоргос, Усек, Коксу и др.</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Для увеличения попусков воды в дельте реки Каратал, ежегодно ведутся работы по</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механизированной очистке проток впадающих в оз.Балхаш.</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В 2023 году разработана проектная документация установление водоохранных зон и полос р. Чистый, р. Мутный Алакольского района, р. Карасу, р. Мельничный Ескельдинского района,р. Голубиновка, р. Тынбас Кербулакского района.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.3. </w:t>
      </w:r>
      <w:r w:rsidRPr="00334334">
        <w:rPr>
          <w:rFonts w:ascii="Times New Roman" w:eastAsia="Times New Roman" w:hAnsi="Times New Roman" w:cs="Times New Roman"/>
          <w:b/>
          <w:sz w:val="24"/>
          <w:szCs w:val="24"/>
          <w:lang w:val="kk-KZ" w:bidi="en-US"/>
        </w:rPr>
        <w:t>З</w:t>
      </w:r>
      <w:r w:rsidRPr="00334334">
        <w:rPr>
          <w:rFonts w:ascii="Times New Roman" w:eastAsia="Times New Roman" w:hAnsi="Times New Roman" w:cs="Times New Roman"/>
          <w:b/>
          <w:sz w:val="24"/>
          <w:szCs w:val="24"/>
          <w:lang w:val="ru-RU" w:bidi="en-US"/>
        </w:rPr>
        <w:t>ЕМЕЛЬНЫЕ РЕСУРСЫ</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Земельный фонд</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Общая площадь земель области Жетісу составляет 11 848,3 тыс. га, в том числе:</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сельскохозяйственного назначения – 4529,6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населённых пунктов – 470,9 тыс. га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112,4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особо охраняемых природных территорий – 680,4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лесного фонда – 1516,6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водного фонда – 4,6 тыс. га;</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 земли запаса – 4533,8 тыс. га.</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Изъятие земель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результате проведенной работы по земельные участки общей площадью – 73,9 тыс. га возвращены в государственную собственность. Земельные участки площадью - 328,1 тыс. га зарегистрировали поголовья скота на базе ИСЖ, то есть, введены в оборот.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2023 год по области Жетісу планировалось вернуть 220 тыс. га сельхозугодий.</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результате выполненных работ в собственность государства возвращены земли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сельскохозяйственного назначения общей площадью 245 тыс. 084 га (7 531 га - пашня , 235 537 га - пастбища, 377 га – сенокосы, 1 638 га - прочие земли).</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Состояние почв</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РГП «Казгидромет» в 2023 году мониторинг загрязнения почв в области Жетысу проводился в городах Талдыкоргане, Текели и Жаркенте. В 15 точках городов в весенний,летний и осенний периоды отбирались пробы почвы на содержание тяжелых металлов (таблица 12.</w:t>
      </w:r>
      <w:r w:rsidRPr="00334334">
        <w:rPr>
          <w:rFonts w:ascii="Times New Roman" w:eastAsia="Times New Roman" w:hAnsi="Times New Roman" w:cs="Times New Roman"/>
          <w:sz w:val="24"/>
          <w:szCs w:val="24"/>
          <w:lang w:val="kk-KZ" w:bidi="en-US"/>
        </w:rPr>
        <w:t>8</w:t>
      </w:r>
      <w:r w:rsidRPr="00334334">
        <w:rPr>
          <w:rFonts w:ascii="Times New Roman" w:eastAsia="Times New Roman" w:hAnsi="Times New Roman" w:cs="Times New Roman"/>
          <w:sz w:val="24"/>
          <w:szCs w:val="24"/>
          <w:lang w:val="ru-RU" w:bidi="en-US"/>
        </w:rPr>
        <w:t>.4).</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bidi="en-US"/>
        </w:rPr>
      </w:pPr>
      <w:r w:rsidRPr="00334334">
        <w:rPr>
          <w:rFonts w:ascii="Times New Roman" w:eastAsia="Times New Roman" w:hAnsi="Times New Roman" w:cs="Times New Roman"/>
          <w:b/>
          <w:sz w:val="24"/>
          <w:szCs w:val="24"/>
          <w:lang w:val="ru-RU" w:bidi="en-US"/>
        </w:rPr>
        <w:t>Таблица 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.4</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Загрязнение почв в населенных пунктах тяжёлыми металлами за 2023 год, мг/кг</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p>
    <w:tbl>
      <w:tblPr>
        <w:tblStyle w:val="TabBorder10"/>
        <w:tblW w:w="0" w:type="dxa"/>
        <w:tblInd w:w="418" w:type="dxa"/>
        <w:tblLayout w:type="fixed"/>
        <w:tblLook w:val="04A0" w:firstRow="1" w:lastRow="0" w:firstColumn="1" w:lastColumn="0" w:noHBand="0" w:noVBand="1"/>
      </w:tblPr>
      <w:tblGrid>
        <w:gridCol w:w="1842"/>
        <w:gridCol w:w="1560"/>
        <w:gridCol w:w="1559"/>
        <w:gridCol w:w="1417"/>
        <w:gridCol w:w="1304"/>
        <w:gridCol w:w="1481"/>
      </w:tblGrid>
      <w:tr w:rsidR="00177B37" w:rsidRPr="00334334" w:rsidTr="00E2742E">
        <w:trPr>
          <w:trHeight w:val="603"/>
        </w:trPr>
        <w:tc>
          <w:tcPr>
            <w:tcW w:w="184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Населенный пункт</w:t>
            </w:r>
          </w:p>
        </w:tc>
        <w:tc>
          <w:tcPr>
            <w:tcW w:w="156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Хром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 xml:space="preserve">Цинк </w:t>
            </w:r>
          </w:p>
        </w:tc>
        <w:tc>
          <w:tcPr>
            <w:tcW w:w="1417"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Свинец</w:t>
            </w:r>
          </w:p>
        </w:tc>
        <w:tc>
          <w:tcPr>
            <w:tcW w:w="130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Медь</w:t>
            </w:r>
          </w:p>
        </w:tc>
        <w:tc>
          <w:tcPr>
            <w:tcW w:w="148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Calibri" w:eastAsia="Times New Roman" w:hAnsi="Calibri" w:cs="Times New Roman"/>
                <w:b/>
                <w:lang w:bidi="en-US"/>
              </w:rPr>
            </w:pPr>
            <w:r w:rsidRPr="00334334">
              <w:rPr>
                <w:rFonts w:ascii="Calibri" w:eastAsia="Times New Roman" w:hAnsi="Calibri" w:cs="Times New Roman"/>
                <w:b/>
                <w:lang w:bidi="en-US"/>
              </w:rPr>
              <w:t>Кадмий</w:t>
            </w:r>
          </w:p>
        </w:tc>
      </w:tr>
      <w:tr w:rsidR="00177B37" w:rsidRPr="00334334" w:rsidTr="00E2742E">
        <w:trPr>
          <w:trHeight w:val="417"/>
        </w:trPr>
        <w:tc>
          <w:tcPr>
            <w:tcW w:w="184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Город Талдыкорган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tabs>
                <w:tab w:val="left" w:pos="1158"/>
              </w:tabs>
              <w:jc w:val="center"/>
              <w:rPr>
                <w:rFonts w:ascii="Calibri" w:eastAsia="Times New Roman" w:hAnsi="Calibri" w:cs="Times New Roman"/>
                <w:lang w:bidi="en-US"/>
              </w:rPr>
            </w:pPr>
            <w:r w:rsidRPr="00334334">
              <w:rPr>
                <w:rFonts w:ascii="Calibri" w:eastAsia="Times New Roman" w:hAnsi="Calibri" w:cs="Times New Roman"/>
                <w:lang w:bidi="en-US"/>
              </w:rPr>
              <w:t xml:space="preserve">0,8-3,2  </w:t>
            </w:r>
          </w:p>
        </w:tc>
        <w:tc>
          <w:tcPr>
            <w:tcW w:w="155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8,8-29,0</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107,2-457,5</w:t>
            </w:r>
          </w:p>
        </w:tc>
        <w:tc>
          <w:tcPr>
            <w:tcW w:w="130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1,4-4,1</w:t>
            </w:r>
          </w:p>
        </w:tc>
        <w:tc>
          <w:tcPr>
            <w:tcW w:w="1481"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0,39-2,7</w:t>
            </w:r>
          </w:p>
        </w:tc>
      </w:tr>
      <w:tr w:rsidR="00177B37" w:rsidRPr="00334334" w:rsidTr="00E2742E">
        <w:trPr>
          <w:trHeight w:val="412"/>
        </w:trPr>
        <w:tc>
          <w:tcPr>
            <w:tcW w:w="184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Город Жаркент</w:t>
            </w:r>
          </w:p>
        </w:tc>
        <w:tc>
          <w:tcPr>
            <w:tcW w:w="1560"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0,36-0,67</w:t>
            </w:r>
          </w:p>
        </w:tc>
        <w:tc>
          <w:tcPr>
            <w:tcW w:w="155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3,22-4,96</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26,9-57,66</w:t>
            </w:r>
          </w:p>
        </w:tc>
        <w:tc>
          <w:tcPr>
            <w:tcW w:w="130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0,66-1,50</w:t>
            </w:r>
          </w:p>
        </w:tc>
        <w:tc>
          <w:tcPr>
            <w:tcW w:w="1481"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0,22-0,69</w:t>
            </w:r>
          </w:p>
        </w:tc>
      </w:tr>
      <w:tr w:rsidR="00177B37" w:rsidRPr="00334334" w:rsidTr="00E2742E">
        <w:trPr>
          <w:trHeight w:val="420"/>
        </w:trPr>
        <w:tc>
          <w:tcPr>
            <w:tcW w:w="184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Город Текели</w:t>
            </w:r>
          </w:p>
        </w:tc>
        <w:tc>
          <w:tcPr>
            <w:tcW w:w="1560"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0,49-0,93</w:t>
            </w:r>
          </w:p>
        </w:tc>
        <w:tc>
          <w:tcPr>
            <w:tcW w:w="155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8,89-18,68</w:t>
            </w:r>
          </w:p>
        </w:tc>
        <w:tc>
          <w:tcPr>
            <w:tcW w:w="141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71,08-234,2</w:t>
            </w:r>
          </w:p>
        </w:tc>
        <w:tc>
          <w:tcPr>
            <w:tcW w:w="130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1,0-3,04</w:t>
            </w:r>
          </w:p>
        </w:tc>
        <w:tc>
          <w:tcPr>
            <w:tcW w:w="1481"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0,55-0,93</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РГП «Казгидромет».</w:t>
      </w: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пробах почв выявлены превышения ПДК свинца, мед и цинка.</w:t>
      </w:r>
      <w:r w:rsidRPr="00334334">
        <w:rPr>
          <w:rFonts w:ascii="Times New Roman" w:eastAsia="Times New Roman" w:hAnsi="Times New Roman" w:cs="Times New Roman"/>
          <w:color w:val="212529"/>
          <w:sz w:val="24"/>
          <w:szCs w:val="24"/>
          <w:shd w:val="clear" w:color="auto" w:fill="FFFFFF"/>
          <w:lang w:val="ru-RU" w:eastAsia="ru-RU"/>
        </w:rPr>
        <w:t>. Содержание остальных определяемых тяжелых металлов находилось в пределах нормы.</w:t>
      </w:r>
    </w:p>
    <w:p w:rsidR="00177B37" w:rsidRPr="00334334" w:rsidRDefault="00177B37" w:rsidP="00177B37">
      <w:pPr>
        <w:pBdr>
          <w:bottom w:val="single" w:sz="4" w:space="0" w:color="FFFFFF"/>
        </w:pBdr>
        <w:tabs>
          <w:tab w:val="left" w:pos="709"/>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.4. </w:t>
      </w:r>
      <w:r w:rsidRPr="00334334">
        <w:rPr>
          <w:rFonts w:ascii="Times New Roman" w:eastAsia="Times New Roman" w:hAnsi="Times New Roman" w:cs="Times New Roman"/>
          <w:b/>
          <w:sz w:val="24"/>
          <w:szCs w:val="24"/>
          <w:lang w:val="kk-KZ" w:bidi="en-US"/>
        </w:rPr>
        <w:t>Н</w:t>
      </w:r>
      <w:r w:rsidRPr="00334334">
        <w:rPr>
          <w:rFonts w:ascii="Times New Roman" w:eastAsia="Times New Roman" w:hAnsi="Times New Roman" w:cs="Times New Roman"/>
          <w:b/>
          <w:sz w:val="24"/>
          <w:szCs w:val="24"/>
          <w:lang w:val="ru-RU" w:bidi="en-US"/>
        </w:rPr>
        <w:t>ЕДРА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Согласно данным ГУ «Управление предпринимательства и индустриально-инновационного развития</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sz w:val="24"/>
          <w:szCs w:val="24"/>
          <w:lang w:val="ru-RU" w:bidi="en-US"/>
        </w:rPr>
        <w:t>области Жетысу» зарегистрировано 109 действующих на территории области контрактов на право недропользования. Контракты на право недропользования выданы во всех районах и городах области кроме города Текели.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i/>
          <w:sz w:val="24"/>
          <w:szCs w:val="24"/>
          <w:lang w:val="kk-KZ" w:bidi="en-US"/>
        </w:rPr>
      </w:pPr>
      <w:r w:rsidRPr="00334334">
        <w:rPr>
          <w:rFonts w:ascii="Times New Roman" w:eastAsia="Times New Roman" w:hAnsi="Times New Roman" w:cs="Times New Roman"/>
          <w:b/>
          <w:i/>
          <w:sz w:val="24"/>
          <w:szCs w:val="24"/>
          <w:lang w:val="ru-RU" w:bidi="en-US"/>
        </w:rPr>
        <w:t>Рисунок 12.</w:t>
      </w:r>
      <w:r w:rsidRPr="00334334">
        <w:rPr>
          <w:rFonts w:ascii="Times New Roman" w:eastAsia="Times New Roman" w:hAnsi="Times New Roman" w:cs="Times New Roman"/>
          <w:b/>
          <w:i/>
          <w:sz w:val="24"/>
          <w:szCs w:val="24"/>
          <w:lang w:val="kk-KZ" w:bidi="en-US"/>
        </w:rPr>
        <w:t>8</w:t>
      </w:r>
      <w:r w:rsidRPr="00334334">
        <w:rPr>
          <w:rFonts w:ascii="Times New Roman" w:eastAsia="Times New Roman" w:hAnsi="Times New Roman" w:cs="Times New Roman"/>
          <w:b/>
          <w:i/>
          <w:sz w:val="24"/>
          <w:szCs w:val="24"/>
          <w:lang w:val="ru-RU" w:bidi="en-US"/>
        </w:rPr>
        <w:t>.</w:t>
      </w:r>
      <w:r w:rsidRPr="00334334">
        <w:rPr>
          <w:rFonts w:ascii="Times New Roman" w:eastAsia="Times New Roman" w:hAnsi="Times New Roman" w:cs="Times New Roman"/>
          <w:b/>
          <w:i/>
          <w:sz w:val="24"/>
          <w:szCs w:val="24"/>
          <w:lang w:val="kk-KZ" w:bidi="en-US"/>
        </w:rPr>
        <w:t>4</w:t>
      </w:r>
    </w:p>
    <w:p w:rsidR="00177B37" w:rsidRPr="00334334" w:rsidRDefault="00177B37" w:rsidP="00177B37">
      <w:pPr>
        <w:spacing w:after="0" w:line="240" w:lineRule="auto"/>
        <w:jc w:val="center"/>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Информация по недропользованию в области Жетысу за 20223 год, ед.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noProof/>
          <w:sz w:val="24"/>
          <w:szCs w:val="24"/>
        </w:rPr>
        <w:drawing>
          <wp:inline distT="0" distB="0" distL="0" distR="0" wp14:anchorId="23B9CAD7" wp14:editId="29A770CD">
            <wp:extent cx="5486400" cy="32004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77B37" w:rsidRPr="00334334" w:rsidRDefault="00177B37" w:rsidP="00177B37">
      <w:pPr>
        <w:spacing w:after="0" w:line="240" w:lineRule="auto"/>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Акимат области Жетысу.</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 введением нового Экологического кодекса появился новый вид деятельности в недропользовании - старательство. По лицензии на старательство ее обладатель имеет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исключительное право пользоваться участком недр для проведения операций по старательской добыче драгоценных металлов и драгоценных камней на россыпных месторождениях и месторождениях техногенного характера (отвалах и складированных отходах горного производства и металлургии), осуществляемых ручным способом или с применением средств механизации и иного оборудования малой мощности, включая вскрышные работы, работы по промывке песка и грунта, а также иные связанные работы.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12.8.5. БИОРАЗНООБРАЗИЕ</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области Жетысу имеются 1 государственный природный заповедник, 2 государственных национальных парка, 4 государственных заказника (таблица 12.8.5).</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bidi="en-US"/>
        </w:rPr>
      </w:pPr>
      <w:r w:rsidRPr="00334334">
        <w:rPr>
          <w:rFonts w:ascii="Times New Roman" w:eastAsia="Times New Roman" w:hAnsi="Times New Roman" w:cs="Times New Roman"/>
          <w:b/>
          <w:sz w:val="24"/>
          <w:szCs w:val="24"/>
          <w:lang w:val="ru-RU" w:bidi="en-US"/>
        </w:rPr>
        <w:t>Таблица 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.5</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Особо охраняемые природные территории области Жет</w:t>
      </w:r>
      <w:r w:rsidRPr="00334334">
        <w:rPr>
          <w:rFonts w:ascii="Times New Roman" w:eastAsia="Times New Roman" w:hAnsi="Times New Roman" w:cs="Times New Roman"/>
          <w:b/>
          <w:sz w:val="24"/>
          <w:szCs w:val="24"/>
          <w:lang w:val="kk-KZ" w:bidi="en-US"/>
        </w:rPr>
        <w:t>ы</w:t>
      </w:r>
      <w:r w:rsidRPr="00334334">
        <w:rPr>
          <w:rFonts w:ascii="Times New Roman" w:eastAsia="Times New Roman" w:hAnsi="Times New Roman" w:cs="Times New Roman"/>
          <w:b/>
          <w:sz w:val="24"/>
          <w:szCs w:val="24"/>
          <w:lang w:val="ru-RU" w:bidi="en-US"/>
        </w:rPr>
        <w:t>су</w:t>
      </w:r>
    </w:p>
    <w:tbl>
      <w:tblPr>
        <w:tblStyle w:val="1250"/>
        <w:tblW w:w="0" w:type="auto"/>
        <w:tblInd w:w="0" w:type="dxa"/>
        <w:tblLook w:val="04A0" w:firstRow="1" w:lastRow="0" w:firstColumn="1" w:lastColumn="0" w:noHBand="0" w:noVBand="1"/>
      </w:tblPr>
      <w:tblGrid>
        <w:gridCol w:w="650"/>
        <w:gridCol w:w="3470"/>
        <w:gridCol w:w="1582"/>
        <w:gridCol w:w="2215"/>
        <w:gridCol w:w="1563"/>
      </w:tblGrid>
      <w:tr w:rsidR="00177B37" w:rsidRPr="00334334" w:rsidTr="00E2742E">
        <w:trPr>
          <w:trHeight w:val="577"/>
        </w:trPr>
        <w:tc>
          <w:tcPr>
            <w:tcW w:w="65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w:t>
            </w:r>
          </w:p>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b/>
                <w:sz w:val="24"/>
                <w:szCs w:val="24"/>
              </w:rPr>
              <w:t>п/п</w:t>
            </w:r>
          </w:p>
        </w:tc>
        <w:tc>
          <w:tcPr>
            <w:tcW w:w="3470"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center"/>
              <w:rPr>
                <w:rFonts w:ascii="Times New Roman" w:eastAsia="Times New Roman" w:hAnsi="Times New Roman"/>
                <w:b/>
                <w:sz w:val="24"/>
                <w:szCs w:val="24"/>
              </w:rPr>
            </w:pPr>
          </w:p>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Статус ООПТ</w:t>
            </w:r>
          </w:p>
        </w:tc>
        <w:tc>
          <w:tcPr>
            <w:tcW w:w="158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Год образования</w:t>
            </w: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Наименование</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 xml:space="preserve">Площадь, </w:t>
            </w:r>
          </w:p>
          <w:p w:rsidR="00177B37" w:rsidRPr="00334334" w:rsidRDefault="00177B37" w:rsidP="00177B37">
            <w:pPr>
              <w:jc w:val="center"/>
              <w:rPr>
                <w:rFonts w:ascii="Times New Roman" w:eastAsia="Times New Roman" w:hAnsi="Times New Roman"/>
                <w:b/>
                <w:sz w:val="24"/>
                <w:szCs w:val="24"/>
              </w:rPr>
            </w:pPr>
            <w:r w:rsidRPr="00334334">
              <w:rPr>
                <w:rFonts w:ascii="Times New Roman" w:eastAsia="Times New Roman" w:hAnsi="Times New Roman"/>
                <w:b/>
                <w:sz w:val="24"/>
                <w:szCs w:val="24"/>
              </w:rPr>
              <w:t>тыс.га</w:t>
            </w:r>
          </w:p>
        </w:tc>
      </w:tr>
      <w:tr w:rsidR="00177B37" w:rsidRPr="00334334" w:rsidTr="00E2742E">
        <w:trPr>
          <w:trHeight w:val="491"/>
        </w:trPr>
        <w:tc>
          <w:tcPr>
            <w:tcW w:w="65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rPr>
                <w:rFonts w:ascii="Times New Roman" w:eastAsia="Times New Roman" w:hAnsi="Times New Roman"/>
                <w:sz w:val="24"/>
                <w:szCs w:val="24"/>
              </w:rPr>
            </w:pPr>
            <w:r w:rsidRPr="00334334">
              <w:rPr>
                <w:rFonts w:ascii="Times New Roman" w:eastAsia="Times New Roman" w:hAnsi="Times New Roman"/>
                <w:sz w:val="24"/>
                <w:szCs w:val="24"/>
              </w:rPr>
              <w:t>1</w:t>
            </w:r>
          </w:p>
        </w:tc>
        <w:tc>
          <w:tcPr>
            <w:tcW w:w="347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Государственный природный заповедник</w:t>
            </w:r>
          </w:p>
        </w:tc>
        <w:tc>
          <w:tcPr>
            <w:tcW w:w="158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 xml:space="preserve">1998 </w:t>
            </w:r>
          </w:p>
        </w:tc>
        <w:tc>
          <w:tcPr>
            <w:tcW w:w="2215"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Алакольский</w:t>
            </w:r>
          </w:p>
        </w:tc>
        <w:tc>
          <w:tcPr>
            <w:tcW w:w="1563"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65,7</w:t>
            </w:r>
          </w:p>
        </w:tc>
      </w:tr>
      <w:tr w:rsidR="00177B37" w:rsidRPr="00334334" w:rsidTr="00E2742E">
        <w:trPr>
          <w:trHeight w:val="369"/>
        </w:trPr>
        <w:tc>
          <w:tcPr>
            <w:tcW w:w="650"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2</w:t>
            </w:r>
          </w:p>
        </w:tc>
        <w:tc>
          <w:tcPr>
            <w:tcW w:w="3470"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Государственный национальный природный парк</w:t>
            </w:r>
          </w:p>
        </w:tc>
        <w:tc>
          <w:tcPr>
            <w:tcW w:w="1582"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1996</w:t>
            </w:r>
          </w:p>
        </w:tc>
        <w:tc>
          <w:tcPr>
            <w:tcW w:w="2215"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rPr>
            </w:pPr>
            <w:r w:rsidRPr="00334334">
              <w:rPr>
                <w:rFonts w:ascii="Times New Roman" w:eastAsia="Times New Roman" w:hAnsi="Times New Roman"/>
                <w:sz w:val="24"/>
                <w:szCs w:val="24"/>
              </w:rPr>
              <w:t>Алтын Эмель</w:t>
            </w:r>
          </w:p>
        </w:tc>
        <w:tc>
          <w:tcPr>
            <w:tcW w:w="1563"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307,7</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2010</w:t>
            </w: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Жонгар-Алатауский</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356,0</w:t>
            </w:r>
          </w:p>
        </w:tc>
      </w:tr>
      <w:tr w:rsidR="00177B37" w:rsidRPr="00334334" w:rsidTr="00E2742E">
        <w:tc>
          <w:tcPr>
            <w:tcW w:w="650"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3</w:t>
            </w:r>
          </w:p>
        </w:tc>
        <w:tc>
          <w:tcPr>
            <w:tcW w:w="3470"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Государственный природный заказник (без статуса юридического лица)</w:t>
            </w:r>
          </w:p>
        </w:tc>
        <w:tc>
          <w:tcPr>
            <w:tcW w:w="1582"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center"/>
              <w:rPr>
                <w:rFonts w:ascii="Times New Roman" w:eastAsia="Times New Roman" w:hAnsi="Times New Roman"/>
                <w:sz w:val="24"/>
                <w:szCs w:val="24"/>
                <w:lang w:val="kk-KZ"/>
              </w:rPr>
            </w:pPr>
          </w:p>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2001</w:t>
            </w: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Лепсинский</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258</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Токтинский</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187</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Куканский</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49</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sz w:val="24"/>
                <w:szCs w:val="24"/>
                <w:lang w:val="kk-KZ"/>
              </w:rPr>
            </w:pPr>
          </w:p>
        </w:tc>
        <w:tc>
          <w:tcPr>
            <w:tcW w:w="221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Верхнекоксуский</w:t>
            </w:r>
          </w:p>
        </w:tc>
        <w:tc>
          <w:tcPr>
            <w:tcW w:w="1563"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240</w:t>
            </w:r>
          </w:p>
        </w:tc>
      </w:tr>
      <w:tr w:rsidR="00177B37" w:rsidRPr="00334334" w:rsidTr="00E2742E">
        <w:trPr>
          <w:trHeight w:val="951"/>
        </w:trPr>
        <w:tc>
          <w:tcPr>
            <w:tcW w:w="65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4</w:t>
            </w:r>
          </w:p>
        </w:tc>
        <w:tc>
          <w:tcPr>
            <w:tcW w:w="347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sz w:val="24"/>
                <w:szCs w:val="24"/>
              </w:rPr>
            </w:pPr>
            <w:r w:rsidRPr="00334334">
              <w:rPr>
                <w:rFonts w:ascii="Times New Roman" w:eastAsia="Times New Roman" w:hAnsi="Times New Roman"/>
                <w:sz w:val="24"/>
                <w:szCs w:val="24"/>
              </w:rPr>
              <w:t>Государственный памятник природы республиканского значения</w:t>
            </w:r>
          </w:p>
        </w:tc>
        <w:tc>
          <w:tcPr>
            <w:tcW w:w="158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center"/>
              <w:rPr>
                <w:rFonts w:ascii="Times New Roman" w:eastAsia="Times New Roman" w:hAnsi="Times New Roman"/>
                <w:sz w:val="24"/>
                <w:szCs w:val="24"/>
                <w:lang w:val="kk-KZ"/>
              </w:rPr>
            </w:pPr>
          </w:p>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2001</w:t>
            </w:r>
          </w:p>
        </w:tc>
        <w:tc>
          <w:tcPr>
            <w:tcW w:w="2215"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rPr>
              <w:t>Поющий бархан</w:t>
            </w:r>
          </w:p>
        </w:tc>
        <w:tc>
          <w:tcPr>
            <w:tcW w:w="1563" w:type="dxa"/>
            <w:tcBorders>
              <w:top w:val="single" w:sz="4" w:space="0" w:color="auto"/>
              <w:left w:val="single" w:sz="4" w:space="0" w:color="auto"/>
              <w:bottom w:val="single" w:sz="4" w:space="0" w:color="000000"/>
              <w:right w:val="single" w:sz="4" w:space="0" w:color="auto"/>
            </w:tcBorders>
            <w:hideMark/>
          </w:tcPr>
          <w:p w:rsidR="00177B37" w:rsidRPr="00334334" w:rsidRDefault="00177B37" w:rsidP="00177B37">
            <w:pPr>
              <w:jc w:val="center"/>
              <w:rPr>
                <w:rFonts w:ascii="Times New Roman" w:eastAsia="Times New Roman" w:hAnsi="Times New Roman"/>
                <w:sz w:val="24"/>
                <w:szCs w:val="24"/>
                <w:lang w:val="kk-KZ"/>
              </w:rPr>
            </w:pPr>
            <w:r w:rsidRPr="00334334">
              <w:rPr>
                <w:rFonts w:ascii="Times New Roman" w:eastAsia="Times New Roman" w:hAnsi="Times New Roman"/>
                <w:sz w:val="24"/>
                <w:szCs w:val="24"/>
                <w:lang w:val="kk-KZ"/>
              </w:rPr>
              <w:t>0,240</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Акимат области Жетысу.</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ГПЗ «Алакольский»</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Алакольский государственный природный заповедник создан 21 апреля 1998 года,</w:t>
      </w:r>
      <w:r w:rsidRPr="00334334">
        <w:rPr>
          <w:rFonts w:ascii="TimesNewRomanPSMT" w:eastAsia="Calibri" w:hAnsi="TimesNewRomanPSMT" w:cs="TimesNewRomanPSMT"/>
          <w:sz w:val="24"/>
          <w:szCs w:val="24"/>
          <w:lang w:val="ru-RU"/>
        </w:rPr>
        <w:t xml:space="preserve"> </w:t>
      </w:r>
      <w:r w:rsidRPr="00334334">
        <w:rPr>
          <w:rFonts w:ascii="Times New Roman" w:eastAsia="Times New Roman" w:hAnsi="Times New Roman" w:cs="Times New Roman"/>
          <w:sz w:val="24"/>
          <w:szCs w:val="24"/>
          <w:lang w:val="ru-RU" w:bidi="en-US"/>
        </w:rPr>
        <w:t xml:space="preserve">в     25 ноября 2009 года Алаколь-Сасыккольская система озер, в том числе и территория заповедника вошла в Рамсарский список водно-болотных угодий мирового значения под           № 1892. 29 мая 2013 года казахстанская номинация «Биосферный резерват Алаколь» был включен во всемирную сеть биосферных заповедников ЮНЕСКО. Занимает 6% территории Алаколь-Сасыккольской системы озер.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Вся территория заповедника разбросано по всей Алакольской котловине и представляет собой заповедную зону, которая географический поделена на 5 участков:</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 Дельта р. Тентек</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 Северное побережье оз. Сасыкколь и система озер «Мынколь»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3. Низовья рек Емель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4. Залив Киши Алаколь и восточное побережье оз. Жаланашколь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5. Острова Улькен, Орта и Киши Аралтобе оз. Алаколь.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По критериям «Международного союза охраны природы» (МСОП) РГУ «Алакольский</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государственный природный заповедник» относится к категории 1А - участок с нетронутой</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природой, полная охрана. Цель создания - сохранение природных комплексов, животного 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растительного мира дельты реки Тентек и уникальной популяции реликтовой чайки на островах Аралтобе озера Алаколь. На территории заповедника сосредоточены уникальные места гнездования колониальных птиц, таких как кудрявый и розовый пеликаны, большой баклан, цапель, чаек, крачек и куликов. На островах Алаколь находятся крупнейшие колонии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черноголового хохотуна, хохотуньи, чегравы, реликтовой чайки. Заповедник является гарантом сохранения уникальных природных комплексов водно-болотных угодий Алаколь-Сасыккольской системы озер, которая расположена на Центрально-Азиатско-Индийском пути миграций птиц.</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Растительный мир</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Флора территории заповедника представлена в основном 286 видами высших сосудистых растений. Они относятся 61 семействам и 188 родам. Водную флору представляют 25 видов растений, среди них особый интерес представляют кувшинка белая, которая занесена в Красную книгу РК, редкими считаются водокрас лягушечный, кубышка желтая, сальвиния плавающая. Флора низших растений представлена 2 видами: мох – Tortula desertorum и лишайник – Parmelia vagans.</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Растительный покров территории заповедника в основном представлен 8 семействами: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Маревые, Сложноцветные, Злаковые, Бобовые, Крестоцветные, Осоковые, Гречишные и Розоцветные. Это 169 вида растений, которые составляют 58,9% всей флоры. Представители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ведущих родов только 6, это – полынь, марь, сведа, лебеда, ива и гребенщик. Они составляют</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всего 17,3% всей флоры. Обилие в составе флоры полыней, в том числе и полукустарничковых</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видов, а также представителей родов сведы, лебеды, солянки свидетельствует о наличии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значительного ядра пустынной ценофлоры.</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Животный мир</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заповедника постоянно обитают 34 вида млекопитающих (косули, кабаны, лисицы, горностаи, выдры, различные грызуны). Орнитофауна насчитывает 330 видов, из которых 16 видов занесены в Красную Книгу РК и 20 видов индикаторные. На территории насчитывается 10 видов пресмыкающихся (4 вида ящериц, 6 видов змей) и 2 вида земноводных, из которых 1 вид жаба Певцова занесена в Красную Книгу РК. Членистоногих 302 вида, из которых паукообразных 3, насекомых 294 и 5 видов ракообразных. Девять вида насекомых занесены в Красную Книгу РК. По водоемам заповедника распространены 18 видов представителей ихтиофауны, два из них –балхашский окунь и балхашская маринка относятся к эндемикам бассейна.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bidi="en-US"/>
        </w:rPr>
      </w:pPr>
      <w:r w:rsidRPr="00334334">
        <w:rPr>
          <w:rFonts w:ascii="Times New Roman" w:eastAsia="Times New Roman" w:hAnsi="Times New Roman" w:cs="Times New Roman"/>
          <w:b/>
          <w:sz w:val="24"/>
          <w:szCs w:val="24"/>
          <w:lang w:val="ru-RU" w:bidi="en-US"/>
        </w:rPr>
        <w:t>Таблица 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.6</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Динамика численности млекопитающих на территории Алакольского заповедника, ед.</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p>
    <w:tbl>
      <w:tblPr>
        <w:tblW w:w="93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8"/>
        <w:gridCol w:w="850"/>
        <w:gridCol w:w="1814"/>
        <w:gridCol w:w="1418"/>
        <w:gridCol w:w="1134"/>
        <w:gridCol w:w="1276"/>
        <w:gridCol w:w="1020"/>
        <w:gridCol w:w="1105"/>
      </w:tblGrid>
      <w:tr w:rsidR="00177B37" w:rsidRPr="00334334" w:rsidTr="00E2742E">
        <w:trPr>
          <w:trHeight w:val="808"/>
        </w:trPr>
        <w:tc>
          <w:tcPr>
            <w:tcW w:w="738" w:type="dxa"/>
            <w:tcBorders>
              <w:top w:val="single" w:sz="4" w:space="0" w:color="000000"/>
              <w:left w:val="single" w:sz="4" w:space="0" w:color="000000"/>
              <w:bottom w:val="single" w:sz="4" w:space="0" w:color="000000"/>
              <w:right w:val="single" w:sz="4" w:space="0" w:color="000000"/>
              <w:tr2bl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Год</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 xml:space="preserve">        Вид</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Заяц толай</w:t>
            </w:r>
          </w:p>
        </w:tc>
        <w:tc>
          <w:tcPr>
            <w:tcW w:w="1814" w:type="dxa"/>
            <w:tcBorders>
              <w:top w:val="single" w:sz="4" w:space="0" w:color="000000"/>
              <w:left w:val="single" w:sz="4" w:space="0" w:color="auto"/>
              <w:bottom w:val="single" w:sz="4" w:space="0" w:color="000000"/>
              <w:right w:val="single" w:sz="4" w:space="0" w:color="00000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Лисица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Сибирская косуля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Кабан</w:t>
            </w:r>
          </w:p>
        </w:tc>
        <w:tc>
          <w:tcPr>
            <w:tcW w:w="127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Ондатра</w:t>
            </w:r>
          </w:p>
        </w:tc>
        <w:tc>
          <w:tcPr>
            <w:tcW w:w="102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 xml:space="preserve">Волк </w:t>
            </w:r>
          </w:p>
        </w:tc>
        <w:tc>
          <w:tcPr>
            <w:tcW w:w="1105"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 xml:space="preserve">Барсук </w:t>
            </w:r>
          </w:p>
        </w:tc>
      </w:tr>
      <w:tr w:rsidR="00177B37" w:rsidRPr="00334334" w:rsidTr="00E2742E">
        <w:tc>
          <w:tcPr>
            <w:tcW w:w="738"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2022</w:t>
            </w:r>
          </w:p>
        </w:tc>
        <w:tc>
          <w:tcPr>
            <w:tcW w:w="85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57</w:t>
            </w:r>
          </w:p>
        </w:tc>
        <w:tc>
          <w:tcPr>
            <w:tcW w:w="1814"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180</w:t>
            </w:r>
          </w:p>
        </w:tc>
        <w:tc>
          <w:tcPr>
            <w:tcW w:w="1418"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135</w:t>
            </w:r>
          </w:p>
        </w:tc>
        <w:tc>
          <w:tcPr>
            <w:tcW w:w="1134"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273</w:t>
            </w:r>
            <w:r w:rsidRPr="00334334">
              <w:rPr>
                <w:rFonts w:ascii="Times New Roman" w:eastAsia="Times New Roman" w:hAnsi="Times New Roman" w:cs="Times New Roman"/>
                <w:sz w:val="24"/>
                <w:szCs w:val="24"/>
                <w:lang w:val="ru-RU"/>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11434</w:t>
            </w:r>
          </w:p>
        </w:tc>
        <w:tc>
          <w:tcPr>
            <w:tcW w:w="1020"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6</w:t>
            </w:r>
          </w:p>
        </w:tc>
        <w:tc>
          <w:tcPr>
            <w:tcW w:w="1105" w:type="dxa"/>
            <w:tcBorders>
              <w:top w:val="single" w:sz="4" w:space="0" w:color="000000"/>
              <w:left w:val="single" w:sz="4" w:space="0" w:color="000000"/>
              <w:bottom w:val="single" w:sz="4" w:space="0" w:color="000000"/>
              <w:right w:val="single" w:sz="4" w:space="0" w:color="000000"/>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51</w:t>
            </w:r>
          </w:p>
        </w:tc>
      </w:tr>
      <w:tr w:rsidR="00177B37" w:rsidRPr="00334334" w:rsidTr="00E2742E">
        <w:tc>
          <w:tcPr>
            <w:tcW w:w="73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2023</w:t>
            </w:r>
          </w:p>
        </w:tc>
        <w:tc>
          <w:tcPr>
            <w:tcW w:w="85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77</w:t>
            </w:r>
          </w:p>
        </w:tc>
        <w:tc>
          <w:tcPr>
            <w:tcW w:w="181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131</w:t>
            </w:r>
          </w:p>
        </w:tc>
        <w:tc>
          <w:tcPr>
            <w:tcW w:w="1418"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145</w:t>
            </w:r>
          </w:p>
        </w:tc>
        <w:tc>
          <w:tcPr>
            <w:tcW w:w="1134"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233</w:t>
            </w:r>
          </w:p>
        </w:tc>
        <w:tc>
          <w:tcPr>
            <w:tcW w:w="1276"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14831</w:t>
            </w:r>
          </w:p>
        </w:tc>
        <w:tc>
          <w:tcPr>
            <w:tcW w:w="1020"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12</w:t>
            </w:r>
          </w:p>
        </w:tc>
        <w:tc>
          <w:tcPr>
            <w:tcW w:w="1105" w:type="dxa"/>
            <w:tcBorders>
              <w:top w:val="single" w:sz="4" w:space="0" w:color="000000"/>
              <w:left w:val="single" w:sz="4" w:space="0" w:color="000000"/>
              <w:bottom w:val="single" w:sz="4" w:space="0" w:color="000000"/>
              <w:right w:val="single" w:sz="4" w:space="0" w:color="000000"/>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54</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w:t>
      </w:r>
      <w:r w:rsidRPr="00334334">
        <w:rPr>
          <w:rFonts w:ascii="Times New Roman" w:eastAsia="Times New Roman" w:hAnsi="Times New Roman" w:cs="Times New Roman"/>
          <w:sz w:val="24"/>
          <w:szCs w:val="24"/>
          <w:lang w:val="ru-RU" w:bidi="en-US"/>
        </w:rPr>
        <w:t xml:space="preserve"> </w:t>
      </w:r>
      <w:r w:rsidRPr="00334334">
        <w:rPr>
          <w:rFonts w:ascii="Times New Roman" w:eastAsia="Times New Roman" w:hAnsi="Times New Roman" w:cs="Times New Roman"/>
          <w:i/>
          <w:sz w:val="24"/>
          <w:szCs w:val="24"/>
          <w:lang w:val="ru-RU" w:bidi="en-US"/>
        </w:rPr>
        <w:t>Акимат области Жетысу.</w:t>
      </w: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i/>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i/>
          <w:sz w:val="24"/>
          <w:szCs w:val="24"/>
          <w:lang w:val="kk-KZ" w:bidi="en-US"/>
        </w:rPr>
      </w:pPr>
      <w:r w:rsidRPr="00334334">
        <w:rPr>
          <w:rFonts w:ascii="Times New Roman" w:eastAsia="Times New Roman" w:hAnsi="Times New Roman" w:cs="Times New Roman"/>
          <w:b/>
          <w:i/>
          <w:sz w:val="24"/>
          <w:szCs w:val="24"/>
          <w:lang w:val="ru-RU" w:bidi="en-US"/>
        </w:rPr>
        <w:t>Рисунок 12.</w:t>
      </w:r>
      <w:r w:rsidRPr="00334334">
        <w:rPr>
          <w:rFonts w:ascii="Times New Roman" w:eastAsia="Times New Roman" w:hAnsi="Times New Roman" w:cs="Times New Roman"/>
          <w:b/>
          <w:i/>
          <w:sz w:val="24"/>
          <w:szCs w:val="24"/>
          <w:lang w:val="kk-KZ" w:bidi="en-US"/>
        </w:rPr>
        <w:t>8</w:t>
      </w:r>
      <w:r w:rsidRPr="00334334">
        <w:rPr>
          <w:rFonts w:ascii="Times New Roman" w:eastAsia="Times New Roman" w:hAnsi="Times New Roman" w:cs="Times New Roman"/>
          <w:b/>
          <w:i/>
          <w:sz w:val="24"/>
          <w:szCs w:val="24"/>
          <w:lang w:val="ru-RU" w:bidi="en-US"/>
        </w:rPr>
        <w:t>.</w:t>
      </w:r>
      <w:r w:rsidRPr="00334334">
        <w:rPr>
          <w:rFonts w:ascii="Times New Roman" w:eastAsia="Times New Roman" w:hAnsi="Times New Roman" w:cs="Times New Roman"/>
          <w:b/>
          <w:i/>
          <w:sz w:val="24"/>
          <w:szCs w:val="24"/>
          <w:lang w:val="kk-KZ" w:bidi="en-US"/>
        </w:rPr>
        <w:t>5</w:t>
      </w:r>
    </w:p>
    <w:p w:rsidR="00177B37" w:rsidRPr="00334334" w:rsidRDefault="00177B37" w:rsidP="00177B37">
      <w:pPr>
        <w:spacing w:after="0" w:line="240" w:lineRule="auto"/>
        <w:jc w:val="center"/>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Фауна Алакольского заповедника в 2023 году (видов)</w:t>
      </w:r>
    </w:p>
    <w:p w:rsidR="00177B37" w:rsidRPr="00334334" w:rsidRDefault="00177B37" w:rsidP="00177B37">
      <w:pPr>
        <w:spacing w:after="0" w:line="240" w:lineRule="auto"/>
        <w:jc w:val="center"/>
        <w:rPr>
          <w:rFonts w:ascii="Times New Roman" w:eastAsia="Times New Roman" w:hAnsi="Times New Roman" w:cs="Times New Roman"/>
          <w:noProof/>
          <w:sz w:val="24"/>
          <w:szCs w:val="24"/>
          <w:lang w:val="ru-RU" w:eastAsia="ru-RU"/>
        </w:rPr>
      </w:pPr>
    </w:p>
    <w:p w:rsidR="00177B37" w:rsidRPr="00334334" w:rsidRDefault="00177B37" w:rsidP="00177B37">
      <w:pPr>
        <w:spacing w:after="0" w:line="240" w:lineRule="auto"/>
        <w:jc w:val="center"/>
        <w:rPr>
          <w:rFonts w:ascii="Times New Roman" w:eastAsia="Times New Roman" w:hAnsi="Times New Roman" w:cs="Times New Roman"/>
          <w:noProof/>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179F2205" wp14:editId="4EE8E079">
            <wp:extent cx="4029075" cy="235267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77B37" w:rsidRPr="00334334" w:rsidRDefault="00177B37" w:rsidP="00177B37">
      <w:pPr>
        <w:spacing w:after="0" w:line="240" w:lineRule="auto"/>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Акимат области Жетысу.</w:t>
      </w:r>
    </w:p>
    <w:p w:rsidR="00177B37" w:rsidRPr="00334334" w:rsidRDefault="00177B37" w:rsidP="00177B37">
      <w:pPr>
        <w:spacing w:after="0" w:line="240" w:lineRule="auto"/>
        <w:jc w:val="center"/>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Алаколь-Сасыккольская система озер, где находится Алакольский заповедник, является крупнейшим в Казахстане резерватом гнездящихся водно-болотных птиц, местом их массовой линьки и важнейшим местом миграционных остановок.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bidi="en-US"/>
        </w:rPr>
      </w:pPr>
      <w:r w:rsidRPr="00334334">
        <w:rPr>
          <w:rFonts w:ascii="Times New Roman" w:eastAsia="Times New Roman" w:hAnsi="Times New Roman" w:cs="Times New Roman"/>
          <w:b/>
          <w:sz w:val="24"/>
          <w:szCs w:val="24"/>
          <w:lang w:val="ru-RU" w:bidi="en-US"/>
        </w:rPr>
        <w:t>Таблица 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.7</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Динамика численности птиц на территории Алакольского заповедника, занесенных в Красную книгу МСОП и Казахстана</w:t>
      </w:r>
    </w:p>
    <w:tbl>
      <w:tblPr>
        <w:tblpPr w:leftFromText="180" w:rightFromText="180" w:bottomFromText="160" w:vertAnchor="text" w:horzAnchor="margin" w:tblpX="1492"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4415"/>
        <w:gridCol w:w="696"/>
        <w:gridCol w:w="810"/>
      </w:tblGrid>
      <w:tr w:rsidR="00177B37" w:rsidRPr="00334334" w:rsidTr="00E2742E">
        <w:trPr>
          <w:trHeight w:val="420"/>
        </w:trPr>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Наименование вида</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2022</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1</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kk-KZ" w:bidi="en-US"/>
              </w:rPr>
              <w:t xml:space="preserve">Кудрявый </w:t>
            </w:r>
            <w:r w:rsidRPr="00334334">
              <w:rPr>
                <w:rFonts w:ascii="Times New Roman" w:eastAsia="Times New Roman" w:hAnsi="Times New Roman" w:cs="Times New Roman"/>
                <w:sz w:val="24"/>
                <w:szCs w:val="24"/>
                <w:lang w:val="ru-RU" w:bidi="en-US"/>
              </w:rPr>
              <w:t xml:space="preserve">пеликан </w:t>
            </w:r>
            <w:r w:rsidRPr="00334334">
              <w:rPr>
                <w:rFonts w:ascii="Times New Roman" w:eastAsia="Times New Roman" w:hAnsi="Times New Roman" w:cs="Times New Roman"/>
                <w:sz w:val="24"/>
                <w:szCs w:val="24"/>
                <w:lang w:val="kk-KZ" w:bidi="en-US"/>
              </w:rPr>
              <w:t>(</w:t>
            </w:r>
            <w:r w:rsidRPr="00334334">
              <w:rPr>
                <w:rFonts w:ascii="Times New Roman" w:eastAsia="Times New Roman" w:hAnsi="Times New Roman" w:cs="Times New Roman"/>
                <w:i/>
                <w:sz w:val="24"/>
                <w:szCs w:val="24"/>
                <w:lang w:val="la-Latn" w:bidi="en-US"/>
              </w:rPr>
              <w:t>Pelecanus crispus</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1177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1353</w:t>
            </w:r>
          </w:p>
        </w:tc>
      </w:tr>
      <w:tr w:rsidR="00177B37" w:rsidRPr="00334334" w:rsidTr="00E2742E">
        <w:trPr>
          <w:trHeight w:val="250"/>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2</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kk-KZ" w:bidi="en-US"/>
              </w:rPr>
              <w:t xml:space="preserve">Розовый пеликан </w:t>
            </w:r>
            <w:r w:rsidRPr="00334334">
              <w:rPr>
                <w:rFonts w:ascii="Times New Roman" w:eastAsia="Times New Roman" w:hAnsi="Times New Roman" w:cs="Times New Roman"/>
                <w:i/>
                <w:sz w:val="24"/>
                <w:szCs w:val="24"/>
                <w:lang w:val="kk-KZ" w:bidi="en-US"/>
              </w:rPr>
              <w:t>(</w:t>
            </w:r>
            <w:r w:rsidRPr="00334334">
              <w:rPr>
                <w:rFonts w:ascii="Times New Roman" w:eastAsia="Times New Roman" w:hAnsi="Times New Roman" w:cs="Times New Roman"/>
                <w:i/>
                <w:sz w:val="24"/>
                <w:szCs w:val="24"/>
                <w:lang w:bidi="en-US"/>
              </w:rPr>
              <w:t>Pelecanus onocrotalus</w:t>
            </w:r>
            <w:r w:rsidRPr="00334334">
              <w:rPr>
                <w:rFonts w:ascii="Times New Roman" w:eastAsia="Times New Roman" w:hAnsi="Times New Roman" w:cs="Times New Roman"/>
                <w:i/>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2506</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2318</w:t>
            </w:r>
          </w:p>
        </w:tc>
      </w:tr>
      <w:tr w:rsidR="00177B37" w:rsidRPr="00334334" w:rsidTr="00E2742E">
        <w:trPr>
          <w:trHeight w:val="342"/>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3</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Черноголовый хохотун </w:t>
            </w:r>
            <w:r w:rsidRPr="00334334">
              <w:rPr>
                <w:rFonts w:ascii="Times New Roman" w:eastAsia="Times New Roman" w:hAnsi="Times New Roman" w:cs="Times New Roman"/>
                <w:sz w:val="24"/>
                <w:szCs w:val="24"/>
                <w:lang w:bidi="en-US"/>
              </w:rPr>
              <w:t>(</w:t>
            </w:r>
            <w:r w:rsidRPr="00334334">
              <w:rPr>
                <w:rFonts w:ascii="Times New Roman" w:eastAsia="Times New Roman" w:hAnsi="Times New Roman" w:cs="Times New Roman"/>
                <w:i/>
                <w:sz w:val="24"/>
                <w:szCs w:val="24"/>
                <w:lang w:val="la-Latn" w:bidi="en-US"/>
              </w:rPr>
              <w:t>Larus ichtyaetus</w:t>
            </w:r>
            <w:r w:rsidRPr="00334334">
              <w:rPr>
                <w:rFonts w:ascii="Times New Roman" w:eastAsia="Times New Roman" w:hAnsi="Times New Roman" w:cs="Times New Roman"/>
                <w:i/>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8012</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1027</w:t>
            </w:r>
          </w:p>
        </w:tc>
      </w:tr>
      <w:tr w:rsidR="00177B37" w:rsidRPr="00334334" w:rsidTr="00E2742E">
        <w:trPr>
          <w:trHeight w:val="342"/>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4</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Реликтовая</w:t>
            </w:r>
            <w:r w:rsidRPr="00334334">
              <w:rPr>
                <w:rFonts w:ascii="Times New Roman" w:eastAsia="Times New Roman" w:hAnsi="Times New Roman" w:cs="Times New Roman"/>
                <w:sz w:val="24"/>
                <w:szCs w:val="24"/>
                <w:lang w:val="kk-KZ" w:bidi="en-US"/>
              </w:rPr>
              <w:t xml:space="preserve"> чайка (</w:t>
            </w:r>
            <w:r w:rsidRPr="00334334">
              <w:rPr>
                <w:rFonts w:ascii="Times New Roman" w:eastAsia="Times New Roman" w:hAnsi="Times New Roman" w:cs="Times New Roman"/>
                <w:i/>
                <w:sz w:val="24"/>
                <w:szCs w:val="24"/>
                <w:lang w:val="la-Latn" w:bidi="en-US"/>
              </w:rPr>
              <w:t xml:space="preserve">Larus </w:t>
            </w:r>
            <w:r w:rsidRPr="00334334">
              <w:rPr>
                <w:rFonts w:ascii="Times New Roman" w:eastAsia="Times New Roman" w:hAnsi="Times New Roman" w:cs="Times New Roman"/>
                <w:i/>
                <w:sz w:val="24"/>
                <w:szCs w:val="24"/>
                <w:lang w:bidi="en-US"/>
              </w:rPr>
              <w:t>r</w:t>
            </w:r>
            <w:r w:rsidRPr="00334334">
              <w:rPr>
                <w:rFonts w:ascii="Times New Roman" w:eastAsia="Times New Roman" w:hAnsi="Times New Roman" w:cs="Times New Roman"/>
                <w:i/>
                <w:sz w:val="24"/>
                <w:szCs w:val="24"/>
                <w:lang w:val="la-Latn" w:bidi="en-US"/>
              </w:rPr>
              <w:t>elictus</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5</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Колпица*</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i/>
                <w:sz w:val="24"/>
                <w:szCs w:val="24"/>
                <w:lang w:val="la-Latn" w:bidi="en-US"/>
              </w:rPr>
              <w:t>Platalea leucorodia</w:t>
            </w:r>
            <w:r w:rsidRPr="00334334">
              <w:rPr>
                <w:rFonts w:ascii="Times New Roman" w:eastAsia="Times New Roman" w:hAnsi="Times New Roman" w:cs="Times New Roman"/>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38</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w:t>
            </w:r>
          </w:p>
        </w:tc>
      </w:tr>
      <w:tr w:rsidR="00177B37" w:rsidRPr="00334334" w:rsidTr="00E2742E">
        <w:trPr>
          <w:trHeight w:val="250"/>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6</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Черный аист*</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i/>
                <w:sz w:val="24"/>
                <w:szCs w:val="24"/>
                <w:lang w:val="la-Latn" w:bidi="en-US"/>
              </w:rPr>
              <w:t>Ciconia nigra</w:t>
            </w:r>
            <w:r w:rsidRPr="00334334">
              <w:rPr>
                <w:rFonts w:ascii="Times New Roman" w:eastAsia="Times New Roman" w:hAnsi="Times New Roman" w:cs="Times New Roman"/>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9</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r>
      <w:tr w:rsidR="00177B37" w:rsidRPr="00334334" w:rsidTr="00E2742E">
        <w:trPr>
          <w:trHeight w:val="576"/>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7</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Савка </w:t>
            </w:r>
            <w:r w:rsidRPr="00334334">
              <w:rPr>
                <w:rFonts w:ascii="Times New Roman" w:eastAsia="Times New Roman" w:hAnsi="Times New Roman" w:cs="Times New Roman"/>
                <w:sz w:val="24"/>
                <w:szCs w:val="24"/>
                <w:lang w:bidi="en-US"/>
              </w:rPr>
              <w:t>(</w:t>
            </w:r>
            <w:r w:rsidRPr="00334334">
              <w:rPr>
                <w:rFonts w:ascii="Times New Roman" w:eastAsia="Times New Roman" w:hAnsi="Times New Roman" w:cs="Times New Roman"/>
                <w:i/>
                <w:sz w:val="24"/>
                <w:szCs w:val="24"/>
                <w:lang w:val="la-Latn" w:bidi="en-US"/>
              </w:rPr>
              <w:t>Oxyuraleu cocephala</w:t>
            </w:r>
            <w:r w:rsidRPr="00334334">
              <w:rPr>
                <w:rFonts w:ascii="Times New Roman" w:eastAsia="Times New Roman" w:hAnsi="Times New Roman" w:cs="Times New Roman"/>
                <w:sz w:val="24"/>
                <w:szCs w:val="24"/>
                <w:lang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225</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425</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8</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val="kk-KZ" w:bidi="en-US"/>
              </w:rPr>
              <w:t>Белогла</w:t>
            </w:r>
            <w:r w:rsidRPr="00334334">
              <w:rPr>
                <w:rFonts w:ascii="Times New Roman" w:eastAsia="Times New Roman" w:hAnsi="Times New Roman" w:cs="Times New Roman"/>
                <w:sz w:val="24"/>
                <w:szCs w:val="24"/>
                <w:lang w:val="ru-RU" w:bidi="en-US"/>
              </w:rPr>
              <w:t>зый нырок</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i/>
                <w:sz w:val="24"/>
                <w:szCs w:val="24"/>
                <w:lang w:val="la-Latn" w:bidi="en-US"/>
              </w:rPr>
              <w:t>Aythya nyroca</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857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2104</w:t>
            </w:r>
          </w:p>
        </w:tc>
      </w:tr>
      <w:tr w:rsidR="00177B37" w:rsidRPr="00334334" w:rsidTr="00E2742E">
        <w:trPr>
          <w:trHeight w:val="250"/>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9</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Лебедь</w:t>
            </w:r>
            <w:r w:rsidRPr="00334334">
              <w:rPr>
                <w:rFonts w:ascii="Times New Roman" w:eastAsia="Times New Roman" w:hAnsi="Times New Roman" w:cs="Times New Roman"/>
                <w:sz w:val="24"/>
                <w:szCs w:val="24"/>
                <w:lang w:bidi="en-US"/>
              </w:rPr>
              <w:t>-</w:t>
            </w:r>
            <w:r w:rsidRPr="00334334">
              <w:rPr>
                <w:rFonts w:ascii="Times New Roman" w:eastAsia="Times New Roman" w:hAnsi="Times New Roman" w:cs="Times New Roman"/>
                <w:sz w:val="24"/>
                <w:szCs w:val="24"/>
                <w:lang w:val="ru-RU" w:bidi="en-US"/>
              </w:rPr>
              <w:t xml:space="preserve">кликун </w:t>
            </w:r>
            <w:r w:rsidRPr="00334334">
              <w:rPr>
                <w:rFonts w:ascii="Times New Roman" w:eastAsia="Times New Roman" w:hAnsi="Times New Roman" w:cs="Times New Roman"/>
                <w:sz w:val="24"/>
                <w:szCs w:val="24"/>
                <w:lang w:bidi="en-US"/>
              </w:rPr>
              <w:t>(</w:t>
            </w:r>
            <w:r w:rsidRPr="00334334">
              <w:rPr>
                <w:rFonts w:ascii="Times New Roman" w:eastAsia="Times New Roman" w:hAnsi="Times New Roman" w:cs="Times New Roman"/>
                <w:i/>
                <w:sz w:val="24"/>
                <w:szCs w:val="24"/>
                <w:lang w:bidi="en-US"/>
              </w:rPr>
              <w:t xml:space="preserve">Cygnus </w:t>
            </w:r>
            <w:r w:rsidRPr="00334334">
              <w:rPr>
                <w:rFonts w:ascii="Times New Roman" w:eastAsia="Times New Roman" w:hAnsi="Times New Roman" w:cs="Times New Roman"/>
                <w:i/>
                <w:sz w:val="24"/>
                <w:szCs w:val="24"/>
                <w:lang w:val="la-Latn" w:bidi="en-US"/>
              </w:rPr>
              <w:t>cygnus</w:t>
            </w:r>
            <w:r w:rsidRPr="00334334">
              <w:rPr>
                <w:rFonts w:ascii="Times New Roman" w:eastAsia="Times New Roman" w:hAnsi="Times New Roman" w:cs="Times New Roman"/>
                <w:sz w:val="24"/>
                <w:szCs w:val="24"/>
                <w:lang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97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137</w:t>
            </w:r>
          </w:p>
        </w:tc>
      </w:tr>
      <w:tr w:rsidR="00177B37" w:rsidRPr="00334334" w:rsidTr="00E2742E">
        <w:trPr>
          <w:trHeight w:val="250"/>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10</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Серый журавль (</w:t>
            </w:r>
            <w:r w:rsidRPr="00334334">
              <w:rPr>
                <w:rFonts w:ascii="Times New Roman" w:eastAsia="Times New Roman" w:hAnsi="Times New Roman" w:cs="Times New Roman"/>
                <w:i/>
                <w:sz w:val="24"/>
                <w:szCs w:val="24"/>
                <w:lang w:val="la-Latn" w:bidi="en-US"/>
              </w:rPr>
              <w:t>Grus grus</w:t>
            </w:r>
            <w:r w:rsidRPr="00334334">
              <w:rPr>
                <w:rFonts w:ascii="Times New Roman" w:eastAsia="Times New Roman" w:hAnsi="Times New Roman" w:cs="Times New Roman"/>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28</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61</w:t>
            </w:r>
          </w:p>
        </w:tc>
      </w:tr>
      <w:tr w:rsidR="00177B37" w:rsidRPr="00334334" w:rsidTr="00E2742E">
        <w:trPr>
          <w:trHeight w:val="381"/>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11</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val="ru-RU" w:bidi="en-US"/>
              </w:rPr>
              <w:t xml:space="preserve">Журавль- красавка </w:t>
            </w:r>
            <w:r w:rsidRPr="00334334">
              <w:rPr>
                <w:rFonts w:ascii="Times New Roman" w:eastAsia="Times New Roman" w:hAnsi="Times New Roman" w:cs="Times New Roman"/>
                <w:sz w:val="24"/>
                <w:szCs w:val="24"/>
                <w:lang w:val="kk-KZ" w:bidi="en-US"/>
              </w:rPr>
              <w:t>(</w:t>
            </w:r>
            <w:r w:rsidRPr="00334334">
              <w:rPr>
                <w:rFonts w:ascii="Times New Roman" w:eastAsia="Times New Roman" w:hAnsi="Times New Roman" w:cs="Times New Roman"/>
                <w:i/>
                <w:sz w:val="24"/>
                <w:szCs w:val="24"/>
                <w:lang w:val="la-Latn" w:bidi="en-US"/>
              </w:rPr>
              <w:t>Anthro poidesvirgo</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25</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30</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12</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Дрофа</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i/>
                <w:sz w:val="24"/>
                <w:szCs w:val="24"/>
                <w:lang w:val="ru-RU" w:bidi="en-US"/>
              </w:rPr>
              <w:t xml:space="preserve">Otis </w:t>
            </w:r>
            <w:r w:rsidRPr="00334334">
              <w:rPr>
                <w:rFonts w:ascii="Times New Roman" w:eastAsia="Times New Roman" w:hAnsi="Times New Roman" w:cs="Times New Roman"/>
                <w:i/>
                <w:sz w:val="24"/>
                <w:szCs w:val="24"/>
                <w:lang w:val="la-Latn" w:bidi="en-US"/>
              </w:rPr>
              <w:t>tarda</w:t>
            </w:r>
            <w:r w:rsidRPr="00334334">
              <w:rPr>
                <w:rFonts w:ascii="Times New Roman" w:eastAsia="Times New Roman" w:hAnsi="Times New Roman" w:cs="Times New Roman"/>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32</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13</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Джек</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i/>
                <w:sz w:val="24"/>
                <w:szCs w:val="24"/>
                <w:lang w:val="la-Latn" w:bidi="en-US"/>
              </w:rPr>
              <w:t>Chlamydotis macqueenii</w:t>
            </w:r>
            <w:r w:rsidRPr="00334334">
              <w:rPr>
                <w:rFonts w:ascii="Times New Roman" w:eastAsia="Times New Roman" w:hAnsi="Times New Roman" w:cs="Times New Roman"/>
                <w:sz w:val="24"/>
                <w:szCs w:val="24"/>
                <w:lang w:val="ru-RU"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6</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14</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Стрепет </w:t>
            </w:r>
            <w:r w:rsidRPr="00334334">
              <w:rPr>
                <w:rFonts w:ascii="Times New Roman" w:eastAsia="Times New Roman" w:hAnsi="Times New Roman" w:cs="Times New Roman"/>
                <w:sz w:val="24"/>
                <w:szCs w:val="24"/>
                <w:lang w:val="kk-KZ" w:bidi="en-US"/>
              </w:rPr>
              <w:t>(</w:t>
            </w:r>
            <w:r w:rsidRPr="00334334">
              <w:rPr>
                <w:rFonts w:ascii="Times New Roman" w:eastAsia="Times New Roman" w:hAnsi="Times New Roman" w:cs="Times New Roman"/>
                <w:i/>
                <w:sz w:val="24"/>
                <w:szCs w:val="24"/>
                <w:lang w:val="la-Latn" w:bidi="en-US"/>
              </w:rPr>
              <w:t>Tetrax tetrax</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36</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86</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15</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kk-KZ" w:bidi="en-US"/>
              </w:rPr>
              <w:t>Орлан-белохвост (</w:t>
            </w:r>
            <w:r w:rsidRPr="00334334">
              <w:rPr>
                <w:rFonts w:ascii="Times New Roman" w:eastAsia="Times New Roman" w:hAnsi="Times New Roman" w:cs="Times New Roman"/>
                <w:i/>
                <w:sz w:val="24"/>
                <w:szCs w:val="24"/>
                <w:lang w:val="la-Latn" w:bidi="en-US"/>
              </w:rPr>
              <w:t>Haliaeetus albicilla</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24</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26</w:t>
            </w:r>
          </w:p>
        </w:tc>
      </w:tr>
      <w:tr w:rsidR="00177B37" w:rsidRPr="00334334" w:rsidTr="00E2742E">
        <w:trPr>
          <w:trHeight w:val="265"/>
        </w:trPr>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16</w:t>
            </w:r>
          </w:p>
        </w:tc>
        <w:tc>
          <w:tcPr>
            <w:tcW w:w="0" w:type="auto"/>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Обыкновенный</w:t>
            </w:r>
            <w:r w:rsidRPr="00334334">
              <w:rPr>
                <w:rFonts w:ascii="Times New Roman" w:eastAsia="Times New Roman" w:hAnsi="Times New Roman" w:cs="Times New Roman"/>
                <w:sz w:val="24"/>
                <w:szCs w:val="24"/>
                <w:lang w:val="kk-KZ" w:bidi="en-US"/>
              </w:rPr>
              <w:t xml:space="preserve"> филин (</w:t>
            </w:r>
            <w:r w:rsidRPr="00334334">
              <w:rPr>
                <w:rFonts w:ascii="Times New Roman" w:eastAsia="Times New Roman" w:hAnsi="Times New Roman" w:cs="Times New Roman"/>
                <w:i/>
                <w:sz w:val="24"/>
                <w:szCs w:val="24"/>
                <w:lang w:bidi="en-US"/>
              </w:rPr>
              <w:t>Bubo bubo</w:t>
            </w:r>
            <w:r w:rsidRPr="00334334">
              <w:rPr>
                <w:rFonts w:ascii="Times New Roman" w:eastAsia="Times New Roman" w:hAnsi="Times New Roman" w:cs="Times New Roman"/>
                <w:sz w:val="24"/>
                <w:szCs w:val="24"/>
                <w:lang w:val="kk-KZ" w:bidi="en-US"/>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right"/>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7</w:t>
            </w:r>
          </w:p>
        </w:tc>
        <w:tc>
          <w:tcPr>
            <w:tcW w:w="810" w:type="dxa"/>
            <w:tcBorders>
              <w:bottom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b/>
          <w:i/>
          <w:sz w:val="24"/>
          <w:szCs w:val="24"/>
          <w:lang w:val="ru-RU" w:bidi="en-US"/>
        </w:rPr>
        <w:t>Примечание</w:t>
      </w:r>
      <w:r w:rsidRPr="00334334">
        <w:rPr>
          <w:rFonts w:ascii="Times New Roman" w:eastAsia="Times New Roman" w:hAnsi="Times New Roman" w:cs="Times New Roman"/>
          <w:i/>
          <w:sz w:val="24"/>
          <w:szCs w:val="24"/>
          <w:lang w:val="ru-RU" w:bidi="en-US"/>
        </w:rPr>
        <w:t xml:space="preserve">.* </w:t>
      </w:r>
      <w:r w:rsidRPr="00334334">
        <w:rPr>
          <w:rFonts w:ascii="Times New Roman" w:eastAsia="Times New Roman" w:hAnsi="Times New Roman" w:cs="Times New Roman"/>
          <w:i/>
          <w:sz w:val="24"/>
          <w:szCs w:val="24"/>
          <w:lang w:val="kk-KZ" w:bidi="en-US"/>
        </w:rPr>
        <w:t>В</w:t>
      </w:r>
      <w:r w:rsidRPr="00334334">
        <w:rPr>
          <w:rFonts w:ascii="Times New Roman" w:eastAsia="Times New Roman" w:hAnsi="Times New Roman" w:cs="Times New Roman"/>
          <w:i/>
          <w:sz w:val="24"/>
          <w:szCs w:val="24"/>
          <w:lang w:val="ru-RU" w:bidi="en-US"/>
        </w:rPr>
        <w:t>стречаются на территории заповедника.</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Акимат области Жетысу.</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По                               критериям «Международного союза охраны природы» (МСОП) РГУ «Алакольский государственный природный заповедник» относится к категории 1А – участок с нетронутой природой, полная охрана. Заповедник является гарантом сохранения уникальных природных комплексов водно-болотных угодий Алаколь-Сасыккольской системы озер, которая расположена на Центрально-Азиатско-Индийском пути миграций птиц. </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«Жонгар –Алатауский» ГНПП</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«Жонгар – Алатауский» государственный национальный природный парк создан               в соответствии с Постановлением Правительства РК от 30 апреля 2010 года, состоит из 3 филиалов:</w:t>
      </w:r>
    </w:p>
    <w:p w:rsidR="00177B37" w:rsidRPr="00334334" w:rsidRDefault="00177B37" w:rsidP="00177B37">
      <w:pPr>
        <w:numPr>
          <w:ilvl w:val="0"/>
          <w:numId w:val="12"/>
        </w:num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Сарканского</w:t>
      </w:r>
    </w:p>
    <w:p w:rsidR="00177B37" w:rsidRPr="00334334" w:rsidRDefault="00177B37" w:rsidP="00177B37">
      <w:pPr>
        <w:numPr>
          <w:ilvl w:val="0"/>
          <w:numId w:val="12"/>
        </w:num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Алакольского </w:t>
      </w:r>
    </w:p>
    <w:p w:rsidR="00177B37" w:rsidRPr="00334334" w:rsidRDefault="00177B37" w:rsidP="00177B37">
      <w:pPr>
        <w:numPr>
          <w:ilvl w:val="0"/>
          <w:numId w:val="12"/>
        </w:num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Лепсинского. </w:t>
      </w:r>
    </w:p>
    <w:p w:rsidR="00177B37" w:rsidRPr="00334334" w:rsidRDefault="00177B37" w:rsidP="00177B37">
      <w:p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Общая площадь парка составляет 356022га. Парк расположен на северном макросклоне хребта Жетысуского Алатау, который протягивается с запада на восток примерно на 300 км. В национальном парке находится высочайшая вершина –пик Семенова-Тянь-Шанского 4622 м н.у.м.</w:t>
      </w:r>
    </w:p>
    <w:p w:rsidR="00177B37" w:rsidRPr="00334334" w:rsidRDefault="00177B37" w:rsidP="00177B37">
      <w:pPr>
        <w:tabs>
          <w:tab w:val="left" w:pos="1418"/>
        </w:tabs>
        <w:spacing w:after="0" w:line="240" w:lineRule="auto"/>
        <w:contextualSpacing/>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Растительный мир</w:t>
      </w:r>
    </w:p>
    <w:p w:rsidR="00177B37" w:rsidRPr="00334334" w:rsidRDefault="00177B37" w:rsidP="00177B37">
      <w:p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Территория парка очень богата флорой и фауной, включая редкие виды, имеющие большое культурно-эстетическое значения и живописные ландшафты. В парке произрастает 888 видов растений из 117 семейств из них 56 являются эндемичными, 13 реликтовыми видами и 26 видов растений занесены в Красную книгу Казахстана.</w:t>
      </w:r>
    </w:p>
    <w:p w:rsidR="00177B37" w:rsidRPr="00334334" w:rsidRDefault="00177B37" w:rsidP="00177B37">
      <w:pPr>
        <w:spacing w:after="0" w:line="240" w:lineRule="auto"/>
        <w:contextualSpacing/>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Животный мир</w:t>
      </w:r>
    </w:p>
    <w:p w:rsidR="00177B37" w:rsidRPr="00334334" w:rsidRDefault="00177B37" w:rsidP="00177B37">
      <w:p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национального парка постоянно обитают 49 вида млекопитающих, из</w:t>
      </w:r>
    </w:p>
    <w:p w:rsidR="00177B37" w:rsidRPr="00334334" w:rsidRDefault="00177B37" w:rsidP="00177B37">
      <w:pPr>
        <w:spacing w:after="0" w:line="240" w:lineRule="auto"/>
        <w:contextualSpacing/>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которых 6 занесены в Красную книгу РК и 15 видов – индикаторные. Орнитофауна насчитывает 170 видов, из которых 13 занесены в Красную книгу РК и 21 видов – индикаторные.</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i/>
          <w:sz w:val="24"/>
          <w:szCs w:val="24"/>
          <w:lang w:val="ru-RU" w:bidi="en-US"/>
        </w:rPr>
        <w:t xml:space="preserve">                                                                                                                          </w:t>
      </w:r>
      <w:r w:rsidRPr="00334334">
        <w:rPr>
          <w:rFonts w:ascii="Times New Roman" w:eastAsia="Times New Roman" w:hAnsi="Times New Roman" w:cs="Times New Roman"/>
          <w:b/>
          <w:sz w:val="24"/>
          <w:szCs w:val="24"/>
          <w:lang w:val="ru-RU" w:bidi="en-US"/>
        </w:rPr>
        <w:t>Таблица 12.8.8</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Мониторинговые виды «Жонгар Алатауского» ГНПП</w:t>
      </w:r>
    </w:p>
    <w:tbl>
      <w:tblPr>
        <w:tblStyle w:val="TabBorder10"/>
        <w:tblW w:w="0" w:type="auto"/>
        <w:tblInd w:w="0" w:type="dxa"/>
        <w:tblLook w:val="04A0" w:firstRow="1" w:lastRow="0" w:firstColumn="1" w:lastColumn="0" w:noHBand="0" w:noVBand="1"/>
      </w:tblPr>
      <w:tblGrid>
        <w:gridCol w:w="704"/>
        <w:gridCol w:w="5387"/>
        <w:gridCol w:w="1984"/>
        <w:gridCol w:w="1554"/>
      </w:tblGrid>
      <w:tr w:rsidR="00177B37" w:rsidRPr="00334334" w:rsidTr="00E2742E">
        <w:trPr>
          <w:trHeight w:val="517"/>
        </w:trPr>
        <w:tc>
          <w:tcPr>
            <w:tcW w:w="704" w:type="dxa"/>
            <w:vMerge w:val="restart"/>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w:t>
            </w:r>
          </w:p>
        </w:tc>
        <w:tc>
          <w:tcPr>
            <w:tcW w:w="5387" w:type="dxa"/>
            <w:vMerge w:val="restart"/>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Вид</w:t>
            </w:r>
          </w:p>
        </w:tc>
        <w:tc>
          <w:tcPr>
            <w:tcW w:w="3538" w:type="dxa"/>
            <w:gridSpan w:val="2"/>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Год</w:t>
            </w:r>
          </w:p>
        </w:tc>
      </w:tr>
      <w:tr w:rsidR="00177B37" w:rsidRPr="00334334" w:rsidTr="00E2742E">
        <w:trPr>
          <w:trHeight w:val="255"/>
        </w:trPr>
        <w:tc>
          <w:tcPr>
            <w:tcW w:w="704" w:type="dxa"/>
            <w:vMerge/>
          </w:tcPr>
          <w:p w:rsidR="00177B37" w:rsidRPr="00334334" w:rsidRDefault="00177B37" w:rsidP="00177B37">
            <w:pPr>
              <w:spacing w:line="276" w:lineRule="auto"/>
              <w:jc w:val="center"/>
              <w:rPr>
                <w:rFonts w:ascii="Calibri" w:eastAsia="Times New Roman" w:hAnsi="Calibri" w:cs="Times New Roman"/>
                <w:lang w:bidi="en-US"/>
              </w:rPr>
            </w:pPr>
          </w:p>
        </w:tc>
        <w:tc>
          <w:tcPr>
            <w:tcW w:w="5387" w:type="dxa"/>
            <w:vMerge/>
          </w:tcPr>
          <w:p w:rsidR="00177B37" w:rsidRPr="00334334" w:rsidRDefault="00177B37" w:rsidP="00177B37">
            <w:pPr>
              <w:spacing w:line="276" w:lineRule="auto"/>
              <w:jc w:val="center"/>
              <w:rPr>
                <w:rFonts w:ascii="Calibri" w:eastAsia="Times New Roman" w:hAnsi="Calibri" w:cs="Times New Roman"/>
                <w:lang w:bidi="en-US"/>
              </w:rPr>
            </w:pPr>
          </w:p>
        </w:tc>
        <w:tc>
          <w:tcPr>
            <w:tcW w:w="1984" w:type="dxa"/>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2022</w:t>
            </w:r>
          </w:p>
        </w:tc>
        <w:tc>
          <w:tcPr>
            <w:tcW w:w="1554" w:type="dxa"/>
          </w:tcPr>
          <w:p w:rsidR="00177B37" w:rsidRPr="00334334" w:rsidRDefault="00177B37" w:rsidP="00177B37">
            <w:pPr>
              <w:jc w:val="center"/>
              <w:rPr>
                <w:rFonts w:ascii="Calibri" w:eastAsia="Times New Roman" w:hAnsi="Calibri" w:cs="Times New Roman"/>
                <w:lang w:bidi="en-US"/>
              </w:rPr>
            </w:pPr>
            <w:r w:rsidRPr="00334334">
              <w:rPr>
                <w:rFonts w:ascii="Calibri" w:eastAsia="Times New Roman" w:hAnsi="Calibri" w:cs="Times New Roman"/>
                <w:lang w:bidi="en-US"/>
              </w:rPr>
              <w:t>2023</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Волк ( </w:t>
            </w:r>
            <w:r w:rsidRPr="00334334">
              <w:rPr>
                <w:rFonts w:ascii="Calibri" w:eastAsia="Calibri" w:hAnsi="Calibri" w:cs="Times New Roman"/>
                <w:i/>
                <w:iCs/>
              </w:rPr>
              <w:t>Canis Lupus)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339</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332</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2</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Обыкновенная лисица </w:t>
            </w:r>
            <w:r w:rsidRPr="00334334">
              <w:rPr>
                <w:rFonts w:ascii="Calibri" w:eastAsia="Calibri" w:hAnsi="Calibri" w:cs="Times New Roman"/>
                <w:i/>
                <w:iCs/>
              </w:rPr>
              <w:t>(Vulpes vulpes)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455</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403</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3</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Тянь-шаньский бурый медведь</w:t>
            </w:r>
          </w:p>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i/>
                <w:iCs/>
              </w:rPr>
              <w:t>(Ursus arctos issabellinus)*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290</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300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4</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Каменная куница ( </w:t>
            </w:r>
            <w:r w:rsidRPr="00334334">
              <w:rPr>
                <w:rFonts w:ascii="Calibri" w:eastAsia="Calibri" w:hAnsi="Calibri" w:cs="Times New Roman"/>
                <w:i/>
                <w:iCs/>
              </w:rPr>
              <w:t>Martes forina)*</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169</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170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5</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Барсук ( </w:t>
            </w:r>
            <w:r w:rsidRPr="00334334">
              <w:rPr>
                <w:rFonts w:ascii="Calibri" w:eastAsia="Calibri" w:hAnsi="Calibri" w:cs="Times New Roman"/>
                <w:i/>
                <w:iCs/>
              </w:rPr>
              <w:t>Meles meles)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487</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486</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6</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Манул ( </w:t>
            </w:r>
            <w:r w:rsidRPr="00334334">
              <w:rPr>
                <w:rFonts w:ascii="Calibri" w:eastAsia="Calibri" w:hAnsi="Calibri" w:cs="Times New Roman"/>
                <w:i/>
                <w:iCs/>
              </w:rPr>
              <w:t>Felis manul)*</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22</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20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7</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Туркестанская рысь</w:t>
            </w:r>
          </w:p>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i/>
                <w:iCs/>
              </w:rPr>
              <w:t>(Lynx lynx issabellinus)*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71</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75</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8</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Снежный барс</w:t>
            </w:r>
          </w:p>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i/>
                <w:iCs/>
              </w:rPr>
              <w:t>(Uncia unsial)*</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28</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28</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9</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Кабан ( </w:t>
            </w:r>
            <w:r w:rsidRPr="00334334">
              <w:rPr>
                <w:rFonts w:ascii="Calibri" w:eastAsia="Calibri" w:hAnsi="Calibri" w:cs="Times New Roman"/>
                <w:i/>
                <w:iCs/>
              </w:rPr>
              <w:t>Sus scrofa)</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904</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935</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10</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i/>
                <w:iCs/>
              </w:rPr>
            </w:pPr>
            <w:r w:rsidRPr="00334334">
              <w:rPr>
                <w:rFonts w:ascii="Calibri" w:eastAsia="Calibri" w:hAnsi="Calibri" w:cs="Times New Roman"/>
              </w:rPr>
              <w:t xml:space="preserve">Благородный олень </w:t>
            </w:r>
            <w:r w:rsidRPr="00334334">
              <w:rPr>
                <w:rFonts w:ascii="Calibri" w:eastAsia="Calibri" w:hAnsi="Calibri" w:cs="Times New Roman"/>
                <w:i/>
                <w:iCs/>
              </w:rPr>
              <w:t>(Cervus elaphus</w:t>
            </w:r>
          </w:p>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i/>
                <w:iCs/>
              </w:rPr>
              <w:t>sibiricus)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1766</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1870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11</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Сибирская косуля(</w:t>
            </w:r>
            <w:r w:rsidRPr="00334334">
              <w:rPr>
                <w:rFonts w:ascii="Calibri" w:eastAsia="Calibri" w:hAnsi="Calibri" w:cs="Times New Roman"/>
                <w:i/>
                <w:iCs/>
              </w:rPr>
              <w:t>Capreolus pygargus)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886</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987</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12</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Сибирский горный козел (</w:t>
            </w:r>
            <w:r w:rsidRPr="00334334">
              <w:rPr>
                <w:rFonts w:ascii="Calibri" w:eastAsia="Calibri" w:hAnsi="Calibri" w:cs="Times New Roman"/>
                <w:i/>
                <w:iCs/>
              </w:rPr>
              <w:t>Caprasibirica)</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1668</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1700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13</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Тянь-шаньский горный баран</w:t>
            </w:r>
          </w:p>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i/>
                <w:iCs/>
              </w:rPr>
              <w:t>(Ovis ammon karelini)*</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75</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80</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14</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Серый сурок ( </w:t>
            </w:r>
            <w:r w:rsidRPr="00334334">
              <w:rPr>
                <w:rFonts w:ascii="Calibri" w:eastAsia="Calibri" w:hAnsi="Calibri" w:cs="Times New Roman"/>
                <w:i/>
                <w:iCs/>
              </w:rPr>
              <w:t>Marmota baibacina)</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4158</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4214</w:t>
            </w:r>
          </w:p>
        </w:tc>
      </w:tr>
      <w:tr w:rsidR="00177B37" w:rsidRPr="00334334" w:rsidTr="00E2742E">
        <w:tc>
          <w:tcPr>
            <w:tcW w:w="704" w:type="dxa"/>
          </w:tcPr>
          <w:p w:rsidR="00177B37" w:rsidRPr="00334334" w:rsidRDefault="00177B37" w:rsidP="00177B37">
            <w:pPr>
              <w:spacing w:line="276" w:lineRule="auto"/>
              <w:jc w:val="center"/>
              <w:rPr>
                <w:rFonts w:ascii="Calibri" w:eastAsia="Times New Roman" w:hAnsi="Calibri" w:cs="Times New Roman"/>
                <w:lang w:bidi="en-US"/>
              </w:rPr>
            </w:pPr>
            <w:r w:rsidRPr="00334334">
              <w:rPr>
                <w:rFonts w:ascii="Calibri" w:eastAsia="Times New Roman" w:hAnsi="Calibri" w:cs="Times New Roman"/>
                <w:lang w:bidi="en-US"/>
              </w:rPr>
              <w:t>15</w:t>
            </w:r>
          </w:p>
        </w:tc>
        <w:tc>
          <w:tcPr>
            <w:tcW w:w="5387" w:type="dxa"/>
          </w:tcPr>
          <w:p w:rsidR="00177B37" w:rsidRPr="00334334" w:rsidRDefault="00177B37" w:rsidP="00177B37">
            <w:pPr>
              <w:spacing w:line="276" w:lineRule="auto"/>
              <w:rPr>
                <w:rFonts w:ascii="Calibri" w:eastAsia="Times New Roman" w:hAnsi="Calibri" w:cs="Times New Roman"/>
                <w:lang w:bidi="en-US"/>
              </w:rPr>
            </w:pPr>
            <w:r w:rsidRPr="00334334">
              <w:rPr>
                <w:rFonts w:ascii="Calibri" w:eastAsia="Calibri" w:hAnsi="Calibri" w:cs="Times New Roman"/>
              </w:rPr>
              <w:t xml:space="preserve">Заяц-беляк ( </w:t>
            </w:r>
            <w:r w:rsidRPr="00334334">
              <w:rPr>
                <w:rFonts w:ascii="Calibri" w:eastAsia="Calibri" w:hAnsi="Calibri" w:cs="Times New Roman"/>
                <w:i/>
                <w:iCs/>
              </w:rPr>
              <w:t>Lepus timidus)</w:t>
            </w:r>
          </w:p>
        </w:tc>
        <w:tc>
          <w:tcPr>
            <w:tcW w:w="198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750</w:t>
            </w:r>
          </w:p>
        </w:tc>
        <w:tc>
          <w:tcPr>
            <w:tcW w:w="1554" w:type="dxa"/>
          </w:tcPr>
          <w:p w:rsidR="00177B37" w:rsidRPr="00334334" w:rsidRDefault="00177B37" w:rsidP="00177B37">
            <w:pPr>
              <w:rPr>
                <w:rFonts w:ascii="Calibri" w:eastAsia="Times New Roman" w:hAnsi="Calibri" w:cs="Times New Roman"/>
                <w:lang w:bidi="en-US"/>
              </w:rPr>
            </w:pPr>
            <w:r w:rsidRPr="00334334">
              <w:rPr>
                <w:rFonts w:ascii="Calibri" w:eastAsia="Times New Roman" w:hAnsi="Calibri" w:cs="Times New Roman"/>
                <w:lang w:bidi="en-US"/>
              </w:rPr>
              <w:t>758</w:t>
            </w:r>
          </w:p>
        </w:tc>
      </w:tr>
    </w:tbl>
    <w:p w:rsidR="00177B37" w:rsidRPr="00334334" w:rsidRDefault="00177B37" w:rsidP="00177B37">
      <w:pPr>
        <w:spacing w:after="0" w:line="240" w:lineRule="auto"/>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 отмеченные виды занесены в Красную книгу РК</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                                                                                                                          Таблица 12.8.9</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Мониторинговые виды птиц «Жонгар-Алатауского» ГНПП</w:t>
      </w:r>
    </w:p>
    <w:tbl>
      <w:tblPr>
        <w:tblStyle w:val="TabBorder10"/>
        <w:tblW w:w="0" w:type="auto"/>
        <w:tblInd w:w="0" w:type="dxa"/>
        <w:tblLook w:val="04A0" w:firstRow="1" w:lastRow="0" w:firstColumn="1" w:lastColumn="0" w:noHBand="0" w:noVBand="1"/>
      </w:tblPr>
      <w:tblGrid>
        <w:gridCol w:w="704"/>
        <w:gridCol w:w="5387"/>
        <w:gridCol w:w="1984"/>
        <w:gridCol w:w="1554"/>
      </w:tblGrid>
      <w:tr w:rsidR="00177B37" w:rsidRPr="00334334" w:rsidTr="00E2742E">
        <w:trPr>
          <w:trHeight w:val="273"/>
        </w:trPr>
        <w:tc>
          <w:tcPr>
            <w:tcW w:w="704" w:type="dxa"/>
            <w:vMerge w:val="restart"/>
          </w:tcPr>
          <w:p w:rsidR="00177B37" w:rsidRPr="00334334" w:rsidRDefault="00177B37" w:rsidP="00177B37">
            <w:pPr>
              <w:jc w:val="both"/>
              <w:rPr>
                <w:rFonts w:ascii="Calibri" w:eastAsia="Times New Roman" w:hAnsi="Calibri" w:cs="Times New Roman"/>
                <w:i/>
                <w:lang w:bidi="en-US"/>
              </w:rPr>
            </w:pPr>
            <w:r w:rsidRPr="00334334">
              <w:rPr>
                <w:rFonts w:ascii="Calibri" w:eastAsia="Times New Roman" w:hAnsi="Calibri" w:cs="Times New Roman"/>
                <w:lang w:bidi="en-US"/>
              </w:rPr>
              <w:t>№</w:t>
            </w:r>
          </w:p>
        </w:tc>
        <w:tc>
          <w:tcPr>
            <w:tcW w:w="5387" w:type="dxa"/>
            <w:vMerge w:val="restart"/>
          </w:tcPr>
          <w:p w:rsidR="00177B37" w:rsidRPr="00334334" w:rsidRDefault="00177B37" w:rsidP="00177B37">
            <w:pPr>
              <w:jc w:val="both"/>
              <w:rPr>
                <w:rFonts w:ascii="Calibri" w:eastAsia="Times New Roman" w:hAnsi="Calibri" w:cs="Times New Roman"/>
                <w:i/>
                <w:lang w:bidi="en-US"/>
              </w:rPr>
            </w:pPr>
            <w:r w:rsidRPr="00334334">
              <w:rPr>
                <w:rFonts w:ascii="Calibri" w:eastAsia="Times New Roman" w:hAnsi="Calibri" w:cs="Times New Roman"/>
                <w:i/>
                <w:lang w:bidi="en-US"/>
              </w:rPr>
              <w:t>Вид</w:t>
            </w:r>
          </w:p>
        </w:tc>
        <w:tc>
          <w:tcPr>
            <w:tcW w:w="3538" w:type="dxa"/>
            <w:gridSpan w:val="2"/>
          </w:tcPr>
          <w:p w:rsidR="00177B37" w:rsidRPr="00334334" w:rsidRDefault="00177B37" w:rsidP="00177B37">
            <w:pPr>
              <w:jc w:val="center"/>
              <w:rPr>
                <w:rFonts w:ascii="Calibri" w:eastAsia="Times New Roman" w:hAnsi="Calibri" w:cs="Times New Roman"/>
                <w:i/>
                <w:lang w:bidi="en-US"/>
              </w:rPr>
            </w:pPr>
            <w:r w:rsidRPr="00334334">
              <w:rPr>
                <w:rFonts w:ascii="Calibri" w:eastAsia="Times New Roman" w:hAnsi="Calibri" w:cs="Times New Roman"/>
                <w:i/>
                <w:lang w:bidi="en-US"/>
              </w:rPr>
              <w:t>Год</w:t>
            </w:r>
          </w:p>
        </w:tc>
      </w:tr>
      <w:tr w:rsidR="00177B37" w:rsidRPr="00334334" w:rsidTr="00E2742E">
        <w:trPr>
          <w:trHeight w:val="278"/>
        </w:trPr>
        <w:tc>
          <w:tcPr>
            <w:tcW w:w="704" w:type="dxa"/>
            <w:vMerge/>
          </w:tcPr>
          <w:p w:rsidR="00177B37" w:rsidRPr="00334334" w:rsidRDefault="00177B37" w:rsidP="00177B37">
            <w:pPr>
              <w:jc w:val="both"/>
              <w:rPr>
                <w:rFonts w:ascii="Calibri" w:eastAsia="Times New Roman" w:hAnsi="Calibri" w:cs="Times New Roman"/>
                <w:lang w:bidi="en-US"/>
              </w:rPr>
            </w:pPr>
          </w:p>
        </w:tc>
        <w:tc>
          <w:tcPr>
            <w:tcW w:w="5387" w:type="dxa"/>
            <w:vMerge/>
          </w:tcPr>
          <w:p w:rsidR="00177B37" w:rsidRPr="00334334" w:rsidRDefault="00177B37" w:rsidP="00177B37">
            <w:pPr>
              <w:jc w:val="both"/>
              <w:rPr>
                <w:rFonts w:ascii="Calibri" w:eastAsia="Times New Roman" w:hAnsi="Calibri" w:cs="Times New Roman"/>
                <w:i/>
                <w:lang w:bidi="en-US"/>
              </w:rPr>
            </w:pPr>
          </w:p>
        </w:tc>
        <w:tc>
          <w:tcPr>
            <w:tcW w:w="1984" w:type="dxa"/>
          </w:tcPr>
          <w:p w:rsidR="00177B37" w:rsidRPr="00334334" w:rsidRDefault="00177B37" w:rsidP="00177B37">
            <w:pPr>
              <w:jc w:val="both"/>
              <w:rPr>
                <w:rFonts w:ascii="Calibri" w:eastAsia="Times New Roman" w:hAnsi="Calibri" w:cs="Times New Roman"/>
                <w:i/>
                <w:lang w:bidi="en-US"/>
              </w:rPr>
            </w:pPr>
            <w:r w:rsidRPr="00334334">
              <w:rPr>
                <w:rFonts w:ascii="Calibri" w:eastAsia="Times New Roman" w:hAnsi="Calibri" w:cs="Times New Roman"/>
                <w:i/>
                <w:lang w:bidi="en-US"/>
              </w:rPr>
              <w:t>2022</w:t>
            </w:r>
          </w:p>
        </w:tc>
        <w:tc>
          <w:tcPr>
            <w:tcW w:w="1554" w:type="dxa"/>
          </w:tcPr>
          <w:p w:rsidR="00177B37" w:rsidRPr="00334334" w:rsidRDefault="00177B37" w:rsidP="00177B37">
            <w:pPr>
              <w:jc w:val="both"/>
              <w:rPr>
                <w:rFonts w:ascii="Calibri" w:eastAsia="Times New Roman" w:hAnsi="Calibri" w:cs="Times New Roman"/>
                <w:i/>
                <w:lang w:bidi="en-US"/>
              </w:rPr>
            </w:pPr>
            <w:r w:rsidRPr="00334334">
              <w:rPr>
                <w:rFonts w:ascii="Calibri" w:eastAsia="Times New Roman" w:hAnsi="Calibri" w:cs="Times New Roman"/>
                <w:i/>
                <w:lang w:bidi="en-US"/>
              </w:rPr>
              <w:t>2023</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Черный аист (</w:t>
            </w:r>
            <w:r w:rsidRPr="00334334">
              <w:rPr>
                <w:rFonts w:ascii="Calibri" w:eastAsia="Calibri" w:hAnsi="Calibri" w:cs="Times New Roman"/>
                <w:i/>
                <w:iCs/>
              </w:rPr>
              <w:t>Ciconianigra)*</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34</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34</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Огарь (</w:t>
            </w:r>
            <w:r w:rsidRPr="00334334">
              <w:rPr>
                <w:rFonts w:ascii="Calibri" w:eastAsia="Calibri" w:hAnsi="Calibri" w:cs="Times New Roman"/>
                <w:i/>
                <w:iCs/>
              </w:rPr>
              <w:t>Tadornaferruginea)</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3</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Кряква (</w:t>
            </w:r>
            <w:r w:rsidRPr="00334334">
              <w:rPr>
                <w:rFonts w:ascii="Calibri" w:eastAsia="Calibri" w:hAnsi="Calibri" w:cs="Times New Roman"/>
                <w:i/>
                <w:iCs/>
              </w:rPr>
              <w:t>Anasplatyrhynchos)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184</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192</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4</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Большой крохаль</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Mergusmerganser)</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45</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43</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5</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Черный коршун</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Milvusmigrans)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6</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Орел-карлик</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Hieraaеtuspennatа)*</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7</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 xml:space="preserve">Беркут </w:t>
            </w:r>
            <w:r w:rsidRPr="00334334">
              <w:rPr>
                <w:rFonts w:ascii="Calibri" w:eastAsia="Calibri" w:hAnsi="Calibri" w:cs="Times New Roman"/>
                <w:i/>
                <w:iCs/>
              </w:rPr>
              <w:t>(Aguilachrysaеtus)*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92</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92</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Бородач (</w:t>
            </w:r>
            <w:r w:rsidRPr="00334334">
              <w:rPr>
                <w:rFonts w:ascii="Calibri" w:eastAsia="Calibri" w:hAnsi="Calibri" w:cs="Times New Roman"/>
                <w:i/>
                <w:iCs/>
              </w:rPr>
              <w:t>Gypaеtusbarbatus)*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29</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30</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9</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Черный гриф</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Aegypiusmonachus)*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51</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65</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10</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Кумай (</w:t>
            </w:r>
            <w:r w:rsidRPr="00334334">
              <w:rPr>
                <w:rFonts w:ascii="Calibri" w:eastAsia="Calibri" w:hAnsi="Calibri" w:cs="Times New Roman"/>
                <w:i/>
                <w:iCs/>
              </w:rPr>
              <w:t>Gypshimalayesis*)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76</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85</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11</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Тетерев (</w:t>
            </w:r>
            <w:r w:rsidRPr="00334334">
              <w:rPr>
                <w:rFonts w:ascii="Calibri" w:eastAsia="Calibri" w:hAnsi="Calibri" w:cs="Times New Roman"/>
                <w:i/>
                <w:iCs/>
              </w:rPr>
              <w:t>Lyrurustetrix)</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972</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977</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12</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Обыкновенная пустельга</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Falcotinnunculus)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13</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Серпоклюв</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Ibidorhynchastruthersii)*</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26</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26</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14</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Обыкновенная кукушка</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Cuculuscanorus)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15</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Филин (</w:t>
            </w:r>
            <w:r w:rsidRPr="00334334">
              <w:rPr>
                <w:rFonts w:ascii="Calibri" w:eastAsia="Calibri" w:hAnsi="Calibri" w:cs="Times New Roman"/>
                <w:i/>
                <w:iCs/>
              </w:rPr>
              <w:t>Bubobubo)*</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89</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89</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16</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Деревенская ласточка</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Hirundorustica)</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17</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Полевой жаворонок</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Alaudaarvensis)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18</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Ястребиная сова</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89</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80</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19</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Сапсан</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20</w:t>
            </w:r>
          </w:p>
        </w:tc>
        <w:tc>
          <w:tcPr>
            <w:tcW w:w="5387"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Балобан (Falco sherrug)*</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21</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23</w:t>
            </w:r>
          </w:p>
        </w:tc>
      </w:tr>
      <w:tr w:rsidR="00177B37" w:rsidRPr="00334334" w:rsidTr="00E2742E">
        <w:tc>
          <w:tcPr>
            <w:tcW w:w="70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21</w:t>
            </w:r>
          </w:p>
        </w:tc>
        <w:tc>
          <w:tcPr>
            <w:tcW w:w="5387" w:type="dxa"/>
          </w:tcPr>
          <w:p w:rsidR="00177B37" w:rsidRPr="00334334" w:rsidRDefault="00177B37" w:rsidP="00177B37">
            <w:pPr>
              <w:autoSpaceDE w:val="0"/>
              <w:autoSpaceDN w:val="0"/>
              <w:adjustRightInd w:val="0"/>
              <w:spacing w:line="276" w:lineRule="auto"/>
              <w:rPr>
                <w:rFonts w:ascii="Calibri" w:eastAsia="Calibri" w:hAnsi="Calibri" w:cs="Times New Roman"/>
              </w:rPr>
            </w:pPr>
            <w:r w:rsidRPr="00334334">
              <w:rPr>
                <w:rFonts w:ascii="Calibri" w:eastAsia="Calibri" w:hAnsi="Calibri" w:cs="Times New Roman"/>
              </w:rPr>
              <w:t>Обыкновенный скворец</w:t>
            </w:r>
          </w:p>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Calibri" w:hAnsi="Calibri" w:cs="Times New Roman"/>
              </w:rPr>
              <w:t>(</w:t>
            </w:r>
            <w:r w:rsidRPr="00334334">
              <w:rPr>
                <w:rFonts w:ascii="Calibri" w:eastAsia="Calibri" w:hAnsi="Calibri" w:cs="Times New Roman"/>
                <w:i/>
                <w:iCs/>
              </w:rPr>
              <w:t>Sturnus vulgaris)</w:t>
            </w:r>
          </w:p>
        </w:tc>
        <w:tc>
          <w:tcPr>
            <w:tcW w:w="198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c>
          <w:tcPr>
            <w:tcW w:w="1554" w:type="dxa"/>
          </w:tcPr>
          <w:p w:rsidR="00177B37" w:rsidRPr="00334334" w:rsidRDefault="00177B37" w:rsidP="00177B37">
            <w:pPr>
              <w:spacing w:line="276" w:lineRule="auto"/>
              <w:jc w:val="both"/>
              <w:rPr>
                <w:rFonts w:ascii="Calibri" w:eastAsia="Times New Roman" w:hAnsi="Calibri" w:cs="Times New Roman"/>
                <w:i/>
                <w:lang w:bidi="en-US"/>
              </w:rPr>
            </w:pPr>
            <w:r w:rsidRPr="00334334">
              <w:rPr>
                <w:rFonts w:ascii="Calibri" w:eastAsia="Times New Roman" w:hAnsi="Calibri" w:cs="Times New Roman"/>
                <w:i/>
                <w:lang w:bidi="en-US"/>
              </w:rPr>
              <w:t>-</w:t>
            </w:r>
          </w:p>
        </w:tc>
      </w:tr>
    </w:tbl>
    <w:p w:rsidR="00177B37" w:rsidRPr="00334334" w:rsidRDefault="00177B37" w:rsidP="00177B37">
      <w:pPr>
        <w:spacing w:after="0" w:line="240" w:lineRule="auto"/>
        <w:jc w:val="both"/>
        <w:rPr>
          <w:rFonts w:ascii="Times New Roman" w:eastAsia="Times New Roman" w:hAnsi="Times New Roman" w:cs="Times New Roman"/>
          <w:i/>
          <w:lang w:val="ru-RU" w:bidi="en-US"/>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iCs/>
          <w:lang w:val="ru-RU"/>
        </w:rPr>
      </w:pPr>
      <w:r w:rsidRPr="00334334">
        <w:rPr>
          <w:rFonts w:ascii="Times New Roman" w:eastAsia="Calibri" w:hAnsi="Times New Roman" w:cs="Times New Roman"/>
          <w:i/>
          <w:iCs/>
          <w:lang w:val="ru-RU"/>
        </w:rPr>
        <w:t>*- отмеченные виды занесены в Красную книгу РК</w:t>
      </w:r>
    </w:p>
    <w:p w:rsidR="00177B37" w:rsidRPr="00334334" w:rsidRDefault="00177B37" w:rsidP="00177B37">
      <w:pPr>
        <w:autoSpaceDE w:val="0"/>
        <w:autoSpaceDN w:val="0"/>
        <w:adjustRightInd w:val="0"/>
        <w:spacing w:after="0" w:line="240" w:lineRule="auto"/>
        <w:rPr>
          <w:rFonts w:ascii="TimesNewRomanPSMT" w:eastAsia="Calibri" w:hAnsi="TimesNewRomanPSMT" w:cs="TimesNewRomanPSMT"/>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Насчитываются 718 видов беспозвоночных, из них 7 видов безпозвоночных занесены в Красную книгу Казахстана. 7 видов пресмыкающихся, 2 вида земноводных и 3 вида рыб.</w:t>
      </w:r>
    </w:p>
    <w:p w:rsidR="00177B37" w:rsidRPr="00334334" w:rsidRDefault="00177B37" w:rsidP="00177B37">
      <w:pPr>
        <w:autoSpaceDE w:val="0"/>
        <w:autoSpaceDN w:val="0"/>
        <w:adjustRightInd w:val="0"/>
        <w:spacing w:after="0" w:line="240" w:lineRule="auto"/>
        <w:rPr>
          <w:rFonts w:ascii="TimesNewRomanPSMT" w:eastAsia="Calibri" w:hAnsi="TimesNewRomanPSMT" w:cs="TimesNewRomanPSMT"/>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ГНПП «Алтын-Эмель»</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Здесь обитает самая крупная в Казахстане зимняя популяция джейрана, успешно размножается и исчезнувший в природе редкий вид - лошадь Пржевальского, реинтродуцированный туркменский кулан.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Флора национального парка «Алтын-Эмель» отличается богатством и разнообразием. В парке насчитывается около 1800 видов растении, из них 29 занесены в Красную книгу РК, индикаторных видов 32. Из 1800 растений национального парка на сегодня выявлено                      в результате инвентаризации флоры 952 видов растений.</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29 видов цветковых представителей, которые произрастают на территории нацпарка «Алтын-Эмель», занесены в Красную книгу Казахстана.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парка обитают 70 видов млекопитающих, индикаторных видов 17, 11 видов занесены в Красную книгу РК. 260 видов птиц , из них 29 занесены в Красную книгу, индикаторных видов 15. 4 вида земноводных, из них 2 вида занесены в Красную книгу РК, все 4 вида являются индикаторными видами. Пресмыкающиеся 25 видов из них 1 вид занесен           в Красную книгу РК, 10 видов являются индикаторными видами. 26 видов рыб в том числе число видов занесенных в Красную книгу Республики Казахстан-2, число индикаторных видов 6. Наличие видов членистоногих-6000, из них насекомые-4000, паукообразные -150, индикаторных видов -5.</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                                                                                                                       Таблица 12.8.10.</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Динамика численности млекопитающих на территории ГНПП «Алтын Емел», ед.</w:t>
      </w:r>
    </w:p>
    <w:tbl>
      <w:tblPr>
        <w:tblStyle w:val="TabBorder10"/>
        <w:tblW w:w="0" w:type="auto"/>
        <w:tblInd w:w="0" w:type="dxa"/>
        <w:tblLook w:val="04A0" w:firstRow="1" w:lastRow="0" w:firstColumn="1" w:lastColumn="0" w:noHBand="0" w:noVBand="1"/>
      </w:tblPr>
      <w:tblGrid>
        <w:gridCol w:w="1203"/>
        <w:gridCol w:w="1203"/>
        <w:gridCol w:w="1203"/>
        <w:gridCol w:w="1204"/>
        <w:gridCol w:w="1204"/>
        <w:gridCol w:w="1204"/>
        <w:gridCol w:w="1204"/>
        <w:gridCol w:w="1204"/>
      </w:tblGrid>
      <w:tr w:rsidR="00177B37" w:rsidRPr="00334334" w:rsidTr="00E2742E">
        <w:trPr>
          <w:trHeight w:val="322"/>
        </w:trPr>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 xml:space="preserve">Вид </w:t>
            </w:r>
          </w:p>
        </w:tc>
        <w:tc>
          <w:tcPr>
            <w:tcW w:w="1203" w:type="dxa"/>
            <w:vMerge w:val="restart"/>
          </w:tcPr>
          <w:p w:rsidR="00177B37" w:rsidRPr="00334334" w:rsidRDefault="00177B37" w:rsidP="00177B37">
            <w:pPr>
              <w:rPr>
                <w:rFonts w:ascii="Calibri" w:eastAsia="Times New Roman" w:hAnsi="Calibri" w:cs="Times New Roman"/>
                <w:b/>
                <w:lang w:bidi="en-US"/>
              </w:rPr>
            </w:pPr>
            <w:r w:rsidRPr="00334334">
              <w:rPr>
                <w:rFonts w:ascii="Calibri" w:eastAsia="Times New Roman" w:hAnsi="Calibri" w:cs="Times New Roman"/>
                <w:b/>
                <w:lang w:bidi="en-US"/>
              </w:rPr>
              <w:t>Джейран</w:t>
            </w:r>
          </w:p>
        </w:tc>
        <w:tc>
          <w:tcPr>
            <w:tcW w:w="1203"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Кулан</w:t>
            </w:r>
          </w:p>
        </w:tc>
        <w:tc>
          <w:tcPr>
            <w:tcW w:w="1204"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Косуля</w:t>
            </w:r>
          </w:p>
        </w:tc>
        <w:tc>
          <w:tcPr>
            <w:tcW w:w="1204"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Кабан</w:t>
            </w:r>
          </w:p>
        </w:tc>
        <w:tc>
          <w:tcPr>
            <w:tcW w:w="1204"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Шакал</w:t>
            </w:r>
          </w:p>
        </w:tc>
        <w:tc>
          <w:tcPr>
            <w:tcW w:w="1204"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Волк</w:t>
            </w:r>
          </w:p>
        </w:tc>
        <w:tc>
          <w:tcPr>
            <w:tcW w:w="1204" w:type="dxa"/>
            <w:vMerge w:val="restart"/>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 xml:space="preserve">Горный козел </w:t>
            </w:r>
          </w:p>
        </w:tc>
      </w:tr>
      <w:tr w:rsidR="00177B37" w:rsidRPr="00334334" w:rsidTr="00E2742E">
        <w:trPr>
          <w:trHeight w:val="390"/>
        </w:trPr>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Год</w:t>
            </w:r>
          </w:p>
        </w:tc>
        <w:tc>
          <w:tcPr>
            <w:tcW w:w="1203" w:type="dxa"/>
            <w:vMerge/>
          </w:tcPr>
          <w:p w:rsidR="00177B37" w:rsidRPr="00334334" w:rsidRDefault="00177B37" w:rsidP="00177B37">
            <w:pPr>
              <w:jc w:val="both"/>
              <w:rPr>
                <w:rFonts w:ascii="Calibri" w:eastAsia="Times New Roman" w:hAnsi="Calibri" w:cs="Times New Roman"/>
                <w:b/>
                <w:lang w:bidi="en-US"/>
              </w:rPr>
            </w:pPr>
          </w:p>
        </w:tc>
        <w:tc>
          <w:tcPr>
            <w:tcW w:w="1203" w:type="dxa"/>
            <w:vMerge/>
          </w:tcPr>
          <w:p w:rsidR="00177B37" w:rsidRPr="00334334" w:rsidRDefault="00177B37" w:rsidP="00177B37">
            <w:pPr>
              <w:jc w:val="both"/>
              <w:rPr>
                <w:rFonts w:ascii="Calibri" w:eastAsia="Times New Roman" w:hAnsi="Calibri" w:cs="Times New Roman"/>
                <w:b/>
                <w:lang w:bidi="en-US"/>
              </w:rPr>
            </w:pPr>
          </w:p>
        </w:tc>
        <w:tc>
          <w:tcPr>
            <w:tcW w:w="1204" w:type="dxa"/>
            <w:vMerge/>
          </w:tcPr>
          <w:p w:rsidR="00177B37" w:rsidRPr="00334334" w:rsidRDefault="00177B37" w:rsidP="00177B37">
            <w:pPr>
              <w:jc w:val="both"/>
              <w:rPr>
                <w:rFonts w:ascii="Calibri" w:eastAsia="Times New Roman" w:hAnsi="Calibri" w:cs="Times New Roman"/>
                <w:b/>
                <w:lang w:bidi="en-US"/>
              </w:rPr>
            </w:pPr>
          </w:p>
        </w:tc>
        <w:tc>
          <w:tcPr>
            <w:tcW w:w="1204" w:type="dxa"/>
            <w:vMerge/>
          </w:tcPr>
          <w:p w:rsidR="00177B37" w:rsidRPr="00334334" w:rsidRDefault="00177B37" w:rsidP="00177B37">
            <w:pPr>
              <w:jc w:val="both"/>
              <w:rPr>
                <w:rFonts w:ascii="Calibri" w:eastAsia="Times New Roman" w:hAnsi="Calibri" w:cs="Times New Roman"/>
                <w:b/>
                <w:lang w:bidi="en-US"/>
              </w:rPr>
            </w:pPr>
          </w:p>
        </w:tc>
        <w:tc>
          <w:tcPr>
            <w:tcW w:w="1204" w:type="dxa"/>
            <w:vMerge/>
          </w:tcPr>
          <w:p w:rsidR="00177B37" w:rsidRPr="00334334" w:rsidRDefault="00177B37" w:rsidP="00177B37">
            <w:pPr>
              <w:jc w:val="both"/>
              <w:rPr>
                <w:rFonts w:ascii="Calibri" w:eastAsia="Times New Roman" w:hAnsi="Calibri" w:cs="Times New Roman"/>
                <w:b/>
                <w:lang w:bidi="en-US"/>
              </w:rPr>
            </w:pPr>
          </w:p>
        </w:tc>
        <w:tc>
          <w:tcPr>
            <w:tcW w:w="1204" w:type="dxa"/>
            <w:vMerge/>
          </w:tcPr>
          <w:p w:rsidR="00177B37" w:rsidRPr="00334334" w:rsidRDefault="00177B37" w:rsidP="00177B37">
            <w:pPr>
              <w:jc w:val="both"/>
              <w:rPr>
                <w:rFonts w:ascii="Calibri" w:eastAsia="Times New Roman" w:hAnsi="Calibri" w:cs="Times New Roman"/>
                <w:b/>
                <w:lang w:bidi="en-US"/>
              </w:rPr>
            </w:pPr>
          </w:p>
        </w:tc>
        <w:tc>
          <w:tcPr>
            <w:tcW w:w="1204" w:type="dxa"/>
            <w:vMerge/>
          </w:tcPr>
          <w:p w:rsidR="00177B37" w:rsidRPr="00334334" w:rsidRDefault="00177B37" w:rsidP="00177B37">
            <w:pPr>
              <w:jc w:val="both"/>
              <w:rPr>
                <w:rFonts w:ascii="Calibri" w:eastAsia="Times New Roman" w:hAnsi="Calibri" w:cs="Times New Roman"/>
                <w:b/>
                <w:lang w:bidi="en-US"/>
              </w:rPr>
            </w:pPr>
          </w:p>
        </w:tc>
      </w:tr>
      <w:tr w:rsidR="00177B37" w:rsidRPr="00334334" w:rsidTr="00E2742E">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2022</w:t>
            </w:r>
          </w:p>
        </w:tc>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5308</w:t>
            </w:r>
          </w:p>
        </w:tc>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3611</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82</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101</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16</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12</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2899</w:t>
            </w:r>
          </w:p>
        </w:tc>
      </w:tr>
      <w:tr w:rsidR="00177B37" w:rsidRPr="00334334" w:rsidTr="00E2742E">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2023</w:t>
            </w:r>
          </w:p>
        </w:tc>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5360</w:t>
            </w:r>
          </w:p>
        </w:tc>
        <w:tc>
          <w:tcPr>
            <w:tcW w:w="1203"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3586</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85</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104</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22</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14</w:t>
            </w:r>
          </w:p>
        </w:tc>
        <w:tc>
          <w:tcPr>
            <w:tcW w:w="1204" w:type="dxa"/>
          </w:tcPr>
          <w:p w:rsidR="00177B37" w:rsidRPr="00334334" w:rsidRDefault="00177B37" w:rsidP="00177B37">
            <w:pPr>
              <w:jc w:val="both"/>
              <w:rPr>
                <w:rFonts w:ascii="Calibri" w:eastAsia="Times New Roman" w:hAnsi="Calibri" w:cs="Times New Roman"/>
                <w:b/>
                <w:lang w:bidi="en-US"/>
              </w:rPr>
            </w:pPr>
            <w:r w:rsidRPr="00334334">
              <w:rPr>
                <w:rFonts w:ascii="Calibri" w:eastAsia="Times New Roman" w:hAnsi="Calibri" w:cs="Times New Roman"/>
                <w:b/>
                <w:lang w:bidi="en-US"/>
              </w:rPr>
              <w:t>2555</w:t>
            </w:r>
          </w:p>
        </w:tc>
      </w:tr>
    </w:tbl>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                                                                                                                       Таблица 12.8.11.</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Численность птиц на территории ГНПП «Алтын -Эмель»</w:t>
      </w:r>
    </w:p>
    <w:tbl>
      <w:tblPr>
        <w:tblStyle w:val="TabBorder10"/>
        <w:tblW w:w="0" w:type="auto"/>
        <w:tblInd w:w="0" w:type="dxa"/>
        <w:tblLook w:val="04A0" w:firstRow="1" w:lastRow="0" w:firstColumn="1" w:lastColumn="0" w:noHBand="0" w:noVBand="1"/>
      </w:tblPr>
      <w:tblGrid>
        <w:gridCol w:w="988"/>
        <w:gridCol w:w="5528"/>
        <w:gridCol w:w="1701"/>
        <w:gridCol w:w="1412"/>
      </w:tblGrid>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 п/п</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наименование вида</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2022</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2023</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Розовый пеликан</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57</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65</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i/>
                <w:iCs/>
              </w:rPr>
              <w:t>Колпица</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18</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20</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3</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Черный аист</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6</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4</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4</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Дрофа</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9</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10</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5</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Чернобрюхй рябок</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126</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130</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6</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Саджа</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36</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39</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7</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Дововый сыч</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3</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3</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8</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Змееяд</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12</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14</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9</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Степной орел</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8</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9</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10</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могильник</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17</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19</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11</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Беркут</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20</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21</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12</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Орлан-белохвост</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16</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17</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13</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Бородач</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14</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13</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14</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Стервятник</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14</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13</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15</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Кумай</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21</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23</w:t>
            </w:r>
          </w:p>
        </w:tc>
      </w:tr>
      <w:tr w:rsidR="00177B37" w:rsidRPr="00334334" w:rsidTr="00E2742E">
        <w:tc>
          <w:tcPr>
            <w:tcW w:w="98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16</w:t>
            </w:r>
          </w:p>
        </w:tc>
        <w:tc>
          <w:tcPr>
            <w:tcW w:w="5528"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Calibri" w:hAnsi="Calibri" w:cs="Times New Roman"/>
              </w:rPr>
              <w:t>Балобан</w:t>
            </w:r>
          </w:p>
        </w:tc>
        <w:tc>
          <w:tcPr>
            <w:tcW w:w="1701"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13</w:t>
            </w:r>
          </w:p>
        </w:tc>
        <w:tc>
          <w:tcPr>
            <w:tcW w:w="1412" w:type="dxa"/>
          </w:tcPr>
          <w:p w:rsidR="00177B37" w:rsidRPr="00334334" w:rsidRDefault="00177B37" w:rsidP="00177B37">
            <w:pPr>
              <w:spacing w:line="276" w:lineRule="auto"/>
              <w:jc w:val="both"/>
              <w:rPr>
                <w:rFonts w:ascii="Calibri" w:eastAsia="Times New Roman" w:hAnsi="Calibri" w:cs="Times New Roman"/>
                <w:lang w:bidi="en-US"/>
              </w:rPr>
            </w:pPr>
            <w:r w:rsidRPr="00334334">
              <w:rPr>
                <w:rFonts w:ascii="Calibri" w:eastAsia="Times New Roman" w:hAnsi="Calibri" w:cs="Times New Roman"/>
                <w:lang w:bidi="en-US"/>
              </w:rPr>
              <w:t>15</w:t>
            </w: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.6. </w:t>
      </w:r>
      <w:r w:rsidRPr="00334334">
        <w:rPr>
          <w:rFonts w:ascii="Times New Roman" w:eastAsia="Times New Roman" w:hAnsi="Times New Roman" w:cs="Times New Roman"/>
          <w:b/>
          <w:sz w:val="24"/>
          <w:szCs w:val="24"/>
          <w:lang w:val="kk-KZ" w:bidi="en-US"/>
        </w:rPr>
        <w:t>Р</w:t>
      </w:r>
      <w:r w:rsidRPr="00334334">
        <w:rPr>
          <w:rFonts w:ascii="Times New Roman" w:eastAsia="Times New Roman" w:hAnsi="Times New Roman" w:cs="Times New Roman"/>
          <w:b/>
          <w:sz w:val="24"/>
          <w:szCs w:val="24"/>
          <w:lang w:val="ru-RU" w:bidi="en-US"/>
        </w:rPr>
        <w:t xml:space="preserve">АДИАЦИОННАЯ ОБСТАНОВКА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kk-KZ" w:eastAsia="ru-RU"/>
        </w:rPr>
        <w:t xml:space="preserve">В 2023 году РГП «Казгидромет» наблюдения </w:t>
      </w:r>
      <w:r w:rsidRPr="00334334">
        <w:rPr>
          <w:rFonts w:ascii="Times New Roman" w:eastAsia="Times New Roman" w:hAnsi="Times New Roman" w:cs="Times New Roman"/>
          <w:sz w:val="24"/>
          <w:szCs w:val="24"/>
          <w:lang w:val="ru-RU" w:bidi="en-US"/>
        </w:rPr>
        <w:t xml:space="preserve">за уровнем гамма-излучения на местности осуществлялись ежедневно на 2-х метеорологических станциях в городах Жаркенте и Талдыкоргане и 1 автоматической в г. Талдыкоргане.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Средние значения радиационного гамма-фона приземного слоя атмосферы по населенным пунктам области находились в пределах 0,13-0,24 мкЗв/ч.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В среднем по области радиационный гамма-фон составил 0,17 мкЗв/ч и находился в допустимых пределах.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Контроль за радиоактивным загрязнением приземного слоя атмосферы на территории области Жетысу осуществлялся на 2 метеорологических станциях (Жаркент, Талдыкорган) путем пятисуточного отбора проб воздуха горизонтальными планшетами. Среднесуточная плотность радиоактивных выпадений в приземном слое атмосферы на территории области колебалась в пределах 1,4-2,4 Бк/м</w:t>
      </w:r>
      <w:r w:rsidRPr="00334334">
        <w:rPr>
          <w:rFonts w:ascii="Times New Roman" w:eastAsia="Times New Roman" w:hAnsi="Times New Roman" w:cs="Times New Roman"/>
          <w:sz w:val="24"/>
          <w:szCs w:val="24"/>
          <w:vertAlign w:val="superscript"/>
          <w:lang w:val="ru-RU" w:bidi="en-US"/>
        </w:rPr>
        <w:t>2</w:t>
      </w:r>
      <w:r w:rsidRPr="00334334">
        <w:rPr>
          <w:rFonts w:ascii="Times New Roman" w:eastAsia="Times New Roman" w:hAnsi="Times New Roman" w:cs="Times New Roman"/>
          <w:sz w:val="24"/>
          <w:szCs w:val="24"/>
          <w:lang w:val="ru-RU" w:bidi="en-US"/>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Средняя величина плотности выпадений по области составила 1,7 Бк/м</w:t>
      </w:r>
      <w:r w:rsidRPr="00334334">
        <w:rPr>
          <w:rFonts w:ascii="Times New Roman" w:eastAsia="Times New Roman" w:hAnsi="Times New Roman" w:cs="Times New Roman"/>
          <w:sz w:val="24"/>
          <w:szCs w:val="24"/>
          <w:vertAlign w:val="superscript"/>
          <w:lang w:val="ru-RU" w:bidi="en-US"/>
        </w:rPr>
        <w:t>2</w:t>
      </w:r>
      <w:r w:rsidRPr="00334334">
        <w:rPr>
          <w:rFonts w:ascii="Times New Roman" w:eastAsia="Times New Roman" w:hAnsi="Times New Roman" w:cs="Times New Roman"/>
          <w:sz w:val="24"/>
          <w:szCs w:val="24"/>
          <w:lang w:val="ru-RU" w:bidi="en-US"/>
        </w:rPr>
        <w:t>, что не превышает предельно допустимый уровень.</w:t>
      </w:r>
    </w:p>
    <w:p w:rsidR="00177B37" w:rsidRPr="00334334" w:rsidRDefault="00177B37" w:rsidP="00177B37">
      <w:pPr>
        <w:pBdr>
          <w:bottom w:val="single" w:sz="4" w:space="0" w:color="FFFFFF"/>
        </w:pBdr>
        <w:tabs>
          <w:tab w:val="left" w:pos="709"/>
        </w:tabs>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.7. </w:t>
      </w:r>
      <w:r w:rsidRPr="00334334">
        <w:rPr>
          <w:rFonts w:ascii="Times New Roman" w:eastAsia="Times New Roman" w:hAnsi="Times New Roman" w:cs="Times New Roman"/>
          <w:b/>
          <w:sz w:val="24"/>
          <w:szCs w:val="24"/>
          <w:lang w:val="kk-KZ" w:bidi="en-US"/>
        </w:rPr>
        <w:t>О</w:t>
      </w:r>
      <w:r w:rsidRPr="00334334">
        <w:rPr>
          <w:rFonts w:ascii="Times New Roman" w:eastAsia="Times New Roman" w:hAnsi="Times New Roman" w:cs="Times New Roman"/>
          <w:b/>
          <w:sz w:val="24"/>
          <w:szCs w:val="24"/>
          <w:lang w:val="ru-RU" w:bidi="en-US"/>
        </w:rPr>
        <w:t xml:space="preserve">ТХОДЫ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Твердые бытовые отходы</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Полигоны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области имеется 7 типовых полигонов и 182 площадок для временного хранения твердых бытовых отходов (412 га).</w:t>
      </w:r>
    </w:p>
    <w:p w:rsidR="00177B37" w:rsidRPr="00334334" w:rsidRDefault="00177B37" w:rsidP="00177B37">
      <w:pPr>
        <w:spacing w:after="0" w:line="240" w:lineRule="auto"/>
        <w:jc w:val="both"/>
        <w:rPr>
          <w:rFonts w:ascii="Times New Roman" w:eastAsia="Times New Roman" w:hAnsi="Times New Roman" w:cs="Times New Roman"/>
          <w:i/>
          <w:iCs/>
          <w:sz w:val="24"/>
          <w:szCs w:val="24"/>
          <w:lang w:val="ru-RU" w:bidi="en-US"/>
        </w:rPr>
      </w:pPr>
      <w:r w:rsidRPr="00334334">
        <w:rPr>
          <w:rFonts w:ascii="Times New Roman" w:eastAsia="Times New Roman" w:hAnsi="Times New Roman" w:cs="Times New Roman"/>
          <w:sz w:val="24"/>
          <w:szCs w:val="24"/>
          <w:lang w:val="ru-RU" w:bidi="en-US"/>
        </w:rPr>
        <w:t xml:space="preserve">Из 7 полигонов 4 </w:t>
      </w:r>
      <w:r w:rsidRPr="00334334">
        <w:rPr>
          <w:rFonts w:ascii="Times New Roman" w:eastAsia="Times New Roman" w:hAnsi="Times New Roman" w:cs="Times New Roman"/>
          <w:i/>
          <w:iCs/>
          <w:sz w:val="24"/>
          <w:szCs w:val="24"/>
          <w:lang w:val="ru-RU" w:bidi="en-US"/>
        </w:rPr>
        <w:t xml:space="preserve">(Алакольский, Ескельдинский, Кербулакский, Панфиловский районы) </w:t>
      </w:r>
      <w:r w:rsidRPr="00334334">
        <w:rPr>
          <w:rFonts w:ascii="Times New Roman" w:eastAsia="Times New Roman" w:hAnsi="Times New Roman" w:cs="Times New Roman"/>
          <w:sz w:val="24"/>
          <w:szCs w:val="24"/>
          <w:lang w:val="ru-RU" w:bidi="en-US"/>
        </w:rPr>
        <w:t xml:space="preserve">переданы в доверительное управление, 1-на увеличение уставного капитала </w:t>
      </w:r>
      <w:r w:rsidRPr="00334334">
        <w:rPr>
          <w:rFonts w:ascii="Times New Roman" w:eastAsia="Times New Roman" w:hAnsi="Times New Roman" w:cs="Times New Roman"/>
          <w:i/>
          <w:iCs/>
          <w:sz w:val="24"/>
          <w:szCs w:val="24"/>
          <w:lang w:val="ru-RU" w:bidi="en-US"/>
        </w:rPr>
        <w:t xml:space="preserve">(город Талдыкорган) </w:t>
      </w:r>
      <w:r w:rsidRPr="00334334">
        <w:rPr>
          <w:rFonts w:ascii="Times New Roman" w:eastAsia="Times New Roman" w:hAnsi="Times New Roman" w:cs="Times New Roman"/>
          <w:sz w:val="24"/>
          <w:szCs w:val="24"/>
          <w:lang w:val="ru-RU" w:bidi="en-US"/>
        </w:rPr>
        <w:t>2</w:t>
      </w:r>
      <w:r w:rsidRPr="00334334">
        <w:rPr>
          <w:rFonts w:ascii="Times New Roman" w:eastAsia="Times New Roman" w:hAnsi="Times New Roman" w:cs="Times New Roman"/>
          <w:i/>
          <w:iCs/>
          <w:sz w:val="24"/>
          <w:szCs w:val="24"/>
          <w:lang w:val="ru-RU" w:bidi="en-US"/>
        </w:rPr>
        <w:t xml:space="preserve"> </w:t>
      </w:r>
      <w:r w:rsidRPr="00334334">
        <w:rPr>
          <w:rFonts w:ascii="Times New Roman" w:eastAsia="Times New Roman" w:hAnsi="Times New Roman" w:cs="Times New Roman"/>
          <w:sz w:val="24"/>
          <w:szCs w:val="24"/>
          <w:lang w:val="ru-RU" w:bidi="en-US"/>
        </w:rPr>
        <w:t xml:space="preserve">на балансе местных акиматов </w:t>
      </w:r>
      <w:r w:rsidRPr="00334334">
        <w:rPr>
          <w:rFonts w:ascii="Times New Roman" w:eastAsia="Times New Roman" w:hAnsi="Times New Roman" w:cs="Times New Roman"/>
          <w:i/>
          <w:iCs/>
          <w:sz w:val="24"/>
          <w:szCs w:val="24"/>
          <w:lang w:val="ru-RU" w:bidi="en-US"/>
        </w:rPr>
        <w:t>(Коксуский, Каратальский районы).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По области районные центры и крупные населенные пункты полностью охвачены транспортировкой твердых бытовых отходов. Данный вид деятельности оказывает                         22 предпринимателя и 7 предпринимателей занимаются сортировкой, переработкой ТБО.</w:t>
      </w:r>
      <w:r w:rsidRPr="00334334">
        <w:rPr>
          <w:rFonts w:ascii="Times New Roman" w:eastAsia="Times New Roman" w:hAnsi="Times New Roman" w:cs="Times New Roman"/>
          <w:b/>
          <w:i/>
          <w:sz w:val="24"/>
          <w:szCs w:val="24"/>
          <w:lang w:val="ru-RU" w:bidi="en-US"/>
        </w:rPr>
        <w:t xml:space="preserve"> Несанкционированные места размещения отходов</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За 2023 год согласно данных базы геопортал АО НК «Қазақстан Ғарыш Сапары» на</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sz w:val="24"/>
          <w:szCs w:val="24"/>
          <w:lang w:val="ru-RU" w:bidi="en-US"/>
        </w:rPr>
        <w:t>территории области выявлено 149 свалок и ликвидировано полностью.</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Токсичные отходы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области Жетысу в Коксуском районе находится полигон для захоронения тары из-под ядохимикатов. В данное время полигон зарезервирован.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.8. </w:t>
      </w:r>
      <w:r w:rsidRPr="00334334">
        <w:rPr>
          <w:rFonts w:ascii="Times New Roman" w:eastAsia="Times New Roman" w:hAnsi="Times New Roman" w:cs="Times New Roman"/>
          <w:b/>
          <w:sz w:val="24"/>
          <w:szCs w:val="24"/>
          <w:lang w:val="kk-KZ" w:bidi="en-US"/>
        </w:rPr>
        <w:t>П</w:t>
      </w:r>
      <w:r w:rsidRPr="00334334">
        <w:rPr>
          <w:rFonts w:ascii="Times New Roman" w:eastAsia="Times New Roman" w:hAnsi="Times New Roman" w:cs="Times New Roman"/>
          <w:b/>
          <w:sz w:val="24"/>
          <w:szCs w:val="24"/>
          <w:lang w:val="kk-KZ" w:eastAsia="ru-RU"/>
        </w:rPr>
        <w:t>РОИЗВОДСТВО И ПОТРЕБЛЕНИЕ ТЕПЛО- И ЭЛЕКТРОЭНЕРГИИ</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2023 году потребление электроэнергии области Жетысу составило 1,9 млрд кВт*час, из них собственное производство 630,5 млн кВт*час, в том числе доля ВИЭ 472,6 млн кВт*час, ТЭЦ  - 157,9 кВт*час. Закуп из других регионов  составляет 1,3 млрд кВт*час.</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таблице 12.8.12 представлена информация по выработке тепловой энергии в области Жетысу за 2023 год.</w:t>
      </w:r>
    </w:p>
    <w:p w:rsidR="00177B37" w:rsidRPr="00334334" w:rsidRDefault="00177B37" w:rsidP="00177B37">
      <w:pPr>
        <w:spacing w:after="0" w:line="240" w:lineRule="auto"/>
        <w:jc w:val="right"/>
        <w:rPr>
          <w:rFonts w:ascii="Times New Roman" w:eastAsia="Calibri" w:hAnsi="Times New Roman" w:cs="Times New Roman"/>
          <w:b/>
          <w:sz w:val="24"/>
          <w:szCs w:val="24"/>
          <w:lang w:val="ru-RU" w:eastAsia="ru-RU"/>
        </w:rPr>
      </w:pPr>
    </w:p>
    <w:p w:rsidR="00177B37" w:rsidRPr="00334334" w:rsidRDefault="00177B37" w:rsidP="00177B37">
      <w:pPr>
        <w:spacing w:after="0" w:line="240" w:lineRule="auto"/>
        <w:jc w:val="right"/>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ru-RU" w:eastAsia="ru-RU"/>
        </w:rPr>
        <w:t>Таблица 12.</w:t>
      </w:r>
      <w:r w:rsidRPr="00334334">
        <w:rPr>
          <w:rFonts w:ascii="Times New Roman" w:eastAsia="Calibri" w:hAnsi="Times New Roman" w:cs="Times New Roman"/>
          <w:b/>
          <w:sz w:val="24"/>
          <w:szCs w:val="24"/>
          <w:lang w:val="kk-KZ" w:eastAsia="ru-RU"/>
        </w:rPr>
        <w:t>8</w:t>
      </w:r>
      <w:r w:rsidRPr="00334334">
        <w:rPr>
          <w:rFonts w:ascii="Times New Roman" w:eastAsia="Calibri" w:hAnsi="Times New Roman" w:cs="Times New Roman"/>
          <w:b/>
          <w:sz w:val="24"/>
          <w:szCs w:val="24"/>
          <w:lang w:val="ru-RU" w:eastAsia="ru-RU"/>
        </w:rPr>
        <w:t>.12</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Выработка тепловой энергии электростанциями и котельными в области Жетысу за 2023 год, тыс. Гкал/год</w:t>
      </w:r>
    </w:p>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552"/>
        <w:gridCol w:w="2126"/>
        <w:gridCol w:w="1843"/>
        <w:gridCol w:w="1275"/>
      </w:tblGrid>
      <w:tr w:rsidR="00177B37" w:rsidRPr="00334334" w:rsidTr="00E2742E">
        <w:trPr>
          <w:trHeight w:val="424"/>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Times New Roman" w:hAnsi="Times New Roman" w:cs="Times New Roman"/>
                <w:b/>
                <w:sz w:val="24"/>
                <w:szCs w:val="24"/>
                <w:lang w:val="ru-RU"/>
              </w:rPr>
              <w:t>Регион</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Выработка источниками теплоснабжения*, всего</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Из них</w:t>
            </w:r>
          </w:p>
        </w:tc>
      </w:tr>
      <w:tr w:rsidR="00177B37" w:rsidRPr="00334334" w:rsidTr="00E2742E">
        <w:trPr>
          <w:trHeight w:val="1548"/>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b/>
                <w:sz w:val="24"/>
                <w:szCs w:val="24"/>
                <w:lang w:val="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Calibri" w:hAnsi="Times New Roman" w:cs="Times New Roman"/>
                <w:b/>
                <w:sz w:val="24"/>
                <w:szCs w:val="24"/>
                <w:lang w:val="ru-RU"/>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теплоэлектроцентралями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котельными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прочее</w:t>
            </w:r>
          </w:p>
        </w:tc>
      </w:tr>
      <w:tr w:rsidR="00177B37" w:rsidRPr="00334334" w:rsidTr="00E2742E">
        <w:trPr>
          <w:trHeight w:val="255"/>
          <w:jc w:val="center"/>
        </w:trPr>
        <w:tc>
          <w:tcPr>
            <w:tcW w:w="1418" w:type="dxa"/>
            <w:tcBorders>
              <w:top w:val="single" w:sz="4" w:space="0" w:color="auto"/>
              <w:left w:val="single" w:sz="4" w:space="0" w:color="auto"/>
              <w:bottom w:val="single" w:sz="4" w:space="0" w:color="auto"/>
              <w:right w:val="single" w:sz="4" w:space="0" w:color="auto"/>
            </w:tcBorders>
            <w:vAlign w:val="bottom"/>
            <w:hideMark/>
          </w:tcPr>
          <w:p w:rsidR="00177B37" w:rsidRPr="00334334" w:rsidRDefault="00177B37" w:rsidP="00177B37">
            <w:pPr>
              <w:autoSpaceDE w:val="0"/>
              <w:autoSpaceDN w:val="0"/>
              <w:adjustRightInd w:val="0"/>
              <w:spacing w:after="0" w:line="240" w:lineRule="auto"/>
              <w:contextualSpacing/>
              <w:jc w:val="both"/>
              <w:rPr>
                <w:rFonts w:ascii="Times New Roman" w:eastAsia="Calibri" w:hAnsi="Times New Roman" w:cs="Times New Roman"/>
                <w:sz w:val="24"/>
                <w:szCs w:val="24"/>
                <w:lang w:val="ru-RU"/>
              </w:rPr>
            </w:pPr>
            <w:r w:rsidRPr="00334334">
              <w:rPr>
                <w:rFonts w:ascii="Times New Roman" w:eastAsia="Times New Roman" w:hAnsi="Times New Roman" w:cs="Times New Roman"/>
                <w:sz w:val="24"/>
                <w:szCs w:val="24"/>
                <w:lang w:val="ru-RU"/>
              </w:rPr>
              <w:t>Область Жетысу</w:t>
            </w:r>
          </w:p>
        </w:tc>
        <w:tc>
          <w:tcPr>
            <w:tcW w:w="255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1571,3</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139,5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1431,8</w:t>
            </w:r>
          </w:p>
        </w:tc>
        <w:tc>
          <w:tcPr>
            <w:tcW w:w="127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b/>
          <w:i/>
          <w:sz w:val="24"/>
          <w:szCs w:val="24"/>
          <w:lang w:val="kk-KZ" w:eastAsia="ru-RU"/>
        </w:rPr>
        <w:t>Примечание</w:t>
      </w:r>
      <w:r w:rsidRPr="00334334">
        <w:rPr>
          <w:rFonts w:ascii="Times New Roman" w:eastAsia="Times New Roman" w:hAnsi="Times New Roman" w:cs="Times New Roman"/>
          <w:i/>
          <w:sz w:val="24"/>
          <w:szCs w:val="24"/>
          <w:lang w:val="kk-KZ" w:eastAsia="ru-RU"/>
        </w:rPr>
        <w:t>.*Без учета данных предприятий, использующих тепловую энергию на собственные нужды.</w:t>
      </w:r>
    </w:p>
    <w:p w:rsidR="00177B37" w:rsidRPr="00334334" w:rsidRDefault="00177B37" w:rsidP="00177B37">
      <w:pPr>
        <w:spacing w:after="0" w:line="240" w:lineRule="auto"/>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bidi="en-US"/>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bidi="en-US"/>
        </w:rPr>
      </w:pPr>
      <w:r w:rsidRPr="00334334">
        <w:rPr>
          <w:rFonts w:ascii="Times New Roman" w:eastAsia="Times New Roman" w:hAnsi="Times New Roman" w:cs="Times New Roman"/>
          <w:b/>
          <w:i/>
          <w:sz w:val="24"/>
          <w:szCs w:val="24"/>
          <w:lang w:val="kk-KZ" w:bidi="en-US"/>
        </w:rPr>
        <w:t>Возобновляемые источники  энергии</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На сегодня функционирует 15 объектов ВИЭ общей мощностью 210,9 МВт (Аксуский</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район – 1ГЭС мощностью 2 МВт, Ескельдинский район – 4 ГЭС мощностью 40,7 МВт, Сарканский район – 5 ГЭС мощностью 27,4 МВт и 1 ВЭС - мощностью 50 МВт, г. Текели –           2 ГЭС мощностью 35,9 МВт, Алакольский район – 1 ВЭС мощностью 50 МВт, Каратальский район – 1 СЭС мощностью 4,9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В 2024 году планируется завершение 4-х проектов возобновляемых источников энергии установленной мощностью 46,1 МВт, стоимостью 21,6 млрд. тенге (Коксуский ГЭС – 7 МВт, Ескельдинский район 1 ГЭС – 26 МВт, Сарканский район – 2 ГЭС – 13,1 МВт).</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kk-KZ" w:bidi="en-US"/>
        </w:rPr>
        <w:t>До 2026 года планируется реализация еще 7 объектов (установленной мощностью              77,7 МВт, стоимостью 36,6 млрд. тенге).</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b/>
          <w:sz w:val="24"/>
          <w:szCs w:val="24"/>
          <w:lang w:val="ru-RU" w:bidi="en-US"/>
        </w:rPr>
        <w:t>12.</w:t>
      </w:r>
      <w:r w:rsidRPr="00334334">
        <w:rPr>
          <w:rFonts w:ascii="Times New Roman" w:eastAsia="Times New Roman" w:hAnsi="Times New Roman" w:cs="Times New Roman"/>
          <w:b/>
          <w:sz w:val="24"/>
          <w:szCs w:val="24"/>
          <w:lang w:val="kk-KZ" w:bidi="en-US"/>
        </w:rPr>
        <w:t>8</w:t>
      </w:r>
      <w:r w:rsidRPr="00334334">
        <w:rPr>
          <w:rFonts w:ascii="Times New Roman" w:eastAsia="Times New Roman" w:hAnsi="Times New Roman" w:cs="Times New Roman"/>
          <w:b/>
          <w:sz w:val="24"/>
          <w:szCs w:val="24"/>
          <w:lang w:val="ru-RU" w:bidi="en-US"/>
        </w:rPr>
        <w:t xml:space="preserve">.9. </w:t>
      </w:r>
      <w:r w:rsidRPr="00334334">
        <w:rPr>
          <w:rFonts w:ascii="Times New Roman" w:eastAsia="Times New Roman" w:hAnsi="Times New Roman" w:cs="Times New Roman"/>
          <w:b/>
          <w:sz w:val="24"/>
          <w:szCs w:val="24"/>
          <w:lang w:val="kk-KZ" w:bidi="en-US"/>
        </w:rPr>
        <w:t>Ц</w:t>
      </w:r>
      <w:r w:rsidRPr="00334334">
        <w:rPr>
          <w:rFonts w:ascii="Times New Roman" w:eastAsia="Times New Roman" w:hAnsi="Times New Roman" w:cs="Times New Roman"/>
          <w:b/>
          <w:sz w:val="24"/>
          <w:szCs w:val="24"/>
          <w:lang w:val="ru-RU" w:bidi="en-US"/>
        </w:rPr>
        <w:t>ЕЛЕВЫЕ ПОКАЗАТЕЛИ КАЧЕСТВА ОКРУЖАЮЩЕЙ СРЕДЫ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bidi="en-US"/>
        </w:rPr>
        <w:sectPr w:rsidR="00177B37" w:rsidRPr="00334334">
          <w:pgSz w:w="11906" w:h="16838"/>
          <w:pgMar w:top="1134" w:right="849" w:bottom="1134" w:left="1418" w:header="708" w:footer="708" w:gutter="0"/>
          <w:cols w:space="720"/>
        </w:sectPr>
      </w:pPr>
      <w:r w:rsidRPr="00334334">
        <w:rPr>
          <w:rFonts w:ascii="Times New Roman" w:eastAsia="Times New Roman" w:hAnsi="Times New Roman" w:cs="Times New Roman"/>
          <w:sz w:val="24"/>
          <w:szCs w:val="24"/>
          <w:lang w:val="ru-RU" w:bidi="en-US"/>
        </w:rPr>
        <w:t>Для улучшения экологической ситуации области разработана Дорожная карта по комплексному решению экологических проблем области Жетысу на 2023-2025 годы. Она состоит из 7 пунктов мероприятий по улучшению атмосферного воздуха, водных ресурсов, утилизации отходов, очистки сточных вод, посадке зеленых насаждений.</w:t>
      </w:r>
    </w:p>
    <w:p w:rsidR="00177B37" w:rsidRPr="00334334" w:rsidRDefault="00177B37" w:rsidP="00177B37">
      <w:pPr>
        <w:spacing w:after="0" w:line="240" w:lineRule="auto"/>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12.</w:t>
      </w:r>
      <w:r w:rsidRPr="00334334">
        <w:rPr>
          <w:rFonts w:ascii="Times New Roman" w:eastAsia="BatangChe" w:hAnsi="Times New Roman" w:cs="Times New Roman"/>
          <w:b/>
          <w:sz w:val="24"/>
          <w:szCs w:val="24"/>
          <w:lang w:val="kk-KZ" w:eastAsia="ru-RU"/>
        </w:rPr>
        <w:t>9</w:t>
      </w:r>
      <w:r w:rsidRPr="00334334">
        <w:rPr>
          <w:rFonts w:ascii="Times New Roman" w:eastAsia="BatangChe" w:hAnsi="Times New Roman" w:cs="Times New Roman"/>
          <w:b/>
          <w:sz w:val="24"/>
          <w:szCs w:val="24"/>
          <w:lang w:val="ru-RU" w:eastAsia="ru-RU"/>
        </w:rPr>
        <w:t>. КАРАГАНДИНСКАЯ ОБЛАСТЬ</w:t>
      </w:r>
    </w:p>
    <w:p w:rsidR="00177B37" w:rsidRPr="00334334" w:rsidRDefault="00177B37" w:rsidP="00177B37">
      <w:pPr>
        <w:spacing w:after="0" w:line="240" w:lineRule="auto"/>
        <w:ind w:firstLine="709"/>
        <w:jc w:val="both"/>
        <w:rPr>
          <w:rFonts w:ascii="Times New Roman" w:eastAsia="BatangChe" w:hAnsi="Times New Roman" w:cs="Times New Roman"/>
          <w:b/>
          <w:sz w:val="24"/>
          <w:szCs w:val="24"/>
          <w:lang w:val="ru-RU" w:eastAsia="ru-RU"/>
        </w:rPr>
      </w:pPr>
    </w:p>
    <w:tbl>
      <w:tblPr>
        <w:tblpPr w:leftFromText="180" w:rightFromText="180" w:vertAnchor="text" w:horzAnchor="margin" w:tblpXSpec="right" w:tblpY="107"/>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2"/>
        <w:gridCol w:w="1793"/>
        <w:gridCol w:w="879"/>
        <w:gridCol w:w="1176"/>
        <w:gridCol w:w="1321"/>
        <w:gridCol w:w="1028"/>
        <w:gridCol w:w="1024"/>
      </w:tblGrid>
      <w:tr w:rsidR="00177B37" w:rsidRPr="00334334" w:rsidTr="00E2742E">
        <w:trPr>
          <w:trHeight w:val="379"/>
        </w:trPr>
        <w:tc>
          <w:tcPr>
            <w:tcW w:w="1271" w:type="pct"/>
            <w:vMerge w:val="restart"/>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56F866CF" wp14:editId="128CFFC6">
                  <wp:simplePos x="0" y="0"/>
                  <wp:positionH relativeFrom="column">
                    <wp:posOffset>19685</wp:posOffset>
                  </wp:positionH>
                  <wp:positionV relativeFrom="paragraph">
                    <wp:posOffset>118110</wp:posOffset>
                  </wp:positionV>
                  <wp:extent cx="1371600" cy="1362075"/>
                  <wp:effectExtent l="0" t="0" r="0" b="9525"/>
                  <wp:wrapTight wrapText="bothSides">
                    <wp:wrapPolygon edited="0">
                      <wp:start x="8700" y="0"/>
                      <wp:lineTo x="6600" y="302"/>
                      <wp:lineTo x="1200" y="3927"/>
                      <wp:lineTo x="0" y="8157"/>
                      <wp:lineTo x="0" y="14803"/>
                      <wp:lineTo x="3300" y="19334"/>
                      <wp:lineTo x="7200" y="21449"/>
                      <wp:lineTo x="7800" y="21449"/>
                      <wp:lineTo x="13500" y="21449"/>
                      <wp:lineTo x="14100" y="21449"/>
                      <wp:lineTo x="18000" y="19334"/>
                      <wp:lineTo x="21300" y="14803"/>
                      <wp:lineTo x="21300" y="7552"/>
                      <wp:lineTo x="20400" y="3927"/>
                      <wp:lineTo x="14700" y="302"/>
                      <wp:lineTo x="12600" y="0"/>
                      <wp:lineTo x="8700" y="0"/>
                    </wp:wrapPolygon>
                  </wp:wrapTight>
                  <wp:docPr id="77" name="Рисунок 5" descr="C:\Users\a.aitmoldaeva\Desktop\800px-Coat_of_Arms_of_Karagandy_Provi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aitmoldaeva\Desktop\800px-Coat_of_Arms_of_Karagandy_Province.svg.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716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29" w:type="pct"/>
            <w:gridSpan w:val="6"/>
            <w:vAlign w:val="center"/>
            <w:hideMark/>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Общие показатели за 2023 год</w:t>
            </w:r>
          </w:p>
        </w:tc>
      </w:tr>
      <w:tr w:rsidR="00177B37" w:rsidRPr="00334334" w:rsidTr="00E2742E">
        <w:trPr>
          <w:trHeight w:val="508"/>
        </w:trPr>
        <w:tc>
          <w:tcPr>
            <w:tcW w:w="1271" w:type="pct"/>
            <w:vMerge/>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p>
        </w:tc>
        <w:tc>
          <w:tcPr>
            <w:tcW w:w="926" w:type="pct"/>
            <w:vAlign w:val="center"/>
            <w:hideMark/>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S субъекта,</w:t>
            </w:r>
          </w:p>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тыс. км</w:t>
            </w:r>
            <w:r w:rsidRPr="00334334">
              <w:rPr>
                <w:rFonts w:ascii="Times New Roman" w:eastAsia="BatangChe" w:hAnsi="Times New Roman" w:cs="Times New Roman"/>
                <w:sz w:val="24"/>
                <w:szCs w:val="24"/>
                <w:vertAlign w:val="superscript"/>
                <w:lang w:val="ru-RU" w:eastAsia="ru-RU"/>
              </w:rPr>
              <w:t>2</w:t>
            </w:r>
          </w:p>
        </w:tc>
        <w:tc>
          <w:tcPr>
            <w:tcW w:w="454" w:type="pct"/>
            <w:vAlign w:val="center"/>
            <w:hideMark/>
          </w:tcPr>
          <w:p w:rsidR="00177B37" w:rsidRPr="00334334" w:rsidRDefault="00177B37" w:rsidP="00177B37">
            <w:pPr>
              <w:spacing w:after="0" w:line="240" w:lineRule="auto"/>
              <w:jc w:val="both"/>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239</w:t>
            </w:r>
          </w:p>
        </w:tc>
        <w:tc>
          <w:tcPr>
            <w:tcW w:w="1289" w:type="pct"/>
            <w:gridSpan w:val="2"/>
            <w:vAlign w:val="center"/>
            <w:hideMark/>
          </w:tcPr>
          <w:p w:rsidR="00177B37" w:rsidRPr="00334334" w:rsidRDefault="00177B37" w:rsidP="00177B37">
            <w:pPr>
              <w:spacing w:after="0" w:line="240" w:lineRule="auto"/>
              <w:jc w:val="both"/>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Население,</w:t>
            </w:r>
          </w:p>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Calibri" w:hAnsi="Times New Roman" w:cs="Times New Roman"/>
                <w:color w:val="000000"/>
                <w:sz w:val="24"/>
                <w:szCs w:val="24"/>
                <w:lang w:val="ru-RU" w:eastAsia="ru-RU"/>
              </w:rPr>
              <w:t>на 01.01.2024 года, чел.</w:t>
            </w:r>
          </w:p>
        </w:tc>
        <w:tc>
          <w:tcPr>
            <w:tcW w:w="1059" w:type="pct"/>
            <w:gridSpan w:val="2"/>
            <w:vAlign w:val="center"/>
            <w:hideMark/>
          </w:tcPr>
          <w:p w:rsidR="00177B37" w:rsidRPr="00334334" w:rsidRDefault="00177B37" w:rsidP="00177B37">
            <w:pPr>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1 135 351</w:t>
            </w:r>
          </w:p>
          <w:p w:rsidR="00177B37" w:rsidRPr="00334334" w:rsidRDefault="00177B37" w:rsidP="00177B37">
            <w:pPr>
              <w:spacing w:after="0" w:line="240" w:lineRule="auto"/>
              <w:jc w:val="both"/>
              <w:rPr>
                <w:rFonts w:ascii="Times New Roman" w:eastAsia="BatangChe" w:hAnsi="Times New Roman" w:cs="Times New Roman"/>
                <w:sz w:val="24"/>
                <w:szCs w:val="24"/>
                <w:lang w:val="kk-KZ" w:eastAsia="ru-RU"/>
              </w:rPr>
            </w:pPr>
          </w:p>
        </w:tc>
      </w:tr>
      <w:tr w:rsidR="00177B37" w:rsidRPr="00334334" w:rsidTr="00E2742E">
        <w:trPr>
          <w:trHeight w:val="228"/>
        </w:trPr>
        <w:tc>
          <w:tcPr>
            <w:tcW w:w="1271" w:type="pct"/>
            <w:vMerge/>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p>
        </w:tc>
        <w:tc>
          <w:tcPr>
            <w:tcW w:w="3729" w:type="pct"/>
            <w:gridSpan w:val="6"/>
            <w:vAlign w:val="center"/>
            <w:hideMark/>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344"/>
        </w:trPr>
        <w:tc>
          <w:tcPr>
            <w:tcW w:w="1271" w:type="pct"/>
            <w:vMerge/>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p>
        </w:tc>
        <w:tc>
          <w:tcPr>
            <w:tcW w:w="1380" w:type="pct"/>
            <w:gridSpan w:val="2"/>
            <w:vAlign w:val="center"/>
            <w:hideMark/>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Показатели</w:t>
            </w:r>
          </w:p>
        </w:tc>
        <w:tc>
          <w:tcPr>
            <w:tcW w:w="607" w:type="pct"/>
            <w:vAlign w:val="center"/>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2020</w:t>
            </w:r>
          </w:p>
        </w:tc>
        <w:tc>
          <w:tcPr>
            <w:tcW w:w="682" w:type="pct"/>
            <w:vAlign w:val="center"/>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2021</w:t>
            </w:r>
          </w:p>
        </w:tc>
        <w:tc>
          <w:tcPr>
            <w:tcW w:w="531" w:type="pct"/>
            <w:vAlign w:val="center"/>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2022</w:t>
            </w:r>
          </w:p>
        </w:tc>
        <w:tc>
          <w:tcPr>
            <w:tcW w:w="527" w:type="pct"/>
            <w:vAlign w:val="center"/>
          </w:tcPr>
          <w:p w:rsidR="00177B37" w:rsidRPr="00334334" w:rsidRDefault="00177B37" w:rsidP="00177B37">
            <w:pP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2023</w:t>
            </w:r>
          </w:p>
        </w:tc>
      </w:tr>
      <w:tr w:rsidR="00177B37" w:rsidRPr="00334334" w:rsidTr="00E2742E">
        <w:trPr>
          <w:trHeight w:val="568"/>
        </w:trPr>
        <w:tc>
          <w:tcPr>
            <w:tcW w:w="1271" w:type="pct"/>
            <w:vMerge/>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p>
        </w:tc>
        <w:tc>
          <w:tcPr>
            <w:tcW w:w="1380" w:type="pct"/>
            <w:gridSpan w:val="2"/>
            <w:vAlign w:val="center"/>
            <w:hideMark/>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Затраты предприятий на ООС, млрд тг</w:t>
            </w:r>
          </w:p>
        </w:tc>
        <w:tc>
          <w:tcPr>
            <w:tcW w:w="607" w:type="pct"/>
            <w:vAlign w:val="center"/>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33,8</w:t>
            </w:r>
          </w:p>
        </w:tc>
        <w:tc>
          <w:tcPr>
            <w:tcW w:w="682" w:type="pct"/>
            <w:vAlign w:val="center"/>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36,8</w:t>
            </w:r>
          </w:p>
        </w:tc>
        <w:tc>
          <w:tcPr>
            <w:tcW w:w="531" w:type="pct"/>
            <w:vAlign w:val="center"/>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45,9</w:t>
            </w:r>
          </w:p>
        </w:tc>
        <w:tc>
          <w:tcPr>
            <w:tcW w:w="527" w:type="pct"/>
            <w:vAlign w:val="center"/>
          </w:tcPr>
          <w:p w:rsidR="00177B37" w:rsidRPr="00334334" w:rsidRDefault="00177B37" w:rsidP="00177B37">
            <w:pP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w:t>
            </w:r>
          </w:p>
        </w:tc>
      </w:tr>
    </w:tbl>
    <w:p w:rsidR="00177B37" w:rsidRPr="00334334" w:rsidRDefault="00177B37" w:rsidP="00177B37">
      <w:pPr>
        <w:spacing w:after="0" w:line="240" w:lineRule="auto"/>
        <w:ind w:firstLine="709"/>
        <w:jc w:val="both"/>
        <w:rPr>
          <w:rFonts w:ascii="Times New Roman" w:eastAsia="BatangChe" w:hAnsi="Times New Roman" w:cs="Times New Roman"/>
          <w:i/>
          <w:sz w:val="24"/>
          <w:szCs w:val="24"/>
          <w:lang w:val="ru-RU" w:eastAsia="ru-RU"/>
        </w:rPr>
      </w:pPr>
      <w:r w:rsidRPr="00334334">
        <w:rPr>
          <w:rFonts w:ascii="Times New Roman" w:eastAsia="BatangChe" w:hAnsi="Times New Roman" w:cs="Times New Roman"/>
          <w:i/>
          <w:sz w:val="24"/>
          <w:szCs w:val="24"/>
          <w:lang w:val="ru-RU" w:eastAsia="ru-RU"/>
        </w:rPr>
        <w:t>Источник: Бюро национальной статистики РК.</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Карагандинская область, расположенная в центральной части Казахстана, была образована 10 марта 1932 года. Эта область включает наивысшую часть Казахского мелкосопочника — Сарыарки, которая представляет собой сложный и разнообразный геоморфологический ландшафт. Административный центр — город Караганда.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Область находится в центральной части республики, к северо-западу от озера Балкаш. Основную часть её территории занимает Казахский мелкосопочник, высота которого варьируется от 300 до 1000 метров, а также отдельные горные массивы: Кызылрай (1566 м), Каркаралинские горы (1366 м), Улытау (1133 м).</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Климат региона резко континентальный и очень засушливый. Лето жаркое и сухое, со средними температурами июля +20,1 °С на севере и +25,1 °С на юге, частыми пылевыми бурями и значительными суточными колебаниями температуры. Зима холодная и длительная, с малым количеством снега, сильными ветрами и буранами; средние температуры января составляют -16,7 °С на севере и -13 °С на юге. Годовое количество осадков варьируется: на севере выпадает 260-280 мм (в горных районах более 300 мм), на юге — лишь 100-125 мм. Вегетационный период длится 160 дней на севере и 200 дней на юге.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Карагандинская область является одной из крупнейших по промышленному потенциалу в Казахстане, богатая минеральными ресурсами и сырьем. Здесь сосредоточены все республиканские запасы марганца, 36% меди, 80% вольфрама, 64% молибдена, 54% свинца, а также более 40% угля, включая 10% запасов коксующегося угля.</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BatangChe" w:hAnsi="Times New Roman" w:cs="Times New Roman"/>
          <w:b/>
          <w:bCs/>
          <w:sz w:val="24"/>
          <w:szCs w:val="24"/>
          <w:lang w:val="kk-KZ" w:eastAsia="ru-RU"/>
        </w:rPr>
      </w:pPr>
      <w:r w:rsidRPr="00334334">
        <w:rPr>
          <w:rFonts w:ascii="Times New Roman" w:eastAsia="BatangChe" w:hAnsi="Times New Roman" w:cs="Times New Roman"/>
          <w:b/>
          <w:bCs/>
          <w:sz w:val="24"/>
          <w:szCs w:val="24"/>
          <w:lang w:val="kk-KZ" w:eastAsia="ru-RU"/>
        </w:rPr>
        <w:t>12.9.1. АТМОСФЕРНЫЙ ВОЗДУХ</w:t>
      </w:r>
    </w:p>
    <w:p w:rsidR="00177B37" w:rsidRPr="00334334" w:rsidRDefault="00177B37" w:rsidP="00177B37">
      <w:pPr>
        <w:spacing w:after="0" w:line="240" w:lineRule="auto"/>
        <w:ind w:firstLine="709"/>
        <w:jc w:val="both"/>
        <w:rPr>
          <w:rFonts w:ascii="Times New Roman" w:eastAsia="BatangChe"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Выбросы загрязняющих веществ</w:t>
      </w:r>
    </w:p>
    <w:p w:rsidR="00177B37" w:rsidRPr="00334334" w:rsidRDefault="00177B37" w:rsidP="00177B37">
      <w:pPr>
        <w:spacing w:after="0" w:line="240" w:lineRule="auto"/>
        <w:ind w:firstLine="709"/>
        <w:jc w:val="both"/>
        <w:rPr>
          <w:rFonts w:ascii="Times New Roman" w:eastAsia="BatangChe" w:hAnsi="Times New Roman" w:cs="Times New Roman"/>
          <w:b/>
          <w:bCs/>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промышленными предприятиями при разрешенных лимитах 716,5 тыс.тонн фактически произведены выбросы в объеме 479 тыс.тонн (в том числе: г.Караганда – 37,6 тыс.тонн, г.Темиртау – 230,7 тыс.тонн, г. Балхаш – 80,7 тыс.тонн).</w:t>
      </w:r>
    </w:p>
    <w:p w:rsidR="00177B37" w:rsidRPr="00334334" w:rsidRDefault="00177B37" w:rsidP="00177B37">
      <w:pPr>
        <w:spacing w:after="0" w:line="240" w:lineRule="auto"/>
        <w:ind w:left="7080" w:firstLine="567"/>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       Рисунок 1</w:t>
      </w:r>
    </w:p>
    <w:p w:rsidR="00177B37" w:rsidRPr="00334334" w:rsidRDefault="00177B37" w:rsidP="00177B37">
      <w:pPr>
        <w:spacing w:after="0" w:line="240" w:lineRule="auto"/>
        <w:ind w:firstLine="567"/>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Выбросы промышленных предприятий за 2023 год в Карагандинской области, тыс.тонн</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noProof/>
          <w:sz w:val="24"/>
          <w:szCs w:val="24"/>
        </w:rPr>
        <w:drawing>
          <wp:inline distT="0" distB="0" distL="0" distR="0" wp14:anchorId="463D09F9" wp14:editId="2EB47464">
            <wp:extent cx="5486400" cy="32004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tabs>
          <w:tab w:val="left" w:pos="567"/>
        </w:tabs>
        <w:spacing w:after="0" w:line="240" w:lineRule="auto"/>
        <w:ind w:firstLine="709"/>
        <w:jc w:val="both"/>
        <w:rPr>
          <w:rFonts w:ascii="Times New Roman" w:eastAsia="BatangChe" w:hAnsi="Times New Roman" w:cs="Times New Roman"/>
          <w:b/>
          <w:i/>
          <w:sz w:val="24"/>
          <w:szCs w:val="24"/>
          <w:lang w:val="ru-RU" w:eastAsia="ru-RU"/>
        </w:rPr>
      </w:pPr>
      <w:r w:rsidRPr="00334334">
        <w:rPr>
          <w:rFonts w:ascii="Times New Roman" w:eastAsia="BatangChe" w:hAnsi="Times New Roman" w:cs="Times New Roman"/>
          <w:b/>
          <w:i/>
          <w:sz w:val="24"/>
          <w:szCs w:val="24"/>
          <w:lang w:val="ru-RU" w:eastAsia="ru-RU"/>
        </w:rPr>
        <w:t>Качество атмосферного воздуха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Мониторинг состояния атмосферного воздуха в Карагандинской области осуществляется РГП «Казгидромет» на 10 стационарных постах и 7 автоматических станциях контроля качества воздуха, расположенных в Караганде, Балхаше и Темиртау.</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tabs>
          <w:tab w:val="left" w:pos="7186"/>
        </w:tabs>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по Карагандинской области за 2021 год</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vertAlign w:val="superscript"/>
          <w:lang w:val="ru-RU" w:eastAsia="ru-RU"/>
        </w:rPr>
        <w:t xml:space="preserve">      </w:t>
      </w:r>
    </w:p>
    <w:tbl>
      <w:tblPr>
        <w:tblStyle w:val="2170"/>
        <w:tblW w:w="9923" w:type="dxa"/>
        <w:jc w:val="center"/>
        <w:tblLayout w:type="fixed"/>
        <w:tblLook w:val="04A0" w:firstRow="1" w:lastRow="0" w:firstColumn="1" w:lastColumn="0" w:noHBand="0" w:noVBand="1"/>
      </w:tblPr>
      <w:tblGrid>
        <w:gridCol w:w="567"/>
        <w:gridCol w:w="1559"/>
        <w:gridCol w:w="1276"/>
        <w:gridCol w:w="1276"/>
        <w:gridCol w:w="1559"/>
        <w:gridCol w:w="1985"/>
        <w:gridCol w:w="1701"/>
      </w:tblGrid>
      <w:tr w:rsidR="00177B37" w:rsidRPr="00334334" w:rsidTr="00E2742E">
        <w:trPr>
          <w:trHeight w:val="483"/>
          <w:jc w:val="center"/>
        </w:trPr>
        <w:tc>
          <w:tcPr>
            <w:tcW w:w="567" w:type="dxa"/>
            <w:vMerge w:val="restart"/>
            <w:vAlign w:val="center"/>
          </w:tcPr>
          <w:p w:rsidR="00177B37" w:rsidRPr="00334334" w:rsidRDefault="00177B37" w:rsidP="00177B37">
            <w:pPr>
              <w:jc w:val="both"/>
              <w:rPr>
                <w:b/>
              </w:rPr>
            </w:pPr>
            <w:r w:rsidRPr="00334334">
              <w:rPr>
                <w:b/>
              </w:rPr>
              <w:t>№</w:t>
            </w:r>
          </w:p>
        </w:tc>
        <w:tc>
          <w:tcPr>
            <w:tcW w:w="1559" w:type="dxa"/>
            <w:vMerge w:val="restart"/>
            <w:vAlign w:val="center"/>
          </w:tcPr>
          <w:p w:rsidR="00177B37" w:rsidRPr="00334334" w:rsidRDefault="00177B37" w:rsidP="00177B37">
            <w:pPr>
              <w:jc w:val="both"/>
              <w:rPr>
                <w:b/>
              </w:rPr>
            </w:pPr>
          </w:p>
          <w:p w:rsidR="00177B37" w:rsidRPr="00334334" w:rsidRDefault="00177B37" w:rsidP="00177B37">
            <w:pPr>
              <w:jc w:val="both"/>
              <w:rPr>
                <w:b/>
              </w:rPr>
            </w:pPr>
            <w:r w:rsidRPr="00334334">
              <w:rPr>
                <w:b/>
              </w:rPr>
              <w:t>Населенный пункт</w:t>
            </w:r>
          </w:p>
        </w:tc>
        <w:tc>
          <w:tcPr>
            <w:tcW w:w="2552" w:type="dxa"/>
            <w:gridSpan w:val="2"/>
            <w:vAlign w:val="center"/>
          </w:tcPr>
          <w:p w:rsidR="00177B37" w:rsidRPr="00334334" w:rsidRDefault="00177B37" w:rsidP="00177B37">
            <w:pPr>
              <w:jc w:val="both"/>
              <w:rPr>
                <w:b/>
              </w:rPr>
            </w:pPr>
            <w:r w:rsidRPr="00334334">
              <w:rPr>
                <w:b/>
              </w:rPr>
              <w:t>Количество постов наблюдения</w:t>
            </w:r>
          </w:p>
        </w:tc>
        <w:tc>
          <w:tcPr>
            <w:tcW w:w="5245" w:type="dxa"/>
            <w:gridSpan w:val="3"/>
            <w:vAlign w:val="center"/>
          </w:tcPr>
          <w:p w:rsidR="00177B37" w:rsidRPr="00334334" w:rsidRDefault="00177B37" w:rsidP="00177B37">
            <w:pPr>
              <w:jc w:val="center"/>
              <w:rPr>
                <w:b/>
              </w:rPr>
            </w:pPr>
            <w:r w:rsidRPr="00334334">
              <w:rPr>
                <w:b/>
              </w:rPr>
              <w:t>Показатели</w:t>
            </w:r>
          </w:p>
        </w:tc>
      </w:tr>
      <w:tr w:rsidR="00177B37" w:rsidRPr="00334334" w:rsidTr="00E2742E">
        <w:trPr>
          <w:trHeight w:val="264"/>
          <w:jc w:val="center"/>
        </w:trPr>
        <w:tc>
          <w:tcPr>
            <w:tcW w:w="567" w:type="dxa"/>
            <w:vMerge/>
            <w:vAlign w:val="center"/>
          </w:tcPr>
          <w:p w:rsidR="00177B37" w:rsidRPr="00334334" w:rsidRDefault="00177B37" w:rsidP="00177B37">
            <w:pPr>
              <w:jc w:val="both"/>
              <w:rPr>
                <w:b/>
              </w:rPr>
            </w:pPr>
          </w:p>
        </w:tc>
        <w:tc>
          <w:tcPr>
            <w:tcW w:w="1559" w:type="dxa"/>
            <w:vMerge/>
            <w:vAlign w:val="center"/>
          </w:tcPr>
          <w:p w:rsidR="00177B37" w:rsidRPr="00334334" w:rsidRDefault="00177B37" w:rsidP="00177B37">
            <w:pPr>
              <w:jc w:val="both"/>
              <w:rPr>
                <w:b/>
              </w:rPr>
            </w:pPr>
          </w:p>
        </w:tc>
        <w:tc>
          <w:tcPr>
            <w:tcW w:w="1276" w:type="dxa"/>
            <w:vAlign w:val="center"/>
          </w:tcPr>
          <w:p w:rsidR="00177B37" w:rsidRPr="00334334" w:rsidRDefault="00177B37" w:rsidP="00177B37">
            <w:pPr>
              <w:jc w:val="both"/>
              <w:rPr>
                <w:i/>
              </w:rPr>
            </w:pPr>
            <w:r w:rsidRPr="00334334">
              <w:rPr>
                <w:i/>
              </w:rPr>
              <w:t>ручные</w:t>
            </w:r>
          </w:p>
        </w:tc>
        <w:tc>
          <w:tcPr>
            <w:tcW w:w="1276" w:type="dxa"/>
            <w:vAlign w:val="center"/>
          </w:tcPr>
          <w:p w:rsidR="00177B37" w:rsidRPr="00334334" w:rsidRDefault="00177B37" w:rsidP="00177B37">
            <w:pPr>
              <w:jc w:val="both"/>
              <w:rPr>
                <w:i/>
              </w:rPr>
            </w:pPr>
            <w:r w:rsidRPr="00334334">
              <w:rPr>
                <w:i/>
              </w:rPr>
              <w:t>автоматические</w:t>
            </w:r>
          </w:p>
        </w:tc>
        <w:tc>
          <w:tcPr>
            <w:tcW w:w="1559" w:type="dxa"/>
            <w:vAlign w:val="center"/>
          </w:tcPr>
          <w:p w:rsidR="00177B37" w:rsidRPr="00334334" w:rsidRDefault="00177B37" w:rsidP="00177B37">
            <w:pPr>
              <w:jc w:val="both"/>
              <w:rPr>
                <w:b/>
              </w:rPr>
            </w:pPr>
            <w:r w:rsidRPr="00334334">
              <w:rPr>
                <w:b/>
              </w:rPr>
              <w:t>ИЗА</w:t>
            </w:r>
          </w:p>
        </w:tc>
        <w:tc>
          <w:tcPr>
            <w:tcW w:w="1985" w:type="dxa"/>
            <w:vAlign w:val="center"/>
          </w:tcPr>
          <w:p w:rsidR="00177B37" w:rsidRPr="00334334" w:rsidRDefault="00177B37" w:rsidP="00177B37">
            <w:pPr>
              <w:jc w:val="both"/>
              <w:rPr>
                <w:b/>
              </w:rPr>
            </w:pPr>
            <w:r w:rsidRPr="00334334">
              <w:rPr>
                <w:b/>
              </w:rPr>
              <w:t>СИ</w:t>
            </w:r>
          </w:p>
        </w:tc>
        <w:tc>
          <w:tcPr>
            <w:tcW w:w="1701" w:type="dxa"/>
            <w:vAlign w:val="center"/>
          </w:tcPr>
          <w:p w:rsidR="00177B37" w:rsidRPr="00334334" w:rsidRDefault="00177B37" w:rsidP="00177B37">
            <w:pPr>
              <w:jc w:val="both"/>
              <w:rPr>
                <w:b/>
              </w:rPr>
            </w:pPr>
            <w:r w:rsidRPr="00334334">
              <w:rPr>
                <w:b/>
              </w:rPr>
              <w:t>НП (%)</w:t>
            </w:r>
          </w:p>
        </w:tc>
      </w:tr>
      <w:tr w:rsidR="00177B37" w:rsidRPr="00334334" w:rsidTr="00E2742E">
        <w:trPr>
          <w:jc w:val="center"/>
        </w:trPr>
        <w:tc>
          <w:tcPr>
            <w:tcW w:w="567" w:type="dxa"/>
            <w:vAlign w:val="center"/>
          </w:tcPr>
          <w:p w:rsidR="00177B37" w:rsidRPr="00334334" w:rsidRDefault="00177B37" w:rsidP="00177B37">
            <w:pPr>
              <w:numPr>
                <w:ilvl w:val="0"/>
                <w:numId w:val="13"/>
              </w:numPr>
              <w:contextualSpacing/>
              <w:jc w:val="both"/>
            </w:pPr>
          </w:p>
        </w:tc>
        <w:tc>
          <w:tcPr>
            <w:tcW w:w="1559" w:type="dxa"/>
            <w:vAlign w:val="center"/>
          </w:tcPr>
          <w:p w:rsidR="00177B37" w:rsidRPr="00334334" w:rsidRDefault="00177B37" w:rsidP="00177B37">
            <w:pPr>
              <w:jc w:val="both"/>
            </w:pPr>
            <w:r w:rsidRPr="00334334">
              <w:t>г. Караганда</w:t>
            </w:r>
          </w:p>
        </w:tc>
        <w:tc>
          <w:tcPr>
            <w:tcW w:w="1276" w:type="dxa"/>
            <w:vAlign w:val="center"/>
          </w:tcPr>
          <w:p w:rsidR="00177B37" w:rsidRPr="00334334" w:rsidRDefault="00177B37" w:rsidP="00177B37">
            <w:pPr>
              <w:jc w:val="both"/>
            </w:pPr>
            <w:r w:rsidRPr="00334334">
              <w:t>4</w:t>
            </w:r>
          </w:p>
        </w:tc>
        <w:tc>
          <w:tcPr>
            <w:tcW w:w="1276" w:type="dxa"/>
            <w:vAlign w:val="center"/>
          </w:tcPr>
          <w:p w:rsidR="00177B37" w:rsidRPr="00334334" w:rsidRDefault="00177B37" w:rsidP="00177B37">
            <w:pPr>
              <w:jc w:val="both"/>
            </w:pPr>
            <w:r w:rsidRPr="00334334">
              <w:t>3</w:t>
            </w:r>
          </w:p>
        </w:tc>
        <w:tc>
          <w:tcPr>
            <w:tcW w:w="1559" w:type="dxa"/>
            <w:vAlign w:val="center"/>
          </w:tcPr>
          <w:p w:rsidR="00177B37" w:rsidRPr="00334334" w:rsidRDefault="00177B37" w:rsidP="00177B37">
            <w:pPr>
              <w:jc w:val="both"/>
            </w:pPr>
            <w:r w:rsidRPr="00334334">
              <w:t>13 (</w:t>
            </w:r>
            <w:r w:rsidRPr="00334334">
              <w:rPr>
                <w:bCs/>
                <w:iCs/>
              </w:rPr>
              <w:t xml:space="preserve">высокий </w:t>
            </w:r>
            <w:r w:rsidRPr="00334334">
              <w:t>уровень)</w:t>
            </w:r>
          </w:p>
        </w:tc>
        <w:tc>
          <w:tcPr>
            <w:tcW w:w="1985" w:type="dxa"/>
            <w:vAlign w:val="center"/>
          </w:tcPr>
          <w:p w:rsidR="00177B37" w:rsidRPr="00334334" w:rsidRDefault="00177B37" w:rsidP="00177B37">
            <w:pPr>
              <w:jc w:val="both"/>
            </w:pPr>
            <w:r w:rsidRPr="00334334">
              <w:t>37,3 (</w:t>
            </w:r>
            <w:r w:rsidRPr="00334334">
              <w:rPr>
                <w:bCs/>
                <w:iCs/>
              </w:rPr>
              <w:t>очень высокий уровень</w:t>
            </w:r>
            <w:r w:rsidRPr="00334334">
              <w:t>)</w:t>
            </w:r>
          </w:p>
        </w:tc>
        <w:tc>
          <w:tcPr>
            <w:tcW w:w="1701" w:type="dxa"/>
            <w:vAlign w:val="center"/>
          </w:tcPr>
          <w:p w:rsidR="00177B37" w:rsidRPr="00334334" w:rsidRDefault="00177B37" w:rsidP="00177B37">
            <w:pPr>
              <w:jc w:val="both"/>
            </w:pPr>
            <w:r w:rsidRPr="00334334">
              <w:t>97 (</w:t>
            </w:r>
            <w:r w:rsidRPr="00334334">
              <w:rPr>
                <w:bCs/>
                <w:iCs/>
              </w:rPr>
              <w:t>очень высокий уровень</w:t>
            </w:r>
            <w:r w:rsidRPr="00334334">
              <w:t>)</w:t>
            </w:r>
          </w:p>
        </w:tc>
      </w:tr>
      <w:tr w:rsidR="00177B37" w:rsidRPr="00334334" w:rsidTr="00E2742E">
        <w:trPr>
          <w:jc w:val="center"/>
        </w:trPr>
        <w:tc>
          <w:tcPr>
            <w:tcW w:w="567" w:type="dxa"/>
            <w:vAlign w:val="center"/>
          </w:tcPr>
          <w:p w:rsidR="00177B37" w:rsidRPr="00334334" w:rsidRDefault="00177B37" w:rsidP="00177B37">
            <w:pPr>
              <w:numPr>
                <w:ilvl w:val="0"/>
                <w:numId w:val="13"/>
              </w:numPr>
              <w:contextualSpacing/>
              <w:jc w:val="both"/>
            </w:pPr>
          </w:p>
        </w:tc>
        <w:tc>
          <w:tcPr>
            <w:tcW w:w="1559" w:type="dxa"/>
            <w:vAlign w:val="center"/>
          </w:tcPr>
          <w:p w:rsidR="00177B37" w:rsidRPr="00334334" w:rsidRDefault="00177B37" w:rsidP="00177B37">
            <w:pPr>
              <w:jc w:val="both"/>
            </w:pPr>
            <w:r w:rsidRPr="00334334">
              <w:t>г. Темиртау</w:t>
            </w:r>
          </w:p>
        </w:tc>
        <w:tc>
          <w:tcPr>
            <w:tcW w:w="1276" w:type="dxa"/>
            <w:vAlign w:val="center"/>
          </w:tcPr>
          <w:p w:rsidR="00177B37" w:rsidRPr="00334334" w:rsidRDefault="00177B37" w:rsidP="00177B37">
            <w:pPr>
              <w:jc w:val="both"/>
            </w:pPr>
            <w:r w:rsidRPr="00334334">
              <w:t>3</w:t>
            </w:r>
          </w:p>
        </w:tc>
        <w:tc>
          <w:tcPr>
            <w:tcW w:w="1276" w:type="dxa"/>
            <w:vAlign w:val="center"/>
          </w:tcPr>
          <w:p w:rsidR="00177B37" w:rsidRPr="00334334" w:rsidRDefault="00177B37" w:rsidP="00177B37">
            <w:pPr>
              <w:jc w:val="both"/>
            </w:pPr>
            <w:r w:rsidRPr="00334334">
              <w:t>1</w:t>
            </w:r>
          </w:p>
        </w:tc>
        <w:tc>
          <w:tcPr>
            <w:tcW w:w="1559" w:type="dxa"/>
            <w:vAlign w:val="center"/>
          </w:tcPr>
          <w:p w:rsidR="00177B37" w:rsidRPr="00334334" w:rsidRDefault="00177B37" w:rsidP="00177B37">
            <w:pPr>
              <w:jc w:val="both"/>
            </w:pPr>
            <w:r w:rsidRPr="00334334">
              <w:t>8 (</w:t>
            </w:r>
            <w:r w:rsidRPr="00334334">
              <w:rPr>
                <w:bCs/>
                <w:iCs/>
              </w:rPr>
              <w:t xml:space="preserve">высокий </w:t>
            </w:r>
            <w:r w:rsidRPr="00334334">
              <w:t>уровень)</w:t>
            </w:r>
          </w:p>
        </w:tc>
        <w:tc>
          <w:tcPr>
            <w:tcW w:w="1985" w:type="dxa"/>
            <w:vAlign w:val="center"/>
          </w:tcPr>
          <w:p w:rsidR="00177B37" w:rsidRPr="00334334" w:rsidRDefault="00177B37" w:rsidP="00177B37">
            <w:pPr>
              <w:jc w:val="both"/>
            </w:pPr>
            <w:r w:rsidRPr="00334334">
              <w:t>5,5 (</w:t>
            </w:r>
            <w:r w:rsidRPr="00334334">
              <w:rPr>
                <w:bCs/>
                <w:iCs/>
              </w:rPr>
              <w:t>высокий уровень</w:t>
            </w:r>
            <w:r w:rsidRPr="00334334">
              <w:t>)</w:t>
            </w:r>
          </w:p>
        </w:tc>
        <w:tc>
          <w:tcPr>
            <w:tcW w:w="1701" w:type="dxa"/>
            <w:vAlign w:val="center"/>
          </w:tcPr>
          <w:p w:rsidR="00177B37" w:rsidRPr="00334334" w:rsidRDefault="00177B37" w:rsidP="00177B37">
            <w:pPr>
              <w:jc w:val="both"/>
            </w:pPr>
            <w:r w:rsidRPr="00334334">
              <w:t>23 (</w:t>
            </w:r>
            <w:r w:rsidRPr="00334334">
              <w:rPr>
                <w:bCs/>
                <w:iCs/>
              </w:rPr>
              <w:t>повышенный уровень</w:t>
            </w:r>
            <w:r w:rsidRPr="00334334">
              <w:t>)</w:t>
            </w:r>
          </w:p>
        </w:tc>
      </w:tr>
      <w:tr w:rsidR="00177B37" w:rsidRPr="00334334" w:rsidTr="00E2742E">
        <w:trPr>
          <w:jc w:val="center"/>
        </w:trPr>
        <w:tc>
          <w:tcPr>
            <w:tcW w:w="567" w:type="dxa"/>
            <w:vAlign w:val="center"/>
          </w:tcPr>
          <w:p w:rsidR="00177B37" w:rsidRPr="00334334" w:rsidRDefault="00177B37" w:rsidP="00177B37">
            <w:pPr>
              <w:numPr>
                <w:ilvl w:val="0"/>
                <w:numId w:val="13"/>
              </w:numPr>
              <w:contextualSpacing/>
              <w:jc w:val="both"/>
            </w:pPr>
          </w:p>
        </w:tc>
        <w:tc>
          <w:tcPr>
            <w:tcW w:w="1559" w:type="dxa"/>
            <w:vAlign w:val="center"/>
          </w:tcPr>
          <w:p w:rsidR="00177B37" w:rsidRPr="00334334" w:rsidRDefault="00177B37" w:rsidP="00177B37">
            <w:pPr>
              <w:jc w:val="both"/>
            </w:pPr>
            <w:r w:rsidRPr="00334334">
              <w:t xml:space="preserve">г. Сарань </w:t>
            </w:r>
          </w:p>
          <w:p w:rsidR="00177B37" w:rsidRPr="00334334" w:rsidRDefault="00177B37" w:rsidP="00177B37">
            <w:pPr>
              <w:jc w:val="both"/>
              <w:rPr>
                <w:b/>
              </w:rPr>
            </w:pPr>
          </w:p>
        </w:tc>
        <w:tc>
          <w:tcPr>
            <w:tcW w:w="1276" w:type="dxa"/>
            <w:vAlign w:val="center"/>
          </w:tcPr>
          <w:p w:rsidR="00177B37" w:rsidRPr="00334334" w:rsidRDefault="00177B37" w:rsidP="00177B37">
            <w:pPr>
              <w:jc w:val="both"/>
            </w:pPr>
            <w:r w:rsidRPr="00334334">
              <w:t>-</w:t>
            </w:r>
          </w:p>
        </w:tc>
        <w:tc>
          <w:tcPr>
            <w:tcW w:w="1276" w:type="dxa"/>
            <w:vAlign w:val="center"/>
          </w:tcPr>
          <w:p w:rsidR="00177B37" w:rsidRPr="00334334" w:rsidRDefault="00177B37" w:rsidP="00177B37">
            <w:pPr>
              <w:jc w:val="both"/>
            </w:pPr>
            <w:r w:rsidRPr="00334334">
              <w:t>1</w:t>
            </w:r>
          </w:p>
        </w:tc>
        <w:tc>
          <w:tcPr>
            <w:tcW w:w="1559" w:type="dxa"/>
            <w:vAlign w:val="center"/>
          </w:tcPr>
          <w:p w:rsidR="00177B37" w:rsidRPr="00334334" w:rsidRDefault="00177B37" w:rsidP="00177B37">
            <w:pPr>
              <w:jc w:val="both"/>
            </w:pPr>
            <w:r w:rsidRPr="00334334">
              <w:t>2 (</w:t>
            </w:r>
            <w:r w:rsidRPr="00334334">
              <w:rPr>
                <w:bCs/>
                <w:iCs/>
              </w:rPr>
              <w:t xml:space="preserve">низкий </w:t>
            </w:r>
            <w:r w:rsidRPr="00334334">
              <w:t>уровень)</w:t>
            </w:r>
          </w:p>
        </w:tc>
        <w:tc>
          <w:tcPr>
            <w:tcW w:w="1985" w:type="dxa"/>
            <w:vAlign w:val="center"/>
          </w:tcPr>
          <w:p w:rsidR="00177B37" w:rsidRPr="00334334" w:rsidRDefault="00177B37" w:rsidP="00177B37">
            <w:pPr>
              <w:jc w:val="both"/>
            </w:pPr>
            <w:r w:rsidRPr="00334334">
              <w:t>4,4 (</w:t>
            </w:r>
            <w:r w:rsidRPr="00334334">
              <w:rPr>
                <w:bCs/>
                <w:iCs/>
              </w:rPr>
              <w:t>повышенный</w:t>
            </w:r>
            <w:r w:rsidRPr="00334334">
              <w:t>)</w:t>
            </w:r>
          </w:p>
        </w:tc>
        <w:tc>
          <w:tcPr>
            <w:tcW w:w="1701" w:type="dxa"/>
            <w:vAlign w:val="center"/>
          </w:tcPr>
          <w:p w:rsidR="00177B37" w:rsidRPr="00334334" w:rsidRDefault="00177B37" w:rsidP="00177B37">
            <w:pPr>
              <w:jc w:val="both"/>
            </w:pPr>
            <w:r w:rsidRPr="00334334">
              <w:t>5 (</w:t>
            </w:r>
            <w:r w:rsidRPr="00334334">
              <w:rPr>
                <w:bCs/>
                <w:iCs/>
              </w:rPr>
              <w:t>повышенный</w:t>
            </w:r>
            <w:r w:rsidRPr="00334334">
              <w:t>)</w:t>
            </w:r>
          </w:p>
        </w:tc>
      </w:tr>
      <w:tr w:rsidR="00177B37" w:rsidRPr="00334334" w:rsidTr="00E2742E">
        <w:trPr>
          <w:jc w:val="center"/>
        </w:trPr>
        <w:tc>
          <w:tcPr>
            <w:tcW w:w="567" w:type="dxa"/>
            <w:vAlign w:val="center"/>
          </w:tcPr>
          <w:p w:rsidR="00177B37" w:rsidRPr="00334334" w:rsidRDefault="00177B37" w:rsidP="00177B37">
            <w:pPr>
              <w:numPr>
                <w:ilvl w:val="0"/>
                <w:numId w:val="13"/>
              </w:numPr>
              <w:contextualSpacing/>
              <w:jc w:val="both"/>
            </w:pPr>
          </w:p>
        </w:tc>
        <w:tc>
          <w:tcPr>
            <w:tcW w:w="1559" w:type="dxa"/>
            <w:vAlign w:val="center"/>
          </w:tcPr>
          <w:p w:rsidR="00177B37" w:rsidRPr="00334334" w:rsidRDefault="00177B37" w:rsidP="00177B37">
            <w:pPr>
              <w:jc w:val="both"/>
            </w:pPr>
            <w:r w:rsidRPr="00334334">
              <w:t xml:space="preserve">г. Балхаш  </w:t>
            </w:r>
          </w:p>
        </w:tc>
        <w:tc>
          <w:tcPr>
            <w:tcW w:w="1276" w:type="dxa"/>
            <w:vAlign w:val="center"/>
          </w:tcPr>
          <w:p w:rsidR="00177B37" w:rsidRPr="00334334" w:rsidRDefault="00177B37" w:rsidP="00177B37">
            <w:pPr>
              <w:jc w:val="both"/>
            </w:pPr>
            <w:r w:rsidRPr="00334334">
              <w:t>3</w:t>
            </w:r>
          </w:p>
        </w:tc>
        <w:tc>
          <w:tcPr>
            <w:tcW w:w="1276" w:type="dxa"/>
            <w:vAlign w:val="center"/>
          </w:tcPr>
          <w:p w:rsidR="00177B37" w:rsidRPr="00334334" w:rsidRDefault="00177B37" w:rsidP="00177B37">
            <w:pPr>
              <w:jc w:val="both"/>
            </w:pPr>
            <w:r w:rsidRPr="00334334">
              <w:t>1</w:t>
            </w:r>
          </w:p>
        </w:tc>
        <w:tc>
          <w:tcPr>
            <w:tcW w:w="1559" w:type="dxa"/>
            <w:vAlign w:val="center"/>
          </w:tcPr>
          <w:p w:rsidR="00177B37" w:rsidRPr="00334334" w:rsidRDefault="00177B37" w:rsidP="00177B37">
            <w:pPr>
              <w:jc w:val="both"/>
            </w:pPr>
            <w:r w:rsidRPr="00334334">
              <w:t>2 (</w:t>
            </w:r>
            <w:r w:rsidRPr="00334334">
              <w:rPr>
                <w:bCs/>
                <w:iCs/>
              </w:rPr>
              <w:t xml:space="preserve">низкий </w:t>
            </w:r>
            <w:r w:rsidRPr="00334334">
              <w:t>уровень)</w:t>
            </w:r>
          </w:p>
        </w:tc>
        <w:tc>
          <w:tcPr>
            <w:tcW w:w="1985" w:type="dxa"/>
            <w:vAlign w:val="center"/>
          </w:tcPr>
          <w:p w:rsidR="00177B37" w:rsidRPr="00334334" w:rsidRDefault="00177B37" w:rsidP="00177B37">
            <w:pPr>
              <w:jc w:val="both"/>
            </w:pPr>
            <w:r w:rsidRPr="00334334">
              <w:t>8 (</w:t>
            </w:r>
            <w:r w:rsidRPr="00334334">
              <w:rPr>
                <w:bCs/>
                <w:iCs/>
              </w:rPr>
              <w:t>высокий уровень</w:t>
            </w:r>
            <w:r w:rsidRPr="00334334">
              <w:t>)</w:t>
            </w:r>
          </w:p>
        </w:tc>
        <w:tc>
          <w:tcPr>
            <w:tcW w:w="1701" w:type="dxa"/>
            <w:vAlign w:val="center"/>
          </w:tcPr>
          <w:p w:rsidR="00177B37" w:rsidRPr="00334334" w:rsidRDefault="00177B37" w:rsidP="00177B37">
            <w:pPr>
              <w:jc w:val="both"/>
            </w:pPr>
            <w:r w:rsidRPr="00334334">
              <w:t>2 (</w:t>
            </w:r>
            <w:r w:rsidRPr="00334334">
              <w:rPr>
                <w:bCs/>
                <w:iCs/>
              </w:rPr>
              <w:t xml:space="preserve">повышенный </w:t>
            </w:r>
            <w:r w:rsidRPr="00334334">
              <w:t>уровень)</w:t>
            </w:r>
          </w:p>
        </w:tc>
      </w:tr>
      <w:tr w:rsidR="00177B37" w:rsidRPr="00334334" w:rsidTr="00E2742E">
        <w:trPr>
          <w:jc w:val="center"/>
        </w:trPr>
        <w:tc>
          <w:tcPr>
            <w:tcW w:w="567" w:type="dxa"/>
            <w:vAlign w:val="center"/>
          </w:tcPr>
          <w:p w:rsidR="00177B37" w:rsidRPr="00334334" w:rsidRDefault="00177B37" w:rsidP="00177B37">
            <w:pPr>
              <w:numPr>
                <w:ilvl w:val="0"/>
                <w:numId w:val="13"/>
              </w:numPr>
              <w:contextualSpacing/>
              <w:jc w:val="both"/>
            </w:pPr>
            <w:r w:rsidRPr="00334334">
              <w:t>г</w:t>
            </w:r>
          </w:p>
        </w:tc>
        <w:tc>
          <w:tcPr>
            <w:tcW w:w="1559" w:type="dxa"/>
            <w:vAlign w:val="center"/>
          </w:tcPr>
          <w:p w:rsidR="00177B37" w:rsidRPr="00334334" w:rsidRDefault="00177B37" w:rsidP="00177B37">
            <w:pPr>
              <w:jc w:val="both"/>
            </w:pPr>
            <w:r w:rsidRPr="00334334">
              <w:t>г. Абай</w:t>
            </w:r>
          </w:p>
        </w:tc>
        <w:tc>
          <w:tcPr>
            <w:tcW w:w="1276" w:type="dxa"/>
            <w:vAlign w:val="center"/>
          </w:tcPr>
          <w:p w:rsidR="00177B37" w:rsidRPr="00334334" w:rsidRDefault="00177B37" w:rsidP="00177B37">
            <w:pPr>
              <w:jc w:val="both"/>
            </w:pPr>
          </w:p>
        </w:tc>
        <w:tc>
          <w:tcPr>
            <w:tcW w:w="1276" w:type="dxa"/>
            <w:vAlign w:val="center"/>
          </w:tcPr>
          <w:p w:rsidR="00177B37" w:rsidRPr="00334334" w:rsidRDefault="00177B37" w:rsidP="00177B37">
            <w:pPr>
              <w:jc w:val="both"/>
            </w:pPr>
            <w:r w:rsidRPr="00334334">
              <w:t>1</w:t>
            </w:r>
          </w:p>
        </w:tc>
        <w:tc>
          <w:tcPr>
            <w:tcW w:w="1559" w:type="dxa"/>
            <w:vAlign w:val="center"/>
          </w:tcPr>
          <w:p w:rsidR="00177B37" w:rsidRPr="00334334" w:rsidRDefault="00177B37" w:rsidP="00177B37">
            <w:pPr>
              <w:jc w:val="both"/>
            </w:pPr>
            <w:r w:rsidRPr="00334334">
              <w:t>7 (высокий уровень)</w:t>
            </w:r>
          </w:p>
        </w:tc>
        <w:tc>
          <w:tcPr>
            <w:tcW w:w="1985" w:type="dxa"/>
            <w:vAlign w:val="center"/>
          </w:tcPr>
          <w:p w:rsidR="00177B37" w:rsidRPr="00334334" w:rsidRDefault="00177B37" w:rsidP="00177B37">
            <w:pPr>
              <w:jc w:val="both"/>
            </w:pPr>
            <w:r w:rsidRPr="00334334">
              <w:t>3,3 (повышенный уровень)</w:t>
            </w:r>
          </w:p>
        </w:tc>
        <w:tc>
          <w:tcPr>
            <w:tcW w:w="1701" w:type="dxa"/>
            <w:vAlign w:val="center"/>
          </w:tcPr>
          <w:p w:rsidR="00177B37" w:rsidRPr="00334334" w:rsidRDefault="00177B37" w:rsidP="00177B37">
            <w:pPr>
              <w:jc w:val="both"/>
            </w:pPr>
            <w:r w:rsidRPr="00334334">
              <w:t>1 (повышенный уровень)</w:t>
            </w:r>
          </w:p>
        </w:tc>
      </w:tr>
    </w:tbl>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rPr>
      </w:pPr>
      <w:r w:rsidRPr="00334334">
        <w:rPr>
          <w:rFonts w:ascii="Times New Roman" w:eastAsia="Times New Roman" w:hAnsi="Times New Roman" w:cs="Times New Roman"/>
          <w:i/>
          <w:color w:val="000000"/>
          <w:sz w:val="24"/>
          <w:szCs w:val="24"/>
          <w:lang w:val="ru-RU" w:eastAsia="ru-RU"/>
        </w:rPr>
        <w:t>Источник: РГП «Казгидромет».</w:t>
      </w:r>
    </w:p>
    <w:p w:rsidR="00177B37" w:rsidRPr="00334334" w:rsidRDefault="00177B37" w:rsidP="00177B37">
      <w:pPr>
        <w:spacing w:after="0" w:line="240" w:lineRule="auto"/>
        <w:ind w:firstLine="709"/>
        <w:jc w:val="both"/>
        <w:rPr>
          <w:rFonts w:ascii="Times New Roman" w:eastAsia="Times New Roman" w:hAnsi="Times New Roman" w:cs="Times New Roman"/>
          <w:i/>
          <w:color w:val="000000"/>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Газификация района </w:t>
      </w: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2023 год по проектам газоснабжения выделено из бюджета 6 млрд.тенге (Караганда – 2,5 млрд.тенге; Темиртау – 2,5 млрд.тенге; Шахтинск – 1 млрд.тенге.)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отчетную дату по двум городам Караганда, Темиртау построенные газораспределительные сети подведены к 5 564 индивидуальным жилым домам (г.Караганда 3961 домов, г.Темиртау 1603 домов).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сегодняшний день выдано 3 158 технических условий для физических лиц (г.Караганда – 2 218; г.Темиртау – 940).</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Подключены к газоснабжению 2 527 домов (г.Караганда – 1 674 домов; г.Темиртау – 853 домов).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Имеется ПСД газификации пос.Осакаровка Осакаровского района. Проект не реализуется в связи с отсутствием финансирования.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Также, в текущем году в государственную экспертизу зайдут 3 проекта: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«Строительство подводящего газопровода и сетей газоснабжения п.Актау и п. Мустафина»;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«Строительство газопровода-отвода и АГРС-"Аксу-Аюлы" и сетей газоснабжения п.Аксу-Аюлы, Еркиндик, Успенка, Сакен Сейфуллина».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«Строительство газопровода-отвода и АГРС «Жайрем» и сетей газоснабжения п.Жайрем и г.Каражал" (После получения положительного заключения ГЭ проект будет передан в область Улытау).</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Для Карагандинской области утвержден тариф в размере 36,7 тенге за м3 без НДС.</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сегодняшний день, абонентам открыта возможность получения технических условий по адресу: г. Караганда ул. Ермекова 104/1, г. Темиртау, ул. Менделеева 11.</w:t>
      </w: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12.</w:t>
      </w:r>
      <w:r w:rsidRPr="00334334">
        <w:rPr>
          <w:rFonts w:ascii="Times New Roman" w:eastAsia="BatangChe" w:hAnsi="Times New Roman" w:cs="Times New Roman"/>
          <w:b/>
          <w:sz w:val="24"/>
          <w:szCs w:val="24"/>
          <w:lang w:val="kk-KZ" w:eastAsia="ru-RU"/>
        </w:rPr>
        <w:t>9</w:t>
      </w:r>
      <w:r w:rsidRPr="00334334">
        <w:rPr>
          <w:rFonts w:ascii="Times New Roman" w:eastAsia="BatangChe" w:hAnsi="Times New Roman" w:cs="Times New Roman"/>
          <w:b/>
          <w:sz w:val="24"/>
          <w:szCs w:val="24"/>
          <w:lang w:val="ru-RU" w:eastAsia="ru-RU"/>
        </w:rPr>
        <w:t>.2. ВОДНЫЕ РЕСУРСЫ</w:t>
      </w: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Река Нура, начинающаяся с водораздела Балхаш — Иртыш и впадающая в озеро Тенгиз, а также её притоки, такие как Шерубайнура, имеют важное хозяйственное значение. Также значима и река Куланотпес, которая также впадает в озеро Тенгиз. Кроме того, важны реки бассейна озера Карасор, реки Ишим, Шидерты и другие притоки Иртыша. Реки Карагандинской области в основном маловодные. В области насчитывается 1910 озёр общей площадью 926 км². Уровень воды в большинстве озёр значительно поднимается весной и снижается летом, в результате чего к осени на берегах образуются характерные солончаки — соры. Самое крупное озеро в регионе — Балхаш.</w:t>
      </w: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kk-KZ" w:eastAsia="ru-RU"/>
        </w:rPr>
      </w:pPr>
      <w:r w:rsidRPr="00334334">
        <w:rPr>
          <w:rFonts w:ascii="Times New Roman" w:eastAsia="BatangChe" w:hAnsi="Times New Roman" w:cs="Times New Roman"/>
          <w:b/>
          <w:i/>
          <w:sz w:val="24"/>
          <w:szCs w:val="24"/>
          <w:lang w:val="kk-KZ" w:eastAsia="ru-RU"/>
        </w:rPr>
        <w:t xml:space="preserve">Водопотребление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Карагандинской области 342 сельских населенных пункта.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Централизованным водоснабжением охвачены 224 села. В 118 селах доступ к питьевой воде имеется, однако отсутствует централизованное водоснабжение. Из них 5 сел пользуются привозной водой.</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Доступом к услугам водоснабжения обеспечено 97,8% жителей, или 98,8% населения городов и 93,6% населения сел.</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kk-KZ" w:eastAsia="ru-RU"/>
        </w:rPr>
      </w:pPr>
      <w:r w:rsidRPr="00334334">
        <w:rPr>
          <w:rFonts w:ascii="Times New Roman" w:eastAsia="BatangChe" w:hAnsi="Times New Roman" w:cs="Times New Roman"/>
          <w:b/>
          <w:i/>
          <w:sz w:val="24"/>
          <w:szCs w:val="24"/>
          <w:lang w:val="kk-KZ" w:eastAsia="ru-RU"/>
        </w:rPr>
        <w:t>Водоотведение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ru-RU" w:eastAsia="ru-RU"/>
        </w:rPr>
      </w:pPr>
      <w:r w:rsidRPr="00334334">
        <w:rPr>
          <w:rFonts w:ascii="Times New Roman" w:eastAsia="BatangChe" w:hAnsi="Times New Roman" w:cs="Times New Roman"/>
          <w:b/>
          <w:i/>
          <w:sz w:val="24"/>
          <w:szCs w:val="24"/>
          <w:lang w:val="ru-RU" w:eastAsia="ru-RU"/>
        </w:rPr>
        <w:t>Качество поверхностных вод</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2023 году РГП «Казгидромет» проводил мониторинг загрязнения поверхностных вод на 39 створах 11 водных объектов, включая реки Нура, Сокыр, Шерубайнура, водохранилище Самарканд, канал имени К. Сатпаева, озеро Балхаш и озера Коргалжынского заповедника: Шолак, Есей, Султанкельды, Кокай и Тениз.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При исследовании поверхностных вод в отобранных пробах анализировались 33 физико-химических показателя качества. Среди них: температура воды, взвешенные вещества, прозрачность, растворённый кислород, водородный показатель, основные ионы солевого состава, общая жёсткость воды, биогенные элементы, органические вещества (нефтепродукты, фенолы) и тяжёлые металлы.</w:t>
      </w: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В таблице 12.</w:t>
      </w:r>
      <w:r w:rsidRPr="00334334">
        <w:rPr>
          <w:rFonts w:ascii="Times New Roman" w:eastAsia="BatangChe" w:hAnsi="Times New Roman" w:cs="Times New Roman"/>
          <w:sz w:val="24"/>
          <w:szCs w:val="24"/>
          <w:lang w:val="kk-KZ" w:eastAsia="ru-RU"/>
        </w:rPr>
        <w:t>9</w:t>
      </w:r>
      <w:r w:rsidRPr="00334334">
        <w:rPr>
          <w:rFonts w:ascii="Times New Roman" w:eastAsia="BatangChe" w:hAnsi="Times New Roman" w:cs="Times New Roman"/>
          <w:sz w:val="24"/>
          <w:szCs w:val="24"/>
          <w:lang w:val="ru-RU" w:eastAsia="ru-RU"/>
        </w:rPr>
        <w:t xml:space="preserve">. приведены данные по качеству воды водных объектов на территории Карагандинской области за 2021-2022 годы. </w:t>
      </w: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ru-RU" w:eastAsia="ru-RU"/>
        </w:rPr>
      </w:pPr>
    </w:p>
    <w:p w:rsidR="00177B37" w:rsidRPr="00334334" w:rsidRDefault="00177B37" w:rsidP="00177B37">
      <w:pPr>
        <w:spacing w:after="0" w:line="240" w:lineRule="auto"/>
        <w:ind w:firstLine="709"/>
        <w:jc w:val="right"/>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Таблица 12.</w:t>
      </w:r>
      <w:r w:rsidRPr="00334334">
        <w:rPr>
          <w:rFonts w:ascii="Times New Roman" w:eastAsia="BatangChe" w:hAnsi="Times New Roman" w:cs="Times New Roman"/>
          <w:b/>
          <w:sz w:val="24"/>
          <w:szCs w:val="24"/>
          <w:lang w:val="kk-KZ" w:eastAsia="ru-RU"/>
        </w:rPr>
        <w:t>9</w:t>
      </w:r>
      <w:r w:rsidRPr="00334334">
        <w:rPr>
          <w:rFonts w:ascii="Times New Roman" w:eastAsia="BatangChe" w:hAnsi="Times New Roman" w:cs="Times New Roman"/>
          <w:b/>
          <w:sz w:val="24"/>
          <w:szCs w:val="24"/>
          <w:lang w:val="ru-RU" w:eastAsia="ru-RU"/>
        </w:rPr>
        <w:t xml:space="preserve">. </w:t>
      </w:r>
    </w:p>
    <w:p w:rsidR="00177B37" w:rsidRPr="00334334" w:rsidRDefault="00177B37" w:rsidP="00177B37">
      <w:pPr>
        <w:spacing w:after="0" w:line="240" w:lineRule="auto"/>
        <w:ind w:firstLine="709"/>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Качество водных объектов в Карагандинской области</w:t>
      </w:r>
    </w:p>
    <w:p w:rsidR="00177B37" w:rsidRPr="00334334" w:rsidRDefault="00177B37" w:rsidP="00177B37">
      <w:pPr>
        <w:spacing w:after="0" w:line="240" w:lineRule="auto"/>
        <w:ind w:firstLine="709"/>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за 2022-2023 годы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tbl>
      <w:tblPr>
        <w:tblStyle w:val="TabBorder13"/>
        <w:tblW w:w="0" w:type="auto"/>
        <w:tblLook w:val="04A0" w:firstRow="1" w:lastRow="0" w:firstColumn="1" w:lastColumn="0" w:noHBand="0" w:noVBand="1"/>
      </w:tblPr>
      <w:tblGrid>
        <w:gridCol w:w="1862"/>
        <w:gridCol w:w="1815"/>
        <w:gridCol w:w="1745"/>
        <w:gridCol w:w="1854"/>
        <w:gridCol w:w="2069"/>
      </w:tblGrid>
      <w:tr w:rsidR="00177B37" w:rsidRPr="00334334" w:rsidTr="00E2742E">
        <w:trPr>
          <w:trHeight w:val="289"/>
        </w:trPr>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sz w:val="24"/>
                <w:szCs w:val="24"/>
                <w:lang w:eastAsia="ru-RU" w:bidi="ru-RU"/>
              </w:rPr>
              <w:t>Наименование водного объекта</w:t>
            </w:r>
          </w:p>
        </w:tc>
        <w:tc>
          <w:tcPr>
            <w:tcW w:w="3560" w:type="dxa"/>
            <w:gridSpan w:val="2"/>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sz w:val="24"/>
                <w:szCs w:val="24"/>
                <w:lang w:eastAsia="ru-RU" w:bidi="ru-RU"/>
              </w:rPr>
              <w:t>Класс качества воды</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sz w:val="24"/>
                <w:szCs w:val="24"/>
                <w:lang w:eastAsia="ru-RU" w:bidi="ru-RU"/>
              </w:rPr>
              <w:t>Параметры</w:t>
            </w:r>
          </w:p>
        </w:tc>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bCs/>
                <w:color w:val="000000"/>
                <w:sz w:val="24"/>
                <w:szCs w:val="24"/>
                <w:lang w:eastAsia="ru-RU"/>
              </w:rPr>
              <w:t>Концентрация за 2023 г., мг/дм</w:t>
            </w:r>
            <w:r w:rsidRPr="00334334">
              <w:rPr>
                <w:rFonts w:ascii="Times New Roman" w:eastAsia="Times New Roman" w:hAnsi="Times New Roman" w:cs="Times New Roman"/>
                <w:b/>
                <w:bCs/>
                <w:color w:val="000000"/>
                <w:sz w:val="24"/>
                <w:szCs w:val="24"/>
                <w:vertAlign w:val="superscript"/>
                <w:lang w:eastAsia="ru-RU"/>
              </w:rPr>
              <w:t>3</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p>
        </w:tc>
        <w:tc>
          <w:tcPr>
            <w:tcW w:w="181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sz w:val="24"/>
                <w:szCs w:val="24"/>
                <w:lang w:eastAsia="ru-RU" w:bidi="ru-RU"/>
              </w:rPr>
              <w:t>2021 год</w:t>
            </w:r>
          </w:p>
        </w:tc>
        <w:tc>
          <w:tcPr>
            <w:tcW w:w="174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b/>
                <w:sz w:val="24"/>
                <w:szCs w:val="24"/>
                <w:lang w:eastAsia="ru-RU" w:bidi="ru-RU"/>
              </w:rPr>
            </w:pPr>
            <w:r w:rsidRPr="00334334">
              <w:rPr>
                <w:rFonts w:ascii="Times New Roman" w:eastAsia="Times New Roman" w:hAnsi="Times New Roman" w:cs="Times New Roman"/>
                <w:b/>
                <w:sz w:val="24"/>
                <w:szCs w:val="24"/>
                <w:lang w:eastAsia="ru-RU" w:bidi="ru-RU"/>
              </w:rPr>
              <w:t>2022 год</w:t>
            </w: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both"/>
              <w:rPr>
                <w:rFonts w:ascii="Times New Roman" w:eastAsia="Times New Roman" w:hAnsi="Times New Roman" w:cs="Times New Roman"/>
                <w:b/>
                <w:sz w:val="24"/>
                <w:szCs w:val="24"/>
                <w:lang w:eastAsia="ru-RU" w:bidi="ru-RU"/>
              </w:rPr>
            </w:pPr>
          </w:p>
        </w:tc>
      </w:tr>
      <w:tr w:rsidR="00177B37" w:rsidRPr="00334334" w:rsidTr="00E2742E">
        <w:tc>
          <w:tcPr>
            <w:tcW w:w="1862" w:type="dxa"/>
            <w:vMerge w:val="restart"/>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 xml:space="preserve">р. Нура </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4 класс</w:t>
            </w:r>
          </w:p>
        </w:tc>
        <w:tc>
          <w:tcPr>
            <w:tcW w:w="1745" w:type="dxa"/>
            <w:vMerge w:val="restart"/>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Не нормируется (&gt;5 класс)</w:t>
            </w:r>
          </w:p>
        </w:tc>
        <w:tc>
          <w:tcPr>
            <w:tcW w:w="185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Железо общее</w:t>
            </w:r>
          </w:p>
        </w:tc>
        <w:tc>
          <w:tcPr>
            <w:tcW w:w="206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0,32</w:t>
            </w:r>
          </w:p>
        </w:tc>
      </w:tr>
      <w:tr w:rsidR="00177B37" w:rsidRPr="00334334" w:rsidTr="00E2742E">
        <w:trPr>
          <w:trHeight w:val="267"/>
        </w:trPr>
        <w:tc>
          <w:tcPr>
            <w:tcW w:w="0" w:type="auto"/>
            <w:vMerge/>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p>
        </w:tc>
        <w:tc>
          <w:tcPr>
            <w:tcW w:w="1815" w:type="dxa"/>
            <w:vMerge/>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p>
        </w:tc>
        <w:tc>
          <w:tcPr>
            <w:tcW w:w="1745" w:type="dxa"/>
            <w:vMerge/>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p>
        </w:tc>
        <w:tc>
          <w:tcPr>
            <w:tcW w:w="1854" w:type="dxa"/>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Марганец</w:t>
            </w:r>
          </w:p>
        </w:tc>
        <w:tc>
          <w:tcPr>
            <w:tcW w:w="2069" w:type="dxa"/>
            <w:tcBorders>
              <w:top w:val="single" w:sz="4" w:space="0" w:color="auto"/>
              <w:left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0,125</w:t>
            </w:r>
          </w:p>
        </w:tc>
      </w:tr>
      <w:tr w:rsidR="00177B37" w:rsidRPr="00334334" w:rsidTr="00E2742E">
        <w:tc>
          <w:tcPr>
            <w:tcW w:w="186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 xml:space="preserve">вдхр. Самаркан </w:t>
            </w:r>
          </w:p>
        </w:tc>
        <w:tc>
          <w:tcPr>
            <w:tcW w:w="181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4 класс</w:t>
            </w:r>
          </w:p>
        </w:tc>
        <w:tc>
          <w:tcPr>
            <w:tcW w:w="174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bidi="ru-RU"/>
              </w:rPr>
              <w:t>3 класс</w:t>
            </w:r>
          </w:p>
        </w:tc>
        <w:tc>
          <w:tcPr>
            <w:tcW w:w="185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Магний</w:t>
            </w:r>
          </w:p>
        </w:tc>
        <w:tc>
          <w:tcPr>
            <w:tcW w:w="206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25,6</w:t>
            </w:r>
          </w:p>
        </w:tc>
      </w:tr>
      <w:tr w:rsidR="00177B37" w:rsidRPr="00334334" w:rsidTr="00E2742E">
        <w:trPr>
          <w:trHeight w:val="531"/>
        </w:trPr>
        <w:tc>
          <w:tcPr>
            <w:tcW w:w="1862" w:type="dxa"/>
            <w:vMerge w:val="restart"/>
            <w:tcBorders>
              <w:top w:val="single" w:sz="4" w:space="0" w:color="auto"/>
              <w:left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 xml:space="preserve">р. Сокыр </w:t>
            </w:r>
          </w:p>
        </w:tc>
        <w:tc>
          <w:tcPr>
            <w:tcW w:w="1815" w:type="dxa"/>
            <w:vMerge w:val="restart"/>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Не нормируется (&gt;5 класс)</w:t>
            </w:r>
          </w:p>
        </w:tc>
        <w:tc>
          <w:tcPr>
            <w:tcW w:w="1745" w:type="dxa"/>
            <w:vMerge w:val="restart"/>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Не нормируется (&gt;5 класс)</w:t>
            </w:r>
          </w:p>
        </w:tc>
        <w:tc>
          <w:tcPr>
            <w:tcW w:w="1854" w:type="dxa"/>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Calibri" w:hAnsi="Times New Roman" w:cs="Times New Roman"/>
                <w:sz w:val="24"/>
                <w:szCs w:val="24"/>
              </w:rPr>
              <w:t>Аммоний-ион</w:t>
            </w:r>
          </w:p>
        </w:tc>
        <w:tc>
          <w:tcPr>
            <w:tcW w:w="2069" w:type="dxa"/>
            <w:tcBorders>
              <w:top w:val="single" w:sz="4" w:space="0" w:color="auto"/>
              <w:left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4,46</w:t>
            </w:r>
          </w:p>
        </w:tc>
      </w:tr>
      <w:tr w:rsidR="00177B37" w:rsidRPr="00334334" w:rsidTr="00E2742E">
        <w:trPr>
          <w:trHeight w:val="270"/>
        </w:trPr>
        <w:tc>
          <w:tcPr>
            <w:tcW w:w="1862" w:type="dxa"/>
            <w:vMerge/>
            <w:tcBorders>
              <w:left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rPr>
            </w:pPr>
          </w:p>
        </w:tc>
        <w:tc>
          <w:tcPr>
            <w:tcW w:w="1815" w:type="dxa"/>
            <w:vMerge/>
            <w:tcBorders>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1745" w:type="dxa"/>
            <w:vMerge/>
            <w:tcBorders>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1854" w:type="dxa"/>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Calibri" w:hAnsi="Times New Roman" w:cs="Times New Roman"/>
                <w:sz w:val="24"/>
                <w:szCs w:val="24"/>
              </w:rPr>
            </w:pPr>
          </w:p>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Calibri" w:hAnsi="Times New Roman" w:cs="Times New Roman"/>
                <w:sz w:val="24"/>
                <w:szCs w:val="24"/>
              </w:rPr>
              <w:t>Марганец</w:t>
            </w:r>
          </w:p>
          <w:p w:rsidR="00177B37" w:rsidRPr="00334334" w:rsidRDefault="00177B37" w:rsidP="00177B37">
            <w:pPr>
              <w:jc w:val="both"/>
              <w:rPr>
                <w:rFonts w:ascii="Times New Roman" w:eastAsia="Times New Roman" w:hAnsi="Times New Roman" w:cs="Times New Roman"/>
                <w:sz w:val="24"/>
                <w:szCs w:val="24"/>
                <w:lang w:eastAsia="ru-RU"/>
              </w:rPr>
            </w:pPr>
          </w:p>
        </w:tc>
        <w:tc>
          <w:tcPr>
            <w:tcW w:w="2069" w:type="dxa"/>
            <w:tcBorders>
              <w:left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rPr>
            </w:pPr>
            <w:r w:rsidRPr="00334334">
              <w:rPr>
                <w:rFonts w:ascii="Times New Roman" w:eastAsia="Calibri" w:hAnsi="Times New Roman" w:cs="Times New Roman"/>
                <w:color w:val="000000"/>
              </w:rPr>
              <w:t>0,159</w:t>
            </w:r>
          </w:p>
        </w:tc>
      </w:tr>
      <w:tr w:rsidR="00177B37" w:rsidRPr="00334334" w:rsidTr="00E2742E">
        <w:trPr>
          <w:trHeight w:val="285"/>
        </w:trPr>
        <w:tc>
          <w:tcPr>
            <w:tcW w:w="1862" w:type="dxa"/>
            <w:vMerge w:val="restart"/>
            <w:tcBorders>
              <w:top w:val="single" w:sz="4" w:space="0" w:color="auto"/>
              <w:left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 xml:space="preserve">р. Шерубайнура </w:t>
            </w:r>
          </w:p>
        </w:tc>
        <w:tc>
          <w:tcPr>
            <w:tcW w:w="1815" w:type="dxa"/>
            <w:vMerge w:val="restart"/>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Не нормируется (&gt;5 класс)</w:t>
            </w:r>
          </w:p>
        </w:tc>
        <w:tc>
          <w:tcPr>
            <w:tcW w:w="1745" w:type="dxa"/>
            <w:vMerge w:val="restart"/>
            <w:tcBorders>
              <w:top w:val="single" w:sz="4" w:space="0" w:color="auto"/>
              <w:left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Не нормируется (&gt;5 класс)</w:t>
            </w:r>
          </w:p>
        </w:tc>
        <w:tc>
          <w:tcPr>
            <w:tcW w:w="185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Calibri" w:hAnsi="Times New Roman" w:cs="Times New Roman"/>
                <w:sz w:val="24"/>
                <w:szCs w:val="24"/>
              </w:rPr>
              <w:t>Аммоний-ион</w:t>
            </w:r>
          </w:p>
        </w:tc>
        <w:tc>
          <w:tcPr>
            <w:tcW w:w="2069" w:type="dxa"/>
            <w:tcBorders>
              <w:top w:val="single" w:sz="4" w:space="0" w:color="auto"/>
              <w:left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3,96</w:t>
            </w:r>
          </w:p>
        </w:tc>
      </w:tr>
      <w:tr w:rsidR="00177B37" w:rsidRPr="00334334" w:rsidTr="00E2742E">
        <w:trPr>
          <w:trHeight w:val="284"/>
        </w:trPr>
        <w:tc>
          <w:tcPr>
            <w:tcW w:w="1862" w:type="dxa"/>
            <w:vMerge/>
            <w:tcBorders>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rPr>
            </w:pPr>
          </w:p>
        </w:tc>
        <w:tc>
          <w:tcPr>
            <w:tcW w:w="1815" w:type="dxa"/>
            <w:vMerge/>
            <w:tcBorders>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1745" w:type="dxa"/>
            <w:vMerge/>
            <w:tcBorders>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185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2069" w:type="dxa"/>
            <w:tcBorders>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0,163</w:t>
            </w:r>
          </w:p>
        </w:tc>
      </w:tr>
      <w:tr w:rsidR="00177B37" w:rsidRPr="00334334" w:rsidTr="00E2742E">
        <w:tc>
          <w:tcPr>
            <w:tcW w:w="1862"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 xml:space="preserve">Канал им. К. Сатпаева </w:t>
            </w:r>
          </w:p>
        </w:tc>
        <w:tc>
          <w:tcPr>
            <w:tcW w:w="181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4 класс</w:t>
            </w:r>
          </w:p>
        </w:tc>
        <w:tc>
          <w:tcPr>
            <w:tcW w:w="174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bidi="ru-RU"/>
              </w:rPr>
              <w:t>4 класс</w:t>
            </w:r>
          </w:p>
        </w:tc>
        <w:tc>
          <w:tcPr>
            <w:tcW w:w="1854"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jc w:val="both"/>
              <w:rPr>
                <w:rFonts w:ascii="Times New Roman" w:eastAsia="Times New Roman" w:hAnsi="Times New Roman" w:cs="Times New Roman"/>
                <w:sz w:val="24"/>
                <w:szCs w:val="24"/>
                <w:lang w:eastAsia="ru-RU" w:bidi="ru-RU"/>
              </w:rPr>
            </w:pPr>
            <w:r w:rsidRPr="00334334">
              <w:rPr>
                <w:rFonts w:ascii="Times New Roman" w:eastAsia="Times New Roman" w:hAnsi="Times New Roman" w:cs="Times New Roman"/>
                <w:sz w:val="24"/>
                <w:szCs w:val="24"/>
                <w:lang w:eastAsia="ru-RU"/>
              </w:rPr>
              <w:t>Магний</w:t>
            </w:r>
          </w:p>
        </w:tc>
        <w:tc>
          <w:tcPr>
            <w:tcW w:w="206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autoSpaceDE w:val="0"/>
              <w:autoSpaceDN w:val="0"/>
              <w:adjustRightInd w:val="0"/>
              <w:jc w:val="both"/>
              <w:rPr>
                <w:rFonts w:ascii="Times New Roman" w:eastAsia="Calibri" w:hAnsi="Times New Roman" w:cs="Times New Roman"/>
                <w:color w:val="000000"/>
                <w:sz w:val="24"/>
                <w:szCs w:val="24"/>
              </w:rPr>
            </w:pPr>
            <w:r w:rsidRPr="00334334">
              <w:rPr>
                <w:rFonts w:ascii="Times New Roman" w:eastAsia="Calibri" w:hAnsi="Times New Roman" w:cs="Times New Roman"/>
                <w:color w:val="000000"/>
                <w:sz w:val="24"/>
                <w:szCs w:val="24"/>
              </w:rPr>
              <w:t>33,1</w:t>
            </w:r>
          </w:p>
        </w:tc>
      </w:tr>
    </w:tbl>
    <w:p w:rsidR="00177B37" w:rsidRPr="00334334" w:rsidRDefault="00177B37" w:rsidP="00177B37">
      <w:pPr>
        <w:tabs>
          <w:tab w:val="left" w:pos="7590"/>
        </w:tabs>
        <w:spacing w:after="0" w:line="240" w:lineRule="auto"/>
        <w:ind w:firstLine="709"/>
        <w:jc w:val="both"/>
        <w:rPr>
          <w:rFonts w:ascii="Times New Roman" w:eastAsia="BatangChe" w:hAnsi="Times New Roman" w:cs="Times New Roman"/>
          <w:i/>
          <w:sz w:val="24"/>
          <w:szCs w:val="24"/>
          <w:lang w:val="ru-RU" w:eastAsia="ru-RU"/>
        </w:rPr>
      </w:pPr>
      <w:r w:rsidRPr="00334334">
        <w:rPr>
          <w:rFonts w:ascii="Times New Roman" w:eastAsia="BatangChe" w:hAnsi="Times New Roman" w:cs="Times New Roman"/>
          <w:i/>
          <w:sz w:val="24"/>
          <w:szCs w:val="24"/>
          <w:lang w:val="ru-RU" w:eastAsia="ru-RU"/>
        </w:rPr>
        <w:t>Источник: РГП «Казгидромет».</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Как видно из таблицы в сравнении с 2022 годом на реке Нура, Сокыр, Шерубайнура и на канале им. К. Сатпаева качества воды - существенно неизменилось. В вдхр. Самаркан качество воды перешло с 3 класса на 4 класстем самым состояние воды в водных объектах ухудшилось.</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Основными загрязняющими веществами в водных объектах Карагандинской области и области Ұлытау являются аммоний – ион, марганец, кальций, магний, хлориды, минерализация. Превышения нормативов качества по данным показателям в основном характерны для сбросов сточных вод.</w:t>
      </w:r>
    </w:p>
    <w:p w:rsidR="00177B37" w:rsidRPr="00334334" w:rsidRDefault="00177B37" w:rsidP="00177B37">
      <w:pPr>
        <w:autoSpaceDE w:val="0"/>
        <w:autoSpaceDN w:val="0"/>
        <w:adjustRightInd w:val="0"/>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 2023 год на территории областей обнаружены следующие случаи ВЗ и ЭВЗ: река Нура – 5 случаев ВЗ (железо общее), река Сокыр – 5 случаев ВЗ (аммоний-ион, хлориды), река Шерубайнура – 11 случаев ВЗ (хлориды, аммоний- ион, фосфор общий, железо общее), река Кара Кенгир – 37 случаев ВЗ (аммоний-ион, фосфор общий, железо общее, БПК 5, хлориды, растворенный кислород) и 3 случая ЭВЗ (растворенный кислород).</w:t>
      </w: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Более подробная информация размещена на сайте РГП «Казгидромет» (</w:t>
      </w:r>
      <w:hyperlink r:id="rId87" w:history="1">
        <w:r w:rsidRPr="00334334">
          <w:rPr>
            <w:rFonts w:ascii="Times New Roman" w:eastAsia="Calibri" w:hAnsi="Times New Roman" w:cs="Times New Roman"/>
            <w:color w:val="0563C1"/>
            <w:sz w:val="24"/>
            <w:szCs w:val="24"/>
            <w:u w:val="single"/>
            <w:lang w:val="ru-RU"/>
          </w:rPr>
          <w:t>https://www.kazhydromet.kz/ru/ecology/ezhemesyachnyy-informacionnyy-byulleten-o-sostoyanii-okruzhayuschey-sredy/2023</w:t>
        </w:r>
      </w:hyperlink>
      <w:r w:rsidRPr="00334334">
        <w:rPr>
          <w:rFonts w:ascii="Times New Roman" w:eastAsia="Calibri" w:hAnsi="Times New Roman" w:cs="Times New Roman"/>
          <w:sz w:val="24"/>
          <w:szCs w:val="24"/>
          <w:lang w:val="ru-RU"/>
        </w:rPr>
        <w:t xml:space="preserve"> ).</w:t>
      </w:r>
    </w:p>
    <w:p w:rsidR="00177B37" w:rsidRPr="00334334" w:rsidRDefault="00177B37" w:rsidP="00177B37">
      <w:pPr>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BatangChe" w:hAnsi="Times New Roman" w:cs="Times New Roman"/>
          <w:b/>
          <w:bCs/>
          <w:sz w:val="24"/>
          <w:szCs w:val="24"/>
          <w:lang w:val="ru-RU" w:eastAsia="ru-RU"/>
        </w:rPr>
      </w:pPr>
      <w:r w:rsidRPr="00334334">
        <w:rPr>
          <w:rFonts w:ascii="Times New Roman" w:eastAsia="BatangChe" w:hAnsi="Times New Roman" w:cs="Times New Roman"/>
          <w:b/>
          <w:bCs/>
          <w:sz w:val="24"/>
          <w:szCs w:val="24"/>
          <w:lang w:val="ru-RU" w:eastAsia="ru-RU"/>
        </w:rPr>
        <w:t>12.</w:t>
      </w:r>
      <w:r w:rsidRPr="00334334">
        <w:rPr>
          <w:rFonts w:ascii="Times New Roman" w:eastAsia="BatangChe" w:hAnsi="Times New Roman" w:cs="Times New Roman"/>
          <w:b/>
          <w:bCs/>
          <w:sz w:val="24"/>
          <w:szCs w:val="24"/>
          <w:lang w:val="kk-KZ" w:eastAsia="ru-RU"/>
        </w:rPr>
        <w:t>9</w:t>
      </w:r>
      <w:r w:rsidRPr="00334334">
        <w:rPr>
          <w:rFonts w:ascii="Times New Roman" w:eastAsia="BatangChe" w:hAnsi="Times New Roman" w:cs="Times New Roman"/>
          <w:b/>
          <w:bCs/>
          <w:sz w:val="24"/>
          <w:szCs w:val="24"/>
          <w:lang w:val="ru-RU" w:eastAsia="ru-RU"/>
        </w:rPr>
        <w:t>.3.</w:t>
      </w:r>
      <w:r w:rsidRPr="00334334">
        <w:rPr>
          <w:rFonts w:ascii="Times New Roman" w:eastAsia="BatangChe" w:hAnsi="Times New Roman" w:cs="Times New Roman"/>
          <w:bCs/>
          <w:sz w:val="24"/>
          <w:szCs w:val="24"/>
          <w:lang w:val="ru-RU" w:eastAsia="ru-RU"/>
        </w:rPr>
        <w:t xml:space="preserve"> </w:t>
      </w:r>
      <w:r w:rsidRPr="00334334">
        <w:rPr>
          <w:rFonts w:ascii="Times New Roman" w:eastAsia="BatangChe" w:hAnsi="Times New Roman" w:cs="Times New Roman"/>
          <w:b/>
          <w:bCs/>
          <w:sz w:val="24"/>
          <w:szCs w:val="24"/>
          <w:lang w:val="ru-RU" w:eastAsia="ru-RU"/>
        </w:rPr>
        <w:t>ЗЕМЕЛЬНЫЕ РЕСУРСЫ</w:t>
      </w: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ru-RU" w:eastAsia="ru-RU"/>
        </w:rPr>
      </w:pPr>
      <w:r w:rsidRPr="00334334">
        <w:rPr>
          <w:rFonts w:ascii="Times New Roman" w:eastAsia="BatangChe" w:hAnsi="Times New Roman" w:cs="Times New Roman"/>
          <w:b/>
          <w:i/>
          <w:sz w:val="24"/>
          <w:szCs w:val="24"/>
          <w:lang w:val="ru-RU" w:eastAsia="ru-RU"/>
        </w:rPr>
        <w:t>Земельный фонд</w:t>
      </w: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ru-RU" w:eastAsia="ru-RU"/>
        </w:rPr>
      </w:pP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ru-RU" w:eastAsia="ru-RU"/>
        </w:rPr>
      </w:pPr>
      <w:r w:rsidRPr="00334334">
        <w:rPr>
          <w:rFonts w:ascii="Times New Roman" w:eastAsia="BatangChe" w:hAnsi="Times New Roman" w:cs="Times New Roman"/>
          <w:b/>
          <w:i/>
          <w:sz w:val="24"/>
          <w:szCs w:val="24"/>
          <w:lang w:val="ru-RU" w:eastAsia="ru-RU"/>
        </w:rPr>
        <w:t>Состояние почв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в городах Караганды, Темиртау, Саран, Балхаш, Абай проводились отборы проб почвы для определения содержания тяжелых металлов. Отборы проводились в различных районов данных городов в весенний период и осенний периоды (таблица 12.17.).</w:t>
      </w:r>
    </w:p>
    <w:p w:rsidR="00177B37" w:rsidRPr="00334334" w:rsidRDefault="00177B37" w:rsidP="00177B37">
      <w:pPr>
        <w:spacing w:after="0" w:line="240" w:lineRule="auto"/>
        <w:ind w:left="7080"/>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12.17.7</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Концентрации тяжелых металлов в </w:t>
      </w:r>
      <w:r w:rsidRPr="00334334">
        <w:rPr>
          <w:rFonts w:ascii="Times New Roman" w:eastAsia="Times New Roman" w:hAnsi="Times New Roman" w:cs="Times New Roman"/>
          <w:b/>
          <w:sz w:val="24"/>
          <w:szCs w:val="24"/>
          <w:lang w:val="kk-KZ" w:eastAsia="ru-RU"/>
        </w:rPr>
        <w:t xml:space="preserve">почвах </w:t>
      </w:r>
      <w:r w:rsidRPr="00334334">
        <w:rPr>
          <w:rFonts w:ascii="Times New Roman" w:eastAsia="Times New Roman" w:hAnsi="Times New Roman" w:cs="Times New Roman"/>
          <w:b/>
          <w:sz w:val="24"/>
          <w:szCs w:val="24"/>
          <w:lang w:val="ru-RU" w:eastAsia="ru-RU"/>
        </w:rPr>
        <w:t>населенных пункт</w:t>
      </w:r>
      <w:r w:rsidRPr="00334334">
        <w:rPr>
          <w:rFonts w:ascii="Times New Roman" w:eastAsia="Times New Roman" w:hAnsi="Times New Roman" w:cs="Times New Roman"/>
          <w:b/>
          <w:sz w:val="24"/>
          <w:szCs w:val="24"/>
          <w:lang w:val="kk-KZ" w:eastAsia="ru-RU"/>
        </w:rPr>
        <w:t>ов</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Карагандинской области за 2023 год, мг/кг</w:t>
      </w:r>
    </w:p>
    <w:p w:rsidR="00177B37" w:rsidRPr="00334334" w:rsidRDefault="00177B37" w:rsidP="00177B37">
      <w:pPr>
        <w:spacing w:after="0" w:line="240" w:lineRule="auto"/>
        <w:ind w:left="7080" w:firstLine="709"/>
        <w:jc w:val="both"/>
        <w:rPr>
          <w:rFonts w:ascii="Times New Roman" w:eastAsia="Times New Roman" w:hAnsi="Times New Roman" w:cs="Times New Roman"/>
          <w:b/>
          <w:sz w:val="24"/>
          <w:szCs w:val="24"/>
          <w:lang w:val="ru-RU" w:eastAsia="ru-RU"/>
        </w:rPr>
      </w:pPr>
    </w:p>
    <w:tbl>
      <w:tblPr>
        <w:tblStyle w:val="TabBorder13"/>
        <w:tblW w:w="0" w:type="auto"/>
        <w:tblLook w:val="04A0" w:firstRow="1" w:lastRow="0" w:firstColumn="1" w:lastColumn="0" w:noHBand="0" w:noVBand="1"/>
      </w:tblPr>
      <w:tblGrid>
        <w:gridCol w:w="1581"/>
        <w:gridCol w:w="1581"/>
        <w:gridCol w:w="1581"/>
        <w:gridCol w:w="1581"/>
        <w:gridCol w:w="1581"/>
        <w:gridCol w:w="1581"/>
      </w:tblGrid>
      <w:tr w:rsidR="00177B37" w:rsidRPr="00334334" w:rsidTr="00E2742E">
        <w:tc>
          <w:tcPr>
            <w:tcW w:w="1581"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Населенный пункт</w:t>
            </w:r>
          </w:p>
        </w:tc>
        <w:tc>
          <w:tcPr>
            <w:tcW w:w="7905" w:type="dxa"/>
            <w:gridSpan w:val="5"/>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Тяжелые металлы</w:t>
            </w:r>
          </w:p>
        </w:tc>
      </w:tr>
      <w:tr w:rsidR="00177B37" w:rsidRPr="00334334" w:rsidTr="00E2742E">
        <w:tc>
          <w:tcPr>
            <w:tcW w:w="0" w:type="auto"/>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свинец</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медь</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цинк</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хром</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кадмий</w:t>
            </w:r>
          </w:p>
        </w:tc>
      </w:tr>
      <w:tr w:rsidR="00177B37" w:rsidRPr="00334334" w:rsidTr="00E2742E">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Балхаш</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5,54-1010,0</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6,12-526,7</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184,5-820,4</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0,67-15,4</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0,27-61,4</w:t>
            </w:r>
          </w:p>
        </w:tc>
      </w:tr>
      <w:tr w:rsidR="00177B37" w:rsidRPr="00334334" w:rsidTr="00E2742E">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Караганда</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1,2-33,4</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0,54-6,84</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6,2-150,5</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0,92-4,25</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0,32-1,54</w:t>
            </w:r>
          </w:p>
        </w:tc>
      </w:tr>
      <w:tr w:rsidR="00177B37" w:rsidRPr="00334334" w:rsidTr="00E2742E">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Темиртау</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0,8-46,3</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0,11-15,4</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18,7-311,3</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jc w:val="both"/>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0,68-9,3</w:t>
            </w:r>
          </w:p>
        </w:tc>
        <w:tc>
          <w:tcPr>
            <w:tcW w:w="1581"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Calibri" w:hAnsi="Times New Roman" w:cs="Times New Roman"/>
                <w:sz w:val="24"/>
                <w:szCs w:val="24"/>
              </w:rPr>
              <w:t>0,13-1,8</w:t>
            </w: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i/>
          <w:sz w:val="24"/>
          <w:szCs w:val="24"/>
          <w:lang w:val="ru-RU" w:eastAsia="ru-RU"/>
        </w:rPr>
        <w:t>РГП «</w:t>
      </w:r>
      <w:r w:rsidRPr="00334334">
        <w:rPr>
          <w:rFonts w:ascii="Times New Roman" w:eastAsia="Times New Roman" w:hAnsi="Times New Roman" w:cs="Times New Roman"/>
          <w:i/>
          <w:sz w:val="24"/>
          <w:szCs w:val="24"/>
          <w:lang w:val="kk-KZ" w:eastAsia="ru-RU"/>
        </w:rPr>
        <w:t>Казгидромет</w:t>
      </w:r>
      <w:r w:rsidRPr="00334334">
        <w:rPr>
          <w:rFonts w:ascii="Times New Roman" w:eastAsia="Times New Roman" w:hAnsi="Times New Roman" w:cs="Times New Roman"/>
          <w:i/>
          <w:sz w:val="24"/>
          <w:szCs w:val="24"/>
          <w:lang w:val="ru-RU" w:eastAsia="ru-RU"/>
        </w:rPr>
        <w:t>».</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88"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567"/>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12.9.4. НЕДРА</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12.</w:t>
      </w:r>
      <w:r w:rsidRPr="00334334">
        <w:rPr>
          <w:rFonts w:ascii="Times New Roman" w:eastAsia="BatangChe" w:hAnsi="Times New Roman" w:cs="Times New Roman"/>
          <w:b/>
          <w:sz w:val="24"/>
          <w:szCs w:val="24"/>
          <w:lang w:val="kk-KZ" w:eastAsia="ru-RU"/>
        </w:rPr>
        <w:t>9</w:t>
      </w:r>
      <w:r w:rsidRPr="00334334">
        <w:rPr>
          <w:rFonts w:ascii="Times New Roman" w:eastAsia="BatangChe" w:hAnsi="Times New Roman" w:cs="Times New Roman"/>
          <w:b/>
          <w:sz w:val="24"/>
          <w:szCs w:val="24"/>
          <w:lang w:val="ru-RU" w:eastAsia="ru-RU"/>
        </w:rPr>
        <w:t>.5. БИОРАЗНООБРАЗИЕ</w:t>
      </w:r>
    </w:p>
    <w:p w:rsidR="00177B37" w:rsidRPr="00334334" w:rsidRDefault="00177B37" w:rsidP="00177B37">
      <w:pPr>
        <w:pBdr>
          <w:bottom w:val="single" w:sz="4" w:space="30" w:color="FFFFFF"/>
        </w:pBdr>
        <w:shd w:val="clear" w:color="auto" w:fill="FFFFFF"/>
        <w:spacing w:after="0" w:line="240" w:lineRule="auto"/>
        <w:ind w:firstLine="284"/>
        <w:contextualSpacing/>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30" w:color="FFFFFF"/>
        </w:pBd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состоянию на конец 2023 года, в области 8 особо охраняемых природных территорий (ООПТ) республиканского значения и 5 – местного значения общей площадью 456,05 га.</w:t>
      </w:r>
    </w:p>
    <w:p w:rsidR="00177B37" w:rsidRPr="00334334" w:rsidRDefault="00177B37" w:rsidP="00177B37">
      <w:pPr>
        <w:pBdr>
          <w:bottom w:val="single" w:sz="4" w:space="30" w:color="FFFFFF"/>
        </w:pBdr>
        <w:shd w:val="clear" w:color="auto" w:fill="FFFFFF"/>
        <w:spacing w:after="0" w:line="240" w:lineRule="auto"/>
        <w:ind w:firstLine="709"/>
        <w:contextualSpacing/>
        <w:jc w:val="center"/>
        <w:rPr>
          <w:rFonts w:ascii="Times New Roman" w:eastAsia="BatangChe" w:hAnsi="Times New Roman" w:cs="Times New Roman"/>
          <w:b/>
          <w:bCs/>
          <w:sz w:val="24"/>
          <w:szCs w:val="24"/>
          <w:lang w:val="ru-RU" w:eastAsia="ru-RU"/>
        </w:rPr>
      </w:pPr>
    </w:p>
    <w:p w:rsidR="00177B37" w:rsidRPr="00334334" w:rsidRDefault="00177B37" w:rsidP="00177B37">
      <w:pPr>
        <w:pBdr>
          <w:bottom w:val="single" w:sz="4" w:space="30" w:color="FFFFFF"/>
        </w:pBdr>
        <w:shd w:val="clear" w:color="auto" w:fill="FFFFFF"/>
        <w:spacing w:after="0" w:line="240" w:lineRule="auto"/>
        <w:ind w:firstLine="709"/>
        <w:contextualSpacing/>
        <w:jc w:val="center"/>
        <w:rPr>
          <w:rFonts w:ascii="Times New Roman" w:eastAsia="BatangChe" w:hAnsi="Times New Roman" w:cs="Times New Roman"/>
          <w:b/>
          <w:bCs/>
          <w:sz w:val="24"/>
          <w:szCs w:val="24"/>
          <w:lang w:val="ru-RU" w:eastAsia="ru-RU"/>
        </w:rPr>
      </w:pPr>
      <w:r w:rsidRPr="00334334">
        <w:rPr>
          <w:rFonts w:ascii="Times New Roman" w:eastAsia="BatangChe" w:hAnsi="Times New Roman" w:cs="Times New Roman"/>
          <w:b/>
          <w:bCs/>
          <w:sz w:val="24"/>
          <w:szCs w:val="24"/>
          <w:lang w:val="ru-RU" w:eastAsia="ru-RU"/>
        </w:rPr>
        <w:t xml:space="preserve">ООПТ республиканского значения, </w:t>
      </w:r>
      <w:r w:rsidRPr="00334334">
        <w:rPr>
          <w:rFonts w:ascii="Times New Roman" w:eastAsia="Times New Roman" w:hAnsi="Times New Roman" w:cs="Times New Roman"/>
          <w:b/>
          <w:bCs/>
          <w:sz w:val="24"/>
          <w:szCs w:val="24"/>
          <w:lang w:val="ru-RU" w:eastAsia="ru-RU"/>
        </w:rPr>
        <w:t>тыс.  га</w:t>
      </w:r>
    </w:p>
    <w:tbl>
      <w:tblPr>
        <w:tblW w:w="9351" w:type="dxa"/>
        <w:tblLook w:val="04A0" w:firstRow="1" w:lastRow="0" w:firstColumn="1" w:lastColumn="0" w:noHBand="0" w:noVBand="1"/>
      </w:tblPr>
      <w:tblGrid>
        <w:gridCol w:w="675"/>
        <w:gridCol w:w="7117"/>
        <w:gridCol w:w="1559"/>
      </w:tblGrid>
      <w:tr w:rsidR="00177B37" w:rsidRPr="00334334" w:rsidTr="00E2742E">
        <w:trPr>
          <w:trHeight w:val="393"/>
        </w:trPr>
        <w:tc>
          <w:tcPr>
            <w:tcW w:w="675" w:type="dxa"/>
            <w:tcBorders>
              <w:top w:val="single" w:sz="4" w:space="0" w:color="auto"/>
              <w:left w:val="single" w:sz="4" w:space="0" w:color="auto"/>
              <w:bottom w:val="single" w:sz="4" w:space="0" w:color="000000"/>
              <w:right w:val="single" w:sz="4" w:space="0" w:color="auto"/>
            </w:tcBorders>
            <w:vAlign w:val="center"/>
          </w:tcPr>
          <w:p w:rsidR="00177B37" w:rsidRPr="00334334" w:rsidRDefault="00177B37" w:rsidP="00177B37">
            <w:pPr>
              <w:tabs>
                <w:tab w:val="left" w:pos="426"/>
              </w:tabs>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w:t>
            </w:r>
          </w:p>
          <w:p w:rsidR="00177B37" w:rsidRPr="00334334" w:rsidRDefault="00177B37" w:rsidP="00177B37">
            <w:pPr>
              <w:tabs>
                <w:tab w:val="left" w:pos="426"/>
              </w:tabs>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п.п.</w:t>
            </w:r>
          </w:p>
        </w:tc>
        <w:tc>
          <w:tcPr>
            <w:tcW w:w="7117" w:type="dxa"/>
            <w:tcBorders>
              <w:top w:val="single" w:sz="4" w:space="0" w:color="auto"/>
              <w:left w:val="single" w:sz="4" w:space="0" w:color="auto"/>
              <w:bottom w:val="single" w:sz="4" w:space="0" w:color="000000"/>
              <w:right w:val="single" w:sz="4" w:space="0" w:color="auto"/>
            </w:tcBorders>
            <w:vAlign w:val="center"/>
            <w:hideMark/>
          </w:tcPr>
          <w:p w:rsidR="00177B37" w:rsidRPr="00334334" w:rsidRDefault="00177B37" w:rsidP="00177B37">
            <w:pPr>
              <w:spacing w:after="0" w:line="240" w:lineRule="auto"/>
              <w:ind w:firstLine="426"/>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sz w:val="24"/>
                <w:szCs w:val="24"/>
                <w:lang w:val="ru-RU" w:eastAsia="ru-RU"/>
              </w:rPr>
              <w:t>Наименование особо охраняемой природной территории республиканского значения</w:t>
            </w:r>
          </w:p>
        </w:tc>
        <w:tc>
          <w:tcPr>
            <w:tcW w:w="1559" w:type="dxa"/>
            <w:tcBorders>
              <w:top w:val="single" w:sz="4" w:space="0" w:color="auto"/>
              <w:left w:val="single" w:sz="4" w:space="0" w:color="auto"/>
              <w:bottom w:val="single" w:sz="4" w:space="0" w:color="000000"/>
              <w:right w:val="single" w:sz="4" w:space="0" w:color="auto"/>
            </w:tcBorders>
            <w:vAlign w:val="center"/>
            <w:hideMark/>
          </w:tcPr>
          <w:p w:rsidR="00177B37" w:rsidRPr="00334334" w:rsidRDefault="00177B37" w:rsidP="00177B37">
            <w:pPr>
              <w:spacing w:after="0" w:line="240" w:lineRule="auto"/>
              <w:ind w:firstLine="33"/>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sz w:val="24"/>
                <w:szCs w:val="24"/>
                <w:lang w:val="ru-RU" w:eastAsia="ru-RU"/>
              </w:rPr>
              <w:t>Площадь</w:t>
            </w:r>
          </w:p>
        </w:tc>
      </w:tr>
      <w:tr w:rsidR="00177B37" w:rsidRPr="00334334" w:rsidTr="00E2742E">
        <w:trPr>
          <w:trHeight w:val="317"/>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Коргалжынский государственный природный заповедник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262,1</w:t>
            </w:r>
          </w:p>
        </w:tc>
      </w:tr>
      <w:tr w:rsidR="00177B37" w:rsidRPr="00334334" w:rsidTr="00E2742E">
        <w:trPr>
          <w:trHeight w:val="524"/>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Каркаралинский государственный национальный природный парк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112,1</w:t>
            </w:r>
          </w:p>
        </w:tc>
      </w:tr>
      <w:tr w:rsidR="00177B37" w:rsidRPr="00334334" w:rsidTr="00E2742E">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Государственный национальный природный парк «Буйратау»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28,1</w:t>
            </w:r>
          </w:p>
        </w:tc>
      </w:tr>
      <w:tr w:rsidR="00177B37" w:rsidRPr="00334334" w:rsidTr="00E2742E">
        <w:trPr>
          <w:trHeight w:val="317"/>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Кызыларайский государственный природный заказник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18,2</w:t>
            </w:r>
          </w:p>
        </w:tc>
      </w:tr>
      <w:tr w:rsidR="00177B37" w:rsidRPr="00334334" w:rsidTr="00E2742E">
        <w:trPr>
          <w:trHeight w:val="317"/>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Кувский государственный природный заказник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33,5</w:t>
            </w:r>
          </w:p>
        </w:tc>
      </w:tr>
      <w:tr w:rsidR="00177B37" w:rsidRPr="00334334" w:rsidTr="00E2742E">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Белагашский государственный природный заказник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1,5</w:t>
            </w:r>
          </w:p>
        </w:tc>
      </w:tr>
      <w:tr w:rsidR="00177B37" w:rsidRPr="00334334" w:rsidTr="00E2742E">
        <w:trPr>
          <w:trHeight w:val="317"/>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Туранговый государственный природный заказник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0,05</w:t>
            </w:r>
          </w:p>
        </w:tc>
      </w:tr>
      <w:tr w:rsidR="00177B37" w:rsidRPr="00334334" w:rsidTr="00E2742E">
        <w:trPr>
          <w:trHeight w:val="317"/>
        </w:trPr>
        <w:tc>
          <w:tcPr>
            <w:tcW w:w="675" w:type="dxa"/>
            <w:tcBorders>
              <w:top w:val="nil"/>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7117"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Бектауатинский государственный природный заказник</w:t>
            </w:r>
          </w:p>
        </w:tc>
        <w:tc>
          <w:tcPr>
            <w:tcW w:w="1559"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0,5</w:t>
            </w:r>
          </w:p>
        </w:tc>
      </w:tr>
      <w:tr w:rsidR="00177B37" w:rsidRPr="00334334" w:rsidTr="00E2742E">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9</w:t>
            </w:r>
          </w:p>
        </w:tc>
        <w:tc>
          <w:tcPr>
            <w:tcW w:w="7117"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Государственный природный заказник «Белдеутас» (зоологический)</w:t>
            </w:r>
          </w:p>
        </w:tc>
        <w:tc>
          <w:tcPr>
            <w:tcW w:w="1559"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44,6</w:t>
            </w:r>
          </w:p>
        </w:tc>
      </w:tr>
    </w:tbl>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567"/>
        <w:jc w:val="both"/>
        <w:rPr>
          <w:rFonts w:ascii="Times New Roman" w:eastAsia="Calibri" w:hAnsi="Times New Roman" w:cs="Times New Roman"/>
          <w:b/>
          <w:sz w:val="24"/>
          <w:szCs w:val="24"/>
          <w:lang w:val="ru-RU"/>
        </w:rPr>
      </w:pPr>
    </w:p>
    <w:p w:rsidR="00177B37" w:rsidRPr="00334334" w:rsidRDefault="00177B37" w:rsidP="00177B37">
      <w:pPr>
        <w:tabs>
          <w:tab w:val="left" w:pos="750"/>
        </w:tabs>
        <w:spacing w:after="0" w:line="240" w:lineRule="auto"/>
        <w:ind w:firstLine="709"/>
        <w:contextualSpacing/>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Лесной фонд</w:t>
      </w:r>
    </w:p>
    <w:p w:rsidR="00177B37" w:rsidRPr="00334334" w:rsidRDefault="00177B37" w:rsidP="00177B37">
      <w:pPr>
        <w:tabs>
          <w:tab w:val="left" w:pos="750"/>
        </w:tabs>
        <w:spacing w:after="0" w:line="240" w:lineRule="auto"/>
        <w:ind w:firstLine="709"/>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Площадь земель государственного лесного фонда в 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году составляет 127039 га. </w:t>
      </w:r>
    </w:p>
    <w:p w:rsidR="00177B37" w:rsidRPr="00334334" w:rsidRDefault="00177B37" w:rsidP="00177B37">
      <w:pPr>
        <w:tabs>
          <w:tab w:val="left" w:pos="750"/>
        </w:tabs>
        <w:spacing w:after="0" w:line="240" w:lineRule="auto"/>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Вопрос увеличения площадей зеленых насаждений в области, как и в прошлые годы, остается актуальным.</w:t>
      </w:r>
    </w:p>
    <w:p w:rsidR="00177B37" w:rsidRPr="00334334" w:rsidRDefault="00177B37" w:rsidP="00177B37">
      <w:pPr>
        <w:spacing w:after="0" w:line="240" w:lineRule="auto"/>
        <w:ind w:firstLine="709"/>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Глава государства в своем Послании народу Казахстана от 1 сентября 2020 года дал поручение в течение 5 лет посадить 2 млрд. деревьев на территории государственного лесного фонда.</w:t>
      </w:r>
    </w:p>
    <w:p w:rsidR="00177B37" w:rsidRPr="00334334" w:rsidRDefault="00177B37" w:rsidP="00177B37">
      <w:pPr>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целях исполнения данного поручения, акиматом области по согласованию с Министерством экологии, геологии и природных ресурсов Республики Казахстан был утвержден Комплексный План воспроизводства лесов и лесоразведения Карагандинской области на 2021-2025 годы.</w:t>
      </w:r>
    </w:p>
    <w:p w:rsidR="00177B37" w:rsidRPr="00334334" w:rsidRDefault="00177B37" w:rsidP="00177B37">
      <w:pPr>
        <w:spacing w:after="0" w:line="240" w:lineRule="auto"/>
        <w:jc w:val="both"/>
        <w:rPr>
          <w:rFonts w:ascii="Arial" w:eastAsia="Times New Roman" w:hAnsi="Arial" w:cs="Arial"/>
          <w:b/>
          <w:bCs/>
          <w:color w:val="000000"/>
          <w:sz w:val="28"/>
          <w:szCs w:val="28"/>
          <w:lang w:val="kk-KZ" w:eastAsia="ru-RU"/>
        </w:rPr>
      </w:pPr>
      <w:r w:rsidRPr="00334334">
        <w:rPr>
          <w:rFonts w:ascii="Times New Roman" w:eastAsia="Times New Roman" w:hAnsi="Times New Roman" w:cs="Times New Roman"/>
          <w:sz w:val="24"/>
          <w:szCs w:val="24"/>
          <w:lang w:val="ru-RU" w:eastAsia="ru-RU"/>
        </w:rPr>
        <w:t>Согласно Комплексного План</w:t>
      </w:r>
      <w:r w:rsidRPr="00334334">
        <w:rPr>
          <w:rFonts w:ascii="Times New Roman" w:eastAsia="Times New Roman" w:hAnsi="Times New Roman" w:cs="Times New Roman"/>
          <w:sz w:val="24"/>
          <w:szCs w:val="24"/>
          <w:lang w:val="kk-KZ" w:eastAsia="ru-RU"/>
        </w:rPr>
        <w:t>а,</w:t>
      </w:r>
      <w:r w:rsidRPr="00334334">
        <w:rPr>
          <w:rFonts w:ascii="Times New Roman" w:eastAsia="Times New Roman" w:hAnsi="Times New Roman" w:cs="Times New Roman"/>
          <w:sz w:val="24"/>
          <w:szCs w:val="24"/>
          <w:lang w:val="ru-RU" w:eastAsia="ru-RU"/>
        </w:rPr>
        <w:t xml:space="preserve"> в течение 5 лет будет посажено </w:t>
      </w:r>
      <w:r w:rsidRPr="00334334">
        <w:rPr>
          <w:rFonts w:ascii="Times New Roman" w:eastAsia="Times New Roman" w:hAnsi="Times New Roman" w:cs="Times New Roman"/>
          <w:bCs/>
          <w:color w:val="000000"/>
          <w:sz w:val="24"/>
          <w:szCs w:val="28"/>
          <w:lang w:val="ru-RU" w:eastAsia="ru-RU"/>
        </w:rPr>
        <w:t>6415,83</w:t>
      </w:r>
      <w:r w:rsidRPr="00334334">
        <w:rPr>
          <w:rFonts w:ascii="Times New Roman" w:eastAsia="Times New Roman" w:hAnsi="Times New Roman" w:cs="Times New Roman"/>
          <w:bCs/>
          <w:color w:val="000000"/>
          <w:sz w:val="24"/>
          <w:szCs w:val="28"/>
          <w:lang w:val="kk-KZ" w:eastAsia="ru-RU"/>
        </w:rPr>
        <w:t xml:space="preserve"> тыс. шт.</w:t>
      </w:r>
      <w:r w:rsidRPr="00334334">
        <w:rPr>
          <w:rFonts w:ascii="Times New Roman" w:eastAsia="Times New Roman" w:hAnsi="Times New Roman" w:cs="Times New Roman"/>
          <w:sz w:val="24"/>
          <w:szCs w:val="24"/>
          <w:lang w:val="ru-RU" w:eastAsia="ru-RU"/>
        </w:rPr>
        <w:t xml:space="preserve"> сеянцев на общей площади </w:t>
      </w:r>
      <w:r w:rsidRPr="00334334">
        <w:rPr>
          <w:rFonts w:ascii="Times New Roman" w:eastAsia="Times New Roman" w:hAnsi="Times New Roman" w:cs="Times New Roman"/>
          <w:bCs/>
          <w:color w:val="000000"/>
          <w:sz w:val="24"/>
          <w:szCs w:val="24"/>
          <w:lang w:val="ru-RU" w:eastAsia="ru-RU"/>
        </w:rPr>
        <w:t>2099,1</w:t>
      </w:r>
      <w:r w:rsidRPr="00334334">
        <w:rPr>
          <w:rFonts w:ascii="Times New Roman" w:eastAsia="Times New Roman" w:hAnsi="Times New Roman" w:cs="Times New Roman"/>
          <w:sz w:val="24"/>
          <w:szCs w:val="24"/>
          <w:lang w:val="ru-RU" w:eastAsia="ru-RU"/>
        </w:rPr>
        <w:t>га</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jc w:val="both"/>
        <w:rPr>
          <w:rFonts w:ascii="Arial" w:eastAsia="Times New Roman" w:hAnsi="Arial" w:cs="Arial"/>
          <w:color w:val="000000"/>
          <w:sz w:val="28"/>
          <w:szCs w:val="28"/>
          <w:lang w:val="ru-RU" w:eastAsia="ru-RU"/>
        </w:rPr>
      </w:pPr>
      <w:r w:rsidRPr="00334334">
        <w:rPr>
          <w:rFonts w:ascii="Arial" w:eastAsia="Times New Roman" w:hAnsi="Arial" w:cs="Arial"/>
          <w:b/>
          <w:bCs/>
          <w:color w:val="000000"/>
          <w:sz w:val="28"/>
          <w:szCs w:val="28"/>
          <w:lang w:val="kk-KZ" w:eastAsia="ru-RU"/>
        </w:rPr>
        <w:t xml:space="preserve">         </w:t>
      </w:r>
      <w:r w:rsidRPr="00334334">
        <w:rPr>
          <w:rFonts w:ascii="Times New Roman" w:eastAsia="Times New Roman" w:hAnsi="Times New Roman" w:cs="Times New Roman"/>
          <w:sz w:val="24"/>
          <w:szCs w:val="24"/>
          <w:lang w:val="kk-KZ" w:eastAsia="ru-RU"/>
        </w:rPr>
        <w:t xml:space="preserve">План </w:t>
      </w:r>
      <w:r w:rsidRPr="00334334">
        <w:rPr>
          <w:rFonts w:ascii="Times New Roman" w:eastAsia="Times New Roman" w:hAnsi="Times New Roman" w:cs="Times New Roman"/>
          <w:sz w:val="24"/>
          <w:szCs w:val="24"/>
          <w:lang w:val="ru-RU" w:eastAsia="ru-RU"/>
        </w:rPr>
        <w:t>202</w:t>
      </w:r>
      <w:r w:rsidRPr="00334334">
        <w:rPr>
          <w:rFonts w:ascii="Times New Roman" w:eastAsia="Times New Roman" w:hAnsi="Times New Roman" w:cs="Times New Roman"/>
          <w:sz w:val="24"/>
          <w:szCs w:val="24"/>
          <w:lang w:val="kk-KZ" w:eastAsia="ru-RU"/>
        </w:rPr>
        <w:t>3 года -</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0"/>
          <w:szCs w:val="20"/>
          <w:lang w:val="ru-RU" w:eastAsia="ru-RU"/>
        </w:rPr>
        <w:t>46124,9</w:t>
      </w:r>
      <w:r w:rsidRPr="00334334">
        <w:rPr>
          <w:rFonts w:ascii="Times New Roman" w:eastAsia="Times New Roman" w:hAnsi="Times New Roman" w:cs="Times New Roman"/>
          <w:sz w:val="20"/>
          <w:szCs w:val="20"/>
          <w:lang w:val="kk-KZ" w:eastAsia="ru-RU"/>
        </w:rPr>
        <w:t xml:space="preserve"> </w:t>
      </w:r>
      <w:r w:rsidRPr="00334334">
        <w:rPr>
          <w:rFonts w:ascii="Times New Roman" w:eastAsia="Times New Roman" w:hAnsi="Times New Roman" w:cs="Times New Roman"/>
          <w:color w:val="000000"/>
          <w:sz w:val="24"/>
          <w:szCs w:val="28"/>
          <w:lang w:val="kk-KZ" w:eastAsia="ru-RU"/>
        </w:rPr>
        <w:t>тыс. шт</w:t>
      </w:r>
      <w:r w:rsidRPr="00334334">
        <w:rPr>
          <w:rFonts w:ascii="Times New Roman" w:eastAsia="Times New Roman" w:hAnsi="Times New Roman" w:cs="Times New Roman"/>
          <w:sz w:val="24"/>
          <w:szCs w:val="24"/>
          <w:lang w:val="ru-RU" w:eastAsia="ru-RU"/>
        </w:rPr>
        <w:t xml:space="preserve">. сеянцев на площади </w:t>
      </w:r>
      <w:r w:rsidRPr="00334334">
        <w:rPr>
          <w:rFonts w:ascii="Times New Roman" w:eastAsia="Times New Roman" w:hAnsi="Times New Roman" w:cs="Times New Roman"/>
          <w:color w:val="000000"/>
          <w:sz w:val="24"/>
          <w:szCs w:val="28"/>
          <w:lang w:val="kk-KZ" w:eastAsia="ru-RU"/>
        </w:rPr>
        <w:t>457</w:t>
      </w:r>
      <w:r w:rsidRPr="00334334">
        <w:rPr>
          <w:rFonts w:ascii="Times New Roman" w:eastAsia="Times New Roman" w:hAnsi="Times New Roman" w:cs="Times New Roman"/>
          <w:sz w:val="24"/>
          <w:szCs w:val="24"/>
          <w:lang w:val="ru-RU" w:eastAsia="ru-RU"/>
        </w:rPr>
        <w:t>га.</w:t>
      </w:r>
    </w:p>
    <w:p w:rsidR="00177B37" w:rsidRPr="00334334" w:rsidRDefault="00177B37" w:rsidP="00177B37">
      <w:pPr>
        <w:spacing w:after="0" w:line="240" w:lineRule="auto"/>
        <w:jc w:val="both"/>
        <w:rPr>
          <w:rFonts w:ascii="Arial CYR" w:eastAsia="Times New Roman" w:hAnsi="Arial CYR" w:cs="Times New Roman"/>
          <w:b/>
          <w:bCs/>
          <w:sz w:val="40"/>
          <w:szCs w:val="40"/>
          <w:lang w:val="ru-RU" w:eastAsia="ru-RU"/>
        </w:rPr>
      </w:pPr>
      <w:r w:rsidRPr="00334334">
        <w:rPr>
          <w:rFonts w:ascii="Times New Roman" w:eastAsia="Times New Roman" w:hAnsi="Times New Roman" w:cs="Times New Roman"/>
          <w:sz w:val="24"/>
          <w:szCs w:val="24"/>
          <w:lang w:val="ru-RU" w:eastAsia="ru-RU"/>
        </w:rPr>
        <w:t>В 202</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году на территории ГЛФ</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 xml:space="preserve">посажено </w:t>
      </w:r>
      <w:r w:rsidRPr="00334334">
        <w:rPr>
          <w:rFonts w:ascii="Times New Roman" w:eastAsia="Times New Roman" w:hAnsi="Times New Roman" w:cs="Times New Roman"/>
          <w:bCs/>
          <w:sz w:val="24"/>
          <w:szCs w:val="40"/>
          <w:lang w:val="kk-KZ" w:eastAsia="ru-RU"/>
        </w:rPr>
        <w:t>971,4</w:t>
      </w:r>
      <w:r w:rsidRPr="00334334">
        <w:rPr>
          <w:rFonts w:ascii="Times New Roman" w:eastAsia="Times New Roman" w:hAnsi="Times New Roman" w:cs="Times New Roman"/>
          <w:b/>
          <w:bCs/>
          <w:sz w:val="40"/>
          <w:szCs w:val="40"/>
          <w:lang w:val="kk-KZ" w:eastAsia="ru-RU"/>
        </w:rPr>
        <w:t xml:space="preserve"> </w:t>
      </w:r>
      <w:r w:rsidRPr="00334334">
        <w:rPr>
          <w:rFonts w:ascii="Times New Roman" w:eastAsia="Times New Roman" w:hAnsi="Times New Roman" w:cs="Times New Roman"/>
          <w:sz w:val="24"/>
          <w:szCs w:val="24"/>
          <w:lang w:val="ru-RU" w:eastAsia="ru-RU"/>
        </w:rPr>
        <w:t xml:space="preserve">тыс. штук сеянцев на площади </w:t>
      </w:r>
      <w:r w:rsidRPr="00334334">
        <w:rPr>
          <w:rFonts w:ascii="Times New Roman" w:eastAsia="Times New Roman" w:hAnsi="Times New Roman" w:cs="Times New Roman"/>
          <w:sz w:val="20"/>
          <w:szCs w:val="20"/>
          <w:lang w:val="ru-RU" w:eastAsia="ru-RU"/>
        </w:rPr>
        <w:t>412,8</w:t>
      </w:r>
      <w:r w:rsidRPr="00334334">
        <w:rPr>
          <w:rFonts w:ascii="Times New Roman" w:eastAsia="Times New Roman" w:hAnsi="Times New Roman" w:cs="Times New Roman"/>
          <w:sz w:val="24"/>
          <w:szCs w:val="24"/>
          <w:lang w:val="ru-RU" w:eastAsia="ru-RU"/>
        </w:rPr>
        <w:t xml:space="preserve">га, при плане </w:t>
      </w:r>
      <w:r w:rsidRPr="00334334">
        <w:rPr>
          <w:rFonts w:ascii="Times New Roman" w:eastAsia="Times New Roman" w:hAnsi="Times New Roman" w:cs="Times New Roman"/>
          <w:sz w:val="24"/>
          <w:szCs w:val="24"/>
          <w:lang w:val="kk-KZ" w:eastAsia="ru-RU"/>
        </w:rPr>
        <w:t>619,7</w:t>
      </w:r>
      <w:r w:rsidRPr="00334334">
        <w:rPr>
          <w:rFonts w:ascii="Times New Roman" w:eastAsia="Times New Roman" w:hAnsi="Times New Roman" w:cs="Times New Roman"/>
          <w:sz w:val="24"/>
          <w:szCs w:val="24"/>
          <w:lang w:val="ru-RU" w:eastAsia="ru-RU"/>
        </w:rPr>
        <w:t xml:space="preserve"> га, в том числе в Карагандинском КГУ –  </w:t>
      </w:r>
      <w:r w:rsidRPr="00334334">
        <w:rPr>
          <w:rFonts w:ascii="Times New Roman" w:eastAsia="Times New Roman" w:hAnsi="Times New Roman" w:cs="Times New Roman"/>
          <w:sz w:val="24"/>
          <w:szCs w:val="20"/>
          <w:lang w:val="ru-RU" w:eastAsia="ru-RU"/>
        </w:rPr>
        <w:t>845,1</w:t>
      </w:r>
      <w:r w:rsidRPr="00334334">
        <w:rPr>
          <w:rFonts w:ascii="Times New Roman" w:eastAsia="Times New Roman" w:hAnsi="Times New Roman" w:cs="Times New Roman"/>
          <w:sz w:val="24"/>
          <w:szCs w:val="20"/>
          <w:lang w:val="kk-KZ" w:eastAsia="ru-RU"/>
        </w:rPr>
        <w:t xml:space="preserve"> </w:t>
      </w:r>
      <w:r w:rsidRPr="00334334">
        <w:rPr>
          <w:rFonts w:ascii="Times New Roman" w:eastAsia="Times New Roman" w:hAnsi="Times New Roman" w:cs="Times New Roman"/>
          <w:sz w:val="24"/>
          <w:szCs w:val="24"/>
          <w:lang w:val="ru-RU" w:eastAsia="ru-RU"/>
        </w:rPr>
        <w:t xml:space="preserve">тыс. штук сеянцев на площади </w:t>
      </w:r>
      <w:r w:rsidRPr="00334334">
        <w:rPr>
          <w:rFonts w:ascii="Times New Roman" w:eastAsia="Times New Roman" w:hAnsi="Times New Roman" w:cs="Times New Roman"/>
          <w:sz w:val="24"/>
          <w:szCs w:val="20"/>
          <w:lang w:val="ru-RU" w:eastAsia="ru-RU"/>
        </w:rPr>
        <w:t>380</w:t>
      </w:r>
      <w:r w:rsidRPr="00334334">
        <w:rPr>
          <w:rFonts w:ascii="Times New Roman" w:eastAsia="Times New Roman" w:hAnsi="Times New Roman" w:cs="Times New Roman"/>
          <w:sz w:val="28"/>
          <w:szCs w:val="24"/>
          <w:lang w:val="ru-RU" w:eastAsia="ru-RU"/>
        </w:rPr>
        <w:t>га</w:t>
      </w:r>
      <w:r w:rsidRPr="00334334">
        <w:rPr>
          <w:rFonts w:ascii="Times New Roman" w:eastAsia="Times New Roman" w:hAnsi="Times New Roman" w:cs="Times New Roman"/>
          <w:sz w:val="24"/>
          <w:szCs w:val="24"/>
          <w:lang w:val="ru-RU" w:eastAsia="ru-RU"/>
        </w:rPr>
        <w:t xml:space="preserve">, в Кувском КГУ – </w:t>
      </w:r>
      <w:r w:rsidRPr="00334334">
        <w:rPr>
          <w:rFonts w:ascii="Times New Roman" w:eastAsia="Times New Roman" w:hAnsi="Times New Roman" w:cs="Times New Roman"/>
          <w:sz w:val="24"/>
          <w:szCs w:val="24"/>
          <w:lang w:val="kk-KZ" w:eastAsia="ru-RU"/>
        </w:rPr>
        <w:t>126,3</w:t>
      </w:r>
      <w:r w:rsidRPr="00334334">
        <w:rPr>
          <w:rFonts w:ascii="Times New Roman" w:eastAsia="Times New Roman" w:hAnsi="Times New Roman" w:cs="Times New Roman"/>
          <w:sz w:val="24"/>
          <w:szCs w:val="24"/>
          <w:lang w:val="ru-RU" w:eastAsia="ru-RU"/>
        </w:rPr>
        <w:t xml:space="preserve"> тыс. штук сеянцев на площади 32,8</w:t>
      </w:r>
      <w:r w:rsidRPr="00334334">
        <w:rPr>
          <w:rFonts w:ascii="Times New Roman" w:eastAsia="Times New Roman" w:hAnsi="Times New Roman" w:cs="Times New Roman"/>
          <w:sz w:val="28"/>
          <w:szCs w:val="24"/>
          <w:lang w:val="ru-RU" w:eastAsia="ru-RU"/>
        </w:rPr>
        <w:t>га</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pBdr>
          <w:bottom w:val="single" w:sz="4" w:space="30" w:color="FFFFFF"/>
        </w:pBd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202</w:t>
      </w:r>
      <w:r w:rsidRPr="00334334">
        <w:rPr>
          <w:rFonts w:ascii="Times New Roman" w:eastAsia="Times New Roman" w:hAnsi="Times New Roman" w:cs="Times New Roman"/>
          <w:sz w:val="24"/>
          <w:szCs w:val="24"/>
          <w:lang w:val="kk-KZ" w:eastAsia="ru-RU"/>
        </w:rPr>
        <w:t>4</w:t>
      </w:r>
      <w:r w:rsidRPr="00334334">
        <w:rPr>
          <w:rFonts w:ascii="Times New Roman" w:eastAsia="Times New Roman" w:hAnsi="Times New Roman" w:cs="Times New Roman"/>
          <w:sz w:val="24"/>
          <w:szCs w:val="24"/>
          <w:lang w:val="ru-RU" w:eastAsia="ru-RU"/>
        </w:rPr>
        <w:t xml:space="preserve"> году в рамках Плана мероприятий охраны окружающей среды 2022-2024 гг. для исполнения указанного объема посадки леса выделены средства (</w:t>
      </w:r>
      <w:r w:rsidRPr="00334334">
        <w:rPr>
          <w:rFonts w:ascii="Times New Roman" w:eastAsia="Times New Roman" w:hAnsi="Times New Roman" w:cs="Times New Roman"/>
          <w:sz w:val="24"/>
          <w:szCs w:val="24"/>
          <w:lang w:val="kk-KZ" w:eastAsia="ru-RU"/>
        </w:rPr>
        <w:t>75</w:t>
      </w:r>
      <w:r w:rsidRPr="00334334">
        <w:rPr>
          <w:rFonts w:ascii="Times New Roman" w:eastAsia="Times New Roman" w:hAnsi="Times New Roman" w:cs="Times New Roman"/>
          <w:sz w:val="24"/>
          <w:szCs w:val="24"/>
          <w:lang w:val="ru-RU" w:eastAsia="ru-RU"/>
        </w:rPr>
        <w:t xml:space="preserve"> млн. тенге) для проектно-изыскательских работ на </w:t>
      </w:r>
      <w:r w:rsidRPr="00334334">
        <w:rPr>
          <w:rFonts w:ascii="Times New Roman" w:eastAsia="Times New Roman" w:hAnsi="Times New Roman" w:cs="Times New Roman"/>
          <w:sz w:val="24"/>
          <w:szCs w:val="24"/>
          <w:lang w:val="kk-KZ" w:eastAsia="ru-RU"/>
        </w:rPr>
        <w:t>457</w:t>
      </w:r>
      <w:r w:rsidRPr="00334334">
        <w:rPr>
          <w:rFonts w:ascii="Times New Roman" w:eastAsia="Times New Roman" w:hAnsi="Times New Roman" w:cs="Times New Roman"/>
          <w:sz w:val="24"/>
          <w:szCs w:val="24"/>
          <w:lang w:val="ru-RU" w:eastAsia="ru-RU"/>
        </w:rPr>
        <w:t xml:space="preserve"> тыс. га, по результатам почвенного обследования лесопригодными признаны 2469,8 тыс. га земель, в т.ч.  в 2023 году – 457 га, в 2024 году – 592,5 га, в 2025 году – 438,3 га, с 2026 по 2028 годы – 982 га.</w:t>
      </w:r>
    </w:p>
    <w:p w:rsidR="00177B37" w:rsidRPr="00334334" w:rsidRDefault="00177B37" w:rsidP="00177B37">
      <w:pPr>
        <w:pBdr>
          <w:bottom w:val="single" w:sz="4" w:space="30" w:color="FFFFFF"/>
        </w:pBdr>
        <w:shd w:val="clear" w:color="auto" w:fill="FFFFFF"/>
        <w:spacing w:after="0" w:line="240" w:lineRule="auto"/>
        <w:ind w:firstLine="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Для обеспечения посадочным материалом в Карагандинской области имеется постоянный питомник площадью 41 га.</w:t>
      </w:r>
    </w:p>
    <w:p w:rsidR="00177B37" w:rsidRPr="00334334" w:rsidRDefault="00177B37" w:rsidP="00177B37">
      <w:pPr>
        <w:pBdr>
          <w:bottom w:val="single" w:sz="4" w:space="30" w:color="FFFFFF"/>
        </w:pBdr>
        <w:shd w:val="clear" w:color="auto" w:fill="FFFFFF"/>
        <w:spacing w:after="0" w:line="240" w:lineRule="auto"/>
        <w:ind w:firstLine="709"/>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Объем лесных культур в целом по Карагандинской области ежегодно возрастает.</w:t>
      </w:r>
    </w:p>
    <w:p w:rsidR="00177B37" w:rsidRPr="00334334" w:rsidRDefault="00177B37" w:rsidP="00177B37">
      <w:pPr>
        <w:pBdr>
          <w:bottom w:val="single" w:sz="4" w:space="30" w:color="FFFFFF"/>
        </w:pBdr>
        <w:shd w:val="clear" w:color="auto" w:fill="FFFFFF"/>
        <w:spacing w:after="0" w:line="240" w:lineRule="auto"/>
        <w:ind w:firstLine="709"/>
        <w:contextualSpacing/>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РАДИАЦИОННАЯ ОБСТАНОВКА</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b/>
          <w:bCs/>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Наблюдения за уровнем гамма излучения на местности осуществлялись ежедневно на 9-ти метеорологических станциях (Балхаш, Жезказган, Караганда, Корнеевка, схв. Родниковский, Каркаралинск, Сарышаган, Жана – Арка, Киевка) и 25 на автоматическом посту наблюдений за загрязнением атмосферного воздуха г. Караганды (ПНЗ №6).</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Средние значения радиационного гамма – фона приземного слоя атмосферы по населенным пунктам области находились в пределах 0,03 – 0,41 мкЗв/ч. В среднем по области радиационный гамма – фон составил 0,15 мкЗв/ч и находился в допустимых пределах.</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Наблюдения за радиоактивным загрязнением приземного слоя атмосферы на территории Карагандинской области на 3 – х метеорологических станциях (Балхаш, Жезказган, Караганда) путем отбора проб воздуха горизонтальными планшетами.</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всех станциях проводился пятисуточный отбор проб.</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Среднесуточная плотность радиоактивных выпадений в приземном слое атмосферы на территории области колебалась в пределах 1,3 – 2,6 Бк/м2. Средняя величина плотности выпадений по области составила 1,8 Бк/м2, что не превышает предельно – допустимый уровень.</w:t>
      </w:r>
    </w:p>
    <w:p w:rsidR="00177B37" w:rsidRPr="00334334" w:rsidRDefault="00177B37" w:rsidP="00177B37">
      <w:pPr>
        <w:autoSpaceDE w:val="0"/>
        <w:autoSpaceDN w:val="0"/>
        <w:adjustRightInd w:val="0"/>
        <w:spacing w:after="0" w:line="240" w:lineRule="auto"/>
        <w:ind w:firstLine="709"/>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89"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 xml:space="preserve">        </w:t>
      </w:r>
    </w:p>
    <w:p w:rsidR="00177B37" w:rsidRPr="00334334" w:rsidRDefault="00177B37" w:rsidP="00177B37">
      <w:pPr>
        <w:spacing w:after="0" w:line="240" w:lineRule="auto"/>
        <w:ind w:firstLine="284"/>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 xml:space="preserve">       ОТХОДЫ</w:t>
      </w:r>
    </w:p>
    <w:p w:rsidR="00177B37" w:rsidRPr="00334334" w:rsidRDefault="00177B37" w:rsidP="00177B37">
      <w:pPr>
        <w:spacing w:after="0" w:line="240" w:lineRule="auto"/>
        <w:ind w:firstLine="284"/>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Твердые бытовые отходы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За 2023 год объем образованных отходов по области составил 343,4 тыс.тонн ТБО, объем переработанных отходов – 192,4 тыс. тонн, или 56%, при плане 55 %.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области 168 полигонов ТБО, из которых 51 (30%) соответствуют экологическим и санитарным требованиям.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Сбор, вывоз и захоронение осуществляют около более 30 специализированных организаций и предприятий.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итогам 2023 года услугами по вывозу ТБО обеспечены 83% населения области, (1038766 человек по области). Всего по области установлено более 11 тысяч контейнеров, в том числе 983 контейнеров для раздельного сбора отходов и 314 контейнеров для сбора ртутьсодержащих приборов.</w:t>
      </w:r>
    </w:p>
    <w:p w:rsidR="00177B37" w:rsidRPr="00334334" w:rsidRDefault="00177B37" w:rsidP="00177B37">
      <w:pPr>
        <w:spacing w:after="0" w:line="240" w:lineRule="auto"/>
        <w:ind w:firstLine="284"/>
        <w:jc w:val="both"/>
        <w:rPr>
          <w:rFonts w:ascii="Times New Roman" w:eastAsia="Times New Roman" w:hAnsi="Times New Roman" w:cs="Times New Roman"/>
          <w:sz w:val="24"/>
          <w:szCs w:val="24"/>
          <w:lang w:val="kk-KZ"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b/>
          <w:sz w:val="24"/>
          <w:szCs w:val="24"/>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12.10. КОСТАНАЙСКАЯ ОБЛАСТЬ</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bl>
      <w:tblPr>
        <w:tblpPr w:leftFromText="180" w:rightFromText="180" w:vertAnchor="text" w:horzAnchor="margin" w:tblpY="-28"/>
        <w:tblW w:w="9351"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128"/>
        <w:gridCol w:w="1127"/>
        <w:gridCol w:w="1328"/>
        <w:gridCol w:w="1010"/>
        <w:gridCol w:w="933"/>
        <w:gridCol w:w="1333"/>
        <w:gridCol w:w="1492"/>
      </w:tblGrid>
      <w:tr w:rsidR="00E2742E" w:rsidRPr="00334334" w:rsidTr="00E2742E">
        <w:trPr>
          <w:trHeight w:val="255"/>
        </w:trPr>
        <w:tc>
          <w:tcPr>
            <w:tcW w:w="2128"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noProof/>
              </w:rPr>
              <w:drawing>
                <wp:inline distT="0" distB="0" distL="0" distR="0" wp14:anchorId="225C37AD" wp14:editId="46D09F85">
                  <wp:extent cx="1228725" cy="1209675"/>
                  <wp:effectExtent l="0" t="0" r="9525" b="9525"/>
                  <wp:docPr id="19484" name="Picture 3" descr="Logo_Kostanay_Provi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_Kostanay_Provinc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a:ln>
                            <a:noFill/>
                          </a:ln>
                        </pic:spPr>
                      </pic:pic>
                    </a:graphicData>
                  </a:graphic>
                </wp:inline>
              </w:drawing>
            </w:r>
          </w:p>
        </w:tc>
        <w:tc>
          <w:tcPr>
            <w:tcW w:w="7223" w:type="dxa"/>
            <w:gridSpan w:val="6"/>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Общие показатели за 202</w:t>
            </w:r>
            <w:r w:rsidRPr="00334334">
              <w:rPr>
                <w:rFonts w:ascii="Calibri" w:eastAsia="Calibri" w:hAnsi="Calibri" w:cs="Times New Roman"/>
                <w:b/>
              </w:rPr>
              <w:t>3</w:t>
            </w:r>
            <w:r w:rsidRPr="00334334">
              <w:rPr>
                <w:rFonts w:ascii="Calibri" w:eastAsia="Calibri" w:hAnsi="Calibri" w:cs="Times New Roman"/>
                <w:b/>
                <w:lang w:val="ru-RU"/>
              </w:rPr>
              <w:t xml:space="preserve"> год</w:t>
            </w:r>
          </w:p>
        </w:tc>
      </w:tr>
      <w:tr w:rsidR="00E2742E" w:rsidRPr="00334334" w:rsidTr="00E2742E">
        <w:trPr>
          <w:trHeight w:val="460"/>
        </w:trPr>
        <w:tc>
          <w:tcPr>
            <w:tcW w:w="212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1127" w:type="dxa"/>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S субъекта, тыс. км</w:t>
            </w:r>
            <w:r w:rsidRPr="00334334">
              <w:rPr>
                <w:rFonts w:ascii="Calibri" w:eastAsia="Calibri" w:hAnsi="Calibri" w:cs="Times New Roman"/>
                <w:b/>
                <w:vertAlign w:val="superscript"/>
                <w:lang w:val="ru-RU"/>
              </w:rPr>
              <w:t>2</w:t>
            </w:r>
          </w:p>
        </w:tc>
        <w:tc>
          <w:tcPr>
            <w:tcW w:w="1328"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196</w:t>
            </w:r>
            <w:r w:rsidRPr="00334334">
              <w:rPr>
                <w:rFonts w:ascii="Calibri" w:eastAsia="Calibri" w:hAnsi="Calibri" w:cs="Times New Roman"/>
                <w:b/>
                <w:lang w:val="kk-KZ"/>
              </w:rPr>
              <w:t>,</w:t>
            </w:r>
            <w:r w:rsidRPr="00334334">
              <w:rPr>
                <w:rFonts w:ascii="Calibri" w:eastAsia="Calibri" w:hAnsi="Calibri" w:cs="Times New Roman"/>
                <w:b/>
                <w:lang w:val="ru-RU"/>
              </w:rPr>
              <w:t>0</w:t>
            </w:r>
          </w:p>
        </w:tc>
        <w:tc>
          <w:tcPr>
            <w:tcW w:w="1943" w:type="dxa"/>
            <w:gridSpan w:val="2"/>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Население,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 начало 2024 года, чел.</w:t>
            </w:r>
          </w:p>
        </w:tc>
        <w:tc>
          <w:tcPr>
            <w:tcW w:w="2825" w:type="dxa"/>
            <w:gridSpan w:val="2"/>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rPr>
            </w:pPr>
            <w:r w:rsidRPr="00334334">
              <w:rPr>
                <w:rFonts w:ascii="Calibri" w:eastAsia="Calibri" w:hAnsi="Calibri" w:cs="Times New Roman"/>
                <w:b/>
                <w:lang w:val="kk-KZ"/>
              </w:rPr>
              <w:t>8</w:t>
            </w:r>
            <w:r w:rsidRPr="00334334">
              <w:rPr>
                <w:rFonts w:ascii="Calibri" w:eastAsia="Calibri" w:hAnsi="Calibri" w:cs="Times New Roman"/>
                <w:b/>
              </w:rPr>
              <w:t>30 289</w:t>
            </w:r>
          </w:p>
        </w:tc>
      </w:tr>
      <w:tr w:rsidR="00E2742E" w:rsidRPr="00334334" w:rsidTr="00E2742E">
        <w:trPr>
          <w:trHeight w:val="360"/>
        </w:trPr>
        <w:tc>
          <w:tcPr>
            <w:tcW w:w="212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7223" w:type="dxa"/>
            <w:gridSpan w:val="6"/>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Основные экологические показатели за 2020-2023 годы</w:t>
            </w:r>
          </w:p>
        </w:tc>
      </w:tr>
      <w:tr w:rsidR="00E2742E" w:rsidRPr="00334334" w:rsidTr="00E2742E">
        <w:trPr>
          <w:trHeight w:val="93"/>
        </w:trPr>
        <w:tc>
          <w:tcPr>
            <w:tcW w:w="212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2455" w:type="dxa"/>
            <w:gridSpan w:val="2"/>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Показатели</w:t>
            </w:r>
          </w:p>
        </w:tc>
        <w:tc>
          <w:tcPr>
            <w:tcW w:w="101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2020</w:t>
            </w:r>
          </w:p>
        </w:tc>
        <w:tc>
          <w:tcPr>
            <w:tcW w:w="933"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2021</w:t>
            </w:r>
          </w:p>
        </w:tc>
        <w:tc>
          <w:tcPr>
            <w:tcW w:w="1333"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2022</w:t>
            </w:r>
          </w:p>
        </w:tc>
        <w:tc>
          <w:tcPr>
            <w:tcW w:w="149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2023</w:t>
            </w:r>
          </w:p>
        </w:tc>
      </w:tr>
      <w:tr w:rsidR="00E2742E" w:rsidRPr="00334334" w:rsidTr="00E2742E">
        <w:trPr>
          <w:trHeight w:val="458"/>
        </w:trPr>
        <w:tc>
          <w:tcPr>
            <w:tcW w:w="212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2455" w:type="dxa"/>
            <w:gridSpan w:val="2"/>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Затраты предприятий на ООС, млрд тенге</w:t>
            </w:r>
          </w:p>
        </w:tc>
        <w:tc>
          <w:tcPr>
            <w:tcW w:w="101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rPr>
            </w:pPr>
            <w:r w:rsidRPr="00334334">
              <w:rPr>
                <w:rFonts w:ascii="Calibri" w:eastAsia="Calibri" w:hAnsi="Calibri" w:cs="Times New Roman"/>
                <w:b/>
                <w:lang w:val="ru-RU"/>
              </w:rPr>
              <w:t>23</w:t>
            </w:r>
            <w:r w:rsidRPr="00334334">
              <w:rPr>
                <w:rFonts w:ascii="Calibri" w:eastAsia="Calibri" w:hAnsi="Calibri" w:cs="Times New Roman"/>
                <w:b/>
              </w:rPr>
              <w:t>,3</w:t>
            </w:r>
          </w:p>
        </w:tc>
        <w:tc>
          <w:tcPr>
            <w:tcW w:w="933"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rPr>
            </w:pPr>
            <w:r w:rsidRPr="00334334">
              <w:rPr>
                <w:rFonts w:ascii="Calibri" w:eastAsia="Calibri" w:hAnsi="Calibri" w:cs="Times New Roman"/>
                <w:b/>
              </w:rPr>
              <w:t>25,0</w:t>
            </w:r>
          </w:p>
        </w:tc>
        <w:tc>
          <w:tcPr>
            <w:tcW w:w="1333"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kk-KZ"/>
              </w:rPr>
              <w:t>22,6</w:t>
            </w:r>
          </w:p>
        </w:tc>
        <w:tc>
          <w:tcPr>
            <w:tcW w:w="1492"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Бюро национальной статистики АСПР РК.</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Костанайская область была создана в 1936 году и находится на севере Казахстана. Область граничит с тремя областями Российской Федерации (Оренбургской, Челябинской и Курганской) и четырьмя областями Республики Казахстан (Актюбинской, Карагандинской, Акмолинской и Северо-Казахстанской).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Система административно-территориального устройства Костанайской области включает 526 населенных пунктов. Город Костанай, основанный в 1879 году, является административным центром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Территория данного региона характеризуется относительно ровной местностью. Северная часть находится на юго-восточной стороне Западно-Сибирской низменности. Торгайское плато находится к югу, волнистая равнина Зауральского плато находится на западе, а отроги Сарыарки находятся на юго-западе.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регионе резко континентальный климат и очень засушливый. Летом жарко и сухо, а зима длительная и морозная с сильными ветрами и метелями. Годовое количество осадков на севере составляет 250-300 мм, а на юге 240-280 мм. На севере вегетационный период составляет 150–175 суток, а на юге — 180 суток.</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Области недра богаты полезными ископаемыми, такими как бокситы, бурый уголь, асбест, огнеупорная и кирпичная глина, флюсовый и цементный известняк, стекольный песок, строительный камень и др.</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12.10.1. АТМОСФЕРНЫЙ ВОЗДУХ</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Выбросы загрязняющих веществ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По информации РГУ «Департамент экологии по Костанайской области КЭРК МЭПР РК» по отчетным данным, поступившим на единый экологический портал, объемы эмиссий за 2023 год (объекты </w:t>
      </w:r>
      <w:r w:rsidRPr="00334334">
        <w:rPr>
          <w:rFonts w:ascii="Calibri" w:eastAsia="Calibri" w:hAnsi="Calibri" w:cs="Times New Roman"/>
        </w:rPr>
        <w:t>I</w:t>
      </w:r>
      <w:r w:rsidRPr="00334334">
        <w:rPr>
          <w:rFonts w:ascii="Calibri" w:eastAsia="Calibri" w:hAnsi="Calibri" w:cs="Times New Roman"/>
          <w:lang w:val="ru-RU"/>
        </w:rPr>
        <w:t xml:space="preserve"> и </w:t>
      </w:r>
      <w:r w:rsidRPr="00334334">
        <w:rPr>
          <w:rFonts w:ascii="Calibri" w:eastAsia="Calibri" w:hAnsi="Calibri" w:cs="Times New Roman"/>
        </w:rPr>
        <w:t>II</w:t>
      </w:r>
      <w:r w:rsidRPr="00334334">
        <w:rPr>
          <w:rFonts w:ascii="Calibri" w:eastAsia="Calibri" w:hAnsi="Calibri" w:cs="Times New Roman"/>
          <w:lang w:val="ru-RU"/>
        </w:rPr>
        <w:t xml:space="preserve"> категории) указано в таблице 12.10.1.</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Таблица 12.10.1</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Объемы эмиссий за 2023 год (объекты </w:t>
      </w:r>
      <w:r w:rsidRPr="00334334">
        <w:rPr>
          <w:rFonts w:ascii="Calibri" w:eastAsia="Calibri" w:hAnsi="Calibri" w:cs="Times New Roman"/>
          <w:b/>
        </w:rPr>
        <w:t>I</w:t>
      </w:r>
      <w:r w:rsidRPr="00334334">
        <w:rPr>
          <w:rFonts w:ascii="Calibri" w:eastAsia="Calibri" w:hAnsi="Calibri" w:cs="Times New Roman"/>
          <w:b/>
          <w:lang w:val="ru-RU"/>
        </w:rPr>
        <w:t xml:space="preserve"> и </w:t>
      </w:r>
      <w:r w:rsidRPr="00334334">
        <w:rPr>
          <w:rFonts w:ascii="Calibri" w:eastAsia="Calibri" w:hAnsi="Calibri" w:cs="Times New Roman"/>
          <w:b/>
        </w:rPr>
        <w:t>II</w:t>
      </w:r>
      <w:r w:rsidRPr="00334334">
        <w:rPr>
          <w:rFonts w:ascii="Calibri" w:eastAsia="Calibri" w:hAnsi="Calibri" w:cs="Times New Roman"/>
          <w:b/>
          <w:lang w:val="ru-RU"/>
        </w:rPr>
        <w:t xml:space="preserve"> категории) в Костанайской области, тыс.тонн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bl>
      <w:tblPr>
        <w:tblStyle w:val="af0"/>
        <w:tblW w:w="9351" w:type="dxa"/>
        <w:tblLook w:val="04A0" w:firstRow="1" w:lastRow="0" w:firstColumn="1" w:lastColumn="0" w:noHBand="0" w:noVBand="1"/>
      </w:tblPr>
      <w:tblGrid>
        <w:gridCol w:w="3336"/>
        <w:gridCol w:w="3118"/>
        <w:gridCol w:w="2897"/>
      </w:tblGrid>
      <w:tr w:rsidR="00E2742E" w:rsidRPr="00334334" w:rsidTr="00E2742E">
        <w:trPr>
          <w:trHeight w:val="293"/>
        </w:trPr>
        <w:tc>
          <w:tcPr>
            <w:tcW w:w="3336"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Вид эмиссий</w:t>
            </w:r>
          </w:p>
        </w:tc>
        <w:tc>
          <w:tcPr>
            <w:tcW w:w="6015" w:type="dxa"/>
            <w:gridSpan w:val="2"/>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b/>
              </w:rPr>
              <w:t>2023 год</w:t>
            </w:r>
          </w:p>
        </w:tc>
      </w:tr>
      <w:tr w:rsidR="00E2742E" w:rsidRPr="00334334" w:rsidTr="00E2742E">
        <w:trPr>
          <w:trHeight w:val="141"/>
        </w:trPr>
        <w:tc>
          <w:tcPr>
            <w:tcW w:w="3336"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p>
        </w:tc>
        <w:tc>
          <w:tcPr>
            <w:tcW w:w="3118"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Лимит,</w:t>
            </w:r>
          </w:p>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тыс.тонн</w:t>
            </w:r>
          </w:p>
        </w:tc>
        <w:tc>
          <w:tcPr>
            <w:tcW w:w="2897"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Факт,</w:t>
            </w:r>
          </w:p>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тыс.тонн</w:t>
            </w:r>
          </w:p>
        </w:tc>
      </w:tr>
      <w:tr w:rsidR="00E2742E" w:rsidRPr="00334334" w:rsidTr="00E2742E">
        <w:trPr>
          <w:trHeight w:val="310"/>
        </w:trPr>
        <w:tc>
          <w:tcPr>
            <w:tcW w:w="333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Выбросы</w:t>
            </w:r>
          </w:p>
        </w:tc>
        <w:tc>
          <w:tcPr>
            <w:tcW w:w="3118"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180,264</w:t>
            </w:r>
          </w:p>
        </w:tc>
        <w:tc>
          <w:tcPr>
            <w:tcW w:w="2897"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92,499</w:t>
            </w:r>
          </w:p>
        </w:tc>
      </w:tr>
      <w:tr w:rsidR="00E2742E" w:rsidRPr="00334334" w:rsidTr="00E2742E">
        <w:trPr>
          <w:trHeight w:val="310"/>
        </w:trPr>
        <w:tc>
          <w:tcPr>
            <w:tcW w:w="333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Сбросы</w:t>
            </w:r>
          </w:p>
        </w:tc>
        <w:tc>
          <w:tcPr>
            <w:tcW w:w="3118"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443,2468</w:t>
            </w:r>
          </w:p>
        </w:tc>
        <w:tc>
          <w:tcPr>
            <w:tcW w:w="2897"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140,579</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 xml:space="preserve">Источник: Департамент экологии Костанайской области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Принимаемые меры по предотвращению загрязнения атмосферного воздуха, поверхностных и подземных вод:</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w:t>
      </w:r>
      <w:r w:rsidRPr="00334334">
        <w:rPr>
          <w:rFonts w:ascii="Calibri" w:eastAsia="Calibri" w:hAnsi="Calibri" w:cs="Times New Roman"/>
          <w:lang w:val="ru-RU"/>
        </w:rPr>
        <w:tab/>
        <w:t>Пылеподавление при ведении вскрышных, добычных, буровых и взрывных работ, увлажнение взорванной массы водой перед экскавацией.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2.</w:t>
      </w:r>
      <w:r w:rsidRPr="00334334">
        <w:rPr>
          <w:rFonts w:ascii="Calibri" w:eastAsia="Calibri" w:hAnsi="Calibri" w:cs="Times New Roman"/>
          <w:lang w:val="ru-RU"/>
        </w:rPr>
        <w:tab/>
        <w:t xml:space="preserve">Пылеподавление на технологических и автодорогах в карьере, при транспортировке руды, ПСП на склады, при работе бульдозеров, автогрейдеров, погрузчиков и автосамосвалов.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3.</w:t>
      </w:r>
      <w:r w:rsidRPr="00334334">
        <w:rPr>
          <w:rFonts w:ascii="Calibri" w:eastAsia="Calibri" w:hAnsi="Calibri" w:cs="Times New Roman"/>
          <w:lang w:val="ru-RU"/>
        </w:rPr>
        <w:tab/>
        <w:t>Регулярный текущий ремонт и ревизия пылеочистного оборудования, аспирационно-технологических установок (АТУ).</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w:t>
      </w:r>
      <w:r w:rsidRPr="00334334">
        <w:rPr>
          <w:rFonts w:ascii="Calibri" w:eastAsia="Calibri" w:hAnsi="Calibri" w:cs="Times New Roman"/>
          <w:lang w:val="ru-RU"/>
        </w:rPr>
        <w:tab/>
        <w:t>Проведение своевременного профилактического осмотра техники, регулировка ДВС и контроль за токсичностью отработавших газов автомобилей.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5.</w:t>
      </w:r>
      <w:r w:rsidRPr="00334334">
        <w:rPr>
          <w:rFonts w:ascii="Calibri" w:eastAsia="Calibri" w:hAnsi="Calibri" w:cs="Times New Roman"/>
          <w:lang w:val="ru-RU"/>
        </w:rPr>
        <w:tab/>
        <w:t>Повторное использование технологической воды хвостохранилища в процессе обогащения и в аспирационных установках, для транспортировки золошлаков.</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w:t>
      </w:r>
      <w:r w:rsidRPr="00334334">
        <w:rPr>
          <w:rFonts w:ascii="Calibri" w:eastAsia="Calibri" w:hAnsi="Calibri" w:cs="Times New Roman"/>
          <w:lang w:val="ru-RU"/>
        </w:rPr>
        <w:tab/>
        <w:t>Использование дренажных и карьерных вод для пылеподавления дорог и при бурении скважин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w:t>
      </w:r>
      <w:r w:rsidRPr="00334334">
        <w:rPr>
          <w:rFonts w:ascii="Calibri" w:eastAsia="Calibri" w:hAnsi="Calibri" w:cs="Times New Roman"/>
          <w:lang w:val="ru-RU"/>
        </w:rPr>
        <w:tab/>
        <w:t>Использование карьерных зумпфов в качестве нефтеловушек.</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8.</w:t>
      </w:r>
      <w:r w:rsidRPr="00334334">
        <w:rPr>
          <w:rFonts w:ascii="Calibri" w:eastAsia="Calibri" w:hAnsi="Calibri" w:cs="Times New Roman"/>
          <w:lang w:val="ru-RU"/>
        </w:rPr>
        <w:tab/>
        <w:t>Периодическая очистка зумпфов карьера от взвешенных частиц.</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w:t>
      </w:r>
      <w:r w:rsidRPr="00334334">
        <w:rPr>
          <w:rFonts w:ascii="Calibri" w:eastAsia="Calibri" w:hAnsi="Calibri" w:cs="Times New Roman"/>
          <w:lang w:val="ru-RU"/>
        </w:rPr>
        <w:tab/>
        <w:t>Установка АСМ на источниках выбросов загрязняющих веществ и сбросов вод.</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Качество атмосферного воздуха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2023 году на 10 стационарных постах РГП «Казгидромет» наблюдал за состоянием атмосферного воздуха в городах Костанае, Рудном и Карабалыке. В дополнение к этому проводились небольшие наблюдения в г. Лисаковске, Житикареи и Аркалыке.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Информация по уровню загрязнения атмосферного воздуха населённых пунктов Костанайской области представлена в таблице 12.</w:t>
      </w:r>
      <w:r w:rsidRPr="00334334">
        <w:rPr>
          <w:rFonts w:ascii="Calibri" w:eastAsia="Calibri" w:hAnsi="Calibri" w:cs="Times New Roman"/>
          <w:lang w:val="kk-KZ"/>
        </w:rPr>
        <w:t>10</w:t>
      </w:r>
      <w:r w:rsidRPr="00334334">
        <w:rPr>
          <w:rFonts w:ascii="Calibri" w:eastAsia="Calibri" w:hAnsi="Calibri" w:cs="Times New Roman"/>
          <w:lang w:val="ru-RU"/>
        </w:rPr>
        <w:t xml:space="preserve">.2.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Таблица 12.10.2</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Уровень загрязнения атмосферного воздуха в Костанайской области за 2023 год</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bl>
      <w:tblPr>
        <w:tblStyle w:val="TableGrid1"/>
        <w:tblW w:w="9776" w:type="dxa"/>
        <w:jc w:val="center"/>
        <w:tblLayout w:type="fixed"/>
        <w:tblLook w:val="04A0" w:firstRow="1" w:lastRow="0" w:firstColumn="1" w:lastColumn="0" w:noHBand="0" w:noVBand="1"/>
      </w:tblPr>
      <w:tblGrid>
        <w:gridCol w:w="704"/>
        <w:gridCol w:w="1849"/>
        <w:gridCol w:w="986"/>
        <w:gridCol w:w="1140"/>
        <w:gridCol w:w="1276"/>
        <w:gridCol w:w="1984"/>
        <w:gridCol w:w="1837"/>
      </w:tblGrid>
      <w:tr w:rsidR="00E2742E" w:rsidRPr="00334334" w:rsidTr="00E2742E">
        <w:trPr>
          <w:jc w:val="center"/>
        </w:trPr>
        <w:tc>
          <w:tcPr>
            <w:tcW w:w="704" w:type="dxa"/>
            <w:vMerge w:val="restart"/>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w:t>
            </w:r>
          </w:p>
        </w:tc>
        <w:tc>
          <w:tcPr>
            <w:tcW w:w="1849" w:type="dxa"/>
            <w:vMerge w:val="restart"/>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Населенный пункт</w:t>
            </w:r>
          </w:p>
        </w:tc>
        <w:tc>
          <w:tcPr>
            <w:tcW w:w="2126" w:type="dxa"/>
            <w:gridSpan w:val="2"/>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Количество постов наблюдений</w:t>
            </w:r>
          </w:p>
        </w:tc>
        <w:tc>
          <w:tcPr>
            <w:tcW w:w="5097" w:type="dxa"/>
            <w:gridSpan w:val="3"/>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Показатели</w:t>
            </w:r>
          </w:p>
        </w:tc>
      </w:tr>
      <w:tr w:rsidR="00E2742E" w:rsidRPr="00334334" w:rsidTr="00E2742E">
        <w:trPr>
          <w:trHeight w:val="689"/>
          <w:jc w:val="center"/>
        </w:trPr>
        <w:tc>
          <w:tcPr>
            <w:tcW w:w="704"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p>
        </w:tc>
        <w:tc>
          <w:tcPr>
            <w:tcW w:w="1849"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i/>
              </w:rPr>
            </w:pPr>
            <w:r w:rsidRPr="00334334">
              <w:rPr>
                <w:i/>
              </w:rPr>
              <w:t>ручные</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i/>
              </w:rPr>
            </w:pPr>
            <w:r w:rsidRPr="00334334">
              <w:rPr>
                <w:i/>
              </w:rPr>
              <w:t>автоматические</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ИЗА</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СИ</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b/>
              </w:rPr>
            </w:pPr>
            <w:r w:rsidRPr="00334334">
              <w:rPr>
                <w:b/>
              </w:rPr>
              <w:t>НП (%)</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г. Костанай</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2</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2</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4.6 (высокий уровень)</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2,9 (повышенный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4 (повышенный уровень)</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2</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г. Рудный</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rPr>
                <w:lang w:val="kk-KZ"/>
              </w:rPr>
            </w:pPr>
            <w:r w:rsidRPr="00334334">
              <w:rPr>
                <w:lang w:val="kk-KZ"/>
              </w:rPr>
              <w:t>2</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1.5 (низкий уровень)</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5,9 (</w:t>
            </w:r>
            <w:r w:rsidRPr="00334334">
              <w:rPr>
                <w:iCs/>
              </w:rPr>
              <w:t>высокий</w:t>
            </w:r>
            <w:r w:rsidRPr="00334334">
              <w:t xml:space="preserve">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9 (повышенный уровень)</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3</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п. Карабалык</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4,4 (низкий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3 (низкий уровень)</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4</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г. Лисаковск</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8,1 (повышенный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17 (повышенный уровень)</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5</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г. Житикара</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9,7 (высокий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6 (повышенный уровень)</w:t>
            </w:r>
          </w:p>
        </w:tc>
      </w:tr>
      <w:tr w:rsidR="00E2742E" w:rsidRPr="00334334" w:rsidTr="00E2742E">
        <w:trPr>
          <w:jc w:val="center"/>
        </w:trPr>
        <w:tc>
          <w:tcPr>
            <w:tcW w:w="70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6</w:t>
            </w:r>
          </w:p>
        </w:tc>
        <w:tc>
          <w:tcPr>
            <w:tcW w:w="184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г. Аркалык</w:t>
            </w:r>
          </w:p>
        </w:tc>
        <w:tc>
          <w:tcPr>
            <w:tcW w:w="98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140"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1</w:t>
            </w:r>
          </w:p>
        </w:tc>
        <w:tc>
          <w:tcPr>
            <w:tcW w:w="1276"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w:t>
            </w:r>
          </w:p>
        </w:tc>
        <w:tc>
          <w:tcPr>
            <w:tcW w:w="1984"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8,1 (повышенный уровень)</w:t>
            </w:r>
          </w:p>
        </w:tc>
        <w:tc>
          <w:tcPr>
            <w:tcW w:w="1837"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jc w:val="both"/>
            </w:pPr>
            <w:r w:rsidRPr="00334334">
              <w:t>5 (повышенный уровень)</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РГП «Казгидромет».</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        Более подробная информация размещена на сайте РГП «Казгидромет» (</w:t>
      </w:r>
      <w:hyperlink r:id="rId91" w:history="1">
        <w:r w:rsidRPr="00334334">
          <w:rPr>
            <w:rStyle w:val="afffffff2"/>
            <w:rFonts w:ascii="Calibri" w:eastAsia="Calibri" w:hAnsi="Calibri" w:cs="Times New Roman"/>
            <w:lang w:val="ru-RU"/>
          </w:rPr>
          <w:t>https://www.kazhydromet.kz/ru/ecology/ezhemesyachnyy-informacionnyy byulleten-o-sostoyanii-okruzhayuschey-sredy/2023</w:t>
        </w:r>
      </w:hyperlink>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     </w:t>
      </w:r>
      <w:r w:rsidRPr="00334334">
        <w:rPr>
          <w:rFonts w:ascii="Calibri" w:eastAsia="Calibri" w:hAnsi="Calibri" w:cs="Times New Roman"/>
          <w:b/>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Газификация региона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Согласно информации Управления энергетики и жилищно-коммунального хозяйства, Костанайский производственный филиал АО «КазТрансГаз Аймак» обеспечивает область газом с помощью магистрального газопровода «Бухара-Урал».</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Газопроводные сети протяженностью 4 185,51 км, включая 819,69 км магистральных сетей и 3 365,82 км распределительных сетей. Износ сетей составляет 25%.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 2023 году из 501 населенного пункта области газифицировано 79 </w:t>
      </w:r>
      <w:r w:rsidRPr="00334334">
        <w:rPr>
          <w:rFonts w:ascii="Calibri" w:eastAsia="Calibri" w:hAnsi="Calibri" w:cs="Times New Roman"/>
          <w:i/>
          <w:lang w:val="ru-RU"/>
        </w:rPr>
        <w:t>(</w:t>
      </w:r>
      <w:r w:rsidRPr="00334334">
        <w:rPr>
          <w:rFonts w:ascii="Calibri" w:eastAsia="Calibri" w:hAnsi="Calibri" w:cs="Times New Roman"/>
          <w:b/>
          <w:i/>
          <w:lang w:val="ru-RU"/>
        </w:rPr>
        <w:t>5</w:t>
      </w:r>
      <w:r w:rsidRPr="00334334">
        <w:rPr>
          <w:rFonts w:ascii="Calibri" w:eastAsia="Calibri" w:hAnsi="Calibri" w:cs="Times New Roman"/>
          <w:i/>
          <w:lang w:val="ru-RU"/>
        </w:rPr>
        <w:t xml:space="preserve"> городов, </w:t>
      </w:r>
      <w:r w:rsidRPr="00334334">
        <w:rPr>
          <w:rFonts w:ascii="Calibri" w:eastAsia="Calibri" w:hAnsi="Calibri" w:cs="Times New Roman"/>
          <w:b/>
          <w:i/>
          <w:lang w:val="ru-RU"/>
        </w:rPr>
        <w:t>2</w:t>
      </w:r>
      <w:r w:rsidRPr="00334334">
        <w:rPr>
          <w:rFonts w:ascii="Calibri" w:eastAsia="Calibri" w:hAnsi="Calibri" w:cs="Times New Roman"/>
          <w:i/>
          <w:lang w:val="ru-RU"/>
        </w:rPr>
        <w:t xml:space="preserve"> населённых пункта городского подчинения: (п. Качар города Рудного и п. Октябрьский города Лисаковска), а также </w:t>
      </w:r>
      <w:r w:rsidRPr="00334334">
        <w:rPr>
          <w:rFonts w:ascii="Calibri" w:eastAsia="Calibri" w:hAnsi="Calibri" w:cs="Times New Roman"/>
          <w:b/>
          <w:i/>
          <w:lang w:val="ru-RU"/>
        </w:rPr>
        <w:t>72</w:t>
      </w:r>
      <w:r w:rsidRPr="00334334">
        <w:rPr>
          <w:rFonts w:ascii="Calibri" w:eastAsia="Calibri" w:hAnsi="Calibri" w:cs="Times New Roman"/>
          <w:i/>
          <w:lang w:val="ru-RU"/>
        </w:rPr>
        <w:t xml:space="preserve"> сельских населённых пунктов)</w:t>
      </w:r>
      <w:r w:rsidRPr="00334334">
        <w:rPr>
          <w:rFonts w:ascii="Calibri" w:eastAsia="Calibri" w:hAnsi="Calibri" w:cs="Times New Roman"/>
          <w:lang w:val="ru-RU"/>
        </w:rPr>
        <w:t xml:space="preserve">, что составляет </w:t>
      </w:r>
      <w:r w:rsidRPr="00334334">
        <w:rPr>
          <w:rFonts w:ascii="Calibri" w:eastAsia="Calibri" w:hAnsi="Calibri" w:cs="Times New Roman"/>
          <w:b/>
          <w:lang w:val="ru-RU"/>
        </w:rPr>
        <w:t>15,8</w:t>
      </w:r>
      <w:r w:rsidRPr="00334334">
        <w:rPr>
          <w:rFonts w:ascii="Calibri" w:eastAsia="Calibri" w:hAnsi="Calibri" w:cs="Times New Roman"/>
          <w:lang w:val="ru-RU"/>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Уровень газифицированного населения по области составляет </w:t>
      </w:r>
      <w:r w:rsidRPr="00334334">
        <w:rPr>
          <w:rFonts w:ascii="Calibri" w:eastAsia="Calibri" w:hAnsi="Calibri" w:cs="Times New Roman"/>
          <w:b/>
          <w:lang w:val="ru-RU"/>
        </w:rPr>
        <w:t>58,5</w:t>
      </w:r>
      <w:r w:rsidRPr="00334334">
        <w:rPr>
          <w:rFonts w:ascii="Calibri" w:eastAsia="Calibri" w:hAnsi="Calibri" w:cs="Times New Roman"/>
          <w:lang w:val="ru-RU"/>
        </w:rPr>
        <w:t xml:space="preserve">%   </w:t>
      </w:r>
      <w:r w:rsidRPr="00334334">
        <w:rPr>
          <w:rFonts w:ascii="Calibri" w:eastAsia="Calibri" w:hAnsi="Calibri" w:cs="Times New Roman"/>
          <w:i/>
          <w:lang w:val="ru-RU"/>
        </w:rPr>
        <w:t>(486 927 чел. из 832 110 чел.)</w:t>
      </w:r>
      <w:r w:rsidRPr="00334334">
        <w:rPr>
          <w:rFonts w:ascii="Calibri" w:eastAsia="Calibri" w:hAnsi="Calibri" w:cs="Times New Roman"/>
          <w:lang w:val="ru-RU"/>
        </w:rPr>
        <w:t xml:space="preserve">. Общее количество газифицированных абонентов по области составляет </w:t>
      </w:r>
      <w:r w:rsidRPr="00334334">
        <w:rPr>
          <w:rFonts w:ascii="Calibri" w:eastAsia="Calibri" w:hAnsi="Calibri" w:cs="Times New Roman"/>
          <w:b/>
          <w:lang w:val="ru-RU"/>
        </w:rPr>
        <w:t xml:space="preserve">195 267 </w:t>
      </w:r>
      <w:r w:rsidRPr="00334334">
        <w:rPr>
          <w:rFonts w:ascii="Calibri" w:eastAsia="Calibri" w:hAnsi="Calibri" w:cs="Times New Roman"/>
          <w:lang w:val="ru-RU"/>
        </w:rPr>
        <w:t xml:space="preserve">единиц, при этом по сравнению с отчетным периодом 2022 года увеличение составило на </w:t>
      </w:r>
      <w:r w:rsidRPr="00334334">
        <w:rPr>
          <w:rFonts w:ascii="Calibri" w:eastAsia="Calibri" w:hAnsi="Calibri" w:cs="Times New Roman"/>
          <w:b/>
          <w:lang w:val="ru-RU"/>
        </w:rPr>
        <w:t>4 281</w:t>
      </w:r>
      <w:r w:rsidRPr="00334334">
        <w:rPr>
          <w:rFonts w:ascii="Calibri" w:eastAsia="Calibri" w:hAnsi="Calibri" w:cs="Times New Roman"/>
          <w:lang w:val="ru-RU"/>
        </w:rPr>
        <w:t xml:space="preserve"> абонента или </w:t>
      </w:r>
      <w:r w:rsidRPr="00334334">
        <w:rPr>
          <w:rFonts w:ascii="Calibri" w:eastAsia="Calibri" w:hAnsi="Calibri" w:cs="Times New Roman"/>
          <w:b/>
          <w:lang w:val="ru-RU"/>
        </w:rPr>
        <w:t>2,2%.</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Водные ресурсы</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По данным РГУ «Тобол-Торгайская бассейновая инспекция по регулированию использования и охране водных ресурсов КВР МЭПР РК» территория Костанайской области находится в зоне недостаточного увлажнения и поэтому запасы поверхностных вод в её пределах относительно невелики.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Природные особенности области - засушливый климат, равнинный рельеф с множеством замкнутых впадин.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Водные ресурсы Костанайской области находятся в составе Тобол-Торгайского водохозяйственного бассейна. На территории области проходят около 310 водотоков длиной более 10 км, более 50% из которых являются временными водотоками. Для рек длиной более 100 км есть 21 и для рек длиной свыше 500 км — 2 Тобыла и Торгая.</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Шортанды, Синташты, Уй, Тогузак, Убаган и Аят — основные притоки реки Тобол. В результате хозяйственной деятельности многочисленные пруды и водохранилищы зарегулированы многими притоками и самой рекой. Для удовлетворения хозяйственно-питьевых нужд в Костанайской области  построено и эксплуатируется 11 водохранилищ, из них в бассейне р. Тобол находятся -8,  в бассейне р. Торгай -3.  Общий объём их составляет 1485,1 млн.м</w:t>
      </w:r>
      <w:r w:rsidRPr="00334334">
        <w:rPr>
          <w:rFonts w:ascii="Calibri" w:eastAsia="Calibri" w:hAnsi="Calibri" w:cs="Times New Roman"/>
          <w:vertAlign w:val="superscript"/>
          <w:lang w:val="ru-RU"/>
        </w:rPr>
        <w:t>3</w:t>
      </w:r>
      <w:r w:rsidRPr="00334334">
        <w:rPr>
          <w:rFonts w:ascii="Calibri" w:eastAsia="Calibri" w:hAnsi="Calibri" w:cs="Times New Roman"/>
          <w:lang w:val="ru-RU"/>
        </w:rPr>
        <w:t>, полезный 1413,7 млн.м</w:t>
      </w:r>
      <w:r w:rsidRPr="00334334">
        <w:rPr>
          <w:rFonts w:ascii="Calibri" w:eastAsia="Calibri" w:hAnsi="Calibri" w:cs="Times New Roman"/>
          <w:vertAlign w:val="superscript"/>
          <w:lang w:val="ru-RU"/>
        </w:rPr>
        <w:t>3</w:t>
      </w:r>
      <w:r w:rsidRPr="00334334">
        <w:rPr>
          <w:rFonts w:ascii="Calibri" w:eastAsia="Calibri" w:hAnsi="Calibri" w:cs="Times New Roman"/>
          <w:lang w:val="ru-RU"/>
        </w:rPr>
        <w:t>, самые крупные: Верхне- Тобольское- (816,6 млн.м</w:t>
      </w:r>
      <w:r w:rsidRPr="00334334">
        <w:rPr>
          <w:rFonts w:ascii="Calibri" w:eastAsia="Calibri" w:hAnsi="Calibri" w:cs="Times New Roman"/>
          <w:vertAlign w:val="superscript"/>
          <w:lang w:val="ru-RU"/>
        </w:rPr>
        <w:t>3</w:t>
      </w:r>
      <w:r w:rsidRPr="00334334">
        <w:rPr>
          <w:rFonts w:ascii="Calibri" w:eastAsia="Calibri" w:hAnsi="Calibri" w:cs="Times New Roman"/>
          <w:lang w:val="ru-RU"/>
        </w:rPr>
        <w:t>), Каратомарское – (586 млн.м</w:t>
      </w:r>
      <w:r w:rsidRPr="00334334">
        <w:rPr>
          <w:rFonts w:ascii="Calibri" w:eastAsia="Calibri" w:hAnsi="Calibri" w:cs="Times New Roman"/>
          <w:vertAlign w:val="superscript"/>
          <w:lang w:val="ru-RU"/>
        </w:rPr>
        <w:t>3</w:t>
      </w:r>
      <w:r w:rsidRPr="00334334">
        <w:rPr>
          <w:rFonts w:ascii="Calibri" w:eastAsia="Calibri" w:hAnsi="Calibri" w:cs="Times New Roman"/>
          <w:lang w:val="ru-RU"/>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Водопотребление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Основными водопотребителями в бассейне являются: промышленность, коммунально-бытовое и сельское хозяйство.</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Согласно данным Бюро департамента экологии по Казахстанской области забор воды по отраслям экономики составил – 100,3 млн.м</w:t>
      </w:r>
      <w:r w:rsidRPr="00334334">
        <w:rPr>
          <w:rFonts w:ascii="Calibri" w:eastAsia="Calibri" w:hAnsi="Calibri" w:cs="Times New Roman"/>
          <w:vertAlign w:val="superscript"/>
          <w:lang w:val="ru-RU"/>
        </w:rPr>
        <w:t xml:space="preserve">3 </w:t>
      </w:r>
      <w:r w:rsidRPr="00334334">
        <w:rPr>
          <w:rFonts w:ascii="Calibri" w:eastAsia="Calibri" w:hAnsi="Calibri" w:cs="Times New Roman"/>
          <w:lang w:val="ru-RU"/>
        </w:rPr>
        <w:t>(таблица 12.10.3).</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Таблица 12.10.3</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Забор воды по отраслям экономики в Костанайской области за 2023 год, млн. м</w:t>
      </w:r>
      <w:r w:rsidRPr="00334334">
        <w:rPr>
          <w:rFonts w:ascii="Calibri" w:eastAsia="Calibri" w:hAnsi="Calibri" w:cs="Times New Roman"/>
          <w:b/>
          <w:vertAlign w:val="superscript"/>
          <w:lang w:val="ru-RU"/>
        </w:rPr>
        <w:t>3</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5"/>
        <w:gridCol w:w="1418"/>
        <w:gridCol w:w="1841"/>
        <w:gridCol w:w="1701"/>
        <w:gridCol w:w="1276"/>
      </w:tblGrid>
      <w:tr w:rsidR="00E2742E" w:rsidRPr="00334334" w:rsidTr="00E2742E">
        <w:trPr>
          <w:trHeight w:val="212"/>
        </w:trPr>
        <w:tc>
          <w:tcPr>
            <w:tcW w:w="1985" w:type="dxa"/>
            <w:vMerge w:val="restart"/>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Наименование</w:t>
            </w:r>
          </w:p>
        </w:tc>
        <w:tc>
          <w:tcPr>
            <w:tcW w:w="1135" w:type="dxa"/>
            <w:vMerge w:val="restart"/>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Тұтынуш ыларға жіберілген су, барлығы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6236" w:type="dxa"/>
            <w:gridSpan w:val="4"/>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В том числе</w:t>
            </w:r>
          </w:p>
        </w:tc>
      </w:tr>
      <w:tr w:rsidR="00E2742E" w:rsidRPr="00334334" w:rsidTr="00E2742E">
        <w:trPr>
          <w:trHeight w:val="930"/>
        </w:trPr>
        <w:tc>
          <w:tcPr>
            <w:tcW w:w="1985" w:type="dxa"/>
            <w:vMerge/>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1135" w:type="dxa"/>
            <w:vMerge/>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1418"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сельское хозяйство</w:t>
            </w:r>
          </w:p>
        </w:tc>
        <w:tc>
          <w:tcPr>
            <w:tcW w:w="1841"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 производственные нужды предприятий</w:t>
            </w:r>
          </w:p>
        </w:tc>
        <w:tc>
          <w:tcPr>
            <w:tcW w:w="1701"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 производственные нужды предприятий</w:t>
            </w:r>
          </w:p>
        </w:tc>
        <w:tc>
          <w:tcPr>
            <w:tcW w:w="1276"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прудовое хозяйство </w:t>
            </w:r>
          </w:p>
        </w:tc>
      </w:tr>
      <w:tr w:rsidR="00E2742E" w:rsidRPr="00334334" w:rsidTr="00E2742E">
        <w:trPr>
          <w:trHeight w:val="255"/>
        </w:trPr>
        <w:tc>
          <w:tcPr>
            <w:tcW w:w="1985" w:type="dxa"/>
            <w:shd w:val="clear" w:color="auto" w:fill="auto"/>
            <w:vAlign w:val="bottom"/>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Костанайская область</w:t>
            </w:r>
          </w:p>
        </w:tc>
        <w:tc>
          <w:tcPr>
            <w:tcW w:w="1135"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100,3 </w:t>
            </w:r>
          </w:p>
        </w:tc>
        <w:tc>
          <w:tcPr>
            <w:tcW w:w="1418"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20,8 </w:t>
            </w:r>
          </w:p>
        </w:tc>
        <w:tc>
          <w:tcPr>
            <w:tcW w:w="1841"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44,0 </w:t>
            </w:r>
          </w:p>
        </w:tc>
        <w:tc>
          <w:tcPr>
            <w:tcW w:w="1701"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35,0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276"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0,5 </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Департамент экологии по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Согласно данным Бюро департамента экологии по Казахстанской области использованы  воды по отраслям экономики составил –92,6 млн.м</w:t>
      </w:r>
      <w:r w:rsidRPr="00334334">
        <w:rPr>
          <w:rFonts w:ascii="Calibri" w:eastAsia="Calibri" w:hAnsi="Calibri" w:cs="Times New Roman"/>
          <w:vertAlign w:val="superscript"/>
          <w:lang w:val="ru-RU"/>
        </w:rPr>
        <w:t>3</w:t>
      </w:r>
      <w:r w:rsidRPr="00334334">
        <w:rPr>
          <w:rFonts w:ascii="Calibri" w:eastAsia="Calibri" w:hAnsi="Calibri" w:cs="Times New Roman"/>
          <w:lang w:val="ru-RU"/>
        </w:rPr>
        <w:t>,  (таблица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Таблица 12.10.4</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b/>
          <w:lang w:val="ru-RU"/>
        </w:rPr>
        <w:t>Использованные воды по отраслям экномики в 2-24 году в Костанайской области за 2023 год, млн.м.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5"/>
        <w:gridCol w:w="1418"/>
        <w:gridCol w:w="1841"/>
        <w:gridCol w:w="1701"/>
        <w:gridCol w:w="1276"/>
      </w:tblGrid>
      <w:tr w:rsidR="00E2742E" w:rsidRPr="00334334" w:rsidTr="00E2742E">
        <w:trPr>
          <w:trHeight w:val="212"/>
        </w:trPr>
        <w:tc>
          <w:tcPr>
            <w:tcW w:w="1985" w:type="dxa"/>
            <w:vMerge w:val="restart"/>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Наименование</w:t>
            </w:r>
          </w:p>
        </w:tc>
        <w:tc>
          <w:tcPr>
            <w:tcW w:w="1135" w:type="dxa"/>
            <w:vMerge w:val="restart"/>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Забор воды по отраслям, всего</w:t>
            </w:r>
          </w:p>
        </w:tc>
        <w:tc>
          <w:tcPr>
            <w:tcW w:w="6236" w:type="dxa"/>
            <w:gridSpan w:val="4"/>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В том числе</w:t>
            </w:r>
          </w:p>
        </w:tc>
      </w:tr>
      <w:tr w:rsidR="00E2742E" w:rsidRPr="00334334" w:rsidTr="00E2742E">
        <w:trPr>
          <w:trHeight w:val="930"/>
        </w:trPr>
        <w:tc>
          <w:tcPr>
            <w:tcW w:w="1985" w:type="dxa"/>
            <w:vMerge/>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1135" w:type="dxa"/>
            <w:vMerge/>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c>
        <w:tc>
          <w:tcPr>
            <w:tcW w:w="1418"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сельское хозяйство</w:t>
            </w:r>
          </w:p>
        </w:tc>
        <w:tc>
          <w:tcPr>
            <w:tcW w:w="1841"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 коммунальные нужды предприятий</w:t>
            </w:r>
          </w:p>
        </w:tc>
        <w:tc>
          <w:tcPr>
            <w:tcW w:w="1701"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 производственные нужды предприятий</w:t>
            </w:r>
          </w:p>
        </w:tc>
        <w:tc>
          <w:tcPr>
            <w:tcW w:w="1276" w:type="dxa"/>
            <w:shd w:val="clear" w:color="auto" w:fill="auto"/>
            <w:vAlign w:val="center"/>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прудовое хозяйство </w:t>
            </w:r>
          </w:p>
        </w:tc>
      </w:tr>
      <w:tr w:rsidR="00E2742E" w:rsidRPr="00334334" w:rsidTr="00E2742E">
        <w:trPr>
          <w:trHeight w:val="255"/>
        </w:trPr>
        <w:tc>
          <w:tcPr>
            <w:tcW w:w="1985" w:type="dxa"/>
            <w:shd w:val="clear" w:color="auto" w:fill="auto"/>
            <w:vAlign w:val="bottom"/>
            <w:hideMark/>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Костанайская область</w:t>
            </w:r>
          </w:p>
        </w:tc>
        <w:tc>
          <w:tcPr>
            <w:tcW w:w="1135"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100,3 </w:t>
            </w:r>
          </w:p>
        </w:tc>
        <w:tc>
          <w:tcPr>
            <w:tcW w:w="1418"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20,8 </w:t>
            </w:r>
          </w:p>
        </w:tc>
        <w:tc>
          <w:tcPr>
            <w:tcW w:w="1841"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44,0 </w:t>
            </w:r>
          </w:p>
        </w:tc>
        <w:tc>
          <w:tcPr>
            <w:tcW w:w="1701"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35,0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276" w:type="dxa"/>
            <w:shd w:val="clear" w:color="auto" w:fill="auto"/>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i/>
                <w:lang w:val="ru-RU"/>
              </w:rPr>
              <w:t xml:space="preserve">0,5 </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Департамент экологии по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Водоотведение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i/>
          <w:lang w:val="ru-RU"/>
        </w:rPr>
      </w:pPr>
      <w:r w:rsidRPr="00334334">
        <w:rPr>
          <w:rFonts w:ascii="Calibri" w:eastAsia="Calibri" w:hAnsi="Calibri" w:cs="Times New Roman"/>
          <w:b/>
          <w:i/>
          <w:lang w:val="ru-RU"/>
        </w:rPr>
        <w:t xml:space="preserve">            Качество поверхностных вод</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i/>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2023 РГ</w:t>
      </w:r>
      <w:r w:rsidRPr="00334334">
        <w:rPr>
          <w:rFonts w:ascii="Calibri" w:eastAsia="Calibri" w:hAnsi="Calibri" w:cs="Times New Roman"/>
          <w:lang w:val="kk-KZ"/>
        </w:rPr>
        <w:t>П</w:t>
      </w:r>
      <w:r w:rsidRPr="00334334">
        <w:rPr>
          <w:rFonts w:ascii="Calibri" w:eastAsia="Calibri" w:hAnsi="Calibri" w:cs="Times New Roman"/>
          <w:lang w:val="ru-RU"/>
        </w:rPr>
        <w:t xml:space="preserve"> «Казгидромет» наблюдения за качеством поверхностных вод по Костанайской области проводились на 12 створах 7 водных объектов (реки Тобыл, Айет, Тогызак, Уй, Обаган, Желкуар, Торгай).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 – Единая Классификация) указана в таблице 12.10. 5.</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        </w:t>
      </w:r>
      <w:r w:rsidRPr="00334334">
        <w:rPr>
          <w:rFonts w:ascii="Calibri" w:eastAsia="Calibri" w:hAnsi="Calibri" w:cs="Times New Roman"/>
          <w:b/>
          <w:lang w:val="ru-RU"/>
        </w:rPr>
        <w:t>Таблица 12.10.5.</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По Единой классификации качество воды оценивается следующим образом за 2023 год в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bl>
      <w:tblPr>
        <w:tblStyle w:val="TableNormal"/>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1926"/>
        <w:gridCol w:w="1902"/>
        <w:gridCol w:w="1842"/>
        <w:gridCol w:w="1006"/>
        <w:gridCol w:w="1404"/>
      </w:tblGrid>
      <w:tr w:rsidR="00E2742E" w:rsidRPr="00334334" w:rsidTr="00E2742E">
        <w:trPr>
          <w:trHeight w:val="470"/>
          <w:jc w:val="center"/>
        </w:trPr>
        <w:tc>
          <w:tcPr>
            <w:tcW w:w="169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Наименование</w:t>
            </w:r>
            <w:r w:rsidRPr="00334334">
              <w:rPr>
                <w:rFonts w:ascii="Calibri" w:eastAsia="Calibri" w:hAnsi="Calibri"/>
                <w:b/>
                <w:lang w:val="ru-RU"/>
              </w:rPr>
              <w:t xml:space="preserve"> </w:t>
            </w:r>
            <w:r w:rsidRPr="00334334">
              <w:rPr>
                <w:rFonts w:ascii="Calibri" w:eastAsia="Calibri" w:hAnsi="Calibri"/>
                <w:b/>
              </w:rPr>
              <w:t xml:space="preserve"> водного объекта</w:t>
            </w:r>
          </w:p>
        </w:tc>
        <w:tc>
          <w:tcPr>
            <w:tcW w:w="3828" w:type="dxa"/>
            <w:gridSpan w:val="2"/>
          </w:tcPr>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Класс качества воды</w:t>
            </w:r>
          </w:p>
        </w:tc>
        <w:tc>
          <w:tcPr>
            <w:tcW w:w="1842"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Параметры</w:t>
            </w:r>
          </w:p>
        </w:tc>
        <w:tc>
          <w:tcPr>
            <w:tcW w:w="100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ед. изм.</w:t>
            </w:r>
          </w:p>
        </w:tc>
        <w:tc>
          <w:tcPr>
            <w:tcW w:w="1404"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p>
          <w:p w:rsidR="00E2742E" w:rsidRPr="00334334" w:rsidRDefault="00E2742E" w:rsidP="00E2742E">
            <w:pPr>
              <w:pBdr>
                <w:bottom w:val="single" w:sz="4" w:space="11" w:color="FFFFFF"/>
              </w:pBdr>
              <w:tabs>
                <w:tab w:val="left" w:pos="709"/>
              </w:tabs>
              <w:adjustRightInd w:val="0"/>
              <w:jc w:val="both"/>
              <w:rPr>
                <w:rFonts w:ascii="Calibri" w:eastAsia="Calibri" w:hAnsi="Calibri"/>
                <w:b/>
                <w:vertAlign w:val="superscript"/>
                <w:lang w:val="ru-RU"/>
              </w:rPr>
            </w:pPr>
            <w:r w:rsidRPr="00334334">
              <w:rPr>
                <w:rFonts w:ascii="Calibri" w:eastAsia="Calibri" w:hAnsi="Calibri"/>
                <w:b/>
                <w:lang w:val="ru-RU"/>
              </w:rPr>
              <w:t xml:space="preserve">Концент рация </w:t>
            </w:r>
          </w:p>
        </w:tc>
      </w:tr>
      <w:tr w:rsidR="00E2742E" w:rsidRPr="00334334" w:rsidTr="00E2742E">
        <w:trPr>
          <w:trHeight w:val="470"/>
          <w:jc w:val="center"/>
        </w:trPr>
        <w:tc>
          <w:tcPr>
            <w:tcW w:w="1696" w:type="dxa"/>
            <w:vMerge/>
            <w:tcBorders>
              <w:top w:val="nil"/>
            </w:tcBorders>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p>
        </w:tc>
        <w:tc>
          <w:tcPr>
            <w:tcW w:w="192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2022 г.</w:t>
            </w:r>
          </w:p>
        </w:tc>
        <w:tc>
          <w:tcPr>
            <w:tcW w:w="190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b/>
              </w:rPr>
            </w:pPr>
            <w:r w:rsidRPr="00334334">
              <w:rPr>
                <w:rFonts w:ascii="Calibri" w:eastAsia="Calibri" w:hAnsi="Calibri"/>
                <w:b/>
              </w:rPr>
              <w:t>2023 г.</w:t>
            </w:r>
          </w:p>
        </w:tc>
        <w:tc>
          <w:tcPr>
            <w:tcW w:w="1842" w:type="dxa"/>
            <w:vMerge/>
            <w:tcBorders>
              <w:top w:val="nil"/>
            </w:tcBorders>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006" w:type="dxa"/>
            <w:vMerge/>
            <w:tcBorders>
              <w:top w:val="nil"/>
            </w:tcBorders>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404" w:type="dxa"/>
            <w:vMerge/>
            <w:tcBorders>
              <w:top w:val="nil"/>
            </w:tcBorders>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r w:rsidR="00E2742E" w:rsidRPr="00334334" w:rsidTr="00E2742E">
        <w:trPr>
          <w:trHeight w:val="558"/>
          <w:jc w:val="center"/>
        </w:trPr>
        <w:tc>
          <w:tcPr>
            <w:tcW w:w="169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Тобыл</w:t>
            </w:r>
          </w:p>
        </w:tc>
        <w:tc>
          <w:tcPr>
            <w:tcW w:w="1926"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Хлориды</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tbl>
            <w:tblPr>
              <w:tblW w:w="0" w:type="auto"/>
              <w:tblBorders>
                <w:top w:val="nil"/>
                <w:left w:val="nil"/>
                <w:bottom w:val="nil"/>
                <w:right w:val="nil"/>
              </w:tblBorders>
              <w:tblLayout w:type="fixed"/>
              <w:tblLook w:val="0000" w:firstRow="0" w:lastRow="0" w:firstColumn="0" w:lastColumn="0" w:noHBand="0" w:noVBand="0"/>
            </w:tblPr>
            <w:tblGrid>
              <w:gridCol w:w="881"/>
            </w:tblGrid>
            <w:tr w:rsidR="00E2742E" w:rsidRPr="00334334" w:rsidTr="00E2742E">
              <w:trPr>
                <w:trHeight w:val="328"/>
              </w:trPr>
              <w:tc>
                <w:tcPr>
                  <w:tcW w:w="88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742,0</w:t>
                  </w:r>
                </w:p>
              </w:tc>
            </w:tr>
          </w:tbl>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r w:rsidR="00E2742E" w:rsidRPr="00334334" w:rsidTr="00E2742E">
        <w:trPr>
          <w:trHeight w:val="135"/>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122,283</w:t>
            </w:r>
          </w:p>
        </w:tc>
      </w:tr>
      <w:tr w:rsidR="00E2742E" w:rsidRPr="00334334" w:rsidTr="00E2742E">
        <w:trPr>
          <w:trHeight w:val="135"/>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r w:rsidRPr="00334334">
              <w:rPr>
                <w:rFonts w:ascii="Calibri" w:eastAsia="Calibri" w:hAnsi="Calibri"/>
                <w:lang w:val="ru-RU"/>
              </w:rPr>
              <w:t xml:space="preserve">  Взвешенные </w:t>
            </w:r>
          </w:p>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r w:rsidRPr="00334334">
              <w:rPr>
                <w:rFonts w:ascii="Calibri" w:eastAsia="Calibri" w:hAnsi="Calibri"/>
                <w:lang w:val="ru-RU"/>
              </w:rPr>
              <w:t xml:space="preserve">  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tbl>
            <w:tblPr>
              <w:tblW w:w="0" w:type="auto"/>
              <w:tblBorders>
                <w:top w:val="nil"/>
                <w:left w:val="nil"/>
                <w:bottom w:val="nil"/>
                <w:right w:val="nil"/>
              </w:tblBorders>
              <w:tblLayout w:type="fixed"/>
              <w:tblLook w:val="0000" w:firstRow="0" w:lastRow="0" w:firstColumn="0" w:lastColumn="0" w:noHBand="0" w:noVBand="0"/>
            </w:tblPr>
            <w:tblGrid>
              <w:gridCol w:w="964"/>
            </w:tblGrid>
            <w:tr w:rsidR="00E2742E" w:rsidRPr="00334334" w:rsidTr="00E2742E">
              <w:trPr>
                <w:trHeight w:val="78"/>
              </w:trPr>
              <w:tc>
                <w:tcPr>
                  <w:tcW w:w="96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36,185 </w:t>
                  </w:r>
                </w:p>
              </w:tc>
            </w:tr>
          </w:tbl>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r w:rsidR="00E2742E" w:rsidRPr="00334334" w:rsidTr="00E2742E">
        <w:trPr>
          <w:trHeight w:val="341"/>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lang w:val="ru-RU"/>
              </w:rPr>
              <w:t xml:space="preserve">  </w:t>
            </w:r>
            <w:r w:rsidRPr="00334334">
              <w:rPr>
                <w:rFonts w:ascii="Calibri" w:eastAsia="Calibri" w:hAnsi="Calibri"/>
              </w:rPr>
              <w:t>Минерализация</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2408,947</w:t>
            </w:r>
          </w:p>
        </w:tc>
      </w:tr>
      <w:tr w:rsidR="00E2742E" w:rsidRPr="00334334" w:rsidTr="00E2742E">
        <w:trPr>
          <w:trHeight w:val="494"/>
          <w:jc w:val="center"/>
        </w:trPr>
        <w:tc>
          <w:tcPr>
            <w:tcW w:w="169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Айет</w:t>
            </w:r>
          </w:p>
        </w:tc>
        <w:tc>
          <w:tcPr>
            <w:tcW w:w="1926"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r w:rsidRPr="00334334">
              <w:rPr>
                <w:rFonts w:ascii="Calibri" w:eastAsia="Calibri" w:hAnsi="Calibri"/>
                <w:lang w:val="ru-RU"/>
              </w:rPr>
              <w:t xml:space="preserve">  </w:t>
            </w:r>
            <w:r w:rsidRPr="00334334">
              <w:rPr>
                <w:rFonts w:ascii="Calibri" w:eastAsia="Calibri" w:hAnsi="Calibri"/>
              </w:rPr>
              <w:t xml:space="preserve">Взвешенные </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lang w:val="ru-RU"/>
              </w:rPr>
              <w:t xml:space="preserve">  вещества </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25,783</w:t>
            </w:r>
          </w:p>
        </w:tc>
      </w:tr>
      <w:tr w:rsidR="00E2742E" w:rsidRPr="00334334" w:rsidTr="00E2742E">
        <w:trPr>
          <w:trHeight w:val="273"/>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r w:rsidRPr="00334334">
              <w:rPr>
                <w:rFonts w:ascii="Calibri" w:eastAsia="Calibri" w:hAnsi="Calibri"/>
                <w:lang w:val="ru-RU"/>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lang w:val="ru-RU"/>
              </w:rPr>
              <w:t xml:space="preserve">  </w:t>
            </w:r>
            <w:r w:rsidRPr="00334334">
              <w:rPr>
                <w:rFonts w:ascii="Calibri" w:eastAsia="Calibri" w:hAnsi="Calibri"/>
              </w:rPr>
              <w:t xml:space="preserve">52,5 </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r w:rsidR="00E2742E" w:rsidRPr="00334334" w:rsidTr="00E2742E">
        <w:trPr>
          <w:trHeight w:val="250"/>
          <w:jc w:val="center"/>
        </w:trPr>
        <w:tc>
          <w:tcPr>
            <w:tcW w:w="169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Обаган</w:t>
            </w:r>
          </w:p>
        </w:tc>
        <w:tc>
          <w:tcPr>
            <w:tcW w:w="1926"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Сульфаты</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1694,7</w:t>
            </w:r>
          </w:p>
        </w:tc>
      </w:tr>
      <w:tr w:rsidR="00E2742E" w:rsidRPr="00334334" w:rsidTr="00E2742E">
        <w:trPr>
          <w:trHeight w:val="253"/>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244,225</w:t>
            </w:r>
          </w:p>
        </w:tc>
      </w:tr>
      <w:tr w:rsidR="00E2742E" w:rsidRPr="00334334" w:rsidTr="00E2742E">
        <w:trPr>
          <w:trHeight w:val="253"/>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Минерализация</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5425,567</w:t>
            </w:r>
          </w:p>
        </w:tc>
      </w:tr>
      <w:tr w:rsidR="00E2742E" w:rsidRPr="00334334" w:rsidTr="00E2742E">
        <w:trPr>
          <w:trHeight w:val="254"/>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Хлориды</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1559,442</w:t>
            </w:r>
          </w:p>
        </w:tc>
      </w:tr>
      <w:tr w:rsidR="00E2742E" w:rsidRPr="00334334" w:rsidTr="00E2742E">
        <w:trPr>
          <w:trHeight w:val="120"/>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Кальций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195,3</w:t>
            </w:r>
          </w:p>
        </w:tc>
      </w:tr>
      <w:tr w:rsidR="00E2742E" w:rsidRPr="00334334" w:rsidTr="00E2742E">
        <w:trPr>
          <w:trHeight w:val="120"/>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lang w:val="ru-RU"/>
              </w:rPr>
            </w:pPr>
            <w:r w:rsidRPr="00334334">
              <w:rPr>
                <w:rFonts w:ascii="Calibri" w:eastAsia="Calibri" w:hAnsi="Calibri"/>
                <w:lang w:val="ru-RU"/>
              </w:rPr>
              <w:t>Взвещенные 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lang w:val="ru-RU"/>
              </w:rPr>
              <w:t xml:space="preserve">  </w:t>
            </w:r>
            <w:r w:rsidRPr="00334334">
              <w:rPr>
                <w:rFonts w:ascii="Calibri" w:eastAsia="Calibri" w:hAnsi="Calibri"/>
              </w:rPr>
              <w:t xml:space="preserve">56,033 </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r w:rsidR="00E2742E" w:rsidRPr="00334334" w:rsidTr="00E2742E">
        <w:trPr>
          <w:trHeight w:val="253"/>
          <w:jc w:val="center"/>
        </w:trPr>
        <w:tc>
          <w:tcPr>
            <w:tcW w:w="1696" w:type="dxa"/>
            <w:vMerge w:val="restart"/>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Тогызак</w:t>
            </w:r>
          </w:p>
        </w:tc>
        <w:tc>
          <w:tcPr>
            <w:tcW w:w="1926"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 класс</w:t>
            </w:r>
          </w:p>
        </w:tc>
        <w:tc>
          <w:tcPr>
            <w:tcW w:w="1902" w:type="dxa"/>
            <w:vMerge w:val="restart"/>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 класс</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Взвешенных 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31,079</w:t>
            </w:r>
          </w:p>
        </w:tc>
      </w:tr>
      <w:tr w:rsidR="00E2742E" w:rsidRPr="00334334" w:rsidTr="00E2742E">
        <w:trPr>
          <w:trHeight w:val="476"/>
          <w:jc w:val="center"/>
        </w:trPr>
        <w:tc>
          <w:tcPr>
            <w:tcW w:w="1696" w:type="dxa"/>
            <w:vMerge/>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26"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902" w:type="dxa"/>
            <w:vMerge/>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мг/дм</w:t>
            </w:r>
            <w:r w:rsidRPr="00334334">
              <w:rPr>
                <w:rFonts w:ascii="Calibri" w:eastAsia="Calibri" w:hAnsi="Calibri"/>
                <w:vertAlign w:val="superscript"/>
              </w:rPr>
              <w:t>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63,308</w:t>
            </w:r>
          </w:p>
        </w:tc>
      </w:tr>
      <w:tr w:rsidR="00E2742E" w:rsidRPr="00334334" w:rsidTr="00E2742E">
        <w:trPr>
          <w:trHeight w:val="273"/>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Уй</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 класс</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 класс</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48,817</w:t>
            </w:r>
          </w:p>
        </w:tc>
      </w:tr>
      <w:tr w:rsidR="00E2742E" w:rsidRPr="00334334" w:rsidTr="00E2742E">
        <w:trPr>
          <w:trHeight w:val="485"/>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р. Жел</w:t>
            </w:r>
            <w:r w:rsidRPr="00334334">
              <w:rPr>
                <w:rFonts w:ascii="Calibri" w:eastAsia="Calibri" w:hAnsi="Calibri"/>
                <w:lang w:val="kk-KZ"/>
              </w:rPr>
              <w:t>ку</w:t>
            </w:r>
            <w:r w:rsidRPr="00334334">
              <w:rPr>
                <w:rFonts w:ascii="Calibri" w:eastAsia="Calibri" w:hAnsi="Calibri"/>
              </w:rPr>
              <w:t>ар</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Хлориды</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375,717</w:t>
            </w:r>
          </w:p>
        </w:tc>
      </w:tr>
      <w:tr w:rsidR="00E2742E" w:rsidRPr="00334334" w:rsidTr="00E2742E">
        <w:trPr>
          <w:trHeight w:val="421"/>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р. Торгай</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 класс</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 класс**</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42,055</w:t>
            </w:r>
          </w:p>
        </w:tc>
      </w:tr>
      <w:tr w:rsidR="00E2742E" w:rsidRPr="00334334" w:rsidTr="00E2742E">
        <w:trPr>
          <w:trHeight w:val="421"/>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Вдхр. Каратомар</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 класс**</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Взвешенные</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51,617</w:t>
            </w:r>
          </w:p>
        </w:tc>
      </w:tr>
      <w:tr w:rsidR="00E2742E" w:rsidRPr="00334334" w:rsidTr="00E2742E">
        <w:trPr>
          <w:trHeight w:val="421"/>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Вдхр. Жогаргы</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Тобыл</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(&gt;5класса)</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Взвешенные</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39,217</w:t>
            </w:r>
          </w:p>
        </w:tc>
      </w:tr>
      <w:tr w:rsidR="00E2742E" w:rsidRPr="00334334" w:rsidTr="00E2742E">
        <w:trPr>
          <w:trHeight w:val="421"/>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Вдхр. Аманкельды</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(&gt;5класса)</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Взвешенные</w:t>
            </w:r>
          </w:p>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вещества</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мг/дм3</w:t>
            </w:r>
          </w:p>
        </w:tc>
        <w:tc>
          <w:tcPr>
            <w:tcW w:w="1404"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44,133</w:t>
            </w:r>
          </w:p>
        </w:tc>
      </w:tr>
      <w:tr w:rsidR="00E2742E" w:rsidRPr="00334334" w:rsidTr="00E2742E">
        <w:trPr>
          <w:trHeight w:val="421"/>
          <w:jc w:val="center"/>
        </w:trPr>
        <w:tc>
          <w:tcPr>
            <w:tcW w:w="169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Вдхр. Шортанды</w:t>
            </w:r>
          </w:p>
        </w:tc>
        <w:tc>
          <w:tcPr>
            <w:tcW w:w="1926"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не нормируется (&gt;5класса)</w:t>
            </w:r>
          </w:p>
        </w:tc>
        <w:tc>
          <w:tcPr>
            <w:tcW w:w="1902" w:type="dxa"/>
            <w:shd w:val="clear" w:color="auto" w:fill="auto"/>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4 класс</w:t>
            </w:r>
          </w:p>
        </w:tc>
        <w:tc>
          <w:tcPr>
            <w:tcW w:w="1842"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 xml:space="preserve">  Магний</w:t>
            </w:r>
          </w:p>
        </w:tc>
        <w:tc>
          <w:tcPr>
            <w:tcW w:w="1006" w:type="dxa"/>
          </w:tcPr>
          <w:p w:rsidR="00E2742E" w:rsidRPr="00334334" w:rsidRDefault="00E2742E" w:rsidP="00E2742E">
            <w:pPr>
              <w:pBdr>
                <w:bottom w:val="single" w:sz="4" w:space="11" w:color="FFFFFF"/>
              </w:pBdr>
              <w:tabs>
                <w:tab w:val="left" w:pos="709"/>
              </w:tabs>
              <w:adjustRightInd w:val="0"/>
              <w:jc w:val="both"/>
              <w:rPr>
                <w:rFonts w:ascii="Calibri" w:eastAsia="Calibri" w:hAnsi="Calibri"/>
              </w:rPr>
            </w:pPr>
            <w:r w:rsidRPr="00334334">
              <w:rPr>
                <w:rFonts w:ascii="Calibri" w:eastAsia="Calibri" w:hAnsi="Calibri"/>
              </w:rPr>
              <w:t>мг/дм3</w:t>
            </w:r>
          </w:p>
        </w:tc>
        <w:tc>
          <w:tcPr>
            <w:tcW w:w="1404" w:type="dxa"/>
          </w:tcPr>
          <w:tbl>
            <w:tblPr>
              <w:tblW w:w="0" w:type="auto"/>
              <w:tblBorders>
                <w:top w:val="nil"/>
                <w:left w:val="nil"/>
                <w:bottom w:val="nil"/>
                <w:right w:val="nil"/>
              </w:tblBorders>
              <w:tblLayout w:type="fixed"/>
              <w:tblLook w:val="0000" w:firstRow="0" w:lastRow="0" w:firstColumn="0" w:lastColumn="0" w:noHBand="0" w:noVBand="0"/>
            </w:tblPr>
            <w:tblGrid>
              <w:gridCol w:w="995"/>
            </w:tblGrid>
            <w:tr w:rsidR="00E2742E" w:rsidRPr="00334334" w:rsidTr="00E2742E">
              <w:trPr>
                <w:trHeight w:val="96"/>
              </w:trPr>
              <w:tc>
                <w:tcPr>
                  <w:tcW w:w="99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32,133</w:t>
                  </w:r>
                </w:p>
              </w:tc>
            </w:tr>
          </w:tbl>
          <w:p w:rsidR="00E2742E" w:rsidRPr="00334334" w:rsidRDefault="00E2742E" w:rsidP="00E2742E">
            <w:pPr>
              <w:pBdr>
                <w:bottom w:val="single" w:sz="4" w:space="11" w:color="FFFFFF"/>
              </w:pBdr>
              <w:tabs>
                <w:tab w:val="left" w:pos="709"/>
              </w:tabs>
              <w:adjustRightInd w:val="0"/>
              <w:jc w:val="both"/>
              <w:rPr>
                <w:rFonts w:ascii="Calibri" w:eastAsia="Calibri" w:hAnsi="Calibri"/>
              </w:rPr>
            </w:pP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kk-KZ" w:bidi="ru-RU"/>
        </w:rPr>
      </w:pPr>
      <w:r w:rsidRPr="00334334">
        <w:rPr>
          <w:rFonts w:ascii="Calibri" w:eastAsia="Calibri" w:hAnsi="Calibri" w:cs="Times New Roman"/>
          <w:i/>
          <w:lang w:val="ru-RU"/>
        </w:rPr>
        <w:t xml:space="preserve">Источник: </w:t>
      </w:r>
      <w:r w:rsidRPr="00334334">
        <w:rPr>
          <w:rFonts w:ascii="Calibri" w:eastAsia="Calibri" w:hAnsi="Calibri" w:cs="Times New Roman"/>
          <w:i/>
          <w:lang w:val="kk-KZ" w:bidi="ru-RU"/>
        </w:rPr>
        <w:t>РГП «Казгидромет».</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Как видно из таблицы, в сравнении с 2022 годом качество поверхностных вод рек Тобыл, Обаган, Уй, Желкуар и водохранилища Жогаргы Тобыл, Амангельды существенно не изменилось.</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Качество поверхностных вод водохранилища Каратомар с 5 класса перешло к выше 5 классу - ухудшилось. Качество поверхностных вод реки Айет, Тогызак, Торгай с 5 класса перешло к 4 классу и водохранилища Шортанды с выше 5 класса перешло к 4 классу– улучшилось.</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Основными загрязняющими веществами в водных объектах Костанайской области являются магний, хлориды, сульфаты, кальций, минерализация, взвешанные вещества. Превышения нормативов качества по данным показателям в основном природного характера.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За 2023 год на территории Костанайской области обнаружено 116 случая ВЗ на 6 водных объектах: река Тобыл – 56 случаев ВЗ (кальций, магний, хлориды, сульфаты, минерализация, никель, ХПК, железо общее), река Обаган – 42 случаев ВЗ (кальций, магний, хлориды, сульфаты, минерализация, аммоний-ион), Желкуар– 13 случаев ВЗ (кремний, хлориды, магний, минерализация), река Уй – 1 случай ВЗ (железо общее), река Тогызак – 1 случай (железо общее) и река Айет – 3 случай (железо общее).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Более подробная информация размещена на сайте РГП «Казгидромет» (</w:t>
      </w:r>
      <w:hyperlink r:id="rId92" w:history="1">
        <w:r w:rsidRPr="00334334">
          <w:rPr>
            <w:rStyle w:val="afffffff2"/>
            <w:rFonts w:ascii="Calibri" w:eastAsia="Calibri" w:hAnsi="Calibri" w:cs="Times New Roman"/>
            <w:lang w:val="ru-RU"/>
          </w:rPr>
          <w:t>https://www.kazhydromet.kz/ru/ecology/ezhemesyachnyy-informacionnyy byulleten-o-sostoyanii-okruzhayuschey-sredy/2023</w:t>
        </w:r>
      </w:hyperlink>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kk-KZ" w:bidi="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kk-KZ" w:bidi="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ЗЕМЕЛЬНЫЕ РЕСУРСЫ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Земельный фонд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По информации ГУ «Управление сельского хозяйства и земельных отношений акимата Костанайской области» земельный фонд области составляет </w:t>
      </w:r>
      <w:r w:rsidRPr="00334334">
        <w:rPr>
          <w:rFonts w:ascii="Calibri" w:eastAsia="Calibri" w:hAnsi="Calibri" w:cs="Times New Roman"/>
          <w:b/>
          <w:lang w:val="ru-RU"/>
        </w:rPr>
        <w:t>19600,1 тыс. га</w:t>
      </w: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Состояния почв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2023 году РГП «Казгидромет» проводило мониторинг почв в весенний и осенний периоды в городах Костанае, Рудном, Лисаковске, Житикаре, Аркалыке и п.Варваринка с целью выявления наличия тяжелых металлов в почве.</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Информация по загрязнению почв населённых пунктов Костанайской области тяжелыми металлами (кадмий, свинец, цинк, медь, хром) за 2022 год представлена в таблице 12.</w:t>
      </w:r>
      <w:r w:rsidRPr="00334334">
        <w:rPr>
          <w:rFonts w:ascii="Calibri" w:eastAsia="Calibri" w:hAnsi="Calibri" w:cs="Times New Roman"/>
          <w:lang w:val="kk-KZ"/>
        </w:rPr>
        <w:t>10</w:t>
      </w: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Таблица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Содержание тяжелых металлов в почвах в Костанайской области в 2023 году, мг\кг.</w:t>
      </w:r>
    </w:p>
    <w:tbl>
      <w:tblPr>
        <w:tblStyle w:val="af0"/>
        <w:tblW w:w="9329" w:type="dxa"/>
        <w:tblLook w:val="04A0" w:firstRow="1" w:lastRow="0" w:firstColumn="1" w:lastColumn="0" w:noHBand="0" w:noVBand="1"/>
      </w:tblPr>
      <w:tblGrid>
        <w:gridCol w:w="1786"/>
        <w:gridCol w:w="1151"/>
        <w:gridCol w:w="1406"/>
        <w:gridCol w:w="1406"/>
        <w:gridCol w:w="1534"/>
        <w:gridCol w:w="2046"/>
      </w:tblGrid>
      <w:tr w:rsidR="00E2742E" w:rsidRPr="00334334" w:rsidTr="00E2742E">
        <w:trPr>
          <w:trHeight w:val="507"/>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 xml:space="preserve">Населенный пункт </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 xml:space="preserve">Кадмий </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Свинец</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Медь</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Хром</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Цинк</w:t>
            </w:r>
          </w:p>
        </w:tc>
      </w:tr>
      <w:tr w:rsidR="00E2742E" w:rsidRPr="00334334" w:rsidTr="00E2742E">
        <w:trPr>
          <w:trHeight w:val="237"/>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Костанай</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0,18-0,25</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7,7 – 43,1</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0,43-4,90</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0,43-0,64</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11,97-18,72</w:t>
            </w:r>
          </w:p>
        </w:tc>
      </w:tr>
      <w:tr w:rsidR="00E2742E" w:rsidRPr="00334334" w:rsidTr="00E2742E">
        <w:trPr>
          <w:trHeight w:val="475"/>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Варваринка</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0,21-0,27 мг/кг.</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10,17 – 16,99</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0,23-0,81</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0,33-0,50</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8,60-10,79</w:t>
            </w:r>
          </w:p>
        </w:tc>
      </w:tr>
      <w:tr w:rsidR="00E2742E" w:rsidRPr="00334334" w:rsidTr="00E2742E">
        <w:trPr>
          <w:trHeight w:val="237"/>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 xml:space="preserve">Житикара </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0,26-0,67</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15,7 – 27,01</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0,23-2,13</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0,93-2,72</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9,46-12,25</w:t>
            </w:r>
          </w:p>
        </w:tc>
      </w:tr>
      <w:tr w:rsidR="00E2742E" w:rsidRPr="00334334" w:rsidTr="00E2742E">
        <w:trPr>
          <w:trHeight w:val="459"/>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Аркалык</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0,29-0,35 мг/кг</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18,34 – 31,71</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0,84-3,15</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0,97-2,83</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13,16-23,00</w:t>
            </w:r>
          </w:p>
        </w:tc>
      </w:tr>
      <w:tr w:rsidR="00E2742E" w:rsidRPr="00334334" w:rsidTr="00E2742E">
        <w:trPr>
          <w:trHeight w:val="459"/>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 xml:space="preserve">Лисаковск </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0,18-0,33 мг/кг</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7,7 – 17,0</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1,70-5,92</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1,64-2,54</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18,22-25,28</w:t>
            </w:r>
          </w:p>
        </w:tc>
      </w:tr>
      <w:tr w:rsidR="00E2742E" w:rsidRPr="00334334" w:rsidTr="00E2742E">
        <w:trPr>
          <w:trHeight w:val="253"/>
        </w:trPr>
        <w:tc>
          <w:tcPr>
            <w:tcW w:w="178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Рудный</w:t>
            </w:r>
          </w:p>
        </w:tc>
        <w:tc>
          <w:tcPr>
            <w:tcW w:w="1151"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0,21-0,33</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9,45 – 25,52</w:t>
            </w:r>
          </w:p>
        </w:tc>
        <w:tc>
          <w:tcPr>
            <w:tcW w:w="140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0,95-3,04</w:t>
            </w:r>
          </w:p>
        </w:tc>
        <w:tc>
          <w:tcPr>
            <w:tcW w:w="1534"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0,68-1,78</w:t>
            </w:r>
          </w:p>
        </w:tc>
        <w:tc>
          <w:tcPr>
            <w:tcW w:w="2046"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5,84-19,46 мг/кг</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lang w:val="ru-RU"/>
        </w:rPr>
        <w:t xml:space="preserve">            </w:t>
      </w:r>
      <w:r w:rsidRPr="00334334">
        <w:rPr>
          <w:rFonts w:ascii="Calibri" w:eastAsia="Calibri" w:hAnsi="Calibri" w:cs="Times New Roman"/>
          <w:i/>
          <w:lang w:val="ru-RU"/>
        </w:rPr>
        <w:t>Источник</w:t>
      </w:r>
      <w:r w:rsidRPr="00334334">
        <w:rPr>
          <w:rFonts w:ascii="Calibri" w:eastAsia="Calibri" w:hAnsi="Calibri" w:cs="Times New Roman"/>
          <w:i/>
          <w:lang w:val="kk-KZ"/>
        </w:rPr>
        <w:t xml:space="preserve">: РГП </w:t>
      </w:r>
      <w:r w:rsidRPr="00334334">
        <w:rPr>
          <w:rFonts w:ascii="Calibri" w:eastAsia="Calibri" w:hAnsi="Calibri" w:cs="Times New Roman"/>
          <w:i/>
          <w:lang w:val="ru-RU"/>
        </w:rPr>
        <w:t>«Казгидромет».</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Все определяемые тяжелые металлы в почвах в Костанайской области находились а пределах нормы. Концентрация определяемых примесей не привышали допустимых норм.</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Более подробная информация размещена на сайте РГП «Казгидромет» (</w:t>
      </w:r>
      <w:hyperlink r:id="rId93" w:history="1">
        <w:r w:rsidRPr="00334334">
          <w:rPr>
            <w:rStyle w:val="afffffff2"/>
            <w:rFonts w:ascii="Calibri" w:eastAsia="Calibri" w:hAnsi="Calibri" w:cs="Times New Roman"/>
            <w:lang w:val="ru-RU"/>
          </w:rPr>
          <w:t>https://www.kazhydromet.kz/ru/ecology/ezhemesyachnyy-informacionnyy byulleten-o-sostoyanii-okruzhayuschey-sredy/2023</w:t>
        </w:r>
      </w:hyperlink>
      <w:r w:rsidRPr="00334334">
        <w:rPr>
          <w:rFonts w:ascii="Calibri" w:eastAsia="Calibri" w:hAnsi="Calibri" w:cs="Times New Roman"/>
          <w:lang w:val="ru-RU"/>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Изъятия земель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Загрязненные и нарушенные земли встречаются в промышленных зонах городов, местах добычи и переработки полезных ископаемых. При открытой добыче полезных ископаемых на больших территориях отчуждается земля для несельскохозяйственных целей, таких как отвалы, хвостохранилища, карьеры, накопители рудничных и хозяйственно-бытовых вод.</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kk-KZ"/>
        </w:rPr>
        <w:t>Согласно данным информации РГУ «Департамент по управлению земельными ресурсами Костанайской области» в</w:t>
      </w:r>
      <w:r w:rsidRPr="00334334">
        <w:rPr>
          <w:rFonts w:ascii="Calibri" w:eastAsia="Calibri" w:hAnsi="Calibri" w:cs="Times New Roman"/>
          <w:lang w:val="ru-RU"/>
        </w:rPr>
        <w:t xml:space="preserve">сего по области выявлено </w:t>
      </w:r>
      <w:r w:rsidRPr="00334334">
        <w:rPr>
          <w:rFonts w:ascii="Calibri" w:eastAsia="Calibri" w:hAnsi="Calibri" w:cs="Times New Roman"/>
          <w:b/>
          <w:lang w:val="ru-RU"/>
        </w:rPr>
        <w:t>267,3</w:t>
      </w:r>
      <w:r w:rsidRPr="00334334">
        <w:rPr>
          <w:rFonts w:ascii="Calibri" w:eastAsia="Calibri" w:hAnsi="Calibri" w:cs="Times New Roman"/>
          <w:lang w:val="ru-RU"/>
        </w:rPr>
        <w:t xml:space="preserve"> тыс.га неиспользуемых земель сельскохозяйственного назначения </w:t>
      </w:r>
      <w:r w:rsidRPr="00334334">
        <w:rPr>
          <w:rFonts w:ascii="Calibri" w:eastAsia="Calibri" w:hAnsi="Calibri" w:cs="Times New Roman"/>
          <w:i/>
          <w:lang w:val="ru-RU"/>
        </w:rPr>
        <w:t xml:space="preserve">(пашня – 110,5 тыс.га, пастбища – 156,8 тыс.га), </w:t>
      </w:r>
      <w:r w:rsidRPr="00334334">
        <w:rPr>
          <w:rFonts w:ascii="Calibri" w:eastAsia="Calibri" w:hAnsi="Calibri" w:cs="Times New Roman"/>
          <w:lang w:val="ru-RU"/>
        </w:rPr>
        <w:t>предоставлены в таблице 12.10.7.</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                                                        </w:t>
      </w:r>
      <w:r w:rsidRPr="00334334">
        <w:rPr>
          <w:rFonts w:ascii="Calibri" w:eastAsia="Calibri" w:hAnsi="Calibri" w:cs="Times New Roman"/>
          <w:b/>
          <w:lang w:val="ru-RU"/>
        </w:rPr>
        <w:t>Таблица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Неиспользуемые земли сельскохозяйственного назначения в Костанайской области за 2023 год, тыс.га.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tbl>
      <w:tblPr>
        <w:tblStyle w:val="af0"/>
        <w:tblW w:w="9493" w:type="dxa"/>
        <w:tblLayout w:type="fixed"/>
        <w:tblLook w:val="04A0" w:firstRow="1" w:lastRow="0" w:firstColumn="1" w:lastColumn="0" w:noHBand="0" w:noVBand="1"/>
      </w:tblPr>
      <w:tblGrid>
        <w:gridCol w:w="2547"/>
        <w:gridCol w:w="1572"/>
        <w:gridCol w:w="2822"/>
        <w:gridCol w:w="2552"/>
      </w:tblGrid>
      <w:tr w:rsidR="00E2742E" w:rsidRPr="00334334" w:rsidTr="00E2742E">
        <w:trPr>
          <w:trHeight w:val="1166"/>
        </w:trPr>
        <w:tc>
          <w:tcPr>
            <w:tcW w:w="2547"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Неиспользуемые земли сельскохозяйственного назначения</w:t>
            </w:r>
          </w:p>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p>
        </w:tc>
        <w:tc>
          <w:tcPr>
            <w:tcW w:w="157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 xml:space="preserve">Площадь, тыс.га </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Земли сельскохозяйственного назначения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 xml:space="preserve">Площадь </w:t>
            </w:r>
          </w:p>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b/>
              </w:rPr>
            </w:pPr>
            <w:r w:rsidRPr="00334334">
              <w:rPr>
                <w:rFonts w:ascii="Calibri" w:eastAsia="Calibri" w:hAnsi="Calibri" w:cs="Times New Roman"/>
                <w:b/>
              </w:rPr>
              <w:t>земель сельскохозйятвенного назначения, тыс.ща</w:t>
            </w:r>
          </w:p>
        </w:tc>
      </w:tr>
      <w:tr w:rsidR="00E2742E" w:rsidRPr="00334334" w:rsidTr="00E2742E">
        <w:trPr>
          <w:trHeight w:val="659"/>
        </w:trPr>
        <w:tc>
          <w:tcPr>
            <w:tcW w:w="2547"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возвращено в государственную собственность</w:t>
            </w:r>
          </w:p>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157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22,1</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пашня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5,9</w:t>
            </w:r>
          </w:p>
        </w:tc>
      </w:tr>
      <w:tr w:rsidR="00E2742E" w:rsidRPr="00334334" w:rsidTr="00E2742E">
        <w:trPr>
          <w:trHeight w:val="135"/>
        </w:trPr>
        <w:tc>
          <w:tcPr>
            <w:tcW w:w="2547"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1572"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пастбища</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16,2</w:t>
            </w:r>
          </w:p>
        </w:tc>
      </w:tr>
      <w:tr w:rsidR="00E2742E" w:rsidRPr="00334334" w:rsidTr="00E2742E">
        <w:trPr>
          <w:trHeight w:val="413"/>
        </w:trPr>
        <w:tc>
          <w:tcPr>
            <w:tcW w:w="2547"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числе изъято в принудительном порядке по решению суда</w:t>
            </w:r>
          </w:p>
        </w:tc>
        <w:tc>
          <w:tcPr>
            <w:tcW w:w="157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7,4</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пашня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3,5</w:t>
            </w:r>
          </w:p>
        </w:tc>
      </w:tr>
      <w:tr w:rsidR="00E2742E" w:rsidRPr="00334334" w:rsidTr="00E2742E">
        <w:trPr>
          <w:trHeight w:val="412"/>
        </w:trPr>
        <w:tc>
          <w:tcPr>
            <w:tcW w:w="2547"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1572"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пастбища</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3,9</w:t>
            </w:r>
          </w:p>
        </w:tc>
      </w:tr>
      <w:tr w:rsidR="00E2742E" w:rsidRPr="00334334" w:rsidTr="00E2742E">
        <w:trPr>
          <w:trHeight w:val="690"/>
        </w:trPr>
        <w:tc>
          <w:tcPr>
            <w:tcW w:w="2547"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приступили к использованию земель после принятия мер реагирования землепользователи</w:t>
            </w:r>
          </w:p>
        </w:tc>
        <w:tc>
          <w:tcPr>
            <w:tcW w:w="157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73,9</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пашня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53,8</w:t>
            </w:r>
          </w:p>
        </w:tc>
      </w:tr>
      <w:tr w:rsidR="00E2742E" w:rsidRPr="00334334" w:rsidTr="00E2742E">
        <w:trPr>
          <w:trHeight w:val="690"/>
        </w:trPr>
        <w:tc>
          <w:tcPr>
            <w:tcW w:w="2547"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1572"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 xml:space="preserve">пастбища </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20,1</w:t>
            </w:r>
          </w:p>
        </w:tc>
      </w:tr>
      <w:tr w:rsidR="00E2742E" w:rsidRPr="00334334" w:rsidTr="00E2742E">
        <w:trPr>
          <w:trHeight w:val="135"/>
        </w:trPr>
        <w:tc>
          <w:tcPr>
            <w:tcW w:w="2547"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находятся на контроле</w:t>
            </w:r>
          </w:p>
        </w:tc>
        <w:tc>
          <w:tcPr>
            <w:tcW w:w="157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122,5</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пашня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27,3</w:t>
            </w:r>
          </w:p>
        </w:tc>
      </w:tr>
      <w:tr w:rsidR="00E2742E" w:rsidRPr="00334334" w:rsidTr="00E2742E">
        <w:trPr>
          <w:trHeight w:val="135"/>
        </w:trPr>
        <w:tc>
          <w:tcPr>
            <w:tcW w:w="2547"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iCs/>
              </w:rPr>
            </w:pPr>
          </w:p>
        </w:tc>
        <w:tc>
          <w:tcPr>
            <w:tcW w:w="1572"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iCs/>
              </w:rPr>
            </w:pP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пастбища</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iCs/>
              </w:rPr>
            </w:pPr>
            <w:r w:rsidRPr="00334334">
              <w:rPr>
                <w:rFonts w:ascii="Calibri" w:eastAsia="Calibri" w:hAnsi="Calibri" w:cs="Times New Roman"/>
                <w:iCs/>
              </w:rPr>
              <w:t>95,2</w:t>
            </w:r>
          </w:p>
        </w:tc>
      </w:tr>
      <w:tr w:rsidR="00E2742E" w:rsidRPr="00334334" w:rsidTr="00E2742E">
        <w:trPr>
          <w:trHeight w:val="278"/>
        </w:trPr>
        <w:tc>
          <w:tcPr>
            <w:tcW w:w="2547"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находятся на рассмотрении в суде</w:t>
            </w:r>
          </w:p>
        </w:tc>
        <w:tc>
          <w:tcPr>
            <w:tcW w:w="157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48,8</w:t>
            </w: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пашня</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23,6</w:t>
            </w:r>
          </w:p>
        </w:tc>
      </w:tr>
      <w:tr w:rsidR="00E2742E" w:rsidRPr="00334334" w:rsidTr="00E2742E">
        <w:trPr>
          <w:trHeight w:val="277"/>
        </w:trPr>
        <w:tc>
          <w:tcPr>
            <w:tcW w:w="2547"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iCs/>
              </w:rPr>
            </w:pPr>
          </w:p>
        </w:tc>
        <w:tc>
          <w:tcPr>
            <w:tcW w:w="1572" w:type="dxa"/>
            <w:vMerge/>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iCs/>
              </w:rPr>
            </w:pPr>
          </w:p>
        </w:tc>
        <w:tc>
          <w:tcPr>
            <w:tcW w:w="282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rPr>
              <w:t>пастбища</w:t>
            </w:r>
          </w:p>
        </w:tc>
        <w:tc>
          <w:tcPr>
            <w:tcW w:w="2552" w:type="dxa"/>
          </w:tcPr>
          <w:p w:rsidR="00E2742E" w:rsidRPr="00334334" w:rsidRDefault="00E2742E" w:rsidP="00E2742E">
            <w:pPr>
              <w:widowControl w:val="0"/>
              <w:pBdr>
                <w:bottom w:val="single" w:sz="4" w:space="11" w:color="FFFFFF"/>
              </w:pBdr>
              <w:tabs>
                <w:tab w:val="left" w:pos="709"/>
              </w:tabs>
              <w:autoSpaceDE w:val="0"/>
              <w:autoSpaceDN w:val="0"/>
              <w:adjustRightInd w:val="0"/>
              <w:jc w:val="both"/>
              <w:rPr>
                <w:rFonts w:ascii="Calibri" w:eastAsia="Calibri" w:hAnsi="Calibri" w:cs="Times New Roman"/>
              </w:rPr>
            </w:pPr>
            <w:r w:rsidRPr="00334334">
              <w:rPr>
                <w:rFonts w:ascii="Calibri" w:eastAsia="Calibri" w:hAnsi="Calibri" w:cs="Times New Roman"/>
                <w:iCs/>
              </w:rPr>
              <w:t>25,2</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 xml:space="preserve">Источник: Департамент экологии Костанайской области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kk-KZ" w:bidi="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Недра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Костанайская область имеет  широкий спектр полезных ископаемых, включая черные металлы (железо,  титан), благородные металлы (золото, серебро, никель, кобальт, алюминий и др.). Энергетический бурый уголь, горнохимическое сырье и керамическое сырье являются известными месторождениями. Существует множество месторождений строительных материалов. Многочисленные подземные месторождения хозяйственно-питьевых и технических вод были обнаружены и разведаны для обеспечения городов, поселков и промышленных предприятий.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ru-RU"/>
        </w:rPr>
        <w:t xml:space="preserve">По данным ГУ «Управление </w:t>
      </w:r>
      <w:r w:rsidRPr="00334334">
        <w:rPr>
          <w:rFonts w:ascii="Calibri" w:eastAsia="Calibri" w:hAnsi="Calibri" w:cs="Times New Roman"/>
          <w:lang w:val="kk-KZ"/>
        </w:rPr>
        <w:t>предпринимательства и индустриально-инновационного развития</w:t>
      </w:r>
      <w:r w:rsidRPr="00334334">
        <w:rPr>
          <w:rFonts w:ascii="Calibri" w:eastAsia="Calibri" w:hAnsi="Calibri" w:cs="Times New Roman"/>
          <w:lang w:val="ru-RU"/>
        </w:rPr>
        <w:t xml:space="preserve"> акимата Костанайской области»</w:t>
      </w:r>
      <w:r w:rsidRPr="00334334">
        <w:rPr>
          <w:rFonts w:ascii="Calibri" w:eastAsia="Calibri" w:hAnsi="Calibri" w:cs="Times New Roman"/>
          <w:lang w:val="kk-KZ"/>
        </w:rPr>
        <w:t xml:space="preserve"> на территории Костанайской области 169 недропользователей осуществляют разведку и добычу </w:t>
      </w:r>
      <w:r w:rsidRPr="00334334">
        <w:rPr>
          <w:rFonts w:ascii="Calibri" w:eastAsia="Calibri" w:hAnsi="Calibri" w:cs="Times New Roman"/>
          <w:lang w:val="ru-RU"/>
        </w:rPr>
        <w:t>тверды</w:t>
      </w:r>
      <w:r w:rsidRPr="00334334">
        <w:rPr>
          <w:rFonts w:ascii="Calibri" w:eastAsia="Calibri" w:hAnsi="Calibri" w:cs="Times New Roman"/>
          <w:lang w:val="kk-KZ"/>
        </w:rPr>
        <w:t xml:space="preserve">х и общераспространенных </w:t>
      </w:r>
      <w:r w:rsidRPr="00334334">
        <w:rPr>
          <w:rFonts w:ascii="Calibri" w:eastAsia="Calibri" w:hAnsi="Calibri" w:cs="Times New Roman"/>
          <w:lang w:val="ru-RU"/>
        </w:rPr>
        <w:t>полезны</w:t>
      </w:r>
      <w:r w:rsidRPr="00334334">
        <w:rPr>
          <w:rFonts w:ascii="Calibri" w:eastAsia="Calibri" w:hAnsi="Calibri" w:cs="Times New Roman"/>
          <w:lang w:val="kk-KZ"/>
        </w:rPr>
        <w:t>х</w:t>
      </w:r>
      <w:r w:rsidRPr="00334334">
        <w:rPr>
          <w:rFonts w:ascii="Calibri" w:eastAsia="Calibri" w:hAnsi="Calibri" w:cs="Times New Roman"/>
          <w:lang w:val="ru-RU"/>
        </w:rPr>
        <w:t xml:space="preserve"> ископаемы</w:t>
      </w:r>
      <w:r w:rsidRPr="00334334">
        <w:rPr>
          <w:rFonts w:ascii="Calibri" w:eastAsia="Calibri" w:hAnsi="Calibri" w:cs="Times New Roman"/>
          <w:lang w:val="kk-KZ"/>
        </w:rPr>
        <w:t>х. Из них:</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ru-RU"/>
        </w:rPr>
        <w:t xml:space="preserve">- твердые полезные ископаемые - </w:t>
      </w:r>
      <w:r w:rsidRPr="00334334">
        <w:rPr>
          <w:rFonts w:ascii="Calibri" w:eastAsia="Calibri" w:hAnsi="Calibri" w:cs="Times New Roman"/>
          <w:b/>
          <w:lang w:val="kk-KZ"/>
        </w:rPr>
        <w:t>134</w:t>
      </w:r>
      <w:r w:rsidRPr="00334334">
        <w:rPr>
          <w:rFonts w:ascii="Calibri" w:eastAsia="Calibri" w:hAnsi="Calibri" w:cs="Times New Roman"/>
          <w:lang w:val="ru-RU"/>
        </w:rPr>
        <w:t xml:space="preserve"> </w:t>
      </w:r>
      <w:r w:rsidRPr="00334334">
        <w:rPr>
          <w:rFonts w:ascii="Calibri" w:eastAsia="Calibri" w:hAnsi="Calibri" w:cs="Times New Roman"/>
          <w:i/>
          <w:lang w:val="ru-RU"/>
        </w:rPr>
        <w:t>(на добычу</w:t>
      </w:r>
      <w:r w:rsidRPr="00334334">
        <w:rPr>
          <w:rFonts w:ascii="Calibri" w:eastAsia="Calibri" w:hAnsi="Calibri" w:cs="Times New Roman"/>
          <w:i/>
          <w:lang w:val="kk-KZ"/>
        </w:rPr>
        <w:t xml:space="preserve"> - 21</w:t>
      </w:r>
      <w:r w:rsidRPr="00334334">
        <w:rPr>
          <w:rFonts w:ascii="Calibri" w:eastAsia="Calibri" w:hAnsi="Calibri" w:cs="Times New Roman"/>
          <w:i/>
          <w:lang w:val="ru-RU"/>
        </w:rPr>
        <w:t>, на разведку</w:t>
      </w:r>
      <w:r w:rsidRPr="00334334">
        <w:rPr>
          <w:rFonts w:ascii="Calibri" w:eastAsia="Calibri" w:hAnsi="Calibri" w:cs="Times New Roman"/>
          <w:i/>
          <w:lang w:val="kk-KZ"/>
        </w:rPr>
        <w:t xml:space="preserve"> - 101</w:t>
      </w:r>
      <w:r w:rsidRPr="00334334">
        <w:rPr>
          <w:rFonts w:ascii="Calibri" w:eastAsia="Calibri" w:hAnsi="Calibri" w:cs="Times New Roman"/>
          <w:i/>
          <w:lang w:val="ru-RU"/>
        </w:rPr>
        <w:t xml:space="preserve">, на совмещённую разведку и добычу - </w:t>
      </w:r>
      <w:r w:rsidRPr="00334334">
        <w:rPr>
          <w:rFonts w:ascii="Calibri" w:eastAsia="Calibri" w:hAnsi="Calibri" w:cs="Times New Roman"/>
          <w:i/>
          <w:lang w:val="kk-KZ"/>
        </w:rPr>
        <w:t>12</w:t>
      </w:r>
      <w:r w:rsidRPr="00334334">
        <w:rPr>
          <w:rFonts w:ascii="Calibri" w:eastAsia="Calibri" w:hAnsi="Calibri" w:cs="Times New Roman"/>
          <w:i/>
          <w:lang w:val="ru-RU"/>
        </w:rPr>
        <w:t>)</w:t>
      </w: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ru-RU"/>
        </w:rPr>
        <w:t xml:space="preserve">-   общераспространенные полезные ископаемые - </w:t>
      </w:r>
      <w:r w:rsidRPr="00334334">
        <w:rPr>
          <w:rFonts w:ascii="Calibri" w:eastAsia="Calibri" w:hAnsi="Calibri" w:cs="Times New Roman"/>
          <w:b/>
          <w:lang w:val="kk-KZ"/>
        </w:rPr>
        <w:t>35</w:t>
      </w:r>
      <w:r w:rsidRPr="00334334">
        <w:rPr>
          <w:rFonts w:ascii="Calibri" w:eastAsia="Calibri" w:hAnsi="Calibri" w:cs="Times New Roman"/>
          <w:lang w:val="ru-RU"/>
        </w:rPr>
        <w:t xml:space="preserve"> (на добычу - </w:t>
      </w:r>
      <w:r w:rsidRPr="00334334">
        <w:rPr>
          <w:rFonts w:ascii="Calibri" w:eastAsia="Calibri" w:hAnsi="Calibri" w:cs="Times New Roman"/>
          <w:lang w:val="kk-KZ"/>
        </w:rPr>
        <w:t>34</w:t>
      </w:r>
      <w:r w:rsidRPr="00334334">
        <w:rPr>
          <w:rFonts w:ascii="Calibri" w:eastAsia="Calibri" w:hAnsi="Calibri" w:cs="Times New Roman"/>
          <w:lang w:val="ru-RU"/>
        </w:rPr>
        <w:t>, на разведку - 1)</w:t>
      </w:r>
      <w:r w:rsidRPr="00334334">
        <w:rPr>
          <w:rFonts w:ascii="Calibri" w:eastAsia="Calibri" w:hAnsi="Calibri" w:cs="Times New Roman"/>
          <w:lang w:val="kk-KZ"/>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Рисунок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 xml:space="preserve">Разведку и добыча </w:t>
      </w:r>
      <w:r w:rsidRPr="00334334">
        <w:rPr>
          <w:rFonts w:ascii="Calibri" w:eastAsia="Calibri" w:hAnsi="Calibri" w:cs="Times New Roman"/>
          <w:b/>
          <w:lang w:val="ru-RU"/>
        </w:rPr>
        <w:t>тверды</w:t>
      </w:r>
      <w:r w:rsidRPr="00334334">
        <w:rPr>
          <w:rFonts w:ascii="Calibri" w:eastAsia="Calibri" w:hAnsi="Calibri" w:cs="Times New Roman"/>
          <w:b/>
          <w:lang w:val="kk-KZ"/>
        </w:rPr>
        <w:t xml:space="preserve">х и общераспространенных </w:t>
      </w:r>
      <w:r w:rsidRPr="00334334">
        <w:rPr>
          <w:rFonts w:ascii="Calibri" w:eastAsia="Calibri" w:hAnsi="Calibri" w:cs="Times New Roman"/>
          <w:b/>
          <w:lang w:val="ru-RU"/>
        </w:rPr>
        <w:t>полезны</w:t>
      </w:r>
      <w:r w:rsidRPr="00334334">
        <w:rPr>
          <w:rFonts w:ascii="Calibri" w:eastAsia="Calibri" w:hAnsi="Calibri" w:cs="Times New Roman"/>
          <w:b/>
          <w:lang w:val="kk-KZ"/>
        </w:rPr>
        <w:t>х</w:t>
      </w:r>
      <w:r w:rsidRPr="00334334">
        <w:rPr>
          <w:rFonts w:ascii="Calibri" w:eastAsia="Calibri" w:hAnsi="Calibri" w:cs="Times New Roman"/>
          <w:b/>
          <w:lang w:val="ru-RU"/>
        </w:rPr>
        <w:t xml:space="preserve"> ископаемы</w:t>
      </w:r>
      <w:r w:rsidRPr="00334334">
        <w:rPr>
          <w:rFonts w:ascii="Calibri" w:eastAsia="Calibri" w:hAnsi="Calibri" w:cs="Times New Roman"/>
          <w:b/>
          <w:lang w:val="kk-KZ"/>
        </w:rPr>
        <w:t>х за 2023 год в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noProof/>
        </w:rPr>
        <w:drawing>
          <wp:inline distT="0" distB="0" distL="0" distR="0" wp14:anchorId="4317B14F" wp14:editId="7EFA0674">
            <wp:extent cx="5486400" cy="3200400"/>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Акимат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БИОРАЗНОБРАЗИЕ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Лесной фонд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kk-KZ"/>
        </w:rPr>
        <w:t xml:space="preserve">В 2023 году государственный лесной фонд Костанайской области составляет  </w:t>
      </w:r>
      <w:r w:rsidRPr="00334334">
        <w:rPr>
          <w:rFonts w:ascii="Calibri" w:eastAsia="Calibri" w:hAnsi="Calibri" w:cs="Times New Roman"/>
          <w:b/>
          <w:bCs/>
          <w:lang w:val="kk-KZ"/>
        </w:rPr>
        <w:t>1 148</w:t>
      </w:r>
      <w:r w:rsidRPr="00334334">
        <w:rPr>
          <w:rFonts w:ascii="Calibri" w:eastAsia="Calibri" w:hAnsi="Calibri" w:cs="Times New Roman"/>
          <w:b/>
          <w:bCs/>
          <w:lang w:val="ru-RU"/>
        </w:rPr>
        <w:t xml:space="preserve"> 571</w:t>
      </w:r>
      <w:r w:rsidRPr="00334334">
        <w:rPr>
          <w:rFonts w:ascii="Calibri" w:eastAsia="Calibri" w:hAnsi="Calibri" w:cs="Times New Roman"/>
          <w:b/>
          <w:bCs/>
          <w:lang w:val="kk-KZ"/>
        </w:rPr>
        <w:t xml:space="preserve"> га</w:t>
      </w:r>
      <w:r w:rsidRPr="00334334">
        <w:rPr>
          <w:rFonts w:ascii="Calibri" w:eastAsia="Calibri" w:hAnsi="Calibri" w:cs="Times New Roman"/>
          <w:bCs/>
          <w:lang w:val="kk-KZ"/>
        </w:rPr>
        <w:t xml:space="preserve">, в том числе покрытая лесом площадь – </w:t>
      </w:r>
      <w:r w:rsidRPr="00334334">
        <w:rPr>
          <w:rFonts w:ascii="Calibri" w:eastAsia="Calibri" w:hAnsi="Calibri" w:cs="Times New Roman"/>
          <w:b/>
          <w:bCs/>
          <w:lang w:val="kk-KZ"/>
        </w:rPr>
        <w:t>236 931 га</w:t>
      </w:r>
      <w:r w:rsidRPr="00334334">
        <w:rPr>
          <w:rFonts w:ascii="Calibri" w:eastAsia="Calibri" w:hAnsi="Calibri" w:cs="Times New Roman"/>
          <w:bCs/>
          <w:lang w:val="kk-KZ"/>
        </w:rPr>
        <w:t xml:space="preserve">. По сравнению с прошлым годом изменились площади государственного лесного фонда и покрытой лесом (рисунок 1), в связи с произошедшим крупным лесным пожаром в Аулиекольском районе, площадь покрытая лесом уменьшилась. Общая площадь пожара в Аулиекольском районе составила </w:t>
      </w:r>
      <w:r w:rsidRPr="00334334">
        <w:rPr>
          <w:rFonts w:ascii="Calibri" w:eastAsia="Calibri" w:hAnsi="Calibri" w:cs="Times New Roman"/>
          <w:b/>
          <w:bCs/>
          <w:lang w:val="kk-KZ"/>
        </w:rPr>
        <w:t>39 772,4 га</w:t>
      </w:r>
      <w:r w:rsidRPr="00334334">
        <w:rPr>
          <w:rFonts w:ascii="Calibri" w:eastAsia="Calibri" w:hAnsi="Calibri" w:cs="Times New Roman"/>
          <w:bCs/>
          <w:lang w:val="kk-KZ"/>
        </w:rPr>
        <w:t xml:space="preserve">, из них покрытая лесом </w:t>
      </w:r>
      <w:r w:rsidRPr="00334334">
        <w:rPr>
          <w:rFonts w:ascii="Calibri" w:eastAsia="Calibri" w:hAnsi="Calibri" w:cs="Times New Roman"/>
          <w:b/>
          <w:bCs/>
          <w:lang w:val="kk-KZ"/>
        </w:rPr>
        <w:t>32 393,7 га</w:t>
      </w:r>
      <w:r w:rsidRPr="00334334">
        <w:rPr>
          <w:rFonts w:ascii="Calibri" w:eastAsia="Calibri" w:hAnsi="Calibri" w:cs="Times New Roman"/>
          <w:bCs/>
          <w:lang w:val="kk-KZ"/>
        </w:rPr>
        <w:t>.  В</w:t>
      </w:r>
      <w:r w:rsidRPr="00334334">
        <w:rPr>
          <w:rFonts w:ascii="Calibri" w:eastAsia="Calibri" w:hAnsi="Calibri" w:cs="Times New Roman"/>
          <w:bCs/>
          <w:lang w:val="ru-RU"/>
        </w:rPr>
        <w:t xml:space="preserve"> ведении акимата Костанайской области находятся 460 202 га лесного фонда, в том числе покрытые лесом – 206 758 га.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bCs/>
          <w:lang w:val="ru-RU"/>
        </w:rPr>
      </w:pPr>
      <w:r w:rsidRPr="00334334">
        <w:rPr>
          <w:rFonts w:ascii="Calibri" w:eastAsia="Calibri" w:hAnsi="Calibri" w:cs="Times New Roman"/>
          <w:b/>
          <w:bCs/>
          <w:lang w:val="ru-RU"/>
        </w:rPr>
        <w:t>Рисунок 12.10.1</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bCs/>
          <w:lang w:val="ru-RU"/>
        </w:rPr>
      </w:pPr>
      <w:r w:rsidRPr="00334334">
        <w:rPr>
          <w:rFonts w:ascii="Calibri" w:eastAsia="Calibri" w:hAnsi="Calibri" w:cs="Times New Roman"/>
          <w:b/>
          <w:bCs/>
          <w:lang w:val="ru-RU"/>
        </w:rPr>
        <w:t>Лесной фонд Костанайской области, га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br/>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noProof/>
        </w:rPr>
        <w:drawing>
          <wp:inline distT="0" distB="0" distL="0" distR="0" wp14:anchorId="58D6796A" wp14:editId="36FCB94A">
            <wp:extent cx="4581525" cy="2543175"/>
            <wp:effectExtent l="0" t="0" r="9525" b="952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i/>
          <w:lang w:val="kk-KZ"/>
        </w:rPr>
      </w:pPr>
      <w:r w:rsidRPr="00334334">
        <w:rPr>
          <w:rFonts w:ascii="Calibri" w:eastAsia="Calibri" w:hAnsi="Calibri" w:cs="Times New Roman"/>
          <w:bCs/>
          <w:i/>
          <w:lang w:val="kk-KZ"/>
        </w:rPr>
        <w:tab/>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Департамент экологии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i/>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Охрана, защита, воспроизводство лесов осуществляются 11 коммунальными государственными учреждениями лесного хозяйства ГУ «Управления природных ресурсов и регулирования природопользования акимата Костанайской области».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 2023 году государственными лесовладельцами проведены профилактические мероприятия по борьбе с лесными пожарами: устроены противопожарные минерализованные полосы на 538 км, выполнены мероприятия по уходу за минполосами на 52 025 км.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 целях лесовосстановления и лесовозобновления, учреждениями лесного хозяйства </w:t>
      </w:r>
      <w:r w:rsidRPr="00334334">
        <w:rPr>
          <w:rFonts w:ascii="Calibri" w:eastAsia="Calibri" w:hAnsi="Calibri" w:cs="Times New Roman"/>
          <w:lang w:val="kk-KZ"/>
        </w:rPr>
        <w:t xml:space="preserve">в </w:t>
      </w:r>
      <w:r w:rsidRPr="00334334">
        <w:rPr>
          <w:rFonts w:ascii="Calibri" w:eastAsia="Calibri" w:hAnsi="Calibri" w:cs="Times New Roman"/>
          <w:lang w:val="ru-RU"/>
        </w:rPr>
        <w:t>2023 год</w:t>
      </w:r>
      <w:r w:rsidRPr="00334334">
        <w:rPr>
          <w:rFonts w:ascii="Calibri" w:eastAsia="Calibri" w:hAnsi="Calibri" w:cs="Times New Roman"/>
          <w:lang w:val="kk-KZ"/>
        </w:rPr>
        <w:t>у</w:t>
      </w:r>
      <w:r w:rsidRPr="00334334">
        <w:rPr>
          <w:rFonts w:ascii="Calibri" w:eastAsia="Calibri" w:hAnsi="Calibri" w:cs="Times New Roman"/>
          <w:lang w:val="ru-RU"/>
        </w:rPr>
        <w:t xml:space="preserve"> была произведена посадка леса на общей площади 2939,8 га, обеспечивается сбор лесных семян, в 2023 году заготовлено </w:t>
      </w:r>
      <w:r w:rsidRPr="00334334">
        <w:rPr>
          <w:rFonts w:ascii="Calibri" w:eastAsia="Calibri" w:hAnsi="Calibri" w:cs="Times New Roman"/>
          <w:lang w:val="kk-KZ"/>
        </w:rPr>
        <w:t xml:space="preserve">2157,8 </w:t>
      </w:r>
      <w:r w:rsidRPr="00334334">
        <w:rPr>
          <w:rFonts w:ascii="Calibri" w:eastAsia="Calibri" w:hAnsi="Calibri" w:cs="Times New Roman"/>
          <w:lang w:val="ru-RU"/>
        </w:rPr>
        <w:t>кг. В лесных питомниках выращены 10,9</w:t>
      </w:r>
      <w:r w:rsidRPr="00334334">
        <w:rPr>
          <w:rFonts w:ascii="Calibri" w:eastAsia="Calibri" w:hAnsi="Calibri" w:cs="Times New Roman"/>
          <w:lang w:val="kk-KZ"/>
        </w:rPr>
        <w:t xml:space="preserve"> </w:t>
      </w:r>
      <w:r w:rsidRPr="00334334">
        <w:rPr>
          <w:rFonts w:ascii="Calibri" w:eastAsia="Calibri" w:hAnsi="Calibri" w:cs="Times New Roman"/>
          <w:lang w:val="ru-RU"/>
        </w:rPr>
        <w:t>млн. штук сеянцев сосны и березы, которые посажены на участках лесного фонда.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Также в 2023 году выполнялись плановые мероприятия по лесозащите: лесопатологическое обследование лесонасаждений – 50,7 тыс. га, расселение муравейников – 110 шт., развешивание скворечников–</w:t>
      </w:r>
      <w:r w:rsidRPr="00334334">
        <w:rPr>
          <w:rFonts w:ascii="Calibri" w:eastAsia="Calibri" w:hAnsi="Calibri" w:cs="Times New Roman"/>
          <w:lang w:val="kk-KZ"/>
        </w:rPr>
        <w:t>255</w:t>
      </w:r>
      <w:r w:rsidRPr="00334334">
        <w:rPr>
          <w:rFonts w:ascii="Calibri" w:eastAsia="Calibri" w:hAnsi="Calibri" w:cs="Times New Roman"/>
          <w:lang w:val="ru-RU"/>
        </w:rPr>
        <w:t xml:space="preserve"> шт., почвенные раскопки – 4217 ям. Площадь очагов вредителей и болезней леса на начало 2023 года составляла 732,8 га, на конец 2023 года – 608,3 га.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Особо охраняемые природные территории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На территории Костанайской области находятся 15 особо охраняемых природных территорий.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Таблица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Перечень особо охраняемых природных территорий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ab/>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3829"/>
        <w:gridCol w:w="1842"/>
        <w:gridCol w:w="2835"/>
      </w:tblGrid>
      <w:tr w:rsidR="00E2742E" w:rsidRPr="00334334" w:rsidTr="00E2742E">
        <w:trPr>
          <w:jc w:val="center"/>
        </w:trPr>
        <w:tc>
          <w:tcPr>
            <w:tcW w:w="561"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w:t>
            </w:r>
          </w:p>
        </w:tc>
        <w:tc>
          <w:tcPr>
            <w:tcW w:w="3829"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Наименование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Площадь, га</w:t>
            </w:r>
          </w:p>
        </w:tc>
        <w:tc>
          <w:tcPr>
            <w:tcW w:w="2835"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Местонахождение</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Наурзумский государственный природный заповедник</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191,381</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Наурзумский и Аулиекольский районы </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2</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Государственный природный резерват «Алтын дала»</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489 766</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Амангельдинский и Жангельдинский районы</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3</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Михайловский государственный природный заказник</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76,8</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Карабалыкский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Таунсорский государственный природный заказник</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31,7</w:t>
            </w:r>
          </w:p>
        </w:tc>
        <w:tc>
          <w:tcPr>
            <w:tcW w:w="2835" w:type="dxa"/>
            <w:vMerge w:val="restart"/>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Камыстинский район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5</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Жарсор-Уркашский государственный природный заказник</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29,3</w:t>
            </w:r>
          </w:p>
        </w:tc>
        <w:tc>
          <w:tcPr>
            <w:tcW w:w="2835"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 xml:space="preserve">Березово-осиновый колок вблизи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озера Рассольное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2</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Узункольский район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7</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Насаждения березовых и сосновых лесов у озера Боровское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lang w:val="ru-RU"/>
              </w:rPr>
              <w:t>4</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Мендыкаринский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8</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lang w:val="ru-RU"/>
              </w:rPr>
              <w:t>Насаждения с</w:t>
            </w:r>
            <w:r w:rsidRPr="00334334">
              <w:rPr>
                <w:rFonts w:ascii="Calibri" w:eastAsia="Calibri" w:hAnsi="Calibri" w:cs="Times New Roman"/>
                <w:bCs/>
                <w:lang w:val="ru-RU"/>
              </w:rPr>
              <w:t>основых лесов у с. Борки</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4</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Узункольский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9</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Веренский сосновый борок правобережья реки Тогызак</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2</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Карабалыкский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10</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Урочище Каменное озеро вблизи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 xml:space="preserve"> с. Заречное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2,5</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Костанайский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11</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Ольшанники вблизи озера Кушмурун – урочище Большая гора</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5</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Аулиекольский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12</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 xml:space="preserve">Осиново-березовые колки вблизи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с. Семиозерное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lang w:val="ru-RU"/>
              </w:rPr>
              <w:t>5</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Аулиекольский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13</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Реликтовая лиственнично-березовая роща (с лиственницей Сукачева)</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2</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Житикаринский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14</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 xml:space="preserve">Урочище Кривули у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с. Михайловское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5</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Карабалыкский район</w:t>
            </w:r>
          </w:p>
        </w:tc>
      </w:tr>
      <w:tr w:rsidR="00E2742E" w:rsidRPr="00334334" w:rsidTr="00E2742E">
        <w:trPr>
          <w:jc w:val="center"/>
        </w:trPr>
        <w:tc>
          <w:tcPr>
            <w:tcW w:w="561"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kk-KZ"/>
              </w:rPr>
              <w:t>15</w:t>
            </w:r>
          </w:p>
        </w:tc>
        <w:tc>
          <w:tcPr>
            <w:tcW w:w="382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Сосняк орляковый у села Каменск-Уральское</w:t>
            </w:r>
          </w:p>
        </w:tc>
        <w:tc>
          <w:tcPr>
            <w:tcW w:w="1842" w:type="dxa"/>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w:t>
            </w:r>
          </w:p>
        </w:tc>
        <w:tc>
          <w:tcPr>
            <w:tcW w:w="2835"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Мендыкаринский район,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Каменск-Уральское лесничество</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iCs/>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iCs/>
          <w:lang w:val="ru-RU"/>
        </w:rPr>
      </w:pPr>
      <w:r w:rsidRPr="00334334">
        <w:rPr>
          <w:rFonts w:ascii="Calibri" w:eastAsia="Calibri" w:hAnsi="Calibri" w:cs="Times New Roman"/>
          <w:i/>
          <w:iCs/>
          <w:lang w:val="ru-RU"/>
        </w:rPr>
        <w:t>Источник:</w:t>
      </w:r>
      <w:r w:rsidRPr="00334334">
        <w:rPr>
          <w:rFonts w:ascii="Calibri" w:eastAsia="Calibri" w:hAnsi="Calibri" w:cs="Times New Roman"/>
          <w:lang w:val="ru-RU"/>
        </w:rPr>
        <w:t xml:space="preserve"> </w:t>
      </w:r>
      <w:r w:rsidRPr="00334334">
        <w:rPr>
          <w:rFonts w:ascii="Calibri" w:eastAsia="Calibri" w:hAnsi="Calibri" w:cs="Times New Roman"/>
          <w:i/>
          <w:iCs/>
          <w:lang w:val="ru-RU"/>
        </w:rPr>
        <w:t>Акимат Костанайской область.</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iCs/>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iCs/>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iCs/>
          <w:lang w:val="ru-RU"/>
        </w:rPr>
        <w:t>Ж</w:t>
      </w:r>
      <w:r w:rsidRPr="00334334">
        <w:rPr>
          <w:rFonts w:ascii="Calibri" w:eastAsia="Calibri" w:hAnsi="Calibri" w:cs="Times New Roman"/>
          <w:b/>
          <w:lang w:val="ru-RU"/>
        </w:rPr>
        <w:t>ивотный и растительный мир</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Современный животный мир Костанайской области насчитывает 3 вида земноводных, 6 видов пресмыкающихся, более 400 видов птиц, гнездящихся в пределах области, 29 видов птиц, которые здесь не гнездятся, но постоянно или периодически в пределах области пребывают, около 40 видов птиц, пролетающих через территорию области от мест зимовок к местам размножения и обратно, более 60 видов млекопитающих.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Всего с территорией Костанайской области так или иначе связано существование не менее 400 видов позвоночных животных.</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Млекопитающие представлены следующим образом: насекомоядные          (ежи, землеройки, выхухоль) – 8 видов, рукокрылые (летучие мыши) – 5, хищные (псовые, куньи, кошачьи) -12, копытные – 4, грызуны – свыше 30 видов.</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kk-KZ"/>
        </w:rPr>
      </w:pPr>
      <w:r w:rsidRPr="00334334">
        <w:rPr>
          <w:rFonts w:ascii="Calibri" w:eastAsia="Calibri" w:hAnsi="Calibri" w:cs="Times New Roman"/>
          <w:bCs/>
          <w:lang w:val="ru-RU"/>
        </w:rPr>
        <w:t xml:space="preserve">В березовых и осиново-березовых колках лесах лесостепи обитают лось, косуля, рысь, волк, лисица, барсук, горностай, ласка, заяц-беляк, обыкновенный еж, лесная мышь, полевка-экономка, красная полевка, обыкновенная бурозубка, колонок и лесная мышовка. Среди птиц характерны малый дятел, зяблик, садовая славка, ремез, пеночка-весничка, длиннохвостая синица, бекас, белая куропатка, а также серая куропатка, тетерев, большой пестрый дятел, иволга, кукушка, вяхирь, большая и обыкновенная горлицы, большая синица, лесной конек, обыкновенная горихвостка и др.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ru-RU"/>
        </w:rPr>
      </w:pPr>
      <w:r w:rsidRPr="00334334">
        <w:rPr>
          <w:rFonts w:ascii="Calibri" w:eastAsia="Calibri" w:hAnsi="Calibri" w:cs="Times New Roman"/>
          <w:bCs/>
          <w:lang w:val="ru-RU"/>
        </w:rPr>
        <w:t>Сохранившиеся участки луговых степей служат местообитаниями краснощекого и большого (рыжеватого) сусликов, обыкновенного хомяка, хомяка Эверсмана, узкочерепной и обыкновенной полевок, полевой мыши, слепушонки, зайца-русака, степного хоря. Фауна птиц состоит из широко распространенных видов: полевой жаворонок, перепел, серая куропатка, луговой лунь, болотная сова, большой кроншнел, чибис, полевой конек и др.</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Под пользование животным миром и организацию охоты в Костанайской области определены 109 охотничьих хозяйств, площадью 17,6 млн. га, из которых</w:t>
      </w:r>
      <w:r w:rsidRPr="00334334">
        <w:rPr>
          <w:rFonts w:ascii="Calibri" w:eastAsia="Calibri" w:hAnsi="Calibri" w:cs="Times New Roman"/>
          <w:lang w:val="kk-KZ"/>
        </w:rPr>
        <w:t xml:space="preserve"> 102</w:t>
      </w:r>
      <w:r w:rsidRPr="00334334">
        <w:rPr>
          <w:rFonts w:ascii="Calibri" w:eastAsia="Calibri" w:hAnsi="Calibri" w:cs="Times New Roman"/>
          <w:lang w:val="ru-RU"/>
        </w:rPr>
        <w:t xml:space="preserve"> закреплены за 2</w:t>
      </w:r>
      <w:r w:rsidRPr="00334334">
        <w:rPr>
          <w:rFonts w:ascii="Calibri" w:eastAsia="Calibri" w:hAnsi="Calibri" w:cs="Times New Roman"/>
          <w:lang w:val="kk-KZ"/>
        </w:rPr>
        <w:t>7</w:t>
      </w:r>
      <w:r w:rsidRPr="00334334">
        <w:rPr>
          <w:rFonts w:ascii="Calibri" w:eastAsia="Calibri" w:hAnsi="Calibri" w:cs="Times New Roman"/>
          <w:lang w:val="ru-RU"/>
        </w:rPr>
        <w:t xml:space="preserve"> охотпользователями.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Радиационная обстановка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По данным ПХВ «Казгидромет» наблюдения за уровнем гамма излучения на местности осуществлялись ежедневно на 6-ти метеорологических станциях (Костанай, Карабалык, Карасу, Житикара, Караменды, Сарыколь) и на 4-х автоматических постах наблюдений за загрязнением атмосферного воздуха г. Костанай(ПНЗ№2; ПНЗ№4), Рудный (ПНЗ №5; ПНЗ №6).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Средние значения радиационного гамма-фона приземного слоя атмосферы по населенным пунктам области находились в пределах 0,03-0,23 мкЗв/ч. В среднем по области радиационный гамма-фон составил 0,11 мкЗв/ч и находился в допустимых пределах.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Контроль за радиоактивным загрязнением приземного слоя атмосферы на территории Костанайской области осуществлялся на 2-х метеорологических станциях (Житикара, Костанай) путем отбора проб воздуха горизонтальными планшетами</w:t>
      </w:r>
      <w:r w:rsidRPr="00334334">
        <w:rPr>
          <w:rFonts w:ascii="Calibri" w:eastAsia="Calibri" w:hAnsi="Calibri" w:cs="Times New Roman"/>
          <w:lang w:val="kk-KZ"/>
        </w:rPr>
        <w:t xml:space="preserve">. </w:t>
      </w:r>
      <w:r w:rsidRPr="00334334">
        <w:rPr>
          <w:rFonts w:ascii="Calibri" w:eastAsia="Calibri" w:hAnsi="Calibri" w:cs="Times New Roman"/>
          <w:lang w:val="ru-RU"/>
        </w:rPr>
        <w:t xml:space="preserve">На станции проводился пятисуточный отбор проб.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Среднесуточная плотность радиоактивных выпадений в приземном слое атмосферы на территории области колебалась в пределах 1,4 – 2,2 Бк/м2. Средняя величина плотности выпадений по области составила 1,7 Бк/м2, что не превышает предельно-допустимый уровень.</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Более подробная информация размещена на сайте РГП «Казгидромет» (</w:t>
      </w:r>
      <w:hyperlink r:id="rId96" w:history="1">
        <w:r w:rsidRPr="00334334">
          <w:rPr>
            <w:rStyle w:val="afffffff2"/>
            <w:rFonts w:ascii="Calibri" w:eastAsia="Calibri" w:hAnsi="Calibri" w:cs="Times New Roman"/>
            <w:lang w:val="ru-RU"/>
          </w:rPr>
          <w:t>https://www.kazhydromet.kz/ru/ecology/ezhemesyachnyy-informacionnyy byulleten-o-sostoyanii-okruzhayuschey-sredy/2023</w:t>
        </w:r>
      </w:hyperlink>
      <w:r w:rsidRPr="00334334">
        <w:rPr>
          <w:rFonts w:ascii="Calibri" w:eastAsia="Calibri" w:hAnsi="Calibri" w:cs="Times New Roman"/>
          <w:lang w:val="ru-RU"/>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12.10.7 ОТХОДЫ</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Твердые бытовые отходы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По данным акиматов городов и районов ежегодно на территории Костанайской области </w:t>
      </w:r>
      <w:r w:rsidRPr="00334334">
        <w:rPr>
          <w:rFonts w:ascii="Calibri" w:eastAsia="Calibri" w:hAnsi="Calibri" w:cs="Times New Roman"/>
          <w:lang w:val="kk-KZ"/>
        </w:rPr>
        <w:t xml:space="preserve">образуется около </w:t>
      </w:r>
      <w:r w:rsidRPr="00334334">
        <w:rPr>
          <w:rFonts w:ascii="Calibri" w:eastAsia="Calibri" w:hAnsi="Calibri" w:cs="Times New Roman"/>
          <w:b/>
          <w:lang w:val="kk-KZ"/>
        </w:rPr>
        <w:t>200</w:t>
      </w:r>
      <w:r w:rsidRPr="00334334">
        <w:rPr>
          <w:rFonts w:ascii="Calibri" w:eastAsia="Calibri" w:hAnsi="Calibri" w:cs="Times New Roman"/>
          <w:lang w:val="kk-KZ"/>
        </w:rPr>
        <w:t xml:space="preserve"> тыс. тонн ТБО, которые размещаются на </w:t>
      </w:r>
      <w:r w:rsidRPr="00334334">
        <w:rPr>
          <w:rFonts w:ascii="Calibri" w:eastAsia="Calibri" w:hAnsi="Calibri" w:cs="Times New Roman"/>
          <w:lang w:val="ru-RU"/>
        </w:rPr>
        <w:t xml:space="preserve">полигонах ТБО и сельских свалках.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Так, по итогам 2023 года доля переработки и утилизации ТБО к их образованию составила </w:t>
      </w:r>
      <w:r w:rsidRPr="00334334">
        <w:rPr>
          <w:rFonts w:ascii="Calibri" w:eastAsia="Calibri" w:hAnsi="Calibri" w:cs="Times New Roman"/>
          <w:b/>
          <w:lang w:val="ru-RU"/>
        </w:rPr>
        <w:t>20,8 %,</w:t>
      </w:r>
      <w:r w:rsidRPr="00334334">
        <w:rPr>
          <w:rFonts w:ascii="Calibri" w:eastAsia="Calibri" w:hAnsi="Calibri" w:cs="Times New Roman"/>
          <w:lang w:val="ru-RU"/>
        </w:rPr>
        <w:t xml:space="preserve"> при плане </w:t>
      </w:r>
      <w:r w:rsidRPr="00334334">
        <w:rPr>
          <w:rFonts w:ascii="Calibri" w:eastAsia="Calibri" w:hAnsi="Calibri" w:cs="Times New Roman"/>
          <w:b/>
          <w:lang w:val="ru-RU"/>
        </w:rPr>
        <w:t>20,7%</w:t>
      </w: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lang w:val="ru-RU"/>
        </w:rPr>
        <w:t>В</w:t>
      </w:r>
      <w:r w:rsidRPr="00334334">
        <w:rPr>
          <w:rFonts w:ascii="Calibri" w:eastAsia="Calibri" w:hAnsi="Calibri" w:cs="Times New Roman"/>
          <w:lang w:val="kk-KZ"/>
        </w:rPr>
        <w:t xml:space="preserve"> результате координации деятельности акиматов городов и районов                        </w:t>
      </w:r>
      <w:r w:rsidRPr="00334334">
        <w:rPr>
          <w:rFonts w:ascii="Calibri" w:eastAsia="Calibri" w:hAnsi="Calibri" w:cs="Times New Roman"/>
          <w:lang w:val="ru-RU"/>
        </w:rPr>
        <w:t xml:space="preserve">в </w:t>
      </w:r>
      <w:r w:rsidRPr="00334334">
        <w:rPr>
          <w:rFonts w:ascii="Calibri" w:eastAsia="Calibri" w:hAnsi="Calibri" w:cs="Times New Roman"/>
          <w:b/>
          <w:lang w:val="ru-RU"/>
        </w:rPr>
        <w:t>54</w:t>
      </w:r>
      <w:r w:rsidRPr="00334334">
        <w:rPr>
          <w:rFonts w:ascii="Calibri" w:eastAsia="Calibri" w:hAnsi="Calibri" w:cs="Times New Roman"/>
          <w:lang w:val="ru-RU"/>
        </w:rPr>
        <w:t xml:space="preserve"> населенных пунктах области </w:t>
      </w:r>
      <w:r w:rsidRPr="00334334">
        <w:rPr>
          <w:rFonts w:ascii="Calibri" w:eastAsia="Calibri" w:hAnsi="Calibri" w:cs="Times New Roman"/>
          <w:i/>
          <w:lang w:val="ru-RU"/>
        </w:rPr>
        <w:t xml:space="preserve">(в городах Костанай, Рудный, Аркалык, Алтынсаринского, Амангельдинского, Б. Майлина, Денисовского, Джангельдинского, Житикаринского, Карабалыкского, Костанайского, Мендыкаринского, Наурзумского, Сарыкольского, Узункольского </w:t>
      </w:r>
      <w:r w:rsidRPr="00334334">
        <w:rPr>
          <w:rFonts w:ascii="Calibri" w:eastAsia="Calibri" w:hAnsi="Calibri" w:cs="Times New Roman"/>
          <w:i/>
          <w:lang w:val="kk-KZ"/>
        </w:rPr>
        <w:t xml:space="preserve">районов) </w:t>
      </w:r>
      <w:r w:rsidRPr="00334334">
        <w:rPr>
          <w:rFonts w:ascii="Calibri" w:eastAsia="Calibri" w:hAnsi="Calibri" w:cs="Times New Roman"/>
          <w:lang w:val="kk-KZ"/>
        </w:rPr>
        <w:t xml:space="preserve">внедрена система </w:t>
      </w:r>
      <w:r w:rsidRPr="00334334">
        <w:rPr>
          <w:rFonts w:ascii="Calibri" w:eastAsia="Calibri" w:hAnsi="Calibri" w:cs="Times New Roman"/>
          <w:lang w:val="ru-RU"/>
        </w:rPr>
        <w:t>раздельного сбора отходов</w:t>
      </w:r>
      <w:r w:rsidRPr="00334334">
        <w:rPr>
          <w:rFonts w:ascii="Calibri" w:eastAsia="Calibri" w:hAnsi="Calibri" w:cs="Times New Roman"/>
          <w:lang w:val="kk-KZ"/>
        </w:rPr>
        <w:t xml:space="preserve"> бумаги, пластика, стекла, аллюминиевой банки</w:t>
      </w:r>
      <w:r w:rsidRPr="00334334">
        <w:rPr>
          <w:rFonts w:ascii="Calibri" w:eastAsia="Calibri" w:hAnsi="Calibri" w:cs="Times New Roman"/>
          <w:lang w:val="ru-RU"/>
        </w:rPr>
        <w:t xml:space="preserve">, </w:t>
      </w:r>
      <w:r w:rsidRPr="00334334">
        <w:rPr>
          <w:rFonts w:ascii="Calibri" w:eastAsia="Calibri" w:hAnsi="Calibri" w:cs="Times New Roman"/>
          <w:lang w:val="kk-KZ"/>
        </w:rPr>
        <w:t>отработанных ртутьсодержащих ламп</w:t>
      </w:r>
      <w:r w:rsidRPr="00334334">
        <w:rPr>
          <w:rFonts w:ascii="Calibri" w:eastAsia="Calibri" w:hAnsi="Calibri" w:cs="Times New Roman"/>
          <w:lang w:val="ru-RU"/>
        </w:rPr>
        <w:t xml:space="preserve">, </w:t>
      </w:r>
      <w:r w:rsidRPr="00334334">
        <w:rPr>
          <w:rFonts w:ascii="Calibri" w:eastAsia="Calibri" w:hAnsi="Calibri" w:cs="Times New Roman"/>
          <w:lang w:val="kk-KZ"/>
        </w:rPr>
        <w:t xml:space="preserve">электронного и электрического оборудования, пищевых и крупногабаритных отходов, для чего установлено более </w:t>
      </w:r>
      <w:r w:rsidRPr="00334334">
        <w:rPr>
          <w:rFonts w:ascii="Calibri" w:eastAsia="Calibri" w:hAnsi="Calibri" w:cs="Times New Roman"/>
          <w:b/>
          <w:lang w:val="kk-KZ"/>
        </w:rPr>
        <w:t>2000</w:t>
      </w:r>
      <w:r w:rsidRPr="00334334">
        <w:rPr>
          <w:rFonts w:ascii="Calibri" w:eastAsia="Calibri" w:hAnsi="Calibri" w:cs="Times New Roman"/>
          <w:lang w:val="kk-KZ"/>
        </w:rPr>
        <w:t xml:space="preserve"> спецконтейнеров.</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Полигоны</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Согласно данным РГУ «Департамент экологии по Костанайской области КЭРК МЭПР РК» По сравнению с 2022 годом произошло уменьшение объемов образования промышленных отходов в общем по области. Так, за 12 месяцев 2023 г. было образовано 184,3 млн. тн, что на 28 % меньше, чем в аналогичном периоде 2022 г. (254 млн. тн.).</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На всех горнодобывающих предприятиях действует система управления отходами, которая включает в себя все этапы технологического цикла отходов, такие как предупреждение и минимизацию образования отходов, учет и контроль, накопление, а также сбор, переработку, утилизацию, транспортировку, хранение и удаление отходов производства.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Также на горнодобывающих предприятиях области уделяется особое внимание экологическому эффекту при проведении природоохранных мероприятий. Применяются технологии сокращения размещения промышленных отходов в окружающей среде и увеличение вторичного использования данных отходов.</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Рисунок 12.10.2</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Анализ образования и размещения отходов производства отходов окружающей среде в Костанайской области за 2023год,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noProof/>
        </w:rPr>
        <w:drawing>
          <wp:inline distT="0" distB="0" distL="0" distR="0" wp14:anchorId="185D274C" wp14:editId="48B9592A">
            <wp:extent cx="5486400" cy="3200400"/>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 xml:space="preserve">Источник: Департамент экологии Казахстанской области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Согласно данным департамента экологи и Костанайской области общий объем использования и утилизации промышленных отходов в регионе за 12 месяцев 2023 года составил около 25 % указано в таблице 12.10.</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                                                                                                                   </w:t>
      </w:r>
      <w:r w:rsidRPr="00334334">
        <w:rPr>
          <w:rFonts w:ascii="Calibri" w:eastAsia="Calibri" w:hAnsi="Calibri" w:cs="Times New Roman"/>
          <w:b/>
          <w:lang w:val="ru-RU"/>
        </w:rPr>
        <w:t>Таблица 12.10.9</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Объем накопленных промышленных отходов по отраслям промышленности за 2023 год в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502"/>
        <w:gridCol w:w="1134"/>
        <w:gridCol w:w="993"/>
        <w:gridCol w:w="850"/>
        <w:gridCol w:w="709"/>
        <w:gridCol w:w="1134"/>
        <w:gridCol w:w="1163"/>
      </w:tblGrid>
      <w:tr w:rsidR="00E2742E" w:rsidRPr="00334334" w:rsidTr="00E2742E">
        <w:tc>
          <w:tcPr>
            <w:tcW w:w="1008"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Отрасли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промыш</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ленности</w:t>
            </w:r>
          </w:p>
        </w:tc>
        <w:tc>
          <w:tcPr>
            <w:tcW w:w="2502"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Вид отхода*</w:t>
            </w:r>
          </w:p>
        </w:tc>
        <w:tc>
          <w:tcPr>
            <w:tcW w:w="5983" w:type="dxa"/>
            <w:gridSpan w:val="6"/>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Объем накопленных отходов (включая отчетный период), тыс. тонн**</w:t>
            </w:r>
          </w:p>
        </w:tc>
      </w:tr>
      <w:tr w:rsidR="00E2742E" w:rsidRPr="00334334" w:rsidTr="00E2742E">
        <w:tc>
          <w:tcPr>
            <w:tcW w:w="100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134"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всего</w:t>
            </w:r>
          </w:p>
        </w:tc>
        <w:tc>
          <w:tcPr>
            <w:tcW w:w="4849" w:type="dxa"/>
            <w:gridSpan w:val="5"/>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из них:</w:t>
            </w:r>
          </w:p>
        </w:tc>
      </w:tr>
      <w:tr w:rsidR="00E2742E" w:rsidRPr="00334334" w:rsidTr="00E2742E">
        <w:tc>
          <w:tcPr>
            <w:tcW w:w="100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134"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993"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ТМО</w:t>
            </w:r>
          </w:p>
        </w:tc>
        <w:tc>
          <w:tcPr>
            <w:tcW w:w="850"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Радиоактивные отходы</w:t>
            </w:r>
          </w:p>
        </w:tc>
        <w:tc>
          <w:tcPr>
            <w:tcW w:w="3006" w:type="dxa"/>
            <w:gridSpan w:val="3"/>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промышленные отходы (кроме ТМО и радиоактивных отходов)</w:t>
            </w:r>
          </w:p>
        </w:tc>
      </w:tr>
      <w:tr w:rsidR="00E2742E" w:rsidRPr="00334334" w:rsidTr="00E2742E">
        <w:tc>
          <w:tcPr>
            <w:tcW w:w="100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134"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993"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850"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709"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всего</w:t>
            </w:r>
          </w:p>
        </w:tc>
        <w:tc>
          <w:tcPr>
            <w:tcW w:w="2297" w:type="dxa"/>
            <w:gridSpan w:val="2"/>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из них по уровням опасности </w:t>
            </w:r>
          </w:p>
        </w:tc>
      </w:tr>
      <w:tr w:rsidR="00E2742E" w:rsidRPr="00334334" w:rsidTr="00E2742E">
        <w:tc>
          <w:tcPr>
            <w:tcW w:w="1008"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134"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993"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850"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709" w:type="dxa"/>
            <w:vMerge/>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«опасный»</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«не опасный»</w:t>
            </w:r>
          </w:p>
        </w:tc>
      </w:tr>
      <w:tr w:rsidR="00E2742E" w:rsidRPr="00334334" w:rsidTr="00E2742E">
        <w:tc>
          <w:tcPr>
            <w:tcW w:w="1008"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w:t>
            </w: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2</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3</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5</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w:t>
            </w:r>
          </w:p>
        </w:tc>
      </w:tr>
      <w:tr w:rsidR="00E2742E" w:rsidRPr="00334334" w:rsidTr="00E2742E">
        <w:tc>
          <w:tcPr>
            <w:tcW w:w="1008" w:type="dxa"/>
            <w:vMerge w:val="restart"/>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Горнодобывающая</w:t>
            </w: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Вскрышные породы</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9 033 921,755</w:t>
            </w:r>
            <w:r w:rsidRPr="00334334">
              <w:rPr>
                <w:rFonts w:ascii="Calibri" w:eastAsia="Calibri" w:hAnsi="Calibri" w:cs="Times New Roman"/>
              </w:rPr>
              <w:t xml:space="preserve"> </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9 033 921,755</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Отходы обогащения</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937 798,953</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937 798,953</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Золошлаки</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0,0003</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0,0007</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0,0003</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Строительные отходы</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Шламы мойки автомобилей и деталей, замазученный грунт</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1 602, 339</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1 602, 339</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ТБО</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Использованные автошины</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Отходы демеркуризации ртутных ламп</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Сера техническая и элементарная</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r>
      <w:tr w:rsidR="00E2742E" w:rsidRPr="00334334" w:rsidTr="00E2742E">
        <w:tc>
          <w:tcPr>
            <w:tcW w:w="1008" w:type="dxa"/>
            <w:vMerge/>
            <w:vAlign w:val="center"/>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Трансурановые радиоактивные отходы, альфа-радиоактивные отходы, бета-радиоактивные отходы, ампульные радиоактивные источники</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rPr>
              <w:t>0,000</w:t>
            </w:r>
          </w:p>
        </w:tc>
      </w:tr>
      <w:tr w:rsidR="00E2742E" w:rsidRPr="00334334" w:rsidTr="00E2742E">
        <w:tc>
          <w:tcPr>
            <w:tcW w:w="1008"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Теплоэнергетическая</w:t>
            </w: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золошлаки</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1,2173</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0,000  </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1,273</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1,273</w:t>
            </w:r>
          </w:p>
        </w:tc>
      </w:tr>
      <w:tr w:rsidR="00E2742E" w:rsidRPr="00334334" w:rsidTr="00E2742E">
        <w:tc>
          <w:tcPr>
            <w:tcW w:w="1008"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Коммунальная</w:t>
            </w: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ТБО</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68,55</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68,55</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68,55</w:t>
            </w:r>
          </w:p>
        </w:tc>
      </w:tr>
      <w:tr w:rsidR="00E2742E" w:rsidRPr="00334334" w:rsidTr="00E2742E">
        <w:tc>
          <w:tcPr>
            <w:tcW w:w="1008"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Сельскохозяйственная</w:t>
            </w:r>
          </w:p>
        </w:tc>
        <w:tc>
          <w:tcPr>
            <w:tcW w:w="2502"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отходы сельхозпроизводства</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4,786</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0,000</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4,786</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4,786</w:t>
            </w:r>
          </w:p>
        </w:tc>
      </w:tr>
      <w:tr w:rsidR="00E2742E" w:rsidRPr="00334334" w:rsidTr="00E2742E">
        <w:tc>
          <w:tcPr>
            <w:tcW w:w="3510" w:type="dxa"/>
            <w:gridSpan w:val="2"/>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Всего по региону</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9 973 397,600</w:t>
            </w:r>
          </w:p>
        </w:tc>
        <w:tc>
          <w:tcPr>
            <w:tcW w:w="99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9 971 720,708</w:t>
            </w:r>
          </w:p>
        </w:tc>
        <w:tc>
          <w:tcPr>
            <w:tcW w:w="850"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709"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74,609</w:t>
            </w:r>
          </w:p>
        </w:tc>
        <w:tc>
          <w:tcPr>
            <w:tcW w:w="1134"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0,000</w:t>
            </w:r>
          </w:p>
        </w:tc>
        <w:tc>
          <w:tcPr>
            <w:tcW w:w="1163" w:type="dxa"/>
          </w:tcPr>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73,336</w:t>
            </w:r>
          </w:p>
        </w:tc>
      </w:tr>
    </w:tbl>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b/>
          <w:lang w:val="ru-RU"/>
        </w:rPr>
        <w:t xml:space="preserve">          </w:t>
      </w:r>
      <w:r w:rsidRPr="00334334">
        <w:rPr>
          <w:rFonts w:ascii="Calibri" w:eastAsia="Calibri" w:hAnsi="Calibri" w:cs="Times New Roman"/>
          <w:i/>
          <w:lang w:val="ru-RU"/>
        </w:rPr>
        <w:t>Источник: Департамент экологии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ПРОИЗВОДСТВЕННОЕ ПОТРЕБЛЕНИЕ ТЕПЛО-И ЭЛЕКТРОЭНЕРГИИ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lang w:val="ru-RU"/>
        </w:rPr>
        <w:t xml:space="preserve">Согласно данным ГУ «Управление энергетики и жилищно-коммунального хозяйства Костанайской области» потребление электроэнергии по области за январь-октябрь 2023 года составило </w:t>
      </w:r>
      <w:r w:rsidRPr="00334334">
        <w:rPr>
          <w:rFonts w:ascii="Calibri" w:eastAsia="Calibri" w:hAnsi="Calibri" w:cs="Times New Roman"/>
          <w:b/>
          <w:lang w:val="ru-RU"/>
        </w:rPr>
        <w:t>3 547,812</w:t>
      </w:r>
      <w:r w:rsidRPr="00334334">
        <w:rPr>
          <w:rFonts w:ascii="Calibri" w:eastAsia="Calibri" w:hAnsi="Calibri" w:cs="Times New Roman"/>
          <w:lang w:val="ru-RU"/>
        </w:rPr>
        <w:t xml:space="preserve"> млн. кВтч, что на 1% меньше по сравнению с аналогичным периодом прошлого года </w:t>
      </w:r>
      <w:r w:rsidRPr="00334334">
        <w:rPr>
          <w:rFonts w:ascii="Calibri" w:eastAsia="Calibri" w:hAnsi="Calibri" w:cs="Times New Roman"/>
          <w:i/>
          <w:iCs/>
          <w:lang w:val="ru-RU"/>
        </w:rPr>
        <w:t>(3 585,104 млн. кВтч)</w:t>
      </w:r>
      <w:r w:rsidRPr="00334334">
        <w:rPr>
          <w:rFonts w:ascii="Calibri" w:eastAsia="Calibri" w:hAnsi="Calibri" w:cs="Times New Roman"/>
          <w:lang w:val="ru-RU"/>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Рисунок 12.10.4</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Потребление электроэнергии по области за январь- октябрь 2023 года в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r w:rsidRPr="00334334">
        <w:rPr>
          <w:rFonts w:ascii="Calibri" w:eastAsia="Calibri" w:hAnsi="Calibri" w:cs="Times New Roman"/>
          <w:noProof/>
        </w:rPr>
        <w:drawing>
          <wp:inline distT="0" distB="0" distL="0" distR="0" wp14:anchorId="099E6FD6" wp14:editId="1E351479">
            <wp:extent cx="5486400" cy="3200400"/>
            <wp:effectExtent l="0" t="0" r="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b/>
          <w:lang w:val="ru-RU"/>
        </w:rPr>
        <w:t xml:space="preserve">            </w:t>
      </w:r>
      <w:r w:rsidRPr="00334334">
        <w:rPr>
          <w:rFonts w:ascii="Calibri" w:eastAsia="Calibri" w:hAnsi="Calibri" w:cs="Times New Roman"/>
          <w:i/>
          <w:lang w:val="ru-RU"/>
        </w:rPr>
        <w:t>Источник: Департамент экологии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Объем выработки электроэнергии собственными источниками области за текущий период составил </w:t>
      </w:r>
      <w:r w:rsidRPr="00334334">
        <w:rPr>
          <w:rFonts w:ascii="Calibri" w:eastAsia="Calibri" w:hAnsi="Calibri" w:cs="Times New Roman"/>
          <w:b/>
          <w:bCs/>
          <w:lang w:val="ru-RU"/>
        </w:rPr>
        <w:t>878,434</w:t>
      </w:r>
      <w:r w:rsidRPr="00334334">
        <w:rPr>
          <w:rFonts w:ascii="Calibri" w:eastAsia="Calibri" w:hAnsi="Calibri" w:cs="Times New Roman"/>
          <w:lang w:val="ru-RU"/>
        </w:rPr>
        <w:t xml:space="preserve"> млн. кВтч, что на 2,6% меньше по сравнению с аналогичным периодом прошлого года </w:t>
      </w:r>
      <w:r w:rsidRPr="00334334">
        <w:rPr>
          <w:rFonts w:ascii="Calibri" w:eastAsia="Calibri" w:hAnsi="Calibri" w:cs="Times New Roman"/>
          <w:i/>
          <w:iCs/>
          <w:lang w:val="ru-RU"/>
        </w:rPr>
        <w:t>(901,574 млн. кВтч)</w:t>
      </w:r>
      <w:r w:rsidRPr="00334334">
        <w:rPr>
          <w:rFonts w:ascii="Calibri" w:eastAsia="Calibri" w:hAnsi="Calibri" w:cs="Times New Roman"/>
          <w:lang w:val="ru-RU"/>
        </w:rPr>
        <w:t>.</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kk-KZ"/>
        </w:rPr>
      </w:pPr>
      <w:r w:rsidRPr="00334334">
        <w:rPr>
          <w:rFonts w:ascii="Calibri" w:eastAsia="Calibri" w:hAnsi="Calibri" w:cs="Times New Roman"/>
          <w:b/>
          <w:lang w:val="kk-KZ"/>
        </w:rPr>
        <w:t>Рисунок 12.10.4</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i/>
          <w:lang w:val="ru-RU"/>
        </w:rPr>
      </w:pPr>
      <w:r w:rsidRPr="00334334">
        <w:rPr>
          <w:rFonts w:ascii="Calibri" w:eastAsia="Calibri" w:hAnsi="Calibri" w:cs="Times New Roman"/>
          <w:b/>
          <w:lang w:val="ru-RU"/>
        </w:rPr>
        <w:t>Объем выработки электроэнергии собственными источниками области за 2023 год период в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noProof/>
        </w:rPr>
        <w:drawing>
          <wp:inline distT="0" distB="0" distL="0" distR="0" wp14:anchorId="755F347B" wp14:editId="606D3A4F">
            <wp:extent cx="5486400" cy="320040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r w:rsidRPr="00334334">
        <w:rPr>
          <w:rFonts w:ascii="Calibri" w:eastAsia="Calibri" w:hAnsi="Calibri" w:cs="Times New Roman"/>
          <w:i/>
          <w:lang w:val="ru-RU"/>
        </w:rPr>
        <w:t>Источник: Департамент экологии Костанайской области</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i/>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Ввиду того что, основной объем электроэнергии в области перекрывается за счет закупа у Единого закупщика, в Костанайской области проводится работа по внедрению собственных источников выработки электроэнергии.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Согласно данным ГУ «Управление энергетики и жилищно-коммунального хозяйства Костанайской области» теплоснабжение области осуществляется 4 ТЭЦ, 95 котельной, 626 автономными системами отопления. Основное и вспомогательное оборудование на крупных теплоисточниках находится в удовлетворительном состоянии, износом 69%. На проведение ремонтных работ на теплоисточниках предусмотрено 4,3 млрд. тенге.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городе Костанай за счет собственных средств ГКП «КТЭК» на сумму 231 млн. тенге выполнен капитальный ремонт парового котла  №1 ТЭЦ и парового котла №5 ТЭЦ-2.</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 городе Рудный за счет собственных средств АО «ССГПО» на сумму 2 млрд. 661 </w:t>
      </w:r>
      <w:r w:rsidRPr="00334334">
        <w:rPr>
          <w:rFonts w:ascii="Calibri" w:eastAsia="Calibri" w:hAnsi="Calibri" w:cs="Times New Roman"/>
          <w:bCs/>
          <w:lang w:val="ru-RU"/>
        </w:rPr>
        <w:t>млн.</w:t>
      </w:r>
      <w:r w:rsidRPr="00334334">
        <w:rPr>
          <w:rFonts w:ascii="Calibri" w:eastAsia="Calibri" w:hAnsi="Calibri" w:cs="Times New Roman"/>
          <w:lang w:val="ru-RU"/>
        </w:rPr>
        <w:t xml:space="preserve"> тенге произведен текущий ремонт парового котла № 4, капитальный ремонт паровых котлов № 2, № 5 и водогрейного котла № 3. Также ведутся работы по капитальному ремонту парового котла № 6 </w:t>
      </w:r>
      <w:r w:rsidRPr="00334334">
        <w:rPr>
          <w:rFonts w:ascii="Calibri" w:eastAsia="Calibri" w:hAnsi="Calibri" w:cs="Times New Roman"/>
          <w:i/>
          <w:lang w:val="ru-RU"/>
        </w:rPr>
        <w:t>(93%)</w:t>
      </w:r>
      <w:r w:rsidRPr="00334334">
        <w:rPr>
          <w:rFonts w:ascii="Calibri" w:eastAsia="Calibri" w:hAnsi="Calibri" w:cs="Times New Roman"/>
          <w:lang w:val="ru-RU"/>
        </w:rPr>
        <w:t xml:space="preserve">, водогрейный котел № 4 </w:t>
      </w:r>
      <w:r w:rsidRPr="00334334">
        <w:rPr>
          <w:rFonts w:ascii="Calibri" w:eastAsia="Calibri" w:hAnsi="Calibri" w:cs="Times New Roman"/>
          <w:i/>
          <w:lang w:val="ru-RU"/>
        </w:rPr>
        <w:t>(88%)</w:t>
      </w:r>
      <w:r w:rsidRPr="00334334">
        <w:rPr>
          <w:rFonts w:ascii="Calibri" w:eastAsia="Calibri" w:hAnsi="Calibri" w:cs="Times New Roman"/>
          <w:lang w:val="ru-RU"/>
        </w:rPr>
        <w:t xml:space="preserve"> и турбоагрегатов № 3 </w:t>
      </w:r>
      <w:r w:rsidRPr="00334334">
        <w:rPr>
          <w:rFonts w:ascii="Calibri" w:eastAsia="Calibri" w:hAnsi="Calibri" w:cs="Times New Roman"/>
          <w:i/>
          <w:lang w:val="ru-RU"/>
        </w:rPr>
        <w:t xml:space="preserve">(90%) </w:t>
      </w:r>
      <w:r w:rsidRPr="00334334">
        <w:rPr>
          <w:rFonts w:ascii="Calibri" w:eastAsia="Calibri" w:hAnsi="Calibri" w:cs="Times New Roman"/>
          <w:lang w:val="ru-RU"/>
        </w:rPr>
        <w:t>срок завершения работ 1 декабря текущего года.</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В городе Аркалык </w:t>
      </w:r>
      <w:r w:rsidRPr="00334334">
        <w:rPr>
          <w:rFonts w:ascii="Calibri" w:eastAsia="Calibri" w:hAnsi="Calibri" w:cs="Times New Roman"/>
          <w:iCs/>
          <w:lang w:val="ru-RU"/>
        </w:rPr>
        <w:t xml:space="preserve">в настоящее время на ТЭЦ проводятся пуско-наладочные работы общей стоимостью </w:t>
      </w:r>
      <w:r w:rsidRPr="00334334">
        <w:rPr>
          <w:rFonts w:ascii="Calibri" w:eastAsia="Calibri" w:hAnsi="Calibri" w:cs="Times New Roman"/>
          <w:bCs/>
          <w:iCs/>
          <w:lang w:val="ru-RU"/>
        </w:rPr>
        <w:t xml:space="preserve">346,7 </w:t>
      </w:r>
      <w:r w:rsidRPr="00334334">
        <w:rPr>
          <w:rFonts w:ascii="Calibri" w:eastAsia="Calibri" w:hAnsi="Calibri" w:cs="Times New Roman"/>
          <w:iCs/>
          <w:lang w:val="ru-RU"/>
        </w:rPr>
        <w:t xml:space="preserve">млн. </w:t>
      </w:r>
      <w:r w:rsidRPr="00334334">
        <w:rPr>
          <w:rFonts w:ascii="Calibri" w:eastAsia="Calibri" w:hAnsi="Calibri" w:cs="Times New Roman"/>
          <w:lang w:val="ru-RU"/>
        </w:rPr>
        <w:t>тенге</w:t>
      </w:r>
      <w:r w:rsidRPr="00334334">
        <w:rPr>
          <w:rFonts w:ascii="Calibri" w:eastAsia="Calibri" w:hAnsi="Calibri" w:cs="Times New Roman"/>
          <w:i/>
          <w:lang w:val="ru-RU"/>
        </w:rPr>
        <w:t xml:space="preserve"> (2021 год –134,8 млн. тенге; 2022 год – 83,3 млн. тенге; 2023 год –128,5 млн. тенге)</w:t>
      </w:r>
      <w:r w:rsidRPr="00334334">
        <w:rPr>
          <w:rFonts w:ascii="Calibri" w:eastAsia="Calibri" w:hAnsi="Calibri" w:cs="Times New Roman"/>
          <w:iCs/>
          <w:lang w:val="ru-RU"/>
        </w:rPr>
        <w:t>, которые будут завершены до конца</w:t>
      </w:r>
      <w:r w:rsidRPr="00334334">
        <w:rPr>
          <w:rFonts w:ascii="Calibri" w:eastAsia="Calibri" w:hAnsi="Calibri" w:cs="Times New Roman"/>
          <w:bCs/>
          <w:iCs/>
          <w:lang w:val="ru-RU"/>
        </w:rPr>
        <w:t xml:space="preserve"> ноября 2023 года. Также проводится работа по</w:t>
      </w:r>
      <w:r w:rsidRPr="00334334">
        <w:rPr>
          <w:rFonts w:ascii="Calibri" w:eastAsia="Calibri" w:hAnsi="Calibri" w:cs="Times New Roman"/>
          <w:lang w:val="ru-RU"/>
        </w:rPr>
        <w:t xml:space="preserve"> капитальному ремонту химводоподготовительной системы на сумму </w:t>
      </w:r>
      <w:r w:rsidRPr="00334334">
        <w:rPr>
          <w:rFonts w:ascii="Calibri" w:eastAsia="Calibri" w:hAnsi="Calibri" w:cs="Times New Roman"/>
          <w:bCs/>
          <w:lang w:val="ru-RU"/>
        </w:rPr>
        <w:t>582,96</w:t>
      </w:r>
      <w:r w:rsidRPr="00334334">
        <w:rPr>
          <w:rFonts w:ascii="Calibri" w:eastAsia="Calibri" w:hAnsi="Calibri" w:cs="Times New Roman"/>
          <w:lang w:val="ru-RU"/>
        </w:rPr>
        <w:t xml:space="preserve"> млн. тенге</w:t>
      </w:r>
      <w:r w:rsidRPr="00334334">
        <w:rPr>
          <w:rFonts w:ascii="Calibri" w:eastAsia="Calibri" w:hAnsi="Calibri" w:cs="Times New Roman"/>
          <w:i/>
          <w:lang w:val="ru-RU"/>
        </w:rPr>
        <w:t xml:space="preserve">. </w:t>
      </w:r>
      <w:r w:rsidRPr="00334334">
        <w:rPr>
          <w:rFonts w:ascii="Calibri" w:eastAsia="Calibri" w:hAnsi="Calibri" w:cs="Times New Roman"/>
          <w:iCs/>
          <w:lang w:val="ru-RU"/>
        </w:rPr>
        <w:t>На сегодняшний день основное оборудование установлено, завершаются работы по отделке внутренней поверхности здания.</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Протяженность сетей теплоснабжения по области составляет 743,6 км.</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В текущем году на реализацию 19 проектов выделено 13,7 млрд. тенге (переходящие – 5 проектов на сумму 1,04 млрд. тенге, новые – 8 проектов на сумму 11,4 млрд. тенге, реконструкция 6-ти аварийных участков города Рудного на сумму 1,3 млрд. тенге). Проведена реконструкция 21,4 км теплосетей.</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lang w:val="ru-RU"/>
        </w:rPr>
      </w:pPr>
      <w:r w:rsidRPr="00334334">
        <w:rPr>
          <w:rFonts w:ascii="Calibri" w:eastAsia="Calibri" w:hAnsi="Calibri" w:cs="Times New Roman"/>
          <w:b/>
          <w:lang w:val="ru-RU"/>
        </w:rPr>
        <w:t xml:space="preserve">            ВИЭ</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kk-KZ"/>
        </w:rPr>
      </w:pPr>
      <w:r w:rsidRPr="00334334">
        <w:rPr>
          <w:rFonts w:ascii="Calibri" w:eastAsia="Calibri" w:hAnsi="Calibri" w:cs="Times New Roman"/>
          <w:lang w:val="ru-RU"/>
        </w:rPr>
        <w:t xml:space="preserve">По данным ГУ «Управления энергетики и жилищно-коммунального хозяйства акимата Костанайской области» в области активно проводится работа по внедрению объектов, использующих возобновляемые источники энергии </w:t>
      </w:r>
      <w:r w:rsidRPr="00334334">
        <w:rPr>
          <w:rFonts w:ascii="Calibri" w:eastAsia="Calibri" w:hAnsi="Calibri" w:cs="Times New Roman"/>
          <w:i/>
          <w:lang w:val="ru-RU"/>
        </w:rPr>
        <w:t>(ВИЭ).</w:t>
      </w:r>
      <w:r w:rsidRPr="00334334">
        <w:rPr>
          <w:rFonts w:ascii="Calibri" w:eastAsia="Calibri" w:hAnsi="Calibri" w:cs="Times New Roman"/>
          <w:b/>
          <w:lang w:val="ru-RU"/>
        </w:rPr>
        <w:t xml:space="preserve"> </w:t>
      </w:r>
      <w:r w:rsidRPr="00334334">
        <w:rPr>
          <w:rFonts w:ascii="Calibri" w:eastAsia="Calibri" w:hAnsi="Calibri" w:cs="Times New Roman"/>
          <w:lang w:val="kk-KZ"/>
        </w:rPr>
        <w:t>Р</w:t>
      </w:r>
      <w:r w:rsidRPr="00334334">
        <w:rPr>
          <w:rFonts w:ascii="Calibri" w:eastAsia="Calibri" w:hAnsi="Calibri" w:cs="Times New Roman"/>
          <w:lang w:val="ru-RU"/>
        </w:rPr>
        <w:t>еализован</w:t>
      </w:r>
      <w:r w:rsidRPr="00334334">
        <w:rPr>
          <w:rFonts w:ascii="Calibri" w:eastAsia="Calibri" w:hAnsi="Calibri" w:cs="Times New Roman"/>
          <w:lang w:val="kk-KZ"/>
        </w:rPr>
        <w:t>ы</w:t>
      </w:r>
      <w:r w:rsidRPr="00334334">
        <w:rPr>
          <w:rFonts w:ascii="Calibri" w:eastAsia="Calibri" w:hAnsi="Calibri" w:cs="Times New Roman"/>
          <w:lang w:val="ru-RU"/>
        </w:rPr>
        <w:t xml:space="preserve"> проект</w:t>
      </w:r>
      <w:r w:rsidRPr="00334334">
        <w:rPr>
          <w:rFonts w:ascii="Calibri" w:eastAsia="Calibri" w:hAnsi="Calibri" w:cs="Times New Roman"/>
          <w:lang w:val="kk-KZ"/>
        </w:rPr>
        <w:t>ы по строительству возобновляемых источников энергии:</w:t>
      </w:r>
      <w:r w:rsidRPr="00334334">
        <w:rPr>
          <w:rFonts w:ascii="Calibri" w:eastAsia="Calibri" w:hAnsi="Calibri" w:cs="Times New Roman"/>
          <w:lang w:val="ru-RU"/>
        </w:rPr>
        <w:t xml:space="preserve"> ВЭС «Ыбырай» </w:t>
      </w:r>
      <w:r w:rsidRPr="00334334">
        <w:rPr>
          <w:rFonts w:ascii="Calibri" w:eastAsia="Calibri" w:hAnsi="Calibri" w:cs="Times New Roman"/>
          <w:i/>
          <w:lang w:val="ru-RU"/>
        </w:rPr>
        <w:t>(мощность 50 МВт)</w:t>
      </w:r>
      <w:r w:rsidRPr="00334334">
        <w:rPr>
          <w:rFonts w:ascii="Calibri" w:eastAsia="Calibri" w:hAnsi="Calibri" w:cs="Times New Roman"/>
          <w:i/>
          <w:lang w:val="kk-KZ"/>
        </w:rPr>
        <w:t>,</w:t>
      </w:r>
      <w:r w:rsidRPr="00334334">
        <w:rPr>
          <w:rFonts w:ascii="Calibri" w:eastAsia="Calibri" w:hAnsi="Calibri" w:cs="Times New Roman"/>
          <w:lang w:val="kk-KZ"/>
        </w:rPr>
        <w:t xml:space="preserve"> в</w:t>
      </w:r>
      <w:r w:rsidRPr="00334334">
        <w:rPr>
          <w:rFonts w:ascii="Calibri" w:eastAsia="Calibri" w:hAnsi="Calibri" w:cs="Times New Roman"/>
          <w:lang w:val="ru-RU"/>
        </w:rPr>
        <w:t>етропарк в городе Аркалык</w:t>
      </w:r>
      <w:r w:rsidRPr="00334334">
        <w:rPr>
          <w:rFonts w:ascii="Calibri" w:eastAsia="Calibri" w:hAnsi="Calibri" w:cs="Times New Roman"/>
          <w:lang w:val="kk-KZ"/>
        </w:rPr>
        <w:t xml:space="preserve"> </w:t>
      </w:r>
      <w:r w:rsidRPr="00334334">
        <w:rPr>
          <w:rFonts w:ascii="Calibri" w:eastAsia="Calibri" w:hAnsi="Calibri" w:cs="Times New Roman"/>
          <w:i/>
          <w:lang w:val="ru-RU"/>
        </w:rPr>
        <w:t xml:space="preserve">(мощность </w:t>
      </w:r>
      <w:r w:rsidRPr="00334334">
        <w:rPr>
          <w:rFonts w:ascii="Calibri" w:eastAsia="Calibri" w:hAnsi="Calibri" w:cs="Times New Roman"/>
          <w:i/>
          <w:lang w:val="kk-KZ"/>
        </w:rPr>
        <w:t>48</w:t>
      </w:r>
      <w:r w:rsidRPr="00334334">
        <w:rPr>
          <w:rFonts w:ascii="Calibri" w:eastAsia="Calibri" w:hAnsi="Calibri" w:cs="Times New Roman"/>
          <w:i/>
          <w:lang w:val="ru-RU"/>
        </w:rPr>
        <w:t xml:space="preserve"> МВт).</w:t>
      </w:r>
      <w:r w:rsidRPr="00334334">
        <w:rPr>
          <w:rFonts w:ascii="Calibri" w:eastAsia="Calibri" w:hAnsi="Calibri" w:cs="Times New Roman"/>
          <w:lang w:val="ru-RU"/>
        </w:rPr>
        <w:t xml:space="preserve"> Вырабатываемая электрическая энергия отпускается в сеть АО «KEGOC», далее распределяться между энергопередающими организациями области.</w:t>
      </w:r>
      <w:r w:rsidRPr="00334334">
        <w:rPr>
          <w:rFonts w:ascii="Calibri" w:eastAsia="Calibri" w:hAnsi="Calibri" w:cs="Times New Roman"/>
          <w:lang w:val="kk-KZ"/>
        </w:rPr>
        <w:t xml:space="preserve"> </w:t>
      </w:r>
      <w:r w:rsidRPr="00334334">
        <w:rPr>
          <w:rFonts w:ascii="Calibri" w:eastAsia="Calibri" w:hAnsi="Calibri" w:cs="Times New Roman"/>
          <w:bCs/>
          <w:lang w:val="ru-RU"/>
        </w:rPr>
        <w:t>Проект включен в перечень энергопроизводящих организаций, использующих ВИЭ.</w:t>
      </w:r>
      <w:r w:rsidRPr="00334334">
        <w:rPr>
          <w:rFonts w:ascii="Calibri" w:eastAsia="Calibri" w:hAnsi="Calibri" w:cs="Times New Roman"/>
          <w:bCs/>
          <w:lang w:val="kk-KZ"/>
        </w:rPr>
        <w:t xml:space="preserve">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Cs/>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bCs/>
          <w:lang w:val="kk-KZ"/>
        </w:rPr>
      </w:pPr>
      <w:r w:rsidRPr="00334334">
        <w:rPr>
          <w:rFonts w:ascii="Calibri" w:eastAsia="Calibri" w:hAnsi="Calibri" w:cs="Times New Roman"/>
          <w:b/>
          <w:bCs/>
          <w:lang w:val="kk-KZ"/>
        </w:rPr>
        <w:t>ЦЕЛЕВЫЕ ПОКАЗАТЕЛИ КАЧЕСТВА ОКРУЖАЮЩЕЙ СРЕДЫ</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bCs/>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r w:rsidRPr="00334334">
        <w:rPr>
          <w:rFonts w:ascii="Calibri" w:eastAsia="Calibri" w:hAnsi="Calibri" w:cs="Times New Roman"/>
          <w:lang w:val="ru-RU"/>
        </w:rPr>
        <w:t xml:space="preserve">По данным акимата Костанайской области </w:t>
      </w:r>
      <w:r w:rsidRPr="00334334">
        <w:rPr>
          <w:rFonts w:ascii="Calibri" w:eastAsia="Calibri" w:hAnsi="Calibri" w:cs="Times New Roman"/>
          <w:bCs/>
          <w:lang w:val="ru-RU"/>
        </w:rPr>
        <w:t xml:space="preserve">в октябре 2022 года заключен договор </w:t>
      </w:r>
      <w:r w:rsidRPr="00334334">
        <w:rPr>
          <w:rFonts w:ascii="Calibri" w:eastAsia="Calibri" w:hAnsi="Calibri" w:cs="Times New Roman"/>
          <w:iCs/>
          <w:lang w:val="ru-RU"/>
        </w:rPr>
        <w:t>с ТОО «ГЭСПОЛ» №105 от 03.10.2022 года</w:t>
      </w:r>
      <w:r w:rsidRPr="00334334">
        <w:rPr>
          <w:rFonts w:ascii="Calibri" w:eastAsia="Calibri" w:hAnsi="Calibri" w:cs="Times New Roman"/>
          <w:i/>
          <w:iCs/>
          <w:lang w:val="ru-RU"/>
        </w:rPr>
        <w:t xml:space="preserve"> </w:t>
      </w:r>
      <w:r w:rsidRPr="00334334">
        <w:rPr>
          <w:rFonts w:ascii="Calibri" w:eastAsia="Calibri" w:hAnsi="Calibri" w:cs="Times New Roman"/>
          <w:bCs/>
          <w:lang w:val="ru-RU"/>
        </w:rPr>
        <w:t xml:space="preserve">на </w:t>
      </w:r>
      <w:r w:rsidRPr="00334334">
        <w:rPr>
          <w:rFonts w:ascii="Calibri" w:eastAsia="Calibri" w:hAnsi="Calibri" w:cs="Times New Roman"/>
          <w:bCs/>
          <w:lang w:val="kk-KZ"/>
        </w:rPr>
        <w:t>р</w:t>
      </w:r>
      <w:r w:rsidRPr="00334334">
        <w:rPr>
          <w:rFonts w:ascii="Calibri" w:eastAsia="Calibri" w:hAnsi="Calibri" w:cs="Times New Roman"/>
          <w:bCs/>
          <w:lang w:val="ru-RU"/>
        </w:rPr>
        <w:t>азработку проекта целевых показателей качества окружающее среды для Костанайской области</w:t>
      </w:r>
      <w:r w:rsidRPr="00334334">
        <w:rPr>
          <w:rFonts w:ascii="Calibri" w:eastAsia="Calibri" w:hAnsi="Calibri" w:cs="Times New Roman"/>
          <w:lang w:val="ru-RU"/>
        </w:rPr>
        <w:t xml:space="preserve"> </w:t>
      </w:r>
      <w:r w:rsidRPr="00334334">
        <w:rPr>
          <w:rFonts w:ascii="Calibri" w:eastAsia="Calibri" w:hAnsi="Calibri" w:cs="Times New Roman"/>
          <w:bCs/>
          <w:lang w:val="ru-RU"/>
        </w:rPr>
        <w:t xml:space="preserve">на 2024-2028 годы. Срок реализации мероприятия- 2022-2023 годы. </w:t>
      </w:r>
      <w:r w:rsidRPr="00334334">
        <w:rPr>
          <w:rFonts w:ascii="Calibri" w:eastAsia="Calibri" w:hAnsi="Calibri" w:cs="Times New Roman"/>
          <w:lang w:val="ru-RU"/>
        </w:rPr>
        <w:t xml:space="preserve">В настоящее время начаты работы по разработке проекта целевых показателей качества окружающей среды согласно технической спецификации. </w:t>
      </w: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b/>
          <w:bCs/>
          <w:lang w:val="kk-KZ"/>
        </w:rPr>
      </w:pPr>
    </w:p>
    <w:p w:rsidR="00E2742E" w:rsidRPr="00334334" w:rsidRDefault="00E2742E" w:rsidP="00E2742E">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kk-KZ"/>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12.11. КЫЗЫЛОРДИНСКАЯ ОБЛАСТЬ</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p>
    <w:p w:rsidR="00E2742E" w:rsidRPr="00334334" w:rsidRDefault="00E2742E" w:rsidP="00177B37">
      <w:pPr>
        <w:spacing w:after="0" w:line="240" w:lineRule="auto"/>
        <w:ind w:firstLine="709"/>
        <w:jc w:val="both"/>
        <w:rPr>
          <w:rFonts w:ascii="Times New Roman" w:eastAsia="Times New Roman" w:hAnsi="Times New Roman" w:cs="Times New Roman"/>
          <w:sz w:val="24"/>
          <w:szCs w:val="24"/>
          <w:lang w:val="kk-KZ" w:eastAsia="ru-RU"/>
        </w:rPr>
      </w:pPr>
    </w:p>
    <w:p w:rsidR="00E2742E" w:rsidRPr="00334334" w:rsidRDefault="00E2742E" w:rsidP="00177B37">
      <w:pPr>
        <w:spacing w:after="0" w:line="240" w:lineRule="auto"/>
        <w:ind w:firstLine="709"/>
        <w:jc w:val="both"/>
        <w:rPr>
          <w:rFonts w:ascii="Times New Roman" w:eastAsia="Times New Roman" w:hAnsi="Times New Roman" w:cs="Times New Roman"/>
          <w:sz w:val="24"/>
          <w:szCs w:val="24"/>
          <w:lang w:val="kk-KZ" w:eastAsia="ru-RU"/>
        </w:rPr>
      </w:pPr>
    </w:p>
    <w:tbl>
      <w:tblPr>
        <w:tblStyle w:val="TableNormal14"/>
        <w:tblpPr w:leftFromText="180" w:rightFromText="180" w:vertAnchor="page" w:horzAnchor="margin" w:tblpY="1846"/>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1449"/>
        <w:gridCol w:w="1159"/>
        <w:gridCol w:w="1181"/>
        <w:gridCol w:w="1228"/>
        <w:gridCol w:w="1181"/>
        <w:gridCol w:w="939"/>
      </w:tblGrid>
      <w:tr w:rsidR="00E2742E" w:rsidRPr="00334334" w:rsidTr="00E2742E">
        <w:trPr>
          <w:trHeight w:val="132"/>
        </w:trPr>
        <w:tc>
          <w:tcPr>
            <w:tcW w:w="2575" w:type="dxa"/>
            <w:vMerge w:val="restart"/>
            <w:shd w:val="clear" w:color="auto" w:fill="FFFFFF"/>
          </w:tcPr>
          <w:p w:rsidR="00E2742E" w:rsidRPr="00334334" w:rsidRDefault="00E2742E" w:rsidP="00E2742E">
            <w:pPr>
              <w:rPr>
                <w:rFonts w:ascii="Calibri" w:eastAsia="Calibri" w:hAnsi="Calibri" w:cs="Times New Roman"/>
                <w:sz w:val="24"/>
                <w:szCs w:val="24"/>
                <w:lang w:bidi="ru-RU"/>
              </w:rPr>
            </w:pPr>
            <w:r w:rsidRPr="00334334">
              <w:rPr>
                <w:rFonts w:ascii="Calibri" w:eastAsia="Calibri" w:hAnsi="Calibri" w:cs="Times New Roman"/>
                <w:noProof/>
                <w:sz w:val="24"/>
                <w:szCs w:val="24"/>
              </w:rPr>
              <w:drawing>
                <wp:inline distT="0" distB="0" distL="0" distR="0" wp14:anchorId="12190A88" wp14:editId="65B5AE57">
                  <wp:extent cx="1456055" cy="1381125"/>
                  <wp:effectExtent l="0" t="0" r="0" b="9525"/>
                  <wp:docPr id="110"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1.jpeg"/>
                          <pic:cNvPicPr/>
                        </pic:nvPicPr>
                        <pic:blipFill>
                          <a:blip r:embed="rId100" cstate="print"/>
                          <a:stretch>
                            <a:fillRect/>
                          </a:stretch>
                        </pic:blipFill>
                        <pic:spPr>
                          <a:xfrm>
                            <a:off x="0" y="0"/>
                            <a:ext cx="1456632" cy="1381672"/>
                          </a:xfrm>
                          <a:prstGeom prst="rect">
                            <a:avLst/>
                          </a:prstGeom>
                        </pic:spPr>
                      </pic:pic>
                    </a:graphicData>
                  </a:graphic>
                </wp:inline>
              </w:drawing>
            </w:r>
          </w:p>
        </w:tc>
        <w:tc>
          <w:tcPr>
            <w:tcW w:w="7137" w:type="dxa"/>
            <w:gridSpan w:val="6"/>
            <w:tcBorders>
              <w:bottom w:val="single" w:sz="8" w:space="0" w:color="000000"/>
            </w:tcBorders>
            <w:shd w:val="clear" w:color="auto" w:fill="FFFFFF"/>
          </w:tcPr>
          <w:p w:rsidR="00E2742E" w:rsidRPr="00334334" w:rsidRDefault="00E2742E" w:rsidP="00E2742E">
            <w:pPr>
              <w:ind w:firstLine="10"/>
              <w:jc w:val="center"/>
              <w:rPr>
                <w:rFonts w:ascii="Calibri" w:eastAsia="Calibri" w:hAnsi="Calibri" w:cs="Times New Roman"/>
                <w:b/>
                <w:sz w:val="24"/>
                <w:szCs w:val="24"/>
                <w:lang w:bidi="ru-RU"/>
              </w:rPr>
            </w:pPr>
            <w:r w:rsidRPr="00334334">
              <w:rPr>
                <w:rFonts w:ascii="Calibri" w:eastAsia="Calibri" w:hAnsi="Calibri" w:cs="Times New Roman"/>
                <w:b/>
                <w:sz w:val="24"/>
                <w:szCs w:val="24"/>
                <w:lang w:bidi="ru-RU"/>
              </w:rPr>
              <w:t>Общие показатели за 2023 год</w:t>
            </w:r>
          </w:p>
        </w:tc>
      </w:tr>
      <w:tr w:rsidR="00E2742E" w:rsidRPr="00334334" w:rsidTr="00E2742E">
        <w:trPr>
          <w:trHeight w:val="565"/>
        </w:trPr>
        <w:tc>
          <w:tcPr>
            <w:tcW w:w="2575" w:type="dxa"/>
            <w:vMerge/>
            <w:tcBorders>
              <w:top w:val="nil"/>
            </w:tcBorders>
            <w:shd w:val="clear" w:color="auto" w:fill="FFFFFF"/>
          </w:tcPr>
          <w:p w:rsidR="00E2742E" w:rsidRPr="00334334" w:rsidRDefault="00E2742E" w:rsidP="00E2742E">
            <w:pPr>
              <w:ind w:firstLine="10"/>
              <w:rPr>
                <w:rFonts w:ascii="Calibri" w:eastAsia="Calibri" w:hAnsi="Calibri" w:cs="Times New Roman"/>
                <w:sz w:val="24"/>
                <w:szCs w:val="24"/>
                <w:lang w:bidi="ru-RU"/>
              </w:rPr>
            </w:pPr>
          </w:p>
        </w:tc>
        <w:tc>
          <w:tcPr>
            <w:tcW w:w="1449" w:type="dxa"/>
            <w:tcBorders>
              <w:top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sz w:val="24"/>
                <w:szCs w:val="24"/>
                <w:lang w:bidi="ru-RU"/>
              </w:rPr>
            </w:pPr>
            <w:r w:rsidRPr="00334334">
              <w:rPr>
                <w:rFonts w:ascii="Calibri" w:eastAsia="Calibri" w:hAnsi="Calibri" w:cs="Times New Roman"/>
                <w:sz w:val="24"/>
                <w:szCs w:val="24"/>
                <w:lang w:bidi="ru-RU"/>
              </w:rPr>
              <w:t>S субъекта, тыс. км</w:t>
            </w:r>
            <w:r w:rsidRPr="00334334">
              <w:rPr>
                <w:rFonts w:ascii="Calibri" w:eastAsia="Calibri" w:hAnsi="Calibri" w:cs="Times New Roman"/>
                <w:position w:val="7"/>
                <w:sz w:val="24"/>
                <w:szCs w:val="24"/>
                <w:lang w:bidi="ru-RU"/>
              </w:rPr>
              <w:t>2</w:t>
            </w:r>
          </w:p>
        </w:tc>
        <w:tc>
          <w:tcPr>
            <w:tcW w:w="11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sz w:val="24"/>
                <w:szCs w:val="24"/>
                <w:lang w:val="kk-KZ" w:bidi="ru-RU"/>
              </w:rPr>
            </w:pPr>
            <w:r w:rsidRPr="00334334">
              <w:rPr>
                <w:rFonts w:ascii="Calibri" w:eastAsia="Calibri" w:hAnsi="Calibri" w:cs="Times New Roman"/>
                <w:sz w:val="24"/>
                <w:szCs w:val="24"/>
                <w:lang w:bidi="ru-RU"/>
              </w:rPr>
              <w:t>2</w:t>
            </w:r>
            <w:r w:rsidRPr="00334334">
              <w:rPr>
                <w:rFonts w:ascii="Calibri" w:eastAsia="Calibri" w:hAnsi="Calibri" w:cs="Times New Roman"/>
                <w:sz w:val="24"/>
                <w:szCs w:val="24"/>
                <w:lang w:val="kk-KZ" w:bidi="ru-RU"/>
              </w:rPr>
              <w:t>40</w:t>
            </w:r>
            <w:r w:rsidRPr="00334334">
              <w:rPr>
                <w:rFonts w:ascii="Calibri" w:eastAsia="Calibri" w:hAnsi="Calibri" w:cs="Times New Roman"/>
                <w:sz w:val="24"/>
                <w:szCs w:val="24"/>
                <w:lang w:bidi="ru-RU"/>
              </w:rPr>
              <w:t>,</w:t>
            </w:r>
            <w:r w:rsidRPr="00334334">
              <w:rPr>
                <w:rFonts w:ascii="Calibri" w:eastAsia="Calibri" w:hAnsi="Calibri" w:cs="Times New Roman"/>
                <w:sz w:val="24"/>
                <w:szCs w:val="24"/>
                <w:lang w:val="kk-KZ" w:bidi="ru-RU"/>
              </w:rPr>
              <w:t>4</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w w:val="105"/>
                <w:sz w:val="24"/>
                <w:szCs w:val="24"/>
                <w:lang w:bidi="ru-RU"/>
              </w:rPr>
            </w:pPr>
            <w:r w:rsidRPr="00334334">
              <w:rPr>
                <w:rFonts w:ascii="Calibri" w:eastAsia="Calibri" w:hAnsi="Calibri" w:cs="Times New Roman"/>
                <w:w w:val="105"/>
                <w:sz w:val="24"/>
                <w:szCs w:val="24"/>
                <w:lang w:bidi="ru-RU"/>
              </w:rPr>
              <w:t xml:space="preserve">Население, </w:t>
            </w:r>
          </w:p>
          <w:p w:rsidR="00E2742E" w:rsidRPr="00334334" w:rsidRDefault="00E2742E" w:rsidP="00E2742E">
            <w:pPr>
              <w:ind w:firstLine="10"/>
              <w:jc w:val="center"/>
              <w:rPr>
                <w:rFonts w:ascii="Calibri" w:eastAsia="Calibri" w:hAnsi="Calibri" w:cs="Times New Roman"/>
                <w:sz w:val="24"/>
                <w:szCs w:val="24"/>
                <w:lang w:bidi="ru-RU"/>
              </w:rPr>
            </w:pPr>
            <w:r w:rsidRPr="00334334">
              <w:rPr>
                <w:rFonts w:ascii="Calibri" w:eastAsia="Calibri" w:hAnsi="Calibri" w:cs="Times New Roman"/>
                <w:w w:val="105"/>
                <w:sz w:val="24"/>
                <w:szCs w:val="24"/>
                <w:lang w:bidi="ru-RU"/>
              </w:rPr>
              <w:t>на 01.01.2024 г., чел.</w:t>
            </w:r>
          </w:p>
        </w:tc>
        <w:tc>
          <w:tcPr>
            <w:tcW w:w="2120" w:type="dxa"/>
            <w:gridSpan w:val="2"/>
            <w:tcBorders>
              <w:top w:val="single" w:sz="8" w:space="0" w:color="000000"/>
              <w:left w:val="single" w:sz="8" w:space="0" w:color="000000"/>
              <w:bottom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w w:val="105"/>
                <w:sz w:val="24"/>
                <w:szCs w:val="24"/>
                <w:lang w:bidi="ru-RU"/>
              </w:rPr>
            </w:pPr>
            <w:r w:rsidRPr="00334334">
              <w:rPr>
                <w:rFonts w:ascii="Calibri" w:eastAsia="Calibri" w:hAnsi="Calibri" w:cs="Times New Roman"/>
                <w:w w:val="105"/>
                <w:sz w:val="24"/>
                <w:szCs w:val="24"/>
                <w:lang w:bidi="ru-RU"/>
              </w:rPr>
              <w:t>841 831</w:t>
            </w:r>
          </w:p>
        </w:tc>
      </w:tr>
      <w:tr w:rsidR="00E2742E" w:rsidRPr="00334334" w:rsidTr="00E2742E">
        <w:trPr>
          <w:trHeight w:val="402"/>
        </w:trPr>
        <w:tc>
          <w:tcPr>
            <w:tcW w:w="2575" w:type="dxa"/>
            <w:vMerge/>
            <w:tcBorders>
              <w:top w:val="nil"/>
            </w:tcBorders>
            <w:shd w:val="clear" w:color="auto" w:fill="FFFFFF"/>
          </w:tcPr>
          <w:p w:rsidR="00E2742E" w:rsidRPr="00334334" w:rsidRDefault="00E2742E" w:rsidP="00E2742E">
            <w:pPr>
              <w:ind w:firstLine="10"/>
              <w:rPr>
                <w:rFonts w:ascii="Calibri" w:eastAsia="Calibri" w:hAnsi="Calibri" w:cs="Times New Roman"/>
                <w:sz w:val="24"/>
                <w:szCs w:val="24"/>
                <w:lang w:bidi="ru-RU"/>
              </w:rPr>
            </w:pPr>
          </w:p>
        </w:tc>
        <w:tc>
          <w:tcPr>
            <w:tcW w:w="7137" w:type="dxa"/>
            <w:gridSpan w:val="6"/>
            <w:tcBorders>
              <w:top w:val="single" w:sz="8" w:space="0" w:color="000000"/>
              <w:bottom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b/>
                <w:sz w:val="24"/>
                <w:szCs w:val="24"/>
                <w:lang w:val="ru-RU" w:bidi="ru-RU"/>
              </w:rPr>
            </w:pPr>
            <w:r w:rsidRPr="00334334">
              <w:rPr>
                <w:rFonts w:ascii="Calibri" w:eastAsia="Calibri" w:hAnsi="Calibri" w:cs="Times New Roman"/>
                <w:b/>
                <w:sz w:val="24"/>
                <w:szCs w:val="24"/>
                <w:lang w:val="ru-RU" w:bidi="ru-RU"/>
              </w:rPr>
              <w:t>Основные экологические показатели за 2020</w:t>
            </w:r>
            <w:r w:rsidRPr="00334334">
              <w:rPr>
                <w:rFonts w:ascii="Calibri" w:eastAsia="Calibri" w:hAnsi="Calibri" w:cs="Times New Roman"/>
                <w:b/>
                <w:sz w:val="24"/>
                <w:szCs w:val="24"/>
                <w:lang w:val="kk-KZ" w:bidi="ru-RU"/>
              </w:rPr>
              <w:t>-</w:t>
            </w:r>
            <w:r w:rsidRPr="00334334">
              <w:rPr>
                <w:rFonts w:ascii="Calibri" w:eastAsia="Calibri" w:hAnsi="Calibri" w:cs="Times New Roman"/>
                <w:b/>
                <w:sz w:val="24"/>
                <w:szCs w:val="24"/>
                <w:lang w:val="ru-RU" w:bidi="ru-RU"/>
              </w:rPr>
              <w:t>2023 годы</w:t>
            </w:r>
          </w:p>
        </w:tc>
      </w:tr>
      <w:tr w:rsidR="00E2742E" w:rsidRPr="00334334" w:rsidTr="00E2742E">
        <w:trPr>
          <w:trHeight w:val="461"/>
        </w:trPr>
        <w:tc>
          <w:tcPr>
            <w:tcW w:w="2575" w:type="dxa"/>
            <w:vMerge/>
            <w:tcBorders>
              <w:top w:val="nil"/>
            </w:tcBorders>
            <w:shd w:val="clear" w:color="auto" w:fill="FFFFFF"/>
          </w:tcPr>
          <w:p w:rsidR="00E2742E" w:rsidRPr="00334334" w:rsidRDefault="00E2742E" w:rsidP="00E2742E">
            <w:pPr>
              <w:ind w:firstLine="10"/>
              <w:rPr>
                <w:rFonts w:ascii="Calibri" w:eastAsia="Calibri" w:hAnsi="Calibri" w:cs="Times New Roman"/>
                <w:sz w:val="24"/>
                <w:szCs w:val="24"/>
                <w:lang w:val="ru-RU" w:bidi="ru-RU"/>
              </w:rPr>
            </w:pPr>
          </w:p>
        </w:tc>
        <w:tc>
          <w:tcPr>
            <w:tcW w:w="2608" w:type="dxa"/>
            <w:gridSpan w:val="2"/>
            <w:tcBorders>
              <w:top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b/>
                <w:sz w:val="24"/>
                <w:szCs w:val="24"/>
                <w:lang w:bidi="ru-RU"/>
              </w:rPr>
            </w:pPr>
            <w:r w:rsidRPr="00334334">
              <w:rPr>
                <w:rFonts w:ascii="Calibri" w:eastAsia="Calibri" w:hAnsi="Calibri" w:cs="Times New Roman"/>
                <w:b/>
                <w:w w:val="105"/>
                <w:sz w:val="24"/>
                <w:szCs w:val="24"/>
                <w:lang w:bidi="ru-RU"/>
              </w:rPr>
              <w:t>Показатели</w:t>
            </w:r>
          </w:p>
        </w:tc>
        <w:tc>
          <w:tcPr>
            <w:tcW w:w="11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b/>
                <w:sz w:val="24"/>
                <w:szCs w:val="24"/>
                <w:lang w:bidi="ru-RU"/>
              </w:rPr>
            </w:pPr>
            <w:r w:rsidRPr="00334334">
              <w:rPr>
                <w:rFonts w:ascii="Calibri" w:eastAsia="Calibri" w:hAnsi="Calibri" w:cs="Times New Roman"/>
                <w:b/>
                <w:sz w:val="24"/>
                <w:szCs w:val="24"/>
                <w:lang w:bidi="ru-RU"/>
              </w:rPr>
              <w:t>2020</w:t>
            </w:r>
          </w:p>
        </w:tc>
        <w:tc>
          <w:tcPr>
            <w:tcW w:w="122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b/>
                <w:sz w:val="24"/>
                <w:szCs w:val="24"/>
                <w:lang w:bidi="ru-RU"/>
              </w:rPr>
            </w:pPr>
            <w:r w:rsidRPr="00334334">
              <w:rPr>
                <w:rFonts w:ascii="Calibri" w:eastAsia="Calibri" w:hAnsi="Calibri" w:cs="Times New Roman"/>
                <w:b/>
                <w:sz w:val="24"/>
                <w:szCs w:val="24"/>
                <w:lang w:bidi="ru-RU"/>
              </w:rPr>
              <w:t>2021</w:t>
            </w:r>
          </w:p>
        </w:tc>
        <w:tc>
          <w:tcPr>
            <w:tcW w:w="1181" w:type="dxa"/>
            <w:tcBorders>
              <w:top w:val="single" w:sz="8" w:space="0" w:color="000000"/>
              <w:left w:val="single" w:sz="8" w:space="0" w:color="000000"/>
              <w:bottom w:val="single" w:sz="8" w:space="0" w:color="000000"/>
            </w:tcBorders>
            <w:vAlign w:val="center"/>
          </w:tcPr>
          <w:p w:rsidR="00E2742E" w:rsidRPr="00334334" w:rsidRDefault="00E2742E" w:rsidP="00E2742E">
            <w:pPr>
              <w:ind w:firstLine="10"/>
              <w:jc w:val="center"/>
              <w:rPr>
                <w:rFonts w:ascii="Calibri" w:eastAsia="Calibri" w:hAnsi="Calibri" w:cs="Times New Roman"/>
                <w:b/>
                <w:sz w:val="24"/>
                <w:szCs w:val="24"/>
                <w:lang w:bidi="ru-RU"/>
              </w:rPr>
            </w:pPr>
            <w:r w:rsidRPr="00334334">
              <w:rPr>
                <w:rFonts w:ascii="Calibri" w:eastAsia="Calibri" w:hAnsi="Calibri" w:cs="Times New Roman"/>
                <w:b/>
                <w:sz w:val="24"/>
                <w:szCs w:val="24"/>
                <w:lang w:bidi="ru-RU"/>
              </w:rPr>
              <w:t>2022</w:t>
            </w:r>
          </w:p>
        </w:tc>
        <w:tc>
          <w:tcPr>
            <w:tcW w:w="939" w:type="dxa"/>
            <w:tcBorders>
              <w:top w:val="single" w:sz="8" w:space="0" w:color="000000"/>
              <w:left w:val="single" w:sz="8" w:space="0" w:color="000000"/>
              <w:bottom w:val="single" w:sz="8" w:space="0" w:color="000000"/>
            </w:tcBorders>
            <w:vAlign w:val="center"/>
          </w:tcPr>
          <w:p w:rsidR="00E2742E" w:rsidRPr="00334334" w:rsidRDefault="00E2742E" w:rsidP="00E2742E">
            <w:pPr>
              <w:ind w:firstLine="10"/>
              <w:jc w:val="center"/>
              <w:rPr>
                <w:rFonts w:ascii="Calibri" w:eastAsia="Calibri" w:hAnsi="Calibri" w:cs="Times New Roman"/>
                <w:b/>
                <w:sz w:val="24"/>
                <w:szCs w:val="24"/>
                <w:lang w:bidi="ru-RU"/>
              </w:rPr>
            </w:pPr>
          </w:p>
        </w:tc>
      </w:tr>
      <w:tr w:rsidR="00E2742E" w:rsidRPr="00334334" w:rsidTr="00E2742E">
        <w:trPr>
          <w:trHeight w:val="346"/>
        </w:trPr>
        <w:tc>
          <w:tcPr>
            <w:tcW w:w="2575" w:type="dxa"/>
            <w:vMerge/>
            <w:tcBorders>
              <w:top w:val="nil"/>
            </w:tcBorders>
            <w:shd w:val="clear" w:color="auto" w:fill="FFFFFF"/>
          </w:tcPr>
          <w:p w:rsidR="00E2742E" w:rsidRPr="00334334" w:rsidRDefault="00E2742E" w:rsidP="00E2742E">
            <w:pPr>
              <w:ind w:firstLine="10"/>
              <w:rPr>
                <w:rFonts w:ascii="Calibri" w:eastAsia="Calibri" w:hAnsi="Calibri" w:cs="Times New Roman"/>
                <w:sz w:val="24"/>
                <w:szCs w:val="24"/>
                <w:lang w:bidi="ru-RU"/>
              </w:rPr>
            </w:pPr>
          </w:p>
        </w:tc>
        <w:tc>
          <w:tcPr>
            <w:tcW w:w="2608" w:type="dxa"/>
            <w:gridSpan w:val="2"/>
            <w:tcBorders>
              <w:top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sz w:val="24"/>
                <w:szCs w:val="24"/>
                <w:lang w:val="ru-RU" w:bidi="ru-RU"/>
              </w:rPr>
            </w:pPr>
            <w:r w:rsidRPr="00334334">
              <w:rPr>
                <w:rFonts w:ascii="Calibri" w:eastAsia="Calibri" w:hAnsi="Calibri" w:cs="Times New Roman"/>
                <w:sz w:val="24"/>
                <w:szCs w:val="24"/>
                <w:lang w:val="ru-RU" w:bidi="ru-RU"/>
              </w:rPr>
              <w:t xml:space="preserve">Затраты предприятий </w:t>
            </w:r>
            <w:r w:rsidRPr="00334334">
              <w:rPr>
                <w:rFonts w:ascii="Calibri" w:eastAsia="Calibri" w:hAnsi="Calibri" w:cs="Times New Roman"/>
                <w:w w:val="105"/>
                <w:sz w:val="24"/>
                <w:szCs w:val="24"/>
                <w:lang w:val="ru-RU" w:bidi="ru-RU"/>
              </w:rPr>
              <w:t>на ООС, млрд тенге</w:t>
            </w:r>
          </w:p>
        </w:tc>
        <w:tc>
          <w:tcPr>
            <w:tcW w:w="1181" w:type="dxa"/>
            <w:tcBorders>
              <w:top w:val="single" w:sz="8" w:space="0" w:color="000000"/>
              <w:left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sz w:val="24"/>
                <w:szCs w:val="24"/>
                <w:lang w:bidi="ru-RU"/>
              </w:rPr>
            </w:pPr>
            <w:r w:rsidRPr="00334334">
              <w:rPr>
                <w:rFonts w:ascii="Calibri" w:eastAsia="Calibri" w:hAnsi="Calibri" w:cs="Times New Roman"/>
                <w:sz w:val="24"/>
                <w:szCs w:val="24"/>
                <w:lang w:bidi="ru-RU"/>
              </w:rPr>
              <w:t>16,1</w:t>
            </w:r>
          </w:p>
        </w:tc>
        <w:tc>
          <w:tcPr>
            <w:tcW w:w="1228" w:type="dxa"/>
            <w:tcBorders>
              <w:top w:val="single" w:sz="8" w:space="0" w:color="000000"/>
              <w:left w:val="single" w:sz="8" w:space="0" w:color="000000"/>
              <w:right w:val="single" w:sz="8" w:space="0" w:color="000000"/>
            </w:tcBorders>
            <w:shd w:val="clear" w:color="auto" w:fill="FFFFFF"/>
            <w:vAlign w:val="center"/>
          </w:tcPr>
          <w:p w:rsidR="00E2742E" w:rsidRPr="00334334" w:rsidRDefault="00E2742E" w:rsidP="00E2742E">
            <w:pPr>
              <w:ind w:firstLine="10"/>
              <w:jc w:val="center"/>
              <w:rPr>
                <w:rFonts w:ascii="Calibri" w:eastAsia="Calibri" w:hAnsi="Calibri" w:cs="Times New Roman"/>
                <w:sz w:val="24"/>
                <w:szCs w:val="24"/>
                <w:lang w:bidi="ru-RU"/>
              </w:rPr>
            </w:pPr>
            <w:r w:rsidRPr="00334334">
              <w:rPr>
                <w:rFonts w:ascii="Calibri" w:eastAsia="Calibri" w:hAnsi="Calibri" w:cs="Times New Roman"/>
                <w:sz w:val="24"/>
                <w:szCs w:val="24"/>
                <w:lang w:bidi="ru-RU"/>
              </w:rPr>
              <w:t>4,7</w:t>
            </w:r>
          </w:p>
        </w:tc>
        <w:tc>
          <w:tcPr>
            <w:tcW w:w="1181" w:type="dxa"/>
            <w:tcBorders>
              <w:top w:val="single" w:sz="8" w:space="0" w:color="000000"/>
              <w:left w:val="single" w:sz="8" w:space="0" w:color="000000"/>
            </w:tcBorders>
            <w:vAlign w:val="center"/>
          </w:tcPr>
          <w:p w:rsidR="00E2742E" w:rsidRPr="00334334" w:rsidRDefault="00E2742E" w:rsidP="00E2742E">
            <w:pPr>
              <w:ind w:firstLine="10"/>
              <w:jc w:val="center"/>
              <w:rPr>
                <w:rFonts w:ascii="Calibri" w:eastAsia="Calibri" w:hAnsi="Calibri" w:cs="Times New Roman"/>
                <w:sz w:val="24"/>
                <w:szCs w:val="24"/>
                <w:lang w:bidi="ru-RU"/>
              </w:rPr>
            </w:pPr>
            <w:r w:rsidRPr="00334334">
              <w:rPr>
                <w:rFonts w:ascii="Calibri" w:eastAsia="Calibri" w:hAnsi="Calibri" w:cs="Times New Roman"/>
                <w:sz w:val="24"/>
                <w:szCs w:val="24"/>
                <w:lang w:bidi="ru-RU"/>
              </w:rPr>
              <w:t>3,9</w:t>
            </w:r>
          </w:p>
        </w:tc>
        <w:tc>
          <w:tcPr>
            <w:tcW w:w="939" w:type="dxa"/>
            <w:tcBorders>
              <w:top w:val="single" w:sz="8" w:space="0" w:color="000000"/>
              <w:left w:val="single" w:sz="8" w:space="0" w:color="000000"/>
            </w:tcBorders>
            <w:vAlign w:val="center"/>
          </w:tcPr>
          <w:p w:rsidR="00E2742E" w:rsidRPr="00334334" w:rsidRDefault="00E2742E" w:rsidP="00E2742E">
            <w:pPr>
              <w:ind w:firstLine="10"/>
              <w:jc w:val="center"/>
              <w:rPr>
                <w:rFonts w:ascii="Calibri" w:eastAsia="Calibri" w:hAnsi="Calibri" w:cs="Times New Roman"/>
                <w:sz w:val="24"/>
                <w:szCs w:val="24"/>
                <w:lang w:bidi="ru-RU"/>
              </w:rPr>
            </w:pPr>
          </w:p>
        </w:tc>
      </w:tr>
    </w:tbl>
    <w:p w:rsidR="00E2742E" w:rsidRPr="00334334" w:rsidRDefault="00E2742E" w:rsidP="00177B37">
      <w:pPr>
        <w:spacing w:after="0" w:line="240" w:lineRule="auto"/>
        <w:ind w:firstLine="709"/>
        <w:jc w:val="both"/>
        <w:rPr>
          <w:rFonts w:ascii="Times New Roman" w:eastAsia="Times New Roman" w:hAnsi="Times New Roman" w:cs="Times New Roman"/>
          <w:sz w:val="24"/>
          <w:szCs w:val="24"/>
          <w:lang w:val="kk-KZ" w:eastAsia="ru-RU"/>
        </w:rPr>
      </w:pPr>
    </w:p>
    <w:p w:rsidR="00E2742E" w:rsidRPr="00334334" w:rsidRDefault="00E2742E" w:rsidP="00177B37">
      <w:pPr>
        <w:spacing w:after="0" w:line="240" w:lineRule="auto"/>
        <w:ind w:firstLine="709"/>
        <w:jc w:val="both"/>
        <w:rPr>
          <w:rFonts w:ascii="Times New Roman" w:eastAsia="Times New Roman" w:hAnsi="Times New Roman" w:cs="Times New Roman"/>
          <w:sz w:val="24"/>
          <w:szCs w:val="24"/>
          <w:lang w:val="kk-KZ" w:eastAsia="ru-RU"/>
        </w:rPr>
      </w:pPr>
    </w:p>
    <w:p w:rsidR="00E2742E" w:rsidRPr="00334334" w:rsidRDefault="00E2742E" w:rsidP="00177B37">
      <w:pPr>
        <w:spacing w:after="0" w:line="240" w:lineRule="auto"/>
        <w:ind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Бюро национальной статистики АСПР РК.</w:t>
      </w:r>
    </w:p>
    <w:p w:rsidR="00E2742E" w:rsidRPr="00334334" w:rsidRDefault="00E2742E"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Кызылординская область образована в 1938 году, расположена на востоке Аральского моря, в нижнем течении р.Сырдарии. Граничит с несколькими областями Казахстана (Туркестанской, Улытауской, Актюбинской), а также с Республикой Каракалпакстан и Науаинской областью Республики Узбекистан.</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систему административно-территориального устройства Кызылординской области входят 7 административных районов. Имеется 144 сельских округа, 230 населенных пунктов, в том числе: 2 города областного значения (города Кызылорда, Байконыр), 2 города районного значения (города Арал, Казалы).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Климат области резко континентальный и крайне засушливый. Средняя температура июля на северо-западе +25,9°С, на юго-востоке +28,2°С, января –  -9,8°С и  -3,5°С соответственно. Осадков выпадает на северо-западе у побережья Аральского моря около 100 мм, на юго-востоке в предгоряьх Каратау до 175 мм.</w:t>
      </w:r>
    </w:p>
    <w:p w:rsidR="00177B37" w:rsidRPr="00334334" w:rsidRDefault="00177B37" w:rsidP="00177B37">
      <w:pPr>
        <w:spacing w:after="0" w:line="240" w:lineRule="auto"/>
        <w:rPr>
          <w:rFonts w:ascii="Times New Roman" w:eastAsia="Times New Roman" w:hAnsi="Times New Roman" w:cs="Times New Roman"/>
          <w:b/>
          <w:sz w:val="24"/>
          <w:szCs w:val="24"/>
          <w:u w:val="single"/>
          <w:lang w:val="kk-KZ" w:eastAsia="ru-RU"/>
        </w:rPr>
      </w:pPr>
    </w:p>
    <w:p w:rsidR="00177B37" w:rsidRPr="00334334" w:rsidRDefault="00177B37" w:rsidP="00177B37">
      <w:pPr>
        <w:spacing w:after="0" w:line="240" w:lineRule="auto"/>
        <w:ind w:firstLine="567"/>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12.11.1. АТМОСФЕРНЫЙ ВОЗДУХ</w:t>
      </w:r>
    </w:p>
    <w:p w:rsidR="00177B37" w:rsidRPr="00334334" w:rsidRDefault="00177B37" w:rsidP="00177B37">
      <w:pPr>
        <w:spacing w:after="0" w:line="240" w:lineRule="auto"/>
        <w:ind w:firstLine="567"/>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Выбросы загрязняющих веществ</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Качество атмосферного воздуха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2023 году РГП «Казгидромет» наблюдения за состоянием атмосферного воздуха проводились в г.Кызылорде, Арал и поселках Акае, Торетаме, Айтеке би и Шиели (таблица 12.11.2). </w:t>
      </w:r>
    </w:p>
    <w:p w:rsidR="00177B37" w:rsidRPr="00334334" w:rsidRDefault="00177B37" w:rsidP="00177B37">
      <w:pPr>
        <w:spacing w:after="0" w:line="240" w:lineRule="auto"/>
        <w:ind w:firstLine="567"/>
        <w:jc w:val="both"/>
        <w:rPr>
          <w:rFonts w:ascii="Times New Roman" w:eastAsia="Times New Roman" w:hAnsi="Times New Roman" w:cs="Times New Roman"/>
          <w:i/>
          <w:iCs/>
          <w:sz w:val="24"/>
          <w:szCs w:val="24"/>
          <w:lang w:val="ru-RU" w:eastAsia="ru-RU"/>
        </w:rPr>
      </w:pPr>
      <w:r w:rsidRPr="00334334">
        <w:rPr>
          <w:rFonts w:ascii="Times New Roman" w:eastAsia="Times New Roman" w:hAnsi="Times New Roman" w:cs="Times New Roman"/>
          <w:sz w:val="24"/>
          <w:szCs w:val="24"/>
          <w:lang w:val="ru-RU" w:eastAsia="ru-RU"/>
        </w:rPr>
        <w:t xml:space="preserve">В целом по городу определяется до 8 показателей: </w:t>
      </w:r>
      <w:r w:rsidRPr="00334334">
        <w:rPr>
          <w:rFonts w:ascii="Times New Roman" w:eastAsia="Times New Roman" w:hAnsi="Times New Roman" w:cs="Times New Roman"/>
          <w:i/>
          <w:iCs/>
          <w:sz w:val="24"/>
          <w:szCs w:val="24"/>
          <w:lang w:val="ru-RU" w:eastAsia="ru-RU"/>
        </w:rPr>
        <w:t>1) взвешенные частицы (пыль); 2) взвешенные частицы РМ-2,5; 3) взвешенные частицы РМ-10; 4) диоксид серы; 5) оксид углерода; 6) диоксид азота; 7) оксид азота; 8) озон.</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Таблица 12.11.2 </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Кызылординской области за 2023 год</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p>
    <w:tbl>
      <w:tblPr>
        <w:tblStyle w:val="1260"/>
        <w:tblW w:w="10201" w:type="dxa"/>
        <w:jc w:val="center"/>
        <w:tblLayout w:type="fixed"/>
        <w:tblLook w:val="04A0" w:firstRow="1" w:lastRow="0" w:firstColumn="1" w:lastColumn="0" w:noHBand="0" w:noVBand="1"/>
      </w:tblPr>
      <w:tblGrid>
        <w:gridCol w:w="445"/>
        <w:gridCol w:w="1818"/>
        <w:gridCol w:w="1276"/>
        <w:gridCol w:w="992"/>
        <w:gridCol w:w="1843"/>
        <w:gridCol w:w="1843"/>
        <w:gridCol w:w="1984"/>
      </w:tblGrid>
      <w:tr w:rsidR="00177B37" w:rsidRPr="00334334" w:rsidTr="00E2742E">
        <w:trPr>
          <w:jc w:val="center"/>
        </w:trPr>
        <w:tc>
          <w:tcPr>
            <w:tcW w:w="445" w:type="dxa"/>
            <w:vMerge w:val="restart"/>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p>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w:t>
            </w:r>
          </w:p>
        </w:tc>
        <w:tc>
          <w:tcPr>
            <w:tcW w:w="1818" w:type="dxa"/>
            <w:vMerge w:val="restart"/>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p>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Населенный пункт</w:t>
            </w:r>
          </w:p>
        </w:tc>
        <w:tc>
          <w:tcPr>
            <w:tcW w:w="2268" w:type="dxa"/>
            <w:gridSpan w:val="2"/>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Количество постов наблюдений</w:t>
            </w:r>
          </w:p>
        </w:tc>
        <w:tc>
          <w:tcPr>
            <w:tcW w:w="5670" w:type="dxa"/>
            <w:gridSpan w:val="3"/>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Показатели</w:t>
            </w:r>
          </w:p>
        </w:tc>
      </w:tr>
      <w:tr w:rsidR="00177B37" w:rsidRPr="00334334" w:rsidTr="00E2742E">
        <w:trPr>
          <w:jc w:val="center"/>
        </w:trPr>
        <w:tc>
          <w:tcPr>
            <w:tcW w:w="445" w:type="dxa"/>
            <w:vMerge/>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p>
        </w:tc>
        <w:tc>
          <w:tcPr>
            <w:tcW w:w="1818" w:type="dxa"/>
            <w:vMerge/>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p>
        </w:tc>
        <w:tc>
          <w:tcPr>
            <w:tcW w:w="1276" w:type="dxa"/>
            <w:vAlign w:val="center"/>
          </w:tcPr>
          <w:p w:rsidR="00177B37" w:rsidRPr="00334334" w:rsidRDefault="00177B37" w:rsidP="00177B37">
            <w:pPr>
              <w:spacing w:before="100" w:beforeAutospacing="1" w:after="100" w:afterAutospacing="1"/>
              <w:jc w:val="center"/>
              <w:rPr>
                <w:rFonts w:eastAsia="Times New Roman"/>
                <w:i/>
                <w:sz w:val="24"/>
                <w:szCs w:val="24"/>
                <w:lang w:eastAsia="ru-RU"/>
              </w:rPr>
            </w:pPr>
            <w:r w:rsidRPr="00334334">
              <w:rPr>
                <w:rFonts w:eastAsia="Times New Roman"/>
                <w:i/>
                <w:sz w:val="24"/>
                <w:szCs w:val="24"/>
                <w:lang w:eastAsia="ru-RU"/>
              </w:rPr>
              <w:t>автоматические</w:t>
            </w:r>
          </w:p>
        </w:tc>
        <w:tc>
          <w:tcPr>
            <w:tcW w:w="992" w:type="dxa"/>
            <w:vAlign w:val="center"/>
          </w:tcPr>
          <w:p w:rsidR="00177B37" w:rsidRPr="00334334" w:rsidRDefault="00177B37" w:rsidP="00177B37">
            <w:pPr>
              <w:spacing w:before="100" w:beforeAutospacing="1" w:after="100" w:afterAutospacing="1"/>
              <w:jc w:val="center"/>
              <w:rPr>
                <w:rFonts w:eastAsia="Times New Roman"/>
                <w:i/>
                <w:sz w:val="24"/>
                <w:szCs w:val="24"/>
                <w:lang w:eastAsia="ru-RU"/>
              </w:rPr>
            </w:pPr>
            <w:r w:rsidRPr="00334334">
              <w:rPr>
                <w:rFonts w:eastAsia="Times New Roman"/>
                <w:i/>
                <w:sz w:val="24"/>
                <w:szCs w:val="24"/>
                <w:lang w:eastAsia="ru-RU"/>
              </w:rPr>
              <w:t>ручные</w:t>
            </w:r>
          </w:p>
        </w:tc>
        <w:tc>
          <w:tcPr>
            <w:tcW w:w="1843" w:type="dxa"/>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ИЗА</w:t>
            </w:r>
          </w:p>
        </w:tc>
        <w:tc>
          <w:tcPr>
            <w:tcW w:w="1843" w:type="dxa"/>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СИ</w:t>
            </w:r>
          </w:p>
        </w:tc>
        <w:tc>
          <w:tcPr>
            <w:tcW w:w="1984" w:type="dxa"/>
            <w:vAlign w:val="center"/>
          </w:tcPr>
          <w:p w:rsidR="00177B37" w:rsidRPr="00334334" w:rsidRDefault="00177B37" w:rsidP="00177B37">
            <w:pPr>
              <w:spacing w:before="100" w:beforeAutospacing="1" w:after="100" w:afterAutospacing="1"/>
              <w:jc w:val="center"/>
              <w:rPr>
                <w:rFonts w:eastAsia="Times New Roman"/>
                <w:b/>
                <w:sz w:val="24"/>
                <w:szCs w:val="24"/>
                <w:lang w:eastAsia="ru-RU"/>
              </w:rPr>
            </w:pPr>
            <w:r w:rsidRPr="00334334">
              <w:rPr>
                <w:rFonts w:eastAsia="Times New Roman"/>
                <w:b/>
                <w:sz w:val="24"/>
                <w:szCs w:val="24"/>
                <w:lang w:eastAsia="ru-RU"/>
              </w:rPr>
              <w:t>НП (%)</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1</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 xml:space="preserve">г. </w:t>
            </w:r>
            <w:r w:rsidRPr="00334334">
              <w:rPr>
                <w:rFonts w:eastAsia="Times New Roman"/>
                <w:sz w:val="24"/>
                <w:szCs w:val="24"/>
                <w:lang w:val="kk-KZ" w:eastAsia="ru-RU"/>
              </w:rPr>
              <w:t>Кызылорда</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2</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5,22 (повышенный уровень)</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1,33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2</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г. Арал</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1,0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3</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 xml:space="preserve">п. Акай </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1,30 (низкий уровень)</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0,98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4</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п. Торетам</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0,83 (низкий уровень)</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0,99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5</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п. Шиели</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1,0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6</w:t>
            </w:r>
          </w:p>
        </w:tc>
        <w:tc>
          <w:tcPr>
            <w:tcW w:w="1818" w:type="dxa"/>
            <w:vAlign w:val="center"/>
          </w:tcPr>
          <w:p w:rsidR="00177B37" w:rsidRPr="00334334" w:rsidRDefault="00177B37" w:rsidP="00177B37">
            <w:pPr>
              <w:spacing w:before="100" w:beforeAutospacing="1" w:after="100" w:afterAutospacing="1"/>
              <w:rPr>
                <w:rFonts w:eastAsia="Times New Roman"/>
                <w:sz w:val="24"/>
                <w:szCs w:val="24"/>
                <w:lang w:eastAsia="ru-RU"/>
              </w:rPr>
            </w:pPr>
            <w:r w:rsidRPr="00334334">
              <w:rPr>
                <w:rFonts w:eastAsia="Times New Roman"/>
                <w:sz w:val="24"/>
                <w:szCs w:val="24"/>
                <w:lang w:eastAsia="ru-RU"/>
              </w:rPr>
              <w:t>п. Айтеке би</w:t>
            </w:r>
          </w:p>
        </w:tc>
        <w:tc>
          <w:tcPr>
            <w:tcW w:w="1276"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w:t>
            </w:r>
          </w:p>
        </w:tc>
        <w:tc>
          <w:tcPr>
            <w:tcW w:w="992"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w:t>
            </w:r>
          </w:p>
        </w:tc>
        <w:tc>
          <w:tcPr>
            <w:tcW w:w="1843"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1,0 (низкий уровень)</w:t>
            </w:r>
          </w:p>
        </w:tc>
        <w:tc>
          <w:tcPr>
            <w:tcW w:w="1984" w:type="dxa"/>
            <w:vAlign w:val="center"/>
          </w:tcPr>
          <w:p w:rsidR="00177B37" w:rsidRPr="00334334" w:rsidRDefault="00177B37" w:rsidP="00177B37">
            <w:pPr>
              <w:spacing w:before="100" w:beforeAutospacing="1" w:after="100" w:afterAutospacing="1"/>
              <w:jc w:val="center"/>
              <w:rPr>
                <w:rFonts w:eastAsia="Times New Roman"/>
                <w:sz w:val="24"/>
                <w:szCs w:val="24"/>
                <w:lang w:eastAsia="ru-RU"/>
              </w:rPr>
            </w:pPr>
            <w:r w:rsidRPr="00334334">
              <w:rPr>
                <w:rFonts w:eastAsia="Times New Roman"/>
                <w:sz w:val="24"/>
                <w:szCs w:val="24"/>
                <w:lang w:eastAsia="ru-RU"/>
              </w:rPr>
              <w:t>0 (низкий уровень)</w:t>
            </w:r>
          </w:p>
        </w:tc>
      </w:tr>
    </w:tbl>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after="0" w:line="240" w:lineRule="auto"/>
        <w:ind w:firstLine="567"/>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ind w:firstLine="567"/>
        <w:jc w:val="both"/>
        <w:rPr>
          <w:rFonts w:ascii="Times New Roman" w:eastAsia="Times New Roman" w:hAnsi="Times New Roman" w:cs="Times New Roman"/>
          <w:i/>
          <w:color w:val="000000"/>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Для контроля качества воздуха в Кызылорде работает передвижная лаборатория, которая производит замеры качества воздуха дополнительно в 2 местах города по 4 показателям: взвешенным частицам (пыли), диоксиду серы, оксиду углерода, диоксиду азота.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содержания диоксида азота, диоксида серы, оксида углерода и взвешенных веществ находились в пределах норм. Максимально-разовые концентрации загрязняющих веществ находились в пределах допустимых норм.</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по качеству атмосферного воздуха в Кызылординской области размещена на сайте РГП «Казгидромет» (</w:t>
      </w:r>
      <w:hyperlink r:id="rId101" w:history="1">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hyperlink>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Меры по снижению загрязнения атмосферного воздуха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Департаментом экологии по Кызылординской области совместно с Департаментом внутренних дел области проводилась акция «Чистый воздух».                                       10 автотранспортных средств из 59 проверенных показали превышения нормативов содержания загрязняющих веществ в выхлопных газах. Административной полицией ДВД Кызылординской области приняты соответствующие меры.</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Газификация региона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2022 году проведены работы по газификации поселков Наурыз и Махамбет г</w:t>
      </w:r>
      <w:r w:rsidRPr="00334334">
        <w:rPr>
          <w:rFonts w:ascii="Times New Roman" w:eastAsia="Times New Roman" w:hAnsi="Times New Roman" w:cs="Times New Roman"/>
          <w:sz w:val="24"/>
          <w:szCs w:val="24"/>
          <w:lang w:val="kk-KZ" w:eastAsia="ru-RU"/>
        </w:rPr>
        <w:t>.</w:t>
      </w:r>
      <w:r w:rsidRPr="00334334">
        <w:rPr>
          <w:rFonts w:ascii="Times New Roman" w:eastAsia="Times New Roman" w:hAnsi="Times New Roman" w:cs="Times New Roman"/>
          <w:sz w:val="24"/>
          <w:szCs w:val="24"/>
          <w:lang w:val="ru-RU" w:eastAsia="ru-RU"/>
        </w:rPr>
        <w:t>Кызылорда, а также Алгабас и Акмай Шиелийского района, г</w:t>
      </w:r>
      <w:r w:rsidRPr="00334334">
        <w:rPr>
          <w:rFonts w:ascii="Times New Roman" w:eastAsia="Times New Roman" w:hAnsi="Times New Roman" w:cs="Times New Roman"/>
          <w:sz w:val="24"/>
          <w:szCs w:val="24"/>
          <w:lang w:val="kk-KZ" w:eastAsia="ru-RU"/>
        </w:rPr>
        <w:t>.</w:t>
      </w:r>
      <w:r w:rsidRPr="00334334">
        <w:rPr>
          <w:rFonts w:ascii="Times New Roman" w:eastAsia="Times New Roman" w:hAnsi="Times New Roman" w:cs="Times New Roman"/>
          <w:sz w:val="24"/>
          <w:szCs w:val="24"/>
          <w:lang w:val="ru-RU" w:eastAsia="ru-RU"/>
        </w:rPr>
        <w:t>Казалы Казалинского района, населенных пунктов Пиримовского</w:t>
      </w:r>
      <w:r w:rsidRPr="00334334">
        <w:rPr>
          <w:rFonts w:ascii="Times New Roman" w:eastAsia="Times New Roman" w:hAnsi="Times New Roman" w:cs="Times New Roman"/>
          <w:sz w:val="24"/>
          <w:szCs w:val="24"/>
          <w:lang w:val="kk-KZ" w:eastAsia="ru-RU"/>
        </w:rPr>
        <w:t>, Жалантос</w:t>
      </w:r>
      <w:r w:rsidRPr="00334334">
        <w:rPr>
          <w:rFonts w:ascii="Times New Roman" w:eastAsia="Times New Roman" w:hAnsi="Times New Roman" w:cs="Times New Roman"/>
          <w:sz w:val="24"/>
          <w:szCs w:val="24"/>
          <w:lang w:val="ru-RU" w:eastAsia="ru-RU"/>
        </w:rPr>
        <w:t xml:space="preserve"> батыра и Теренгозекского района (новые дома и др.), исключенных из проекта</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Всего в 2023 году завершено и введено в эксплуатацию 10 проектов. Из них: город Кызылорда - 2 проекта, Кармакшинский район - 1 проект, Шиелийский район – 3 проекта, Жанакорганский район-4 проекта.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Газифицировано 13 населенных пунктов (Махамбетов-Наурыз, Абай, Досан, Акай, Енбекши, Жиделыарык, Тажибаев, Жайылма, Бирлик, Кыраш, Кейден, Шалкия, Куттыкожа) или более 40 тысяч жителей. По итогам 2023 года уровень газификации составил 75%.</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12.11.2. ВОДНЫЕ РЕСУРСЫ</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Кызылординская область расположена на востоке Аральского моря в нижнем течении реки Сырдарья. Сырдарии – основной водной артерии региона, протянувшаяся через центральную часть области примерно на 1 тыс. км с юго-востока на северо-запад, с твердым руслом, множеством каналов и рукавов и обширной дельтой водно-болотных угодий.</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Водопотребление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lang w:val="ru-RU" w:eastAsia="ru-RU"/>
        </w:rPr>
        <w:t>Водоотведение</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проводились наблюдения за качеством поверхностных вод на территории Кызылординской области на 2 водных объектах – р. Сырдария и Аральском море и на 7 створах (таблица 12.11.5).</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При изучении поверхностных вод в отбираемых пробах воды определяются 35</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 xml:space="preserve"> физико-химических показателя: температура, уровень и расход воды, сумма натрия и калия, жесткость, взвешенные вещества, прозрачность, запах, водородный показатель, растворенный кислород, БПК</w:t>
      </w:r>
      <w:r w:rsidRPr="00334334">
        <w:rPr>
          <w:rFonts w:ascii="Times New Roman" w:eastAsia="Times New Roman" w:hAnsi="Times New Roman" w:cs="Times New Roman"/>
          <w:sz w:val="24"/>
          <w:szCs w:val="24"/>
          <w:vertAlign w:val="subscript"/>
          <w:lang w:val="ru-RU" w:eastAsia="ru-RU"/>
        </w:rPr>
        <w:t>5</w:t>
      </w:r>
      <w:r w:rsidRPr="00334334">
        <w:rPr>
          <w:rFonts w:ascii="Times New Roman" w:eastAsia="Times New Roman" w:hAnsi="Times New Roman" w:cs="Times New Roman"/>
          <w:sz w:val="24"/>
          <w:szCs w:val="24"/>
          <w:lang w:val="ru-RU" w:eastAsia="ru-RU"/>
        </w:rPr>
        <w:t>, ХПК, сумма ионов, сухой остаток, главные ионы солевого состава, биогенные (соединения азота, фосфора, железа) и органические вещества (нефтепродукты, СПАВ, летучие фенолы), тяжелые металлы, пестициды.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tabs>
          <w:tab w:val="left" w:pos="3510"/>
          <w:tab w:val="right" w:pos="9355"/>
        </w:tabs>
        <w:spacing w:after="0" w:line="240" w:lineRule="auto"/>
        <w:ind w:firstLine="567"/>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ab/>
      </w:r>
      <w:r w:rsidRPr="00334334">
        <w:rPr>
          <w:rFonts w:ascii="Times New Roman" w:eastAsia="Times New Roman" w:hAnsi="Times New Roman" w:cs="Times New Roman"/>
          <w:b/>
          <w:sz w:val="24"/>
          <w:szCs w:val="24"/>
          <w:lang w:val="ru-RU" w:eastAsia="ru-RU"/>
        </w:rPr>
        <w:tab/>
        <w:t>Таблица 12.11.5</w:t>
      </w:r>
    </w:p>
    <w:p w:rsidR="00177B37" w:rsidRPr="00334334" w:rsidRDefault="00177B37" w:rsidP="00177B37">
      <w:pPr>
        <w:spacing w:after="0" w:line="240" w:lineRule="auto"/>
        <w:ind w:firstLine="567"/>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поверхностных вод в Кызылординской области за 2022-2023 годы</w:t>
      </w:r>
    </w:p>
    <w:p w:rsidR="00177B37" w:rsidRPr="00334334" w:rsidRDefault="00177B37" w:rsidP="00177B37">
      <w:pPr>
        <w:spacing w:after="0" w:line="240" w:lineRule="auto"/>
        <w:ind w:firstLine="567"/>
        <w:jc w:val="center"/>
        <w:rPr>
          <w:rFonts w:ascii="Times New Roman" w:eastAsia="Times New Roman" w:hAnsi="Times New Roman" w:cs="Times New Roman"/>
          <w:b/>
          <w:sz w:val="24"/>
          <w:szCs w:val="24"/>
          <w:lang w:val="ru-RU" w:eastAsia="ru-RU"/>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134"/>
        <w:gridCol w:w="1134"/>
        <w:gridCol w:w="2976"/>
        <w:gridCol w:w="993"/>
        <w:gridCol w:w="1417"/>
      </w:tblGrid>
      <w:tr w:rsidR="00177B37" w:rsidRPr="00334334" w:rsidTr="00E2742E">
        <w:trPr>
          <w:trHeight w:val="180"/>
          <w:jc w:val="center"/>
        </w:trPr>
        <w:tc>
          <w:tcPr>
            <w:tcW w:w="2122" w:type="dxa"/>
            <w:vMerge w:val="restart"/>
            <w:vAlign w:val="center"/>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Наименование водного объекта</w:t>
            </w:r>
          </w:p>
        </w:tc>
        <w:tc>
          <w:tcPr>
            <w:tcW w:w="2268" w:type="dxa"/>
            <w:gridSpan w:val="2"/>
            <w:noWrap/>
            <w:vAlign w:val="center"/>
            <w:hideMark/>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Класс качества воды</w:t>
            </w:r>
          </w:p>
        </w:tc>
        <w:tc>
          <w:tcPr>
            <w:tcW w:w="2976" w:type="dxa"/>
            <w:vMerge w:val="restart"/>
            <w:vAlign w:val="center"/>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Параметры</w:t>
            </w:r>
          </w:p>
        </w:tc>
        <w:tc>
          <w:tcPr>
            <w:tcW w:w="993" w:type="dxa"/>
            <w:vMerge w:val="restart"/>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Ед.изм.</w:t>
            </w:r>
          </w:p>
        </w:tc>
        <w:tc>
          <w:tcPr>
            <w:tcW w:w="1417" w:type="dxa"/>
            <w:vMerge w:val="restart"/>
            <w:vAlign w:val="center"/>
            <w:hideMark/>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bidi="ru-RU"/>
              </w:rPr>
              <w:t>Концентрация в 2023 г.</w:t>
            </w:r>
          </w:p>
        </w:tc>
      </w:tr>
      <w:tr w:rsidR="00177B37" w:rsidRPr="00334334" w:rsidTr="00E2742E">
        <w:trPr>
          <w:trHeight w:val="383"/>
          <w:jc w:val="center"/>
        </w:trPr>
        <w:tc>
          <w:tcPr>
            <w:tcW w:w="2122" w:type="dxa"/>
            <w:vMerge/>
            <w:vAlign w:val="center"/>
            <w:hideMark/>
          </w:tcPr>
          <w:p w:rsidR="00177B37" w:rsidRPr="00334334" w:rsidRDefault="00177B37" w:rsidP="00177B37">
            <w:pPr>
              <w:spacing w:after="0" w:line="240" w:lineRule="auto"/>
              <w:rPr>
                <w:rFonts w:ascii="Times New Roman" w:eastAsia="Calibri" w:hAnsi="Times New Roman" w:cs="Times New Roman"/>
                <w:b/>
                <w:sz w:val="24"/>
                <w:szCs w:val="24"/>
                <w:lang w:val="kk-KZ" w:eastAsia="ru-RU"/>
              </w:rPr>
            </w:pPr>
          </w:p>
        </w:tc>
        <w:tc>
          <w:tcPr>
            <w:tcW w:w="1134" w:type="dxa"/>
            <w:noWrap/>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ru-RU" w:eastAsia="ru-RU"/>
              </w:rPr>
              <w:t>20</w:t>
            </w:r>
            <w:r w:rsidRPr="00334334">
              <w:rPr>
                <w:rFonts w:ascii="Times New Roman" w:eastAsia="Calibri" w:hAnsi="Times New Roman" w:cs="Times New Roman"/>
                <w:b/>
                <w:sz w:val="24"/>
                <w:szCs w:val="24"/>
                <w:lang w:val="kk-KZ" w:eastAsia="ru-RU"/>
              </w:rPr>
              <w:t>22 год</w:t>
            </w:r>
          </w:p>
        </w:tc>
        <w:tc>
          <w:tcPr>
            <w:tcW w:w="1134" w:type="dxa"/>
            <w:noWrap/>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ru-RU" w:eastAsia="ru-RU"/>
              </w:rPr>
              <w:t>202</w:t>
            </w:r>
            <w:r w:rsidRPr="00334334">
              <w:rPr>
                <w:rFonts w:ascii="Times New Roman" w:eastAsia="Calibri" w:hAnsi="Times New Roman" w:cs="Times New Roman"/>
                <w:b/>
                <w:sz w:val="24"/>
                <w:szCs w:val="24"/>
                <w:lang w:val="kk-KZ" w:eastAsia="ru-RU"/>
              </w:rPr>
              <w:t xml:space="preserve">3 </w:t>
            </w:r>
            <w:r w:rsidRPr="00334334">
              <w:rPr>
                <w:rFonts w:ascii="Times New Roman" w:eastAsia="Calibri" w:hAnsi="Times New Roman" w:cs="Times New Roman"/>
                <w:b/>
                <w:sz w:val="24"/>
                <w:szCs w:val="24"/>
                <w:lang w:val="ru-RU" w:eastAsia="ru-RU"/>
              </w:rPr>
              <w:t>год</w:t>
            </w:r>
          </w:p>
        </w:tc>
        <w:tc>
          <w:tcPr>
            <w:tcW w:w="2976" w:type="dxa"/>
            <w:vMerge/>
            <w:vAlign w:val="center"/>
            <w:hideMark/>
          </w:tcPr>
          <w:p w:rsidR="00177B37" w:rsidRPr="00334334" w:rsidRDefault="00177B37" w:rsidP="00177B37">
            <w:pPr>
              <w:spacing w:after="0" w:line="240" w:lineRule="auto"/>
              <w:rPr>
                <w:rFonts w:ascii="Times New Roman" w:eastAsia="Calibri" w:hAnsi="Times New Roman" w:cs="Times New Roman"/>
                <w:b/>
                <w:sz w:val="24"/>
                <w:szCs w:val="24"/>
                <w:lang w:val="kk-KZ" w:eastAsia="ru-RU"/>
              </w:rPr>
            </w:pPr>
          </w:p>
        </w:tc>
        <w:tc>
          <w:tcPr>
            <w:tcW w:w="993" w:type="dxa"/>
            <w:vMerge/>
          </w:tcPr>
          <w:p w:rsidR="00177B37" w:rsidRPr="00334334" w:rsidRDefault="00177B37" w:rsidP="00177B37">
            <w:pPr>
              <w:spacing w:after="0" w:line="240" w:lineRule="auto"/>
              <w:jc w:val="center"/>
              <w:rPr>
                <w:rFonts w:ascii="Times New Roman" w:eastAsia="Calibri" w:hAnsi="Times New Roman" w:cs="Times New Roman"/>
                <w:b/>
                <w:sz w:val="24"/>
                <w:szCs w:val="24"/>
                <w:lang w:val="kk-KZ" w:eastAsia="ru-RU"/>
              </w:rPr>
            </w:pPr>
          </w:p>
        </w:tc>
        <w:tc>
          <w:tcPr>
            <w:tcW w:w="1417" w:type="dxa"/>
            <w:vMerge/>
            <w:vAlign w:val="center"/>
            <w:hideMark/>
          </w:tcPr>
          <w:p w:rsidR="00177B37" w:rsidRPr="00334334" w:rsidRDefault="00177B37" w:rsidP="00177B37">
            <w:pPr>
              <w:spacing w:after="0" w:line="240" w:lineRule="auto"/>
              <w:rPr>
                <w:rFonts w:ascii="Times New Roman" w:eastAsia="Calibri" w:hAnsi="Times New Roman" w:cs="Times New Roman"/>
                <w:b/>
                <w:sz w:val="24"/>
                <w:szCs w:val="24"/>
                <w:lang w:val="kk-KZ" w:eastAsia="ru-RU"/>
              </w:rPr>
            </w:pPr>
          </w:p>
        </w:tc>
      </w:tr>
      <w:tr w:rsidR="00177B37" w:rsidRPr="00334334" w:rsidTr="00E2742E">
        <w:trPr>
          <w:trHeight w:val="848"/>
          <w:jc w:val="center"/>
        </w:trPr>
        <w:tc>
          <w:tcPr>
            <w:tcW w:w="2122" w:type="dxa"/>
            <w:vAlign w:val="center"/>
            <w:hideMark/>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р. Сырдария</w:t>
            </w:r>
          </w:p>
        </w:tc>
        <w:tc>
          <w:tcPr>
            <w:tcW w:w="1134" w:type="dxa"/>
            <w:shd w:val="clear" w:color="auto" w:fill="auto"/>
            <w:noWrap/>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4 класс</w:t>
            </w:r>
          </w:p>
        </w:tc>
        <w:tc>
          <w:tcPr>
            <w:tcW w:w="1134" w:type="dxa"/>
            <w:shd w:val="clear" w:color="auto" w:fill="auto"/>
            <w:noWrap/>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4 класс</w:t>
            </w:r>
          </w:p>
        </w:tc>
        <w:tc>
          <w:tcPr>
            <w:tcW w:w="2976" w:type="dxa"/>
            <w:vAlign w:val="center"/>
            <w:hideMark/>
          </w:tcPr>
          <w:p w:rsidR="00177B37" w:rsidRPr="00334334" w:rsidRDefault="00177B37" w:rsidP="00177B37">
            <w:pPr>
              <w:spacing w:after="0" w:line="240" w:lineRule="auto"/>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kk-KZ" w:eastAsia="ru-RU"/>
              </w:rPr>
              <w:t>Магний</w:t>
            </w:r>
            <w:r w:rsidRPr="00334334">
              <w:rPr>
                <w:rFonts w:ascii="Times New Roman" w:eastAsia="Times New Roman" w:hAnsi="Times New Roman" w:cs="Times New Roman"/>
                <w:bCs/>
                <w:sz w:val="24"/>
                <w:szCs w:val="24"/>
                <w:lang w:val="ru-RU" w:eastAsia="ru-RU"/>
              </w:rPr>
              <w:t xml:space="preserve"> </w:t>
            </w:r>
          </w:p>
        </w:tc>
        <w:tc>
          <w:tcPr>
            <w:tcW w:w="993" w:type="dxa"/>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vAlign w:val="center"/>
            <w:hideMark/>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36,667</w:t>
            </w:r>
          </w:p>
        </w:tc>
      </w:tr>
      <w:tr w:rsidR="00177B37" w:rsidRPr="00334334" w:rsidTr="00E2742E">
        <w:trPr>
          <w:trHeight w:val="267"/>
          <w:jc w:val="center"/>
        </w:trPr>
        <w:tc>
          <w:tcPr>
            <w:tcW w:w="2122" w:type="dxa"/>
            <w:vMerge w:val="restart"/>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 xml:space="preserve">Аральское море </w:t>
            </w:r>
          </w:p>
        </w:tc>
        <w:tc>
          <w:tcPr>
            <w:tcW w:w="1134" w:type="dxa"/>
            <w:vMerge w:val="restart"/>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w:t>
            </w:r>
          </w:p>
        </w:tc>
        <w:tc>
          <w:tcPr>
            <w:tcW w:w="1134" w:type="dxa"/>
            <w:vMerge w:val="restart"/>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w:t>
            </w:r>
          </w:p>
        </w:tc>
        <w:tc>
          <w:tcPr>
            <w:tcW w:w="2976" w:type="dxa"/>
            <w:vAlign w:val="center"/>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Температура </w:t>
            </w:r>
          </w:p>
        </w:tc>
        <w:tc>
          <w:tcPr>
            <w:tcW w:w="993"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°C</w:t>
            </w:r>
          </w:p>
        </w:tc>
        <w:tc>
          <w:tcPr>
            <w:tcW w:w="1417" w:type="dxa"/>
            <w:vAlign w:val="center"/>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17,767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vAlign w:val="center"/>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Уровень воды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p>
        </w:tc>
        <w:tc>
          <w:tcPr>
            <w:tcW w:w="1417" w:type="dxa"/>
            <w:vAlign w:val="center"/>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40,95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vAlign w:val="center"/>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Взвешенные вещества</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vAlign w:val="center"/>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21,167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Водородный</w:t>
            </w:r>
            <w:r w:rsidRPr="00334334">
              <w:rPr>
                <w:rFonts w:ascii="Times New Roman" w:eastAsia="Cambria" w:hAnsi="Times New Roman" w:cs="Times New Roman"/>
                <w:spacing w:val="-15"/>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показатель</w:t>
            </w:r>
          </w:p>
        </w:tc>
        <w:tc>
          <w:tcPr>
            <w:tcW w:w="993"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eastAsia="ru-RU" w:bidi="ru-RU"/>
              </w:rPr>
            </w:pP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7,383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sz w:val="24"/>
                <w:szCs w:val="24"/>
                <w:lang w:val="ru-RU" w:eastAsia="ru-RU" w:bidi="ru-RU"/>
              </w:rPr>
              <w:t>Растворенный</w:t>
            </w:r>
            <w:r w:rsidRPr="00334334">
              <w:rPr>
                <w:rFonts w:ascii="Times New Roman" w:eastAsia="Cambria" w:hAnsi="Times New Roman" w:cs="Times New Roman"/>
                <w:spacing w:val="37"/>
                <w:sz w:val="24"/>
                <w:szCs w:val="24"/>
                <w:lang w:val="ru-RU" w:eastAsia="ru-RU" w:bidi="ru-RU"/>
              </w:rPr>
              <w:t xml:space="preserve"> </w:t>
            </w:r>
            <w:r w:rsidRPr="00334334">
              <w:rPr>
                <w:rFonts w:ascii="Times New Roman" w:eastAsia="Cambria" w:hAnsi="Times New Roman" w:cs="Times New Roman"/>
                <w:sz w:val="24"/>
                <w:szCs w:val="24"/>
                <w:lang w:val="ru-RU" w:eastAsia="ru-RU" w:bidi="ru-RU"/>
              </w:rPr>
              <w:t>кислород</w:t>
            </w:r>
          </w:p>
        </w:tc>
        <w:tc>
          <w:tcPr>
            <w:tcW w:w="993"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eastAsia="ru-RU" w:bidi="ru-RU"/>
              </w:rPr>
            </w:pPr>
            <w:r w:rsidRPr="00334334">
              <w:rPr>
                <w:rFonts w:ascii="Times New Roman" w:eastAsia="Calibri" w:hAnsi="Times New Roman" w:cs="Times New Roman"/>
                <w:sz w:val="24"/>
                <w:szCs w:val="24"/>
                <w:lang w:val="ru-RU" w:eastAsia="ru-RU" w:bidi="ru-RU"/>
              </w:rPr>
              <w:t>мг/дм</w:t>
            </w:r>
            <w:r w:rsidRPr="00334334">
              <w:rPr>
                <w:rFonts w:ascii="Times New Roman" w:eastAsia="Calibri" w:hAnsi="Times New Roman" w:cs="Times New Roman"/>
                <w:sz w:val="24"/>
                <w:szCs w:val="24"/>
                <w:vertAlign w:val="superscript"/>
                <w:lang w:val="ru-RU" w:eastAsia="ru-RU" w:bidi="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5,008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Прозрачность</w:t>
            </w:r>
          </w:p>
        </w:tc>
        <w:tc>
          <w:tcPr>
            <w:tcW w:w="993"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см</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21</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Запах</w:t>
            </w:r>
            <w:r w:rsidRPr="00334334">
              <w:rPr>
                <w:rFonts w:ascii="Times New Roman" w:eastAsia="Cambria" w:hAnsi="Times New Roman" w:cs="Times New Roman"/>
                <w:spacing w:val="-11"/>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воды</w:t>
            </w:r>
          </w:p>
        </w:tc>
        <w:tc>
          <w:tcPr>
            <w:tcW w:w="993"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балл</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БПК5</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1,333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ХПК</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11</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Гидрокарбонаты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233,833</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Жесткость</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7,667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Минерализация</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1255,478 </w:t>
            </w:r>
          </w:p>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ru-RU" w:eastAsia="ru-RU" w:bidi="ru-RU"/>
              </w:rPr>
            </w:pP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Натрий</w:t>
            </w:r>
            <w:r w:rsidRPr="00334334">
              <w:rPr>
                <w:rFonts w:ascii="Times New Roman" w:eastAsia="Cambria" w:hAnsi="Times New Roman" w:cs="Times New Roman"/>
                <w:spacing w:val="-8"/>
                <w:w w:val="105"/>
                <w:sz w:val="24"/>
                <w:szCs w:val="24"/>
                <w:lang w:val="ru-RU" w:eastAsia="ru-RU" w:bidi="ru-RU"/>
              </w:rPr>
              <w:t xml:space="preserve"> </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323,333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w w:val="105"/>
                <w:sz w:val="24"/>
                <w:szCs w:val="24"/>
                <w:lang w:val="ru-RU" w:eastAsia="ru-RU" w:bidi="ru-RU"/>
              </w:rPr>
            </w:pPr>
            <w:r w:rsidRPr="00334334">
              <w:rPr>
                <w:rFonts w:ascii="Times New Roman" w:eastAsia="Cambria" w:hAnsi="Times New Roman" w:cs="Times New Roman"/>
                <w:w w:val="105"/>
                <w:sz w:val="24"/>
                <w:szCs w:val="24"/>
                <w:lang w:val="ru-RU" w:eastAsia="ru-RU" w:bidi="ru-RU"/>
              </w:rPr>
              <w:t>Калий</w:t>
            </w:r>
          </w:p>
        </w:tc>
        <w:tc>
          <w:tcPr>
            <w:tcW w:w="993" w:type="dxa"/>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35,050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Сухой</w:t>
            </w:r>
            <w:r w:rsidRPr="00334334">
              <w:rPr>
                <w:rFonts w:ascii="Times New Roman" w:eastAsia="Cambria" w:hAnsi="Times New Roman" w:cs="Times New Roman"/>
                <w:spacing w:val="-7"/>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остаток</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1208,333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Кальций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86,667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Магний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40</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Сульфаты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388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Хлориды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131,925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Фосфат</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0,121</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Фосфор</w:t>
            </w:r>
            <w:r w:rsidRPr="00334334">
              <w:rPr>
                <w:rFonts w:ascii="Times New Roman" w:eastAsia="Cambria" w:hAnsi="Times New Roman" w:cs="Times New Roman"/>
                <w:spacing w:val="-11"/>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общий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0,145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Азот</w:t>
            </w:r>
            <w:r w:rsidRPr="00334334">
              <w:rPr>
                <w:rFonts w:ascii="Times New Roman" w:eastAsia="Cambria" w:hAnsi="Times New Roman" w:cs="Times New Roman"/>
                <w:spacing w:val="-12"/>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нитритный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0,011</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Азот</w:t>
            </w:r>
            <w:r w:rsidRPr="00334334">
              <w:rPr>
                <w:rFonts w:ascii="Times New Roman" w:eastAsia="Cambria" w:hAnsi="Times New Roman" w:cs="Times New Roman"/>
                <w:spacing w:val="-12"/>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нитратный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0,34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Железо</w:t>
            </w:r>
            <w:r w:rsidRPr="00334334">
              <w:rPr>
                <w:rFonts w:ascii="Times New Roman" w:eastAsia="Cambria" w:hAnsi="Times New Roman" w:cs="Times New Roman"/>
                <w:spacing w:val="-9"/>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общее</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0,152</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Аммоний</w:t>
            </w:r>
            <w:r w:rsidRPr="00334334">
              <w:rPr>
                <w:rFonts w:ascii="Times New Roman" w:eastAsia="Cambria" w:hAnsi="Times New Roman" w:cs="Times New Roman"/>
                <w:spacing w:val="-10"/>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солевой</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0,14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Медь</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0,003</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СПАВ</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0,003</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Летучие</w:t>
            </w:r>
            <w:r w:rsidRPr="00334334">
              <w:rPr>
                <w:rFonts w:ascii="Times New Roman" w:eastAsia="Cambria" w:hAnsi="Times New Roman" w:cs="Times New Roman"/>
                <w:spacing w:val="-12"/>
                <w:w w:val="105"/>
                <w:sz w:val="24"/>
                <w:szCs w:val="24"/>
                <w:lang w:val="ru-RU" w:eastAsia="ru-RU" w:bidi="ru-RU"/>
              </w:rPr>
              <w:t xml:space="preserve"> </w:t>
            </w:r>
            <w:r w:rsidRPr="00334334">
              <w:rPr>
                <w:rFonts w:ascii="Times New Roman" w:eastAsia="Cambria" w:hAnsi="Times New Roman" w:cs="Times New Roman"/>
                <w:w w:val="105"/>
                <w:sz w:val="24"/>
                <w:szCs w:val="24"/>
                <w:lang w:val="ru-RU" w:eastAsia="ru-RU" w:bidi="ru-RU"/>
              </w:rPr>
              <w:t>фенолы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0,0013 </w:t>
            </w:r>
          </w:p>
        </w:tc>
      </w:tr>
      <w:tr w:rsidR="00177B37" w:rsidRPr="00334334" w:rsidTr="00E2742E">
        <w:trPr>
          <w:trHeight w:val="267"/>
          <w:jc w:val="center"/>
        </w:trPr>
        <w:tc>
          <w:tcPr>
            <w:tcW w:w="2122" w:type="dxa"/>
            <w:vMerge/>
            <w:vAlign w:val="center"/>
          </w:tcPr>
          <w:p w:rsidR="00177B37" w:rsidRPr="00334334" w:rsidRDefault="00177B37" w:rsidP="00177B37">
            <w:pPr>
              <w:spacing w:after="0" w:line="240" w:lineRule="auto"/>
              <w:rPr>
                <w:rFonts w:ascii="Times New Roman" w:eastAsia="Calibri" w:hAnsi="Times New Roman" w:cs="Times New Roman"/>
                <w:sz w:val="24"/>
                <w:szCs w:val="24"/>
                <w:lang w:val="kk-KZ"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1134" w:type="dxa"/>
            <w:vMerge/>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kk-KZ" w:eastAsia="ru-RU"/>
              </w:rPr>
            </w:pPr>
          </w:p>
        </w:tc>
        <w:tc>
          <w:tcPr>
            <w:tcW w:w="2976" w:type="dxa"/>
          </w:tcPr>
          <w:p w:rsidR="00177B37" w:rsidRPr="00334334" w:rsidRDefault="00177B37" w:rsidP="00177B37">
            <w:pPr>
              <w:widowControl w:val="0"/>
              <w:autoSpaceDE w:val="0"/>
              <w:autoSpaceDN w:val="0"/>
              <w:spacing w:after="0" w:line="240" w:lineRule="auto"/>
              <w:ind w:firstLine="33"/>
              <w:jc w:val="center"/>
              <w:rPr>
                <w:rFonts w:ascii="Times New Roman" w:eastAsia="Cambria" w:hAnsi="Times New Roman" w:cs="Times New Roman"/>
                <w:sz w:val="24"/>
                <w:szCs w:val="24"/>
                <w:lang w:val="ru-RU" w:eastAsia="ru-RU" w:bidi="ru-RU"/>
              </w:rPr>
            </w:pPr>
            <w:r w:rsidRPr="00334334">
              <w:rPr>
                <w:rFonts w:ascii="Times New Roman" w:eastAsia="Cambria" w:hAnsi="Times New Roman" w:cs="Times New Roman"/>
                <w:w w:val="105"/>
                <w:sz w:val="24"/>
                <w:szCs w:val="24"/>
                <w:lang w:val="ru-RU" w:eastAsia="ru-RU" w:bidi="ru-RU"/>
              </w:rPr>
              <w:t>Нефтепродукты</w:t>
            </w:r>
          </w:p>
        </w:tc>
        <w:tc>
          <w:tcPr>
            <w:tcW w:w="993" w:type="dxa"/>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мг/дм</w:t>
            </w:r>
            <w:r w:rsidRPr="00334334">
              <w:rPr>
                <w:rFonts w:ascii="Times New Roman" w:eastAsia="Calibri" w:hAnsi="Times New Roman" w:cs="Times New Roman"/>
                <w:sz w:val="24"/>
                <w:szCs w:val="24"/>
                <w:vertAlign w:val="superscript"/>
                <w:lang w:val="ru-RU" w:eastAsia="ru-RU"/>
              </w:rPr>
              <w:t>3</w:t>
            </w:r>
          </w:p>
        </w:tc>
        <w:tc>
          <w:tcPr>
            <w:tcW w:w="1417" w:type="dxa"/>
          </w:tcPr>
          <w:p w:rsidR="00177B37" w:rsidRPr="00334334" w:rsidRDefault="00177B37" w:rsidP="00177B37">
            <w:pPr>
              <w:widowControl w:val="0"/>
              <w:autoSpaceDE w:val="0"/>
              <w:autoSpaceDN w:val="0"/>
              <w:spacing w:after="0" w:line="240" w:lineRule="auto"/>
              <w:jc w:val="center"/>
              <w:rPr>
                <w:rFonts w:ascii="Times New Roman" w:eastAsia="Cambria" w:hAnsi="Times New Roman" w:cs="Times New Roman"/>
                <w:sz w:val="24"/>
                <w:szCs w:val="24"/>
                <w:lang w:val="kk-KZ" w:eastAsia="ru-RU" w:bidi="ru-RU"/>
              </w:rPr>
            </w:pPr>
            <w:r w:rsidRPr="00334334">
              <w:rPr>
                <w:rFonts w:ascii="Times New Roman" w:eastAsia="Cambria" w:hAnsi="Times New Roman" w:cs="Times New Roman"/>
                <w:sz w:val="24"/>
                <w:szCs w:val="24"/>
                <w:lang w:val="kk-KZ" w:eastAsia="ru-RU" w:bidi="ru-RU"/>
              </w:rPr>
              <w:t>0,015</w:t>
            </w:r>
          </w:p>
        </w:tc>
      </w:tr>
    </w:tbl>
    <w:p w:rsidR="00177B37" w:rsidRPr="00334334" w:rsidRDefault="00177B37" w:rsidP="00177B37">
      <w:pPr>
        <w:spacing w:after="0" w:line="240" w:lineRule="auto"/>
        <w:ind w:firstLine="567"/>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 РГП «Казгидромет» на основании письма МЭГПР РК исх. №29-02-01-05/6591 от 16.01.2020 г. не имеет возможности оценивать качество озер и морей РК по Единой классификации.</w:t>
      </w:r>
    </w:p>
    <w:p w:rsidR="00177B37" w:rsidRPr="00334334" w:rsidRDefault="00177B37" w:rsidP="00177B37">
      <w:pPr>
        <w:spacing w:after="0" w:line="240" w:lineRule="auto"/>
        <w:ind w:firstLine="567"/>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ind w:firstLine="567"/>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И</w:t>
      </w:r>
      <w:r w:rsidRPr="00334334">
        <w:rPr>
          <w:rFonts w:ascii="Times New Roman" w:eastAsia="Times New Roman" w:hAnsi="Times New Roman" w:cs="Times New Roman"/>
          <w:sz w:val="24"/>
          <w:szCs w:val="24"/>
          <w:lang w:val="ru-RU" w:eastAsia="ru-RU"/>
        </w:rPr>
        <w:t>з таблицы видно,</w:t>
      </w:r>
      <w:r w:rsidRPr="00334334">
        <w:rPr>
          <w:rFonts w:ascii="Times New Roman" w:eastAsia="Times New Roman" w:hAnsi="Times New Roman" w:cs="Times New Roman"/>
          <w:sz w:val="24"/>
          <w:szCs w:val="24"/>
          <w:lang w:val="kk-KZ" w:eastAsia="ru-RU"/>
        </w:rPr>
        <w:t xml:space="preserve"> что</w:t>
      </w:r>
      <w:r w:rsidRPr="00334334">
        <w:rPr>
          <w:rFonts w:ascii="Times New Roman" w:eastAsia="Times New Roman" w:hAnsi="Times New Roman" w:cs="Times New Roman"/>
          <w:sz w:val="24"/>
          <w:szCs w:val="24"/>
          <w:lang w:val="ru-RU" w:eastAsia="ru-RU"/>
        </w:rPr>
        <w:t xml:space="preserve"> качество воды в р. Сырдария существенно не изменилось, остается на уровне 4 класса.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Основным загрязняющим веществом в водных объектах Кызылординской области является магний.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Превышения нормативов качества по данным показателям в основном связано с сельскохозяйственной деятельностью региона.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2023 год в Кызылординской области случаи ВЗ и ЭВЗ не зарегистрированы.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Более подробная информация размещена на сайте РГП «Казгидромет» (</w:t>
      </w:r>
      <w:hyperlink r:id="rId102" w:history="1">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hyperlink>
      <w:r w:rsidRPr="00334334">
        <w:rPr>
          <w:rFonts w:ascii="Times New Roman" w:eastAsia="Times New Roman" w:hAnsi="Times New Roman" w:cs="Times New Roman"/>
          <w:sz w:val="24"/>
          <w:szCs w:val="24"/>
          <w:lang w:val="ru-RU" w:bidi="en-US"/>
        </w:rPr>
        <w:t xml:space="preserve">).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Меры по предотвращению загрязнения водных ресурсов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областную коммунальную собственность приобретено 233 (372 объекта) водохозяйственных объектов. Поэтапно проводятся работы по очистке, ремонту водохозяйственных объектов, принятых в коммунальную собственность.</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12.11.3. ЗЕМЕЛЬНЫЕ РЕСУРСЫ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Земельный фонд</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Состояние почв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2023 году РГП" Казгидромет " провел мониторинг загрязнения почв тяжелыми металлами в весенний и осенний периоды в городах Кызылорда, и поселках Акбастар, Куланды, Торетам (таблица 12.11.7).</w:t>
      </w:r>
    </w:p>
    <w:p w:rsidR="00177B37" w:rsidRPr="00334334" w:rsidRDefault="00177B37" w:rsidP="00177B37">
      <w:pPr>
        <w:spacing w:after="0" w:line="240" w:lineRule="auto"/>
        <w:ind w:firstLine="709"/>
        <w:jc w:val="right"/>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right"/>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Таблица 12.11.7</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Загрязнение почв в населенных пунктах Кызылординской области тяжёлыми металлами за 2023 год, мг/кг</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bidi="en-US"/>
        </w:rPr>
      </w:pPr>
    </w:p>
    <w:tbl>
      <w:tblPr>
        <w:tblStyle w:val="TabBorder14"/>
        <w:tblW w:w="9581" w:type="dxa"/>
        <w:tblLayout w:type="fixed"/>
        <w:tblLook w:val="04A0" w:firstRow="1" w:lastRow="0" w:firstColumn="1" w:lastColumn="0" w:noHBand="0" w:noVBand="1"/>
      </w:tblPr>
      <w:tblGrid>
        <w:gridCol w:w="1838"/>
        <w:gridCol w:w="1559"/>
        <w:gridCol w:w="1560"/>
        <w:gridCol w:w="1559"/>
        <w:gridCol w:w="1559"/>
        <w:gridCol w:w="1506"/>
      </w:tblGrid>
      <w:tr w:rsidR="00177B37" w:rsidRPr="00334334" w:rsidTr="00E2742E">
        <w:trPr>
          <w:trHeight w:val="603"/>
        </w:trPr>
        <w:tc>
          <w:tcPr>
            <w:tcW w:w="1838"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Населенный пункт</w:t>
            </w:r>
          </w:p>
        </w:tc>
        <w:tc>
          <w:tcPr>
            <w:tcW w:w="1559"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Хром</w:t>
            </w:r>
          </w:p>
        </w:tc>
        <w:tc>
          <w:tcPr>
            <w:tcW w:w="1560"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Свинец</w:t>
            </w:r>
          </w:p>
        </w:tc>
        <w:tc>
          <w:tcPr>
            <w:tcW w:w="1559"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Цинк</w:t>
            </w:r>
          </w:p>
        </w:tc>
        <w:tc>
          <w:tcPr>
            <w:tcW w:w="1559"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Кадмий</w:t>
            </w:r>
          </w:p>
        </w:tc>
        <w:tc>
          <w:tcPr>
            <w:tcW w:w="1506" w:type="dxa"/>
            <w:vAlign w:val="center"/>
          </w:tcPr>
          <w:p w:rsidR="00177B37" w:rsidRPr="00334334" w:rsidRDefault="00177B37" w:rsidP="00177B37">
            <w:pPr>
              <w:jc w:val="center"/>
              <w:rPr>
                <w:rFonts w:ascii="Times New Roman" w:eastAsia="Times New Roman" w:hAnsi="Times New Roman" w:cs="Times New Roman"/>
                <w:b/>
                <w:sz w:val="24"/>
                <w:szCs w:val="24"/>
                <w:lang w:bidi="en-US"/>
              </w:rPr>
            </w:pPr>
            <w:r w:rsidRPr="00334334">
              <w:rPr>
                <w:rFonts w:ascii="Times New Roman" w:eastAsia="Times New Roman" w:hAnsi="Times New Roman" w:cs="Times New Roman"/>
                <w:b/>
                <w:sz w:val="24"/>
                <w:szCs w:val="24"/>
                <w:lang w:bidi="en-US"/>
              </w:rPr>
              <w:t>Медь</w:t>
            </w:r>
          </w:p>
        </w:tc>
      </w:tr>
      <w:tr w:rsidR="00177B37" w:rsidRPr="00334334" w:rsidTr="00E2742E">
        <w:trPr>
          <w:trHeight w:val="417"/>
        </w:trPr>
        <w:tc>
          <w:tcPr>
            <w:tcW w:w="1838" w:type="dxa"/>
            <w:vAlign w:val="center"/>
          </w:tcPr>
          <w:p w:rsidR="00177B37" w:rsidRPr="00334334" w:rsidRDefault="00177B37" w:rsidP="00177B37">
            <w:pP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г. Кызылорда</w:t>
            </w:r>
          </w:p>
        </w:tc>
        <w:tc>
          <w:tcPr>
            <w:tcW w:w="1559" w:type="dxa"/>
            <w:vAlign w:val="center"/>
          </w:tcPr>
          <w:p w:rsidR="00177B37" w:rsidRPr="00334334" w:rsidRDefault="00177B37" w:rsidP="00177B37">
            <w:pPr>
              <w:tabs>
                <w:tab w:val="left" w:pos="1158"/>
              </w:tabs>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0,53-1,53</w:t>
            </w:r>
          </w:p>
        </w:tc>
        <w:tc>
          <w:tcPr>
            <w:tcW w:w="1560"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15,16-97,06</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4,97-21,88</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0,10-0,33</w:t>
            </w:r>
          </w:p>
        </w:tc>
        <w:tc>
          <w:tcPr>
            <w:tcW w:w="1506"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1,35-5,45</w:t>
            </w:r>
          </w:p>
        </w:tc>
      </w:tr>
      <w:tr w:rsidR="00177B37" w:rsidRPr="00334334" w:rsidTr="00E2742E">
        <w:trPr>
          <w:trHeight w:val="412"/>
        </w:trPr>
        <w:tc>
          <w:tcPr>
            <w:tcW w:w="1838" w:type="dxa"/>
            <w:vAlign w:val="center"/>
          </w:tcPr>
          <w:p w:rsidR="00177B37" w:rsidRPr="00334334" w:rsidRDefault="00177B37" w:rsidP="00177B37">
            <w:pP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п. Акбастар</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0,05-0,37</w:t>
            </w:r>
          </w:p>
        </w:tc>
        <w:tc>
          <w:tcPr>
            <w:tcW w:w="1560"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3,27-6,30</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2,09</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0,03</w:t>
            </w:r>
          </w:p>
        </w:tc>
        <w:tc>
          <w:tcPr>
            <w:tcW w:w="1506"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0,27-0,45</w:t>
            </w:r>
          </w:p>
        </w:tc>
      </w:tr>
      <w:tr w:rsidR="00177B37" w:rsidRPr="00334334" w:rsidTr="00E2742E">
        <w:trPr>
          <w:trHeight w:val="420"/>
        </w:trPr>
        <w:tc>
          <w:tcPr>
            <w:tcW w:w="1838" w:type="dxa"/>
            <w:vAlign w:val="center"/>
          </w:tcPr>
          <w:p w:rsidR="00177B37" w:rsidRPr="00334334" w:rsidRDefault="00177B37" w:rsidP="00177B37">
            <w:pP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п. Куланды</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0,05-0,52</w:t>
            </w:r>
          </w:p>
        </w:tc>
        <w:tc>
          <w:tcPr>
            <w:tcW w:w="1560"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4,19-6,84</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2,09-3,54</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0,02-0,06</w:t>
            </w:r>
          </w:p>
        </w:tc>
        <w:tc>
          <w:tcPr>
            <w:tcW w:w="1506"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0,21-0,37</w:t>
            </w:r>
          </w:p>
        </w:tc>
      </w:tr>
      <w:tr w:rsidR="00177B37" w:rsidRPr="00334334" w:rsidTr="00E2742E">
        <w:trPr>
          <w:trHeight w:val="413"/>
        </w:trPr>
        <w:tc>
          <w:tcPr>
            <w:tcW w:w="1838" w:type="dxa"/>
            <w:vAlign w:val="center"/>
          </w:tcPr>
          <w:p w:rsidR="00177B37" w:rsidRPr="00334334" w:rsidRDefault="00177B37" w:rsidP="00177B37">
            <w:pP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п. Торетам</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0,07-0,52</w:t>
            </w:r>
          </w:p>
        </w:tc>
        <w:tc>
          <w:tcPr>
            <w:tcW w:w="1560"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10,27-50,46</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1,89-4,57</w:t>
            </w:r>
          </w:p>
        </w:tc>
        <w:tc>
          <w:tcPr>
            <w:tcW w:w="1559"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0,02-0,19</w:t>
            </w:r>
          </w:p>
        </w:tc>
        <w:tc>
          <w:tcPr>
            <w:tcW w:w="1506" w:type="dxa"/>
            <w:vAlign w:val="center"/>
          </w:tcPr>
          <w:p w:rsidR="00177B37" w:rsidRPr="00334334" w:rsidRDefault="00177B37" w:rsidP="00177B37">
            <w:pPr>
              <w:jc w:val="center"/>
              <w:rPr>
                <w:rFonts w:ascii="Times New Roman" w:eastAsia="Times New Roman" w:hAnsi="Times New Roman" w:cs="Times New Roman"/>
                <w:sz w:val="24"/>
                <w:szCs w:val="24"/>
                <w:lang w:bidi="en-US"/>
              </w:rPr>
            </w:pPr>
            <w:r w:rsidRPr="00334334">
              <w:rPr>
                <w:rFonts w:ascii="Times New Roman" w:eastAsia="Times New Roman" w:hAnsi="Times New Roman" w:cs="Times New Roman"/>
                <w:sz w:val="24"/>
                <w:szCs w:val="24"/>
                <w:lang w:bidi="en-US"/>
              </w:rPr>
              <w:t>0,18-1,82</w:t>
            </w:r>
          </w:p>
        </w:tc>
      </w:tr>
    </w:tbl>
    <w:p w:rsidR="00177B37" w:rsidRPr="00334334" w:rsidRDefault="00177B37" w:rsidP="00177B37">
      <w:pPr>
        <w:spacing w:after="0" w:line="240" w:lineRule="auto"/>
        <w:ind w:firstLine="567"/>
        <w:rPr>
          <w:rFonts w:ascii="Times New Roman" w:eastAsia="Times New Roman" w:hAnsi="Times New Roman" w:cs="Times New Roman"/>
          <w:i/>
          <w:sz w:val="24"/>
          <w:szCs w:val="24"/>
          <w:lang w:val="ru-RU" w:bidi="en-US"/>
        </w:rPr>
      </w:pPr>
      <w:r w:rsidRPr="00334334">
        <w:rPr>
          <w:rFonts w:ascii="Times New Roman" w:eastAsia="Times New Roman" w:hAnsi="Times New Roman" w:cs="Times New Roman"/>
          <w:i/>
          <w:sz w:val="24"/>
          <w:szCs w:val="24"/>
          <w:lang w:val="ru-RU" w:bidi="en-US"/>
        </w:rPr>
        <w:t>Источник: РГП «Казгидромет».</w:t>
      </w:r>
    </w:p>
    <w:p w:rsidR="00177B37" w:rsidRPr="00334334" w:rsidRDefault="00177B37" w:rsidP="00177B37">
      <w:pPr>
        <w:spacing w:after="0" w:line="240" w:lineRule="auto"/>
        <w:ind w:firstLine="567"/>
        <w:rPr>
          <w:rFonts w:ascii="Times New Roman" w:eastAsia="Times New Roman" w:hAnsi="Times New Roman" w:cs="Times New Roman"/>
          <w:i/>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На территории Золошлакоотвал-южнее 500м в отобранных пробах концентрация свинца составило 1,8 ПДК, на территории Ж/д вокзал-старый переезд в отобранных пробах концентрация свинца составило 1,5 ПДК, на территории Зона отдыха-пионерский парк в отобранных пробах концентрация свинца составило 3,03 ПДК. На территории массив орошения – с/з Абая, роисовые чеки в отобранных пробах концентрация меди составило 1,4 ПДК, на территории Золошлакоотвал-южнее 500м в отобранных пробах концентрация меди составила 1,8 ПДК.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пруда накопителя (выход на поля фильтрации, начало бассейна), рисовые чеки с/з Баймурат в пробах почв содержания всех определяемых тяжелых металлов находились в пределах нормы.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 Более подробная информация размещена на сайте РГП «Казгидромет» (</w:t>
      </w:r>
      <w:hyperlink r:id="rId103" w:history="1">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hyperlink>
      <w:r w:rsidRPr="00334334">
        <w:rPr>
          <w:rFonts w:ascii="Times New Roman" w:eastAsia="Times New Roman" w:hAnsi="Times New Roman" w:cs="Times New Roman"/>
          <w:sz w:val="24"/>
          <w:szCs w:val="24"/>
          <w:lang w:val="ru-RU" w:bidi="en-US"/>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12.11.4. НЕДРА</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bidi="en-US"/>
        </w:rPr>
        <w:t>Управление предпринимательства и промышленности Кызылординской области, на территории области добычей общераспространенных полезных ископаемых на основании 73 контрактов и 24 лицензий занимается недропользователь.</w:t>
      </w:r>
      <w:r w:rsidRPr="00334334">
        <w:rPr>
          <w:rFonts w:ascii="Times New Roman" w:eastAsia="Times New Roman" w:hAnsi="Times New Roman" w:cs="Times New Roman"/>
          <w:sz w:val="24"/>
          <w:szCs w:val="24"/>
          <w:lang w:val="ru-RU" w:eastAsia="ru-RU"/>
        </w:rPr>
        <w:t>грязей - 5.</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Добыча нефти по итогам 2023 года по данным Департамента статистики объем 3,7 млн. долл. тонн, что составило 93% к аналогичному периоду 2022 года или 243 тыс.тонна снижена. Основная причина-естественное истощение нефтяных месторождений.</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итогам 2023 года проведено 4 заседания экспертной комиссии по вопросам недропользования Кызылординской области для проведения разведки или добычи общераспространенных полезных ископаемых, на которых рассмотрено 13 заявок недропользователей. С результатом были приняты соответствующие решения.</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Рассмотрено 11 заявок и выдано 8 разрешений на получение права недропользования на проведение разведки или добычи общераспространенных полезных ископаемых, используемых для целей строительства (реконструкции) и ремонта автомобильных дорог общего пользования, железных дорог, находящихся в государственной собственности, а также для реконструкции и ремонта гидростроек и гидротехнических сооружений (для ремонта автомобильной трассы Кызылорда-Жезказган).</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Вместе с тем, управлением государственная услуга в сфере использования оказывается по 4 видам. По итогам 12 месяцев 2023 года через веб-портал оказано 17 государственных услуг в сфере недропользования:</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Дано заключение по деятельност «выдача заключения об отсутствии или малом количестве полезных ископаемых в недрах под будущим строительным участком».</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Выдано заключение по деятельности «регистрация договора залога права недропользования на разведку/добычу общераспространенных полезных ископаемых".</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Геологические работы в бассейне острова (Западный и Восточный участки) запланированы на 3 года и начаты в 2022 году. На проведение исследований бассейна из республиканского бюджета выделено 6,3 млрд. долл. тенге, выделенных на текущий год 3,3 млрд. тенге. Завершение исследовательских работ запланировано на 2024 год.</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Сейсморазведка будет выполняться с геолого-геофизическими данными с использованием современных технологических и программных средств, обеспечивающих решение поставленных геологических задач.</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 начала года членами комиссии проведено 40 заседаний, рассмотрены вопросы распределения сжиженного нефтяного газа по области. Кроме того, управлением еженедельные и месячные отчеты по сжиженному нефтяному газу направляются в Министерство энергетики РК.</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12.11.5. БИОРАЗНООБРАЗИЕ </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 xml:space="preserve">На территории Кызылординской области расположены Барсакельмесский государственный природный заповедник, Торангылсайский государственный природный заказник (зоологический) и Каргалинский государственный природный заказник (зоологический), которые находятся в ведении Комитета лесного хозяйства и животного мира МСХ РК.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Барсакельмесский природный заповедник в Аральском районе – единственный в Евразии, где охраняются естественные экосистемы северных и средних подзональных типов пустынь Турана. Согласно данным Комитета по управлению земельными ресурсами МСХ РК, общая площадь-160,8 тыс. га.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Общая площадь территории области, имеющей значение для промыслового рыболовства, включая Малое Аральское море и 201 водохранилище местного значения, составляет 379,0 тыс. га.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Наряду с рациональным использованием рыбных ресурсов природных водоемов в области проводится ряд мероприятий по товарного рыбоводства (аквакультуры).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bidi="en-US"/>
        </w:rPr>
      </w:pPr>
      <w:r w:rsidRPr="00334334">
        <w:rPr>
          <w:rFonts w:ascii="Times New Roman" w:eastAsia="Times New Roman" w:hAnsi="Times New Roman" w:cs="Times New Roman"/>
          <w:sz w:val="24"/>
          <w:szCs w:val="24"/>
          <w:lang w:val="ru-RU" w:bidi="en-US"/>
        </w:rPr>
        <w:t>На сегодняшний день по области функционируют 76 озерно-товарных</w:t>
      </w:r>
      <w:r w:rsidRPr="00334334">
        <w:rPr>
          <w:rFonts w:ascii="Times New Roman" w:eastAsia="Times New Roman" w:hAnsi="Times New Roman" w:cs="Times New Roman"/>
          <w:sz w:val="24"/>
          <w:szCs w:val="24"/>
          <w:lang w:val="kk-KZ" w:bidi="en-US"/>
        </w:rPr>
        <w:t xml:space="preserve"> рыбоводных хозяйства по разведению карповых и растительноядных видов рыб (толстолобик, белый амур и др.).</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 территории области обитает 23 вида рыб, 40 видов млекопитающих и 300 видов птиц, в том числе 31 вид животных и птиц, занесенных в Красную книгу Казахстана.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2023 году государственным учреждениям по охране лесов и животного мира на реализацию биотехнических мероприятий выделено 1,6 млн. тенге.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Общая площадь земель государственного лесного фонда на территории области составляет 7,0 млн.  гектар, из которых 3,8 млн. гектар-это лесные массивы.</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целях охраны, воспроизводства, сохранения лесов и предупреждения лесных пожаров в области, 8 лесов в хозяйственных учреждениях работают 729 сотрудников.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Для проведения лесовосстановительных и озеленительных работ было организовано 158 га временных лесосеменных садов по выращиванию саженцев саксаула и тенистых деревьев.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Для проведения лесовосстановительных и озеленительных работ было организовано 158 га временных лесосеменных садов по выращиванию саженцев саксаула и тенистых деревьев.</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течение 2021-2025 годов на осушенной территории Аральского моря было выделено 1,1 млн.га. исполнение поручения по увеличению саксаульных насаждений на областном уровне в 2023 году проведены фитоорманмелиоративные работы на 100 тыс. га.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том числе: в весенний месяц проведена посадка 53 000 га саженцев саксаула и посев галофитных семян на 47 000 га осенью.</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12.11.6. РАДИАЦИОННАЯ ОБСТАНОВКА </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РГП «Казгидромет» наблюдения за уровнем гамма-излучения на местности осуществлялись ежедневно на 3 метеорологических станциях (Аральское море, Шиели, Кызылорда) и 3 автоматических постах наблюдения за загрязнением атмосферного воздуха (г. Кызылорда, п. Акай,  п. Торетам).</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Средние значения радиационного гамма-фона приземного слоя атмосферы в населенных пунктах области находились в пределах 0,02-0,34 мкЗв/ч. В среднем по области радиационный гамма-фон составил 0,13 мкЗв/ч, находился в допустимых пределах.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Наблюдения за радиоактивным загрязнением приземного слоя атмосферы в Кызылординской области осуществлялись на 3-х метеорологических станциях (Аральское море, Кызылорда, Шиели) путем пятисуточного отбора проб воздуха горизонтальными планшетами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Среднесуточная плотность радиоактивных выпадений в приземном слое атмосферы г. Кызылорды колебалась в пределах 1,3-2,4 Бк/м</w:t>
      </w:r>
      <w:r w:rsidRPr="00334334">
        <w:rPr>
          <w:rFonts w:ascii="Times New Roman" w:eastAsia="Times New Roman" w:hAnsi="Times New Roman" w:cs="Times New Roman"/>
          <w:sz w:val="24"/>
          <w:szCs w:val="24"/>
          <w:vertAlign w:val="superscript"/>
          <w:lang w:val="ru-RU" w:bidi="en-US"/>
        </w:rPr>
        <w:t>2</w:t>
      </w:r>
      <w:r w:rsidRPr="00334334">
        <w:rPr>
          <w:rFonts w:ascii="Times New Roman" w:eastAsia="Times New Roman" w:hAnsi="Times New Roman" w:cs="Times New Roman"/>
          <w:sz w:val="24"/>
          <w:szCs w:val="24"/>
          <w:lang w:val="ru-RU" w:bidi="en-US"/>
        </w:rPr>
        <w:t>. Средняя величина плотности выпадений составила 1,7 Бк/м</w:t>
      </w:r>
      <w:r w:rsidRPr="00334334">
        <w:rPr>
          <w:rFonts w:ascii="Times New Roman" w:eastAsia="Times New Roman" w:hAnsi="Times New Roman" w:cs="Times New Roman"/>
          <w:sz w:val="24"/>
          <w:szCs w:val="24"/>
          <w:vertAlign w:val="superscript"/>
          <w:lang w:val="ru-RU" w:bidi="en-US"/>
        </w:rPr>
        <w:t>2</w:t>
      </w:r>
      <w:r w:rsidRPr="00334334">
        <w:rPr>
          <w:rFonts w:ascii="Times New Roman" w:eastAsia="Times New Roman" w:hAnsi="Times New Roman" w:cs="Times New Roman"/>
          <w:sz w:val="24"/>
          <w:szCs w:val="24"/>
          <w:lang w:val="ru-RU" w:bidi="en-US"/>
        </w:rPr>
        <w:t>, что не превышает предельно допустимого уровеня.</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kk-KZ" w:bidi="en-US"/>
        </w:rPr>
        <w:t>Более подробная информация размещена на сайте РГП «Казгидромет»</w:t>
      </w:r>
      <w:r w:rsidRPr="00334334">
        <w:rPr>
          <w:rFonts w:ascii="Times New Roman" w:eastAsia="Times New Roman" w:hAnsi="Times New Roman" w:cs="Times New Roman"/>
          <w:sz w:val="24"/>
          <w:szCs w:val="24"/>
          <w:lang w:val="ru-RU" w:bidi="en-US"/>
        </w:rPr>
        <w:t xml:space="preserve"> (</w:t>
      </w:r>
      <w:r w:rsidRPr="00334334">
        <w:rPr>
          <w:rFonts w:ascii="Times New Roman" w:eastAsia="Times New Roman" w:hAnsi="Times New Roman" w:cs="Times New Roman"/>
          <w:color w:val="0563C1"/>
          <w:sz w:val="24"/>
          <w:szCs w:val="24"/>
          <w:u w:val="single"/>
          <w:lang w:val="ru-RU" w:bidi="en-US"/>
        </w:rPr>
        <w:t>https://www.kazhydromet.kz/ru/ecology/ezhemesyachnyy-informacionnyy-byulleten-o-sostoyanii-okruzhayuschey-sredy/2023</w:t>
      </w:r>
      <w:r w:rsidRPr="00334334">
        <w:rPr>
          <w:rFonts w:ascii="Times New Roman" w:eastAsia="Times New Roman" w:hAnsi="Times New Roman" w:cs="Times New Roman"/>
          <w:sz w:val="24"/>
          <w:szCs w:val="24"/>
          <w:lang w:val="ru-RU" w:bidi="en-US"/>
        </w:rPr>
        <w:t>).</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 xml:space="preserve">12.11.7. ОТХОДЫ </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Промышленные отходы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в Кызылординской области образовано 306,6 тыс. тонн отходов, в том числе промышленных отходов 142,6 тыс. тонн (45,86%), твердых бытовых отходов 166,0 тыс. тонн (54,14%). Всего в 2023 году 158,2 тыс. тонн отходов, в том числе промышленных – 112,5 тыс. тонн (71,1%) твердых бытовых отходы-27,5 тыс. тонн (28,9%) переработаны и утилизированы.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Услугами по вывозу твердых бытовых отходов обеспечено 71,3% населения области. Всего по области установлено 9 030 контейнеров, которые обслуживают 221 единицу спецтехники.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области функционируют 17 предприятий по сбору и вывозу коммунальных отходов, в том числе из них в городе Кызылорда - 6, в районных центрах - 11, в том числе по Аральскому району - 2, по Казалинскому району - 1,по Кармакшинскому району-2, по Жалагашскому району-2, по Сырдарьинскому району - 1 , по Шиелийскому району-1, по Жанакорганскому району-2.</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Кызылординской области 145 объектов размещения отходов потребления, из них 7 используются 138 легальных и нелегальных свалок отходов. За отчетный период на данных объектах создано 166,0 тыс. тонн ТБО.</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На территории области имеется 8 специализированных предприятий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ЭКО-Service</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Кен.Дор</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AkDiEr</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Компания-Даулет Азия</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Кызылорда Транс Сервис Строй</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Тандем Петролеум</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ЭКО-Н Сервис</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xml:space="preserve">, ТОО </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Эко-Ойл Груп</w:t>
      </w:r>
      <w:r w:rsidRPr="00334334">
        <w:rPr>
          <w:rFonts w:ascii="Times New Roman" w:eastAsia="Times New Roman" w:hAnsi="Times New Roman" w:cs="Times New Roman"/>
          <w:sz w:val="24"/>
          <w:szCs w:val="24"/>
          <w:lang w:val="ru-RU" w:bidi="en-US"/>
        </w:rPr>
        <w:t>»</w:t>
      </w:r>
      <w:r w:rsidRPr="00334334">
        <w:rPr>
          <w:rFonts w:ascii="Times New Roman" w:eastAsia="Times New Roman" w:hAnsi="Times New Roman" w:cs="Times New Roman"/>
          <w:sz w:val="24"/>
          <w:szCs w:val="24"/>
          <w:lang w:val="kk-KZ" w:eastAsia="ru-RU"/>
        </w:rPr>
        <w:t>) с утилизацией производственных отходов с применением 4 методов переработки нефтесодержащих отходов занимается-термокрекингом, биохимическим компостированием, промывкой и осаждением, а для ртутьсодержащих ламп - демеркуризацией.</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отчетный период этими предприятиями переработано и утилизировано 114,5 тыс. тонн промышленных отходов. Переработанные отходы использовались при рекультивации отработанных карьеров и строительстве внутрипромысловых автодорог.</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bidi="en-US"/>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bidi="en-US"/>
        </w:rPr>
      </w:pPr>
      <w:r w:rsidRPr="00334334">
        <w:rPr>
          <w:rFonts w:ascii="Times New Roman" w:eastAsia="Times New Roman" w:hAnsi="Times New Roman" w:cs="Times New Roman"/>
          <w:b/>
          <w:i/>
          <w:sz w:val="24"/>
          <w:szCs w:val="24"/>
          <w:lang w:val="ru-RU" w:bidi="en-US"/>
        </w:rPr>
        <w:t>Токсичные отходы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области имеется 10 типовых полигонов временного хранения промышленных отходов, в том числе 4 участка временного хранения нефтесодержащих отходов, 4 участка временного хранения - шламосборники, 1 участок временного хранения радиоактивных отходов, 1 участок временного хранения радиоактивных отходов, 1 некрополь временного хранения радиоактивных отходов.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 настоящее время из 10 полигонов промышленных отходов используются полигоны АО «ПККР», ТОО « Тузкольмунайгаз Оперейтинг» и ТОО «Саутс-Ойл», для хранения слаборадиоактивных отходов-АО «ПККР»и некрополь ТОО «РУ-6», а остальные промышленные предприятия заключили договоры переработки отходов со специализированными предприятиями.</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i/>
          <w:sz w:val="24"/>
          <w:szCs w:val="24"/>
          <w:lang w:val="ru-RU" w:eastAsia="ru-RU"/>
        </w:rPr>
      </w:pPr>
    </w:p>
    <w:p w:rsidR="00177B37" w:rsidRPr="00334334" w:rsidRDefault="00177B37" w:rsidP="00177B37">
      <w:pPr>
        <w:tabs>
          <w:tab w:val="num" w:pos="540"/>
        </w:tabs>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Захоронение отходов животного происхождения (скотомогильники)</w:t>
      </w:r>
    </w:p>
    <w:p w:rsidR="00177B37" w:rsidRPr="00334334" w:rsidRDefault="00177B37" w:rsidP="00177B37">
      <w:pPr>
        <w:tabs>
          <w:tab w:val="num" w:pos="540"/>
        </w:tabs>
        <w:spacing w:after="0" w:line="240" w:lineRule="auto"/>
        <w:ind w:firstLine="567"/>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Всего по области насчитывается 146 скотомогильников. Со стороны управления скотомогильники типового проекта в целях строительства были организованы соответствующие работы, на сегодняшний день скотомогильники 90 типовых проектов используется. Соответственно, в 2024 году на строительство 2 скотомогильников по области будет выделено 43,3 млн. долл. бюджетная заявка на тенге сдается. Кроме того, по области имеется 8 передвижных и 32 стационарных печи-инсинераторы для сжигания трупов животных и биологических отходов.</w:t>
      </w:r>
    </w:p>
    <w:p w:rsidR="00177B37" w:rsidRPr="00334334" w:rsidRDefault="00177B37" w:rsidP="00177B37">
      <w:pPr>
        <w:tabs>
          <w:tab w:val="num" w:pos="540"/>
        </w:tabs>
        <w:spacing w:after="0" w:line="240" w:lineRule="auto"/>
        <w:ind w:firstLine="567"/>
        <w:jc w:val="both"/>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bidi="en-US"/>
        </w:rPr>
        <w:t xml:space="preserve">12.11.8.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r w:rsidRPr="00334334">
        <w:rPr>
          <w:rFonts w:ascii="Times New Roman" w:eastAsia="Times New Roman" w:hAnsi="Times New Roman" w:cs="Times New Roman"/>
          <w:b/>
          <w:sz w:val="24"/>
          <w:szCs w:val="24"/>
          <w:lang w:val="ru-RU" w:bidi="en-US"/>
        </w:rPr>
        <w:t>12.11.9.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bidi="en-US"/>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bidi="en-US"/>
        </w:rPr>
      </w:pPr>
      <w:r w:rsidRPr="00334334">
        <w:rPr>
          <w:rFonts w:ascii="Times New Roman" w:eastAsia="Times New Roman" w:hAnsi="Times New Roman" w:cs="Times New Roman"/>
          <w:sz w:val="24"/>
          <w:szCs w:val="24"/>
          <w:lang w:val="ru-RU" w:bidi="en-US"/>
        </w:rPr>
        <w:t>Целевые показатели качества окружающей среды по Кызылординской области разработаны с учетом основных экологических проблем региона, в соответствии с Приказом министра энергетики Республики Казахстан от 26.02.2015 г. №145. ЦПКОС утверждены решением областного маслихата от 18.06.2019 г. №</w:t>
      </w:r>
      <w:r w:rsidRPr="00334334">
        <w:rPr>
          <w:rFonts w:ascii="Times New Roman" w:eastAsia="Times New Roman" w:hAnsi="Times New Roman" w:cs="Times New Roman"/>
          <w:sz w:val="24"/>
          <w:szCs w:val="24"/>
          <w:lang w:val="kk-KZ" w:bidi="en-US"/>
        </w:rPr>
        <w:t xml:space="preserve"> </w:t>
      </w:r>
      <w:r w:rsidRPr="00334334">
        <w:rPr>
          <w:rFonts w:ascii="Times New Roman" w:eastAsia="Times New Roman" w:hAnsi="Times New Roman" w:cs="Times New Roman"/>
          <w:sz w:val="24"/>
          <w:szCs w:val="24"/>
          <w:lang w:val="ru-RU" w:bidi="en-US"/>
        </w:rPr>
        <w:t>325.</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sectPr w:rsidR="00177B37" w:rsidRPr="00334334" w:rsidSect="00E2742E">
          <w:pgSz w:w="11906" w:h="16838"/>
          <w:pgMar w:top="1134" w:right="849" w:bottom="1134" w:left="1418" w:header="708" w:footer="708" w:gutter="0"/>
          <w:cols w:space="708"/>
          <w:docGrid w:linePitch="360"/>
        </w:sectPr>
      </w:pPr>
      <w:r w:rsidRPr="00334334">
        <w:rPr>
          <w:rFonts w:ascii="Times New Roman" w:eastAsia="Times New Roman" w:hAnsi="Times New Roman" w:cs="Times New Roman"/>
          <w:sz w:val="24"/>
          <w:szCs w:val="24"/>
          <w:lang w:val="ru-RU" w:bidi="en-US"/>
        </w:rPr>
        <w:t>В связи с вступлением в силу нового Экологического кодекса в 2022 год</w:t>
      </w:r>
      <w:r w:rsidRPr="00334334">
        <w:rPr>
          <w:rFonts w:ascii="Times New Roman" w:eastAsia="Times New Roman" w:hAnsi="Times New Roman" w:cs="Times New Roman"/>
          <w:sz w:val="24"/>
          <w:szCs w:val="24"/>
          <w:lang w:val="kk-KZ" w:bidi="en-US"/>
        </w:rPr>
        <w:t xml:space="preserve">у </w:t>
      </w:r>
      <w:r w:rsidRPr="00334334">
        <w:rPr>
          <w:rFonts w:ascii="Times New Roman" w:eastAsia="Times New Roman" w:hAnsi="Times New Roman" w:cs="Times New Roman"/>
          <w:sz w:val="24"/>
          <w:szCs w:val="24"/>
          <w:lang w:val="kk-KZ" w:eastAsia="ru-RU"/>
        </w:rPr>
        <w:t>из областного бюджета выделено 10,8 млн тенге для внесения корректировок в целевые показатели качества окружающей среды.</w:t>
      </w:r>
      <w:r w:rsidRPr="00334334">
        <w:rPr>
          <w:rFonts w:ascii="Times New Roman" w:eastAsia="Times New Roman" w:hAnsi="Times New Roman" w:cs="Times New Roman"/>
          <w:sz w:val="24"/>
          <w:szCs w:val="24"/>
          <w:lang w:val="ru-RU" w:bidi="en-US"/>
        </w:rPr>
        <w:t xml:space="preserve"> П</w:t>
      </w:r>
      <w:r w:rsidRPr="00334334">
        <w:rPr>
          <w:rFonts w:ascii="Times New Roman" w:eastAsia="Times New Roman" w:hAnsi="Times New Roman" w:cs="Times New Roman"/>
          <w:sz w:val="24"/>
          <w:szCs w:val="24"/>
          <w:lang w:val="kk-KZ" w:eastAsia="ru-RU"/>
        </w:rPr>
        <w:t xml:space="preserve">роект ЦПКОС </w:t>
      </w:r>
      <w:r w:rsidRPr="00334334">
        <w:rPr>
          <w:rFonts w:ascii="Times New Roman" w:eastAsia="Times New Roman" w:hAnsi="Times New Roman" w:cs="Times New Roman"/>
          <w:sz w:val="24"/>
          <w:szCs w:val="24"/>
          <w:lang w:val="ru-RU" w:eastAsia="ru-RU"/>
        </w:rPr>
        <w:t>проходит процедуры согласования в заинтересованных органах.</w:t>
      </w:r>
    </w:p>
    <w:p w:rsidR="00177B37" w:rsidRPr="00334334" w:rsidRDefault="00177B37" w:rsidP="00177B37">
      <w:pPr>
        <w:spacing w:line="276" w:lineRule="auto"/>
        <w:jc w:val="both"/>
        <w:rPr>
          <w:rFonts w:ascii="Times New Roman" w:eastAsia="Calibri" w:hAnsi="Times New Roman" w:cs="Times New Roman"/>
          <w:sz w:val="24"/>
          <w:szCs w:val="24"/>
          <w:lang w:val="ru-RU"/>
        </w:rPr>
      </w:pPr>
    </w:p>
    <w:p w:rsidR="00177B37" w:rsidRPr="00334334" w:rsidRDefault="00177B37" w:rsidP="00177B37">
      <w:pPr>
        <w:tabs>
          <w:tab w:val="left" w:pos="709"/>
        </w:tabs>
        <w:spacing w:after="0" w:line="240" w:lineRule="auto"/>
        <w:ind w:firstLine="709"/>
        <w:jc w:val="both"/>
        <w:outlineLvl w:val="0"/>
        <w:rPr>
          <w:rFonts w:ascii="Times New Roman" w:eastAsia="Times New Roman" w:hAnsi="Times New Roman" w:cs="Times New Roman"/>
          <w:b/>
          <w:bCs/>
          <w:color w:val="231F20"/>
          <w:kern w:val="36"/>
          <w:sz w:val="24"/>
          <w:szCs w:val="24"/>
          <w:lang w:val="ru-RU" w:eastAsia="ru-RU"/>
        </w:rPr>
      </w:pPr>
      <w:r w:rsidRPr="00334334">
        <w:rPr>
          <w:rFonts w:ascii="Times New Roman" w:eastAsia="Times New Roman" w:hAnsi="Times New Roman" w:cs="Times New Roman"/>
          <w:b/>
          <w:bCs/>
          <w:color w:val="231F20"/>
          <w:kern w:val="36"/>
          <w:sz w:val="24"/>
          <w:szCs w:val="24"/>
          <w:lang w:eastAsia="ru-RU"/>
        </w:rPr>
        <w:t>12.1</w:t>
      </w:r>
      <w:r w:rsidRPr="00334334">
        <w:rPr>
          <w:rFonts w:ascii="Times New Roman" w:eastAsia="Times New Roman" w:hAnsi="Times New Roman" w:cs="Times New Roman"/>
          <w:b/>
          <w:bCs/>
          <w:color w:val="231F20"/>
          <w:kern w:val="36"/>
          <w:sz w:val="24"/>
          <w:szCs w:val="24"/>
          <w:lang w:val="ru-RU" w:eastAsia="ru-RU"/>
        </w:rPr>
        <w:t>3.</w:t>
      </w:r>
      <w:r w:rsidRPr="00334334">
        <w:rPr>
          <w:rFonts w:ascii="Times New Roman" w:eastAsia="Times New Roman" w:hAnsi="Times New Roman" w:cs="Times New Roman"/>
          <w:b/>
          <w:bCs/>
          <w:color w:val="231F20"/>
          <w:kern w:val="36"/>
          <w:sz w:val="24"/>
          <w:szCs w:val="24"/>
          <w:lang w:eastAsia="ru-RU"/>
        </w:rPr>
        <w:t xml:space="preserve"> </w:t>
      </w:r>
      <w:r w:rsidRPr="00334334">
        <w:rPr>
          <w:rFonts w:ascii="Times New Roman" w:eastAsia="Times New Roman" w:hAnsi="Times New Roman" w:cs="Times New Roman"/>
          <w:b/>
          <w:bCs/>
          <w:color w:val="231F20"/>
          <w:kern w:val="36"/>
          <w:sz w:val="24"/>
          <w:szCs w:val="24"/>
          <w:lang w:val="ru-RU" w:eastAsia="ru-RU"/>
        </w:rPr>
        <w:t>ПАВЛОДАРСКАЯ ОБЛАСТЬ</w:t>
      </w:r>
    </w:p>
    <w:p w:rsidR="00177B37" w:rsidRPr="00334334" w:rsidRDefault="00177B37" w:rsidP="00177B37">
      <w:pPr>
        <w:tabs>
          <w:tab w:val="left" w:pos="709"/>
        </w:tabs>
        <w:spacing w:after="0" w:line="240" w:lineRule="auto"/>
        <w:ind w:firstLine="709"/>
        <w:jc w:val="both"/>
        <w:outlineLvl w:val="0"/>
        <w:rPr>
          <w:rFonts w:ascii="Times New Roman" w:eastAsia="Times New Roman" w:hAnsi="Times New Roman" w:cs="Times New Roman"/>
          <w:b/>
          <w:bCs/>
          <w:color w:val="231F20"/>
          <w:kern w:val="36"/>
          <w:sz w:val="24"/>
          <w:szCs w:val="24"/>
          <w:lang w:val="ru-RU" w:eastAsia="ru-RU"/>
        </w:rPr>
      </w:pPr>
    </w:p>
    <w:tbl>
      <w:tblPr>
        <w:tblW w:w="9243"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439"/>
        <w:gridCol w:w="1276"/>
        <w:gridCol w:w="850"/>
        <w:gridCol w:w="992"/>
        <w:gridCol w:w="993"/>
        <w:gridCol w:w="992"/>
        <w:gridCol w:w="992"/>
        <w:gridCol w:w="709"/>
      </w:tblGrid>
      <w:tr w:rsidR="00177B37" w:rsidRPr="00334334" w:rsidTr="00E2742E">
        <w:trPr>
          <w:trHeight w:val="340"/>
        </w:trPr>
        <w:tc>
          <w:tcPr>
            <w:tcW w:w="2439" w:type="dxa"/>
            <w:vMerge w:val="restart"/>
            <w:tcBorders>
              <w:top w:val="single" w:sz="4" w:space="0" w:color="002060"/>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Pr="00334334">
              <w:rPr>
                <w:rFonts w:ascii="Times New Roman" w:eastAsia="Times New Roman" w:hAnsi="Times New Roman" w:cs="Times New Roman"/>
                <w:b/>
                <w:sz w:val="24"/>
                <w:szCs w:val="24"/>
                <w:lang w:val="ru-RU" w:eastAsia="ru-RU"/>
              </w:rPr>
              <w:fldChar w:fldCharType="begin"/>
            </w:r>
            <w:r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Pr="00334334">
              <w:rPr>
                <w:rFonts w:ascii="Times New Roman" w:eastAsia="Times New Roman" w:hAnsi="Times New Roman" w:cs="Times New Roman"/>
                <w:b/>
                <w:sz w:val="24"/>
                <w:szCs w:val="24"/>
                <w:lang w:val="ru-RU" w:eastAsia="ru-RU"/>
              </w:rPr>
              <w:fldChar w:fldCharType="separate"/>
            </w:r>
            <w:r w:rsidR="00E2742E" w:rsidRPr="00334334">
              <w:rPr>
                <w:rFonts w:ascii="Times New Roman" w:eastAsia="Times New Roman" w:hAnsi="Times New Roman" w:cs="Times New Roman"/>
                <w:b/>
                <w:sz w:val="24"/>
                <w:szCs w:val="24"/>
                <w:lang w:val="ru-RU" w:eastAsia="ru-RU"/>
              </w:rPr>
              <w:fldChar w:fldCharType="begin"/>
            </w:r>
            <w:r w:rsidR="00E2742E" w:rsidRPr="00334334">
              <w:rPr>
                <w:rFonts w:ascii="Times New Roman" w:eastAsia="Times New Roman" w:hAnsi="Times New Roman" w:cs="Times New Roman"/>
                <w:b/>
                <w:sz w:val="24"/>
                <w:szCs w:val="24"/>
                <w:lang w:val="ru-RU" w:eastAsia="ru-RU"/>
              </w:rPr>
              <w:instrText xml:space="preserve"> INCLUDEPICTURE  "https://files.kazakhstan.travel/files/public/201811/12/53f70c65acf34bd69826a9bcfa0c355f/%D0%BB%D0%BE%D0%B3%D0%BE_%D0%BF%D0%B0%D0%B2%D0%BB%D0%BE%D0%B4%D0%B0%D1%80.JPG" \* MERGEFORMATINET </w:instrText>
            </w:r>
            <w:r w:rsidR="00E2742E" w:rsidRPr="00334334">
              <w:rPr>
                <w:rFonts w:ascii="Times New Roman" w:eastAsia="Times New Roman" w:hAnsi="Times New Roman" w:cs="Times New Roman"/>
                <w:b/>
                <w:sz w:val="24"/>
                <w:szCs w:val="24"/>
                <w:lang w:val="ru-RU" w:eastAsia="ru-RU"/>
              </w:rPr>
              <w:fldChar w:fldCharType="separate"/>
            </w:r>
            <w:r w:rsidR="00154215" w:rsidRPr="00334334">
              <w:rPr>
                <w:rFonts w:ascii="Times New Roman" w:eastAsia="Times New Roman" w:hAnsi="Times New Roman" w:cs="Times New Roman"/>
                <w:b/>
                <w:sz w:val="24"/>
                <w:szCs w:val="24"/>
                <w:lang w:val="ru-RU" w:eastAsia="ru-RU"/>
              </w:rPr>
              <w:fldChar w:fldCharType="begin"/>
            </w:r>
            <w:r w:rsidR="00154215" w:rsidRPr="00334334">
              <w:rPr>
                <w:rFonts w:ascii="Times New Roman" w:eastAsia="Times New Roman" w:hAnsi="Times New Roman" w:cs="Times New Roman"/>
                <w:b/>
                <w:sz w:val="24"/>
                <w:szCs w:val="24"/>
                <w:lang w:val="ru-RU" w:eastAsia="ru-RU"/>
              </w:rPr>
              <w:instrText xml:space="preserve"> </w:instrText>
            </w:r>
            <w:r w:rsidR="00154215" w:rsidRPr="00334334">
              <w:rPr>
                <w:rFonts w:ascii="Times New Roman" w:eastAsia="Times New Roman" w:hAnsi="Times New Roman" w:cs="Times New Roman"/>
                <w:b/>
                <w:sz w:val="24"/>
                <w:szCs w:val="24"/>
                <w:lang w:val="ru-RU" w:eastAsia="ru-RU"/>
              </w:rPr>
              <w:instrText>INCLUDEPICTURE  "https://files.kazakhstan.travel/files/public/201811/12/53f70c65acf34bd69826a9bcfa0c355f/%D0%BB%D0%BE%D0%B3%D0%BE_%D0%BF%D0%B0%D0%B2%D0%BB%D0%BE%D0%B4%D0%B0%D1%80.JPG" \* MERGEFORMATINET</w:instrText>
            </w:r>
            <w:r w:rsidR="00154215" w:rsidRPr="00334334">
              <w:rPr>
                <w:rFonts w:ascii="Times New Roman" w:eastAsia="Times New Roman" w:hAnsi="Times New Roman" w:cs="Times New Roman"/>
                <w:b/>
                <w:sz w:val="24"/>
                <w:szCs w:val="24"/>
                <w:lang w:val="ru-RU" w:eastAsia="ru-RU"/>
              </w:rPr>
              <w:instrText xml:space="preserve"> </w:instrText>
            </w:r>
            <w:r w:rsidR="00154215" w:rsidRPr="00334334">
              <w:rPr>
                <w:rFonts w:ascii="Times New Roman" w:eastAsia="Times New Roman" w:hAnsi="Times New Roman" w:cs="Times New Roman"/>
                <w:b/>
                <w:sz w:val="24"/>
                <w:szCs w:val="24"/>
                <w:lang w:val="ru-RU" w:eastAsia="ru-RU"/>
              </w:rPr>
              <w:fldChar w:fldCharType="separate"/>
            </w:r>
            <w:r w:rsidR="00334334" w:rsidRPr="00334334">
              <w:rPr>
                <w:rFonts w:ascii="Times New Roman" w:eastAsia="Times New Roman" w:hAnsi="Times New Roman" w:cs="Times New Roman"/>
                <w:b/>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остопримечательности Павлодарской области, фото, описание" style="width:109.5pt;height:109.5pt">
                  <v:imagedata r:id="rId104" r:href="rId105"/>
                </v:shape>
              </w:pict>
            </w:r>
            <w:r w:rsidR="00154215" w:rsidRPr="00334334">
              <w:rPr>
                <w:rFonts w:ascii="Times New Roman" w:eastAsia="Times New Roman" w:hAnsi="Times New Roman" w:cs="Times New Roman"/>
                <w:b/>
                <w:sz w:val="24"/>
                <w:szCs w:val="24"/>
                <w:lang w:val="ru-RU" w:eastAsia="ru-RU"/>
              </w:rPr>
              <w:fldChar w:fldCharType="end"/>
            </w:r>
            <w:r w:rsidR="00E2742E"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r w:rsidRPr="00334334">
              <w:rPr>
                <w:rFonts w:ascii="Times New Roman" w:eastAsia="Times New Roman" w:hAnsi="Times New Roman" w:cs="Times New Roman"/>
                <w:b/>
                <w:sz w:val="24"/>
                <w:szCs w:val="24"/>
                <w:lang w:val="ru-RU" w:eastAsia="ru-RU"/>
              </w:rPr>
              <w:fldChar w:fldCharType="end"/>
            </w:r>
          </w:p>
        </w:tc>
        <w:tc>
          <w:tcPr>
            <w:tcW w:w="6804" w:type="dxa"/>
            <w:gridSpan w:val="7"/>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Общие показатели</w:t>
            </w:r>
            <w:r w:rsidRPr="00334334">
              <w:rPr>
                <w:rFonts w:ascii="Times New Roman" w:eastAsia="Times New Roman" w:hAnsi="Times New Roman" w:cs="Times New Roman"/>
                <w:b/>
                <w:sz w:val="24"/>
                <w:szCs w:val="24"/>
                <w:lang w:val="kk-KZ" w:eastAsia="ru-RU"/>
              </w:rPr>
              <w:t xml:space="preserve"> за 202</w:t>
            </w:r>
            <w:r w:rsidRPr="00334334">
              <w:rPr>
                <w:rFonts w:ascii="Times New Roman" w:eastAsia="Times New Roman" w:hAnsi="Times New Roman" w:cs="Times New Roman"/>
                <w:b/>
                <w:sz w:val="24"/>
                <w:szCs w:val="24"/>
                <w:lang w:eastAsia="ru-RU"/>
              </w:rPr>
              <w:t>3</w:t>
            </w:r>
            <w:r w:rsidRPr="00334334">
              <w:rPr>
                <w:rFonts w:ascii="Times New Roman" w:eastAsia="Times New Roman" w:hAnsi="Times New Roman" w:cs="Times New Roman"/>
                <w:b/>
                <w:sz w:val="24"/>
                <w:szCs w:val="24"/>
                <w:lang w:val="kk-KZ" w:eastAsia="ru-RU"/>
              </w:rPr>
              <w:t xml:space="preserve"> год</w:t>
            </w:r>
          </w:p>
        </w:tc>
      </w:tr>
      <w:tr w:rsidR="00177B37" w:rsidRPr="00334334" w:rsidTr="00E2742E">
        <w:trPr>
          <w:trHeight w:val="613"/>
        </w:trPr>
        <w:tc>
          <w:tcPr>
            <w:tcW w:w="2439" w:type="dxa"/>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eastAsia="ru-RU"/>
              </w:rPr>
            </w:pPr>
          </w:p>
        </w:tc>
        <w:tc>
          <w:tcPr>
            <w:tcW w:w="1276" w:type="dxa"/>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субъекты,</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w:t>
            </w:r>
            <w:r w:rsidRPr="00334334">
              <w:rPr>
                <w:rFonts w:ascii="Times New Roman" w:eastAsia="Times New Roman" w:hAnsi="Times New Roman" w:cs="Times New Roman"/>
                <w:sz w:val="24"/>
                <w:szCs w:val="24"/>
                <w:vertAlign w:val="superscript"/>
                <w:lang w:val="ru-RU" w:eastAsia="ru-RU"/>
              </w:rPr>
              <w:t>2</w:t>
            </w:r>
          </w:p>
        </w:tc>
        <w:tc>
          <w:tcPr>
            <w:tcW w:w="850" w:type="dxa"/>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124,7</w:t>
            </w:r>
          </w:p>
        </w:tc>
        <w:tc>
          <w:tcPr>
            <w:tcW w:w="1985" w:type="dxa"/>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Население,</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ar-SA"/>
              </w:rPr>
              <w:t>на 01.01.2024 года, чел.</w:t>
            </w:r>
          </w:p>
        </w:tc>
        <w:tc>
          <w:tcPr>
            <w:tcW w:w="2693" w:type="dxa"/>
            <w:gridSpan w:val="3"/>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753 957</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p>
        </w:tc>
      </w:tr>
      <w:tr w:rsidR="00177B37" w:rsidRPr="00334334" w:rsidTr="00E2742E">
        <w:trPr>
          <w:trHeight w:val="308"/>
        </w:trPr>
        <w:tc>
          <w:tcPr>
            <w:tcW w:w="2439" w:type="dxa"/>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6804" w:type="dxa"/>
            <w:gridSpan w:val="7"/>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2020</w:t>
            </w:r>
            <w:r w:rsidRPr="00334334">
              <w:rPr>
                <w:rFonts w:ascii="Times New Roman" w:eastAsia="Times New Roman" w:hAnsi="Times New Roman" w:cs="Times New Roman"/>
                <w:b/>
                <w:sz w:val="24"/>
                <w:szCs w:val="24"/>
                <w:lang w:val="kk-KZ" w:eastAsia="ru-RU"/>
              </w:rPr>
              <w:t>-</w:t>
            </w:r>
            <w:r w:rsidRPr="00334334">
              <w:rPr>
                <w:rFonts w:ascii="Times New Roman" w:eastAsia="Times New Roman" w:hAnsi="Times New Roman" w:cs="Times New Roman"/>
                <w:b/>
                <w:sz w:val="24"/>
                <w:szCs w:val="24"/>
                <w:lang w:val="ru-RU" w:eastAsia="ru-RU"/>
              </w:rPr>
              <w:t>2023 годы</w:t>
            </w:r>
          </w:p>
        </w:tc>
      </w:tr>
      <w:tr w:rsidR="00177B37" w:rsidRPr="00334334" w:rsidTr="00E2742E">
        <w:trPr>
          <w:trHeight w:val="124"/>
        </w:trPr>
        <w:tc>
          <w:tcPr>
            <w:tcW w:w="2439" w:type="dxa"/>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3118" w:type="dxa"/>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993"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992"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992"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709"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124"/>
        </w:trPr>
        <w:tc>
          <w:tcPr>
            <w:tcW w:w="2439" w:type="dxa"/>
            <w:vMerge/>
            <w:tcBorders>
              <w:left w:val="single" w:sz="4" w:space="0" w:color="002060"/>
              <w:bottom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3118" w:type="dxa"/>
            <w:gridSpan w:val="3"/>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993"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40,5</w:t>
            </w:r>
          </w:p>
        </w:tc>
        <w:tc>
          <w:tcPr>
            <w:tcW w:w="992"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38,1</w:t>
            </w:r>
          </w:p>
        </w:tc>
        <w:tc>
          <w:tcPr>
            <w:tcW w:w="992"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37,3</w:t>
            </w:r>
          </w:p>
        </w:tc>
        <w:tc>
          <w:tcPr>
            <w:tcW w:w="709" w:type="dxa"/>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bl>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i/>
          <w:sz w:val="24"/>
          <w:szCs w:val="24"/>
          <w:lang w:val="x-none"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i/>
          <w:sz w:val="24"/>
          <w:szCs w:val="24"/>
          <w:lang w:val="x-none" w:eastAsia="x-none"/>
        </w:rPr>
      </w:pPr>
      <w:r w:rsidRPr="00334334">
        <w:rPr>
          <w:rFonts w:ascii="Times New Roman" w:eastAsia="Times New Roman" w:hAnsi="Times New Roman" w:cs="Times New Roman"/>
          <w:i/>
          <w:sz w:val="24"/>
          <w:szCs w:val="24"/>
          <w:lang w:val="x-none" w:eastAsia="x-none"/>
        </w:rPr>
        <w:t xml:space="preserve">Источник: Бюро национальной статистики РК. </w:t>
      </w: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i/>
          <w:sz w:val="24"/>
          <w:szCs w:val="24"/>
          <w:lang w:val="x-none" w:eastAsia="x-none"/>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x-none"/>
        </w:rPr>
      </w:pPr>
      <w:r w:rsidRPr="00334334">
        <w:rPr>
          <w:rFonts w:ascii="Times New Roman" w:eastAsia="Calibri" w:hAnsi="Times New Roman" w:cs="Times New Roman"/>
          <w:sz w:val="24"/>
          <w:szCs w:val="24"/>
          <w:lang w:val="x-none"/>
        </w:rPr>
        <w:t xml:space="preserve">Павлодарская область, расположенная на северо-востоке Казахстана вдоль реки Ертис, граничит с несколькими областями Казахстана и соседними регионами Российской Федерации.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x-none"/>
        </w:rPr>
      </w:pPr>
      <w:r w:rsidRPr="00334334">
        <w:rPr>
          <w:rFonts w:ascii="Times New Roman" w:eastAsia="Calibri" w:hAnsi="Times New Roman" w:cs="Times New Roman"/>
          <w:sz w:val="24"/>
          <w:szCs w:val="24"/>
          <w:lang w:val="x-none"/>
        </w:rPr>
        <w:t xml:space="preserve">Административным центром является город Павлодар. Большая часть территории области принадлежит к южным районам Западно-Сибирской равнины. Климат здесь выраженно континентальный, с жарким летом и холодной, длительной зимой. </w:t>
      </w:r>
    </w:p>
    <w:p w:rsidR="00177B37" w:rsidRPr="00334334" w:rsidRDefault="00177B37" w:rsidP="00177B37">
      <w:pPr>
        <w:spacing w:after="0" w:line="240" w:lineRule="auto"/>
        <w:ind w:firstLine="709"/>
        <w:jc w:val="both"/>
        <w:rPr>
          <w:rFonts w:ascii="Calibri" w:eastAsia="Calibri" w:hAnsi="Calibri" w:cs="Times New Roman"/>
          <w:lang w:val="x-none"/>
        </w:rPr>
      </w:pPr>
      <w:r w:rsidRPr="00334334">
        <w:rPr>
          <w:rFonts w:ascii="Times New Roman" w:eastAsia="Calibri" w:hAnsi="Times New Roman" w:cs="Times New Roman"/>
          <w:sz w:val="24"/>
          <w:szCs w:val="24"/>
          <w:lang w:val="x-none"/>
        </w:rPr>
        <w:t>Павлодарская область играет ключевую роль в промышленном развитии Казахстана</w:t>
      </w:r>
      <w:r w:rsidRPr="00334334">
        <w:rPr>
          <w:rFonts w:ascii="Calibri" w:eastAsia="Calibri" w:hAnsi="Calibri" w:cs="Times New Roman"/>
          <w:lang w:val="x-none"/>
        </w:rPr>
        <w:t>.</w:t>
      </w:r>
    </w:p>
    <w:p w:rsidR="00177B37" w:rsidRPr="00334334" w:rsidRDefault="00177B37" w:rsidP="00177B37">
      <w:pPr>
        <w:spacing w:after="0" w:line="240" w:lineRule="auto"/>
        <w:ind w:firstLine="709"/>
        <w:jc w:val="both"/>
        <w:rPr>
          <w:rFonts w:ascii="Calibri" w:eastAsia="Calibri" w:hAnsi="Calibri" w:cs="Times New Roman"/>
          <w:lang w:val="x-none"/>
        </w:rPr>
      </w:pPr>
    </w:p>
    <w:p w:rsidR="00177B37" w:rsidRPr="00334334" w:rsidRDefault="00177B37" w:rsidP="00177B37">
      <w:pPr>
        <w:tabs>
          <w:tab w:val="left" w:pos="709"/>
        </w:tabs>
        <w:spacing w:after="0" w:line="240" w:lineRule="auto"/>
        <w:ind w:firstLine="567"/>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12.13.1. АТМОСФЕРНЫЙ ВОЗДУХ</w:t>
      </w: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sz w:val="24"/>
          <w:szCs w:val="24"/>
          <w:lang w:val="x-none" w:eastAsia="x-none"/>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   Выбросы загрязняющих веществ</w:t>
      </w:r>
    </w:p>
    <w:p w:rsidR="00177B37" w:rsidRPr="00334334" w:rsidRDefault="00177B37" w:rsidP="00177B37">
      <w:pPr>
        <w:widowControl w:val="0"/>
        <w:tabs>
          <w:tab w:val="left" w:pos="709"/>
          <w:tab w:val="left" w:pos="851"/>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Павлодарская область является одним из основных промышленно-развитых регионов Республики Казахстан. На территории области осуществляется хозяйственная деятельность предприятий таких отраслей экономики, как энергетика, черная и цветная металлургия, горнодобывающая, нефтеперерабатывающая и химическая.</w:t>
      </w:r>
    </w:p>
    <w:p w:rsidR="00177B37" w:rsidRPr="00334334" w:rsidRDefault="00177B37" w:rsidP="00177B37">
      <w:pPr>
        <w:widowControl w:val="0"/>
        <w:tabs>
          <w:tab w:val="left" w:pos="709"/>
          <w:tab w:val="left" w:pos="851"/>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 разрезе предприятий наибольший вклад в загрязнение вносят предприятия топливно-энергетического комплекса – 65,4 %, металлургии – 26%, нефтехимия – 3,2 %, горнодобывающий комплекс – 1,2</w:t>
      </w:r>
      <w:r w:rsidRPr="00334334">
        <w:rPr>
          <w:rFonts w:ascii="Times New Roman" w:eastAsia="Book Antiqua" w:hAnsi="Times New Roman" w:cs="Times New Roman"/>
          <w:sz w:val="24"/>
          <w:szCs w:val="24"/>
          <w:lang w:val="ru-RU"/>
        </w:rPr>
        <w:t>%, другие отрасли – 4,2%.</w:t>
      </w:r>
    </w:p>
    <w:p w:rsidR="00177B37" w:rsidRPr="00334334" w:rsidRDefault="00177B37" w:rsidP="00177B37">
      <w:pPr>
        <w:widowControl w:val="0"/>
        <w:tabs>
          <w:tab w:val="left" w:pos="709"/>
          <w:tab w:val="left" w:pos="851"/>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Общий</w:t>
      </w:r>
      <w:r w:rsidRPr="00334334">
        <w:rPr>
          <w:rFonts w:ascii="Times New Roman" w:eastAsia="Book Antiqua" w:hAnsi="Times New Roman" w:cs="Times New Roman"/>
          <w:spacing w:val="-30"/>
          <w:sz w:val="24"/>
          <w:szCs w:val="24"/>
          <w:lang w:val="ru-RU"/>
        </w:rPr>
        <w:t xml:space="preserve"> </w:t>
      </w:r>
      <w:r w:rsidRPr="00334334">
        <w:rPr>
          <w:rFonts w:ascii="Times New Roman" w:eastAsia="Book Antiqua" w:hAnsi="Times New Roman" w:cs="Times New Roman"/>
          <w:sz w:val="24"/>
          <w:szCs w:val="24"/>
          <w:lang w:val="ru-RU"/>
        </w:rPr>
        <w:t>объем</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выбросов</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от</w:t>
      </w:r>
      <w:r w:rsidRPr="00334334">
        <w:rPr>
          <w:rFonts w:ascii="Times New Roman" w:eastAsia="Book Antiqua" w:hAnsi="Times New Roman" w:cs="Times New Roman"/>
          <w:spacing w:val="-30"/>
          <w:sz w:val="24"/>
          <w:szCs w:val="24"/>
          <w:lang w:val="ru-RU"/>
        </w:rPr>
        <w:t xml:space="preserve"> </w:t>
      </w:r>
      <w:r w:rsidRPr="00334334">
        <w:rPr>
          <w:rFonts w:ascii="Times New Roman" w:eastAsia="Book Antiqua" w:hAnsi="Times New Roman" w:cs="Times New Roman"/>
          <w:sz w:val="24"/>
          <w:szCs w:val="24"/>
          <w:lang w:val="ru-RU"/>
        </w:rPr>
        <w:t>стационарных</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источников</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в</w:t>
      </w:r>
      <w:r w:rsidRPr="00334334">
        <w:rPr>
          <w:rFonts w:ascii="Times New Roman" w:eastAsia="Book Antiqua" w:hAnsi="Times New Roman" w:cs="Times New Roman"/>
          <w:spacing w:val="-30"/>
          <w:sz w:val="24"/>
          <w:szCs w:val="24"/>
          <w:lang w:val="ru-RU"/>
        </w:rPr>
        <w:t xml:space="preserve"> </w:t>
      </w:r>
      <w:r w:rsidRPr="00334334">
        <w:rPr>
          <w:rFonts w:ascii="Times New Roman" w:eastAsia="Book Antiqua" w:hAnsi="Times New Roman" w:cs="Times New Roman"/>
          <w:sz w:val="24"/>
          <w:szCs w:val="24"/>
          <w:lang w:val="ru-RU"/>
        </w:rPr>
        <w:t>атмосферу</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в</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2023 году</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в</w:t>
      </w:r>
      <w:r w:rsidRPr="00334334">
        <w:rPr>
          <w:rFonts w:ascii="Times New Roman" w:eastAsia="Book Antiqua" w:hAnsi="Times New Roman" w:cs="Times New Roman"/>
          <w:spacing w:val="-29"/>
          <w:sz w:val="24"/>
          <w:szCs w:val="24"/>
          <w:lang w:val="ru-RU"/>
        </w:rPr>
        <w:t xml:space="preserve"> </w:t>
      </w:r>
      <w:r w:rsidRPr="00334334">
        <w:rPr>
          <w:rFonts w:ascii="Times New Roman" w:eastAsia="Book Antiqua" w:hAnsi="Times New Roman" w:cs="Times New Roman"/>
          <w:sz w:val="24"/>
          <w:szCs w:val="24"/>
          <w:lang w:val="ru-RU"/>
        </w:rPr>
        <w:t>Павлодарской области составил 703,97 тыс. тонн (ожидаемые, по данным Департамента экологии по Павлодарской области).</w:t>
      </w:r>
    </w:p>
    <w:p w:rsidR="00177B37" w:rsidRPr="00334334" w:rsidRDefault="00177B37" w:rsidP="00177B37">
      <w:pPr>
        <w:widowControl w:val="0"/>
        <w:tabs>
          <w:tab w:val="left" w:pos="709"/>
          <w:tab w:val="left" w:pos="851"/>
        </w:tabs>
        <w:autoSpaceDE w:val="0"/>
        <w:autoSpaceDN w:val="0"/>
        <w:spacing w:after="0" w:line="232"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Помимо стационарных источников выбросов вклад в загрязнение атмосферного воздуха вносят передвижные источники. В рисунке 12.17.1 представлена динамика увеличения количества автотранспортных средств в Павлодарской области за 2022-2023 годы.</w:t>
      </w:r>
    </w:p>
    <w:p w:rsidR="00177B37" w:rsidRPr="00334334" w:rsidRDefault="00177B37" w:rsidP="00177B37">
      <w:pPr>
        <w:widowControl w:val="0"/>
        <w:tabs>
          <w:tab w:val="left" w:pos="709"/>
          <w:tab w:val="left" w:pos="851"/>
        </w:tabs>
        <w:autoSpaceDE w:val="0"/>
        <w:autoSpaceDN w:val="0"/>
        <w:spacing w:after="0" w:line="232" w:lineRule="auto"/>
        <w:ind w:firstLine="709"/>
        <w:jc w:val="both"/>
        <w:rPr>
          <w:rFonts w:ascii="Times New Roman" w:eastAsia="Book Antiqua" w:hAnsi="Times New Roman" w:cs="Times New Roman"/>
          <w:sz w:val="28"/>
          <w:szCs w:val="28"/>
          <w:lang w:val="ru-RU"/>
        </w:rPr>
      </w:pPr>
    </w:p>
    <w:p w:rsidR="00177B37" w:rsidRPr="00334334" w:rsidRDefault="00177B37" w:rsidP="00177B37">
      <w:pPr>
        <w:widowControl w:val="0"/>
        <w:tabs>
          <w:tab w:val="left" w:pos="709"/>
        </w:tabs>
        <w:autoSpaceDE w:val="0"/>
        <w:autoSpaceDN w:val="0"/>
        <w:spacing w:before="46" w:after="0" w:line="240" w:lineRule="auto"/>
        <w:ind w:left="7788"/>
        <w:jc w:val="center"/>
        <w:outlineLvl w:val="0"/>
        <w:rPr>
          <w:rFonts w:ascii="Times New Roman" w:eastAsia="Book Antiqua" w:hAnsi="Times New Roman" w:cs="Times New Roman"/>
          <w:bCs/>
          <w:color w:val="231F20"/>
          <w:lang w:val="ru-RU"/>
        </w:rPr>
      </w:pPr>
      <w:r w:rsidRPr="00334334">
        <w:rPr>
          <w:rFonts w:ascii="Times New Roman" w:eastAsia="Book Antiqua" w:hAnsi="Times New Roman" w:cs="Times New Roman"/>
          <w:bCs/>
          <w:color w:val="231F20"/>
          <w:lang w:val="ru-RU"/>
        </w:rPr>
        <w:t>Рисунок 1</w:t>
      </w:r>
    </w:p>
    <w:p w:rsidR="00177B37" w:rsidRPr="00334334" w:rsidRDefault="00177B37" w:rsidP="00177B37">
      <w:pPr>
        <w:widowControl w:val="0"/>
        <w:tabs>
          <w:tab w:val="left" w:pos="709"/>
        </w:tabs>
        <w:autoSpaceDE w:val="0"/>
        <w:autoSpaceDN w:val="0"/>
        <w:spacing w:before="46" w:after="0" w:line="240" w:lineRule="auto"/>
        <w:jc w:val="center"/>
        <w:outlineLvl w:val="0"/>
        <w:rPr>
          <w:rFonts w:ascii="Times New Roman" w:eastAsia="Book Antiqua" w:hAnsi="Times New Roman" w:cs="Times New Roman"/>
          <w:b/>
          <w:bCs/>
          <w:color w:val="231F20"/>
          <w:lang w:val="ru-RU"/>
        </w:rPr>
      </w:pPr>
      <w:r w:rsidRPr="00334334">
        <w:rPr>
          <w:rFonts w:ascii="Times New Roman" w:eastAsia="Book Antiqua" w:hAnsi="Times New Roman" w:cs="Times New Roman"/>
          <w:b/>
          <w:bCs/>
          <w:color w:val="231F20"/>
          <w:lang w:val="ru-RU"/>
        </w:rPr>
        <w:t>Количество автотранспортных средств по видам транспорта в Павлодарской области на 2023 годы</w:t>
      </w:r>
    </w:p>
    <w:p w:rsidR="00177B37" w:rsidRPr="00334334" w:rsidRDefault="00177B37" w:rsidP="00177B37">
      <w:pPr>
        <w:widowControl w:val="0"/>
        <w:tabs>
          <w:tab w:val="left" w:pos="709"/>
        </w:tabs>
        <w:autoSpaceDE w:val="0"/>
        <w:autoSpaceDN w:val="0"/>
        <w:spacing w:before="46" w:after="0" w:line="240" w:lineRule="auto"/>
        <w:outlineLvl w:val="0"/>
        <w:rPr>
          <w:rFonts w:ascii="Times New Roman" w:eastAsia="Book Antiqua" w:hAnsi="Times New Roman" w:cs="Times New Roman"/>
          <w:b/>
          <w:bCs/>
          <w:color w:val="231F20"/>
          <w:lang w:val="ru-RU"/>
        </w:rPr>
      </w:pPr>
    </w:p>
    <w:p w:rsidR="00177B37" w:rsidRPr="00334334" w:rsidRDefault="00177B37" w:rsidP="00177B37">
      <w:pPr>
        <w:widowControl w:val="0"/>
        <w:tabs>
          <w:tab w:val="left" w:pos="709"/>
        </w:tabs>
        <w:autoSpaceDE w:val="0"/>
        <w:autoSpaceDN w:val="0"/>
        <w:spacing w:before="46" w:after="0" w:line="240" w:lineRule="auto"/>
        <w:jc w:val="center"/>
        <w:outlineLvl w:val="0"/>
        <w:rPr>
          <w:rFonts w:ascii="Times New Roman" w:eastAsia="Book Antiqua" w:hAnsi="Times New Roman" w:cs="Times New Roman"/>
          <w:b/>
          <w:bCs/>
          <w:sz w:val="28"/>
          <w:szCs w:val="28"/>
          <w:lang w:val="ru-RU"/>
        </w:rPr>
      </w:pPr>
      <w:r w:rsidRPr="00334334">
        <w:rPr>
          <w:rFonts w:ascii="Times New Roman" w:eastAsia="Book Antiqua" w:hAnsi="Times New Roman" w:cs="Times New Roman"/>
          <w:b/>
          <w:bCs/>
          <w:noProof/>
          <w:sz w:val="28"/>
          <w:szCs w:val="28"/>
        </w:rPr>
        <w:drawing>
          <wp:inline distT="0" distB="0" distL="0" distR="0" wp14:anchorId="629015DF" wp14:editId="4CA3F4D6">
            <wp:extent cx="5486400" cy="3200400"/>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77B37" w:rsidRPr="00334334" w:rsidRDefault="00177B37" w:rsidP="00177B37">
      <w:pPr>
        <w:widowControl w:val="0"/>
        <w:tabs>
          <w:tab w:val="left" w:pos="709"/>
        </w:tabs>
        <w:autoSpaceDE w:val="0"/>
        <w:autoSpaceDN w:val="0"/>
        <w:spacing w:before="46" w:after="0" w:line="240" w:lineRule="auto"/>
        <w:outlineLvl w:val="0"/>
        <w:rPr>
          <w:rFonts w:ascii="Times New Roman" w:eastAsia="Book Antiqua" w:hAnsi="Times New Roman" w:cs="Times New Roman"/>
          <w:b/>
          <w:bCs/>
          <w:sz w:val="28"/>
          <w:szCs w:val="28"/>
          <w:lang w:val="ru-RU"/>
        </w:rPr>
      </w:pPr>
    </w:p>
    <w:p w:rsidR="00177B37" w:rsidRPr="00334334" w:rsidRDefault="00177B37" w:rsidP="00177B37">
      <w:pPr>
        <w:spacing w:after="0" w:line="240" w:lineRule="auto"/>
        <w:ind w:firstLine="709"/>
        <w:jc w:val="both"/>
        <w:rPr>
          <w:rFonts w:ascii="Times New Roman" w:eastAsia="Calibri" w:hAnsi="Times New Roman" w:cs="Times New Roman"/>
          <w:i/>
          <w:color w:val="231F20"/>
          <w:sz w:val="24"/>
          <w:szCs w:val="24"/>
          <w:lang w:val="ru-RU"/>
        </w:rPr>
      </w:pPr>
      <w:r w:rsidRPr="00334334">
        <w:rPr>
          <w:rFonts w:ascii="Times New Roman" w:eastAsia="Calibri" w:hAnsi="Times New Roman" w:cs="Times New Roman"/>
          <w:i/>
          <w:color w:val="231F20"/>
          <w:sz w:val="24"/>
          <w:szCs w:val="24"/>
          <w:lang w:val="ru-RU"/>
        </w:rPr>
        <w:t xml:space="preserve">Источник: Департамент экологии Павлодарской области </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Количество автомобилей в 2023 году относительно 2022 года увеличилось на 3,8 %. На 155 % увеличилось количество согласований, выданных департаментом полиции Павлодарской области на установку газобаллонного оборудования.</w:t>
      </w:r>
    </w:p>
    <w:p w:rsidR="00177B37" w:rsidRPr="00334334" w:rsidRDefault="00177B37" w:rsidP="00177B37">
      <w:pPr>
        <w:spacing w:after="0" w:line="240" w:lineRule="auto"/>
        <w:ind w:left="6372" w:firstLine="709"/>
        <w:jc w:val="both"/>
        <w:rPr>
          <w:rFonts w:ascii="Times New Roman" w:eastAsia="Calibri" w:hAnsi="Times New Roman" w:cs="Times New Roman"/>
          <w:b/>
          <w:color w:val="231F20"/>
          <w:sz w:val="24"/>
          <w:szCs w:val="24"/>
          <w:lang w:val="ru-RU"/>
        </w:rPr>
      </w:pPr>
      <w:r w:rsidRPr="00334334">
        <w:rPr>
          <w:rFonts w:ascii="Times New Roman" w:eastAsia="Calibri" w:hAnsi="Times New Roman" w:cs="Times New Roman"/>
          <w:b/>
          <w:color w:val="231F20"/>
          <w:sz w:val="24"/>
          <w:szCs w:val="24"/>
          <w:lang w:val="ru-RU"/>
        </w:rPr>
        <w:t>Таблица 12.13.</w:t>
      </w:r>
    </w:p>
    <w:p w:rsidR="00177B37" w:rsidRPr="00334334" w:rsidRDefault="00177B37" w:rsidP="00177B37">
      <w:pPr>
        <w:widowControl w:val="0"/>
        <w:tabs>
          <w:tab w:val="left" w:pos="709"/>
        </w:tabs>
        <w:autoSpaceDE w:val="0"/>
        <w:autoSpaceDN w:val="0"/>
        <w:spacing w:after="0" w:line="240" w:lineRule="auto"/>
        <w:ind w:firstLine="709"/>
        <w:jc w:val="center"/>
        <w:outlineLvl w:val="0"/>
        <w:rPr>
          <w:rFonts w:ascii="Times New Roman" w:eastAsia="Book Antiqua" w:hAnsi="Times New Roman" w:cs="Times New Roman"/>
          <w:b/>
          <w:bCs/>
          <w:color w:val="231F20"/>
          <w:sz w:val="24"/>
          <w:szCs w:val="24"/>
          <w:lang w:val="ru-RU"/>
        </w:rPr>
      </w:pPr>
      <w:r w:rsidRPr="00334334">
        <w:rPr>
          <w:rFonts w:ascii="Times New Roman" w:eastAsia="Book Antiqua" w:hAnsi="Times New Roman" w:cs="Times New Roman"/>
          <w:b/>
          <w:bCs/>
          <w:color w:val="231F20"/>
          <w:sz w:val="24"/>
          <w:szCs w:val="24"/>
          <w:lang w:val="ru-RU"/>
        </w:rPr>
        <w:t>Количество автотранспорта Павлодарской области по возрасту на 2023 год</w:t>
      </w:r>
    </w:p>
    <w:p w:rsidR="00177B37" w:rsidRPr="00334334" w:rsidRDefault="00177B37" w:rsidP="00177B37">
      <w:pPr>
        <w:widowControl w:val="0"/>
        <w:tabs>
          <w:tab w:val="left" w:pos="709"/>
        </w:tabs>
        <w:autoSpaceDE w:val="0"/>
        <w:autoSpaceDN w:val="0"/>
        <w:spacing w:after="0" w:line="240" w:lineRule="auto"/>
        <w:outlineLvl w:val="0"/>
        <w:rPr>
          <w:rFonts w:ascii="Times New Roman" w:eastAsia="Book Antiqua" w:hAnsi="Times New Roman" w:cs="Times New Roman"/>
          <w:b/>
          <w:bCs/>
          <w:color w:val="231F20"/>
          <w:sz w:val="24"/>
          <w:szCs w:val="24"/>
          <w:lang w:val="ru-RU"/>
        </w:rPr>
      </w:pPr>
    </w:p>
    <w:tbl>
      <w:tblPr>
        <w:tblW w:w="9349"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61"/>
        <w:gridCol w:w="1418"/>
        <w:gridCol w:w="1417"/>
        <w:gridCol w:w="1701"/>
        <w:gridCol w:w="1559"/>
        <w:gridCol w:w="993"/>
      </w:tblGrid>
      <w:tr w:rsidR="00177B37" w:rsidRPr="00334334" w:rsidTr="00E2742E">
        <w:trPr>
          <w:trHeight w:val="20"/>
        </w:trPr>
        <w:tc>
          <w:tcPr>
            <w:tcW w:w="2261" w:type="dxa"/>
            <w:vMerge w:val="restar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spacing w:after="0" w:line="240" w:lineRule="auto"/>
              <w:contextualSpacing/>
              <w:jc w:val="both"/>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Тип автомобиля</w:t>
            </w:r>
          </w:p>
        </w:tc>
        <w:tc>
          <w:tcPr>
            <w:tcW w:w="6095"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spacing w:after="0" w:line="240" w:lineRule="auto"/>
              <w:contextualSpacing/>
              <w:jc w:val="center"/>
              <w:textAlignment w:val="baseline"/>
              <w:rPr>
                <w:rFonts w:ascii="Times New Roman" w:eastAsia="Calibri" w:hAnsi="Times New Roman" w:cs="Times New Roman"/>
                <w:b/>
                <w:bCs/>
                <w:kern w:val="24"/>
                <w:sz w:val="24"/>
                <w:szCs w:val="24"/>
                <w:lang w:val="ru-RU"/>
              </w:rPr>
            </w:pPr>
            <w:r w:rsidRPr="00334334">
              <w:rPr>
                <w:rFonts w:ascii="Times New Roman" w:eastAsia="Calibri" w:hAnsi="Times New Roman" w:cs="Times New Roman"/>
                <w:b/>
                <w:bCs/>
                <w:kern w:val="24"/>
                <w:sz w:val="24"/>
                <w:szCs w:val="24"/>
                <w:lang w:val="ru-RU"/>
              </w:rPr>
              <w:t>Число автомобилей по возрастам, единиц,</w:t>
            </w:r>
          </w:p>
        </w:tc>
        <w:tc>
          <w:tcPr>
            <w:tcW w:w="993" w:type="dxa"/>
            <w:vMerge w:val="restart"/>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contextualSpacing/>
              <w:jc w:val="center"/>
              <w:textAlignment w:val="baseline"/>
              <w:rPr>
                <w:rFonts w:ascii="Times New Roman" w:eastAsia="Calibri" w:hAnsi="Times New Roman" w:cs="Times New Roman"/>
                <w:b/>
                <w:bCs/>
                <w:kern w:val="24"/>
                <w:sz w:val="24"/>
                <w:szCs w:val="24"/>
                <w:lang w:val="ru-RU"/>
              </w:rPr>
            </w:pPr>
            <w:r w:rsidRPr="00334334">
              <w:rPr>
                <w:rFonts w:ascii="Times New Roman" w:eastAsia="Calibri" w:hAnsi="Times New Roman" w:cs="Times New Roman"/>
                <w:b/>
                <w:bCs/>
                <w:kern w:val="24"/>
                <w:sz w:val="24"/>
                <w:szCs w:val="24"/>
                <w:lang w:val="ru-RU"/>
              </w:rPr>
              <w:t>Итого, единиц авто</w:t>
            </w:r>
          </w:p>
        </w:tc>
      </w:tr>
      <w:tr w:rsidR="00177B37" w:rsidRPr="00334334" w:rsidTr="00E2742E">
        <w:trPr>
          <w:trHeight w:val="20"/>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contextualSpacing/>
              <w:rPr>
                <w:rFonts w:ascii="Times New Roman" w:eastAsia="Calibri"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77B37" w:rsidRPr="00334334" w:rsidRDefault="00177B37" w:rsidP="00177B37">
            <w:pPr>
              <w:spacing w:after="0" w:line="240" w:lineRule="auto"/>
              <w:ind w:left="5"/>
              <w:contextualSpacing/>
              <w:jc w:val="center"/>
              <w:textAlignment w:val="baseline"/>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до 6 лет</w:t>
            </w:r>
          </w:p>
        </w:tc>
        <w:tc>
          <w:tcPr>
            <w:tcW w:w="141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77B37" w:rsidRPr="00334334" w:rsidRDefault="00177B37" w:rsidP="00177B37">
            <w:pPr>
              <w:spacing w:after="0" w:line="240" w:lineRule="auto"/>
              <w:ind w:left="5"/>
              <w:contextualSpacing/>
              <w:jc w:val="center"/>
              <w:textAlignment w:val="baseline"/>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от 6 до 15 лет</w:t>
            </w:r>
          </w:p>
        </w:tc>
        <w:tc>
          <w:tcPr>
            <w:tcW w:w="17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77B37" w:rsidRPr="00334334" w:rsidRDefault="00177B37" w:rsidP="00177B37">
            <w:pPr>
              <w:spacing w:after="0" w:line="240" w:lineRule="auto"/>
              <w:ind w:left="5"/>
              <w:contextualSpacing/>
              <w:jc w:val="center"/>
              <w:textAlignment w:val="baseline"/>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от 15 до 25 лет</w:t>
            </w:r>
          </w:p>
        </w:tc>
        <w:tc>
          <w:tcPr>
            <w:tcW w:w="155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77B37" w:rsidRPr="00334334" w:rsidRDefault="00177B37" w:rsidP="00177B37">
            <w:pPr>
              <w:spacing w:after="0" w:line="240" w:lineRule="auto"/>
              <w:ind w:left="5"/>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более 25 лет</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contextualSpacing/>
              <w:rPr>
                <w:rFonts w:ascii="Times New Roman" w:eastAsia="Calibri" w:hAnsi="Times New Roman" w:cs="Times New Roman"/>
                <w:b/>
                <w:bCs/>
                <w:kern w:val="24"/>
                <w:sz w:val="24"/>
                <w:szCs w:val="24"/>
                <w:lang w:val="ru-RU"/>
              </w:rPr>
            </w:pPr>
          </w:p>
        </w:tc>
      </w:tr>
      <w:tr w:rsidR="00177B37" w:rsidRPr="00334334" w:rsidTr="00E2742E">
        <w:trPr>
          <w:trHeight w:val="20"/>
        </w:trPr>
        <w:tc>
          <w:tcPr>
            <w:tcW w:w="22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numPr>
                <w:ilvl w:val="0"/>
                <w:numId w:val="14"/>
              </w:numPr>
              <w:tabs>
                <w:tab w:val="left" w:pos="274"/>
              </w:tabs>
              <w:spacing w:after="0" w:line="240" w:lineRule="auto"/>
              <w:ind w:hanging="13"/>
              <w:contextualSpacing/>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 xml:space="preserve">Легковые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21831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38142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33828</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77887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171688</w:t>
            </w:r>
          </w:p>
        </w:tc>
      </w:tr>
      <w:tr w:rsidR="00177B37" w:rsidRPr="00334334" w:rsidTr="00E2742E">
        <w:trPr>
          <w:trHeight w:val="20"/>
        </w:trPr>
        <w:tc>
          <w:tcPr>
            <w:tcW w:w="22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numPr>
                <w:ilvl w:val="0"/>
                <w:numId w:val="14"/>
              </w:numPr>
              <w:tabs>
                <w:tab w:val="left" w:pos="274"/>
              </w:tabs>
              <w:spacing w:after="0" w:line="240" w:lineRule="auto"/>
              <w:ind w:hanging="13"/>
              <w:contextualSpacing/>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 xml:space="preserve">Грузовые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1007</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2960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2697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12918</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contextualSpacing/>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19582</w:t>
            </w:r>
          </w:p>
        </w:tc>
      </w:tr>
      <w:tr w:rsidR="00177B37" w:rsidRPr="00334334" w:rsidTr="00E2742E">
        <w:trPr>
          <w:trHeight w:val="20"/>
        </w:trPr>
        <w:tc>
          <w:tcPr>
            <w:tcW w:w="22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numPr>
                <w:ilvl w:val="0"/>
                <w:numId w:val="14"/>
              </w:numPr>
              <w:tabs>
                <w:tab w:val="left" w:pos="274"/>
              </w:tabs>
              <w:spacing w:after="0" w:line="240" w:lineRule="auto"/>
              <w:ind w:hanging="13"/>
              <w:contextualSpacing/>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 xml:space="preserve">Автобусы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632</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1178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1026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1297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4133</w:t>
            </w:r>
          </w:p>
        </w:tc>
      </w:tr>
      <w:tr w:rsidR="00177B37" w:rsidRPr="00334334" w:rsidTr="00E2742E">
        <w:trPr>
          <w:trHeight w:val="20"/>
        </w:trPr>
        <w:tc>
          <w:tcPr>
            <w:tcW w:w="22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tabs>
                <w:tab w:val="left" w:pos="274"/>
              </w:tabs>
              <w:spacing w:after="0" w:line="240" w:lineRule="auto"/>
              <w:ind w:hanging="13"/>
              <w:contextualSpacing/>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 xml:space="preserve">4.  Прочий транспорт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1954</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2357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2066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12020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18397</w:t>
            </w:r>
          </w:p>
        </w:tc>
      </w:tr>
      <w:tr w:rsidR="00177B37" w:rsidRPr="00334334" w:rsidTr="00E2742E">
        <w:trPr>
          <w:trHeight w:val="20"/>
        </w:trPr>
        <w:tc>
          <w:tcPr>
            <w:tcW w:w="226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rsidR="00177B37" w:rsidRPr="00334334" w:rsidRDefault="00177B37" w:rsidP="00177B37">
            <w:pPr>
              <w:spacing w:after="0" w:line="240" w:lineRule="auto"/>
              <w:contextualSpacing/>
              <w:jc w:val="both"/>
              <w:textAlignment w:val="baseline"/>
              <w:rPr>
                <w:rFonts w:ascii="Times New Roman" w:eastAsia="Calibri" w:hAnsi="Times New Roman" w:cs="Times New Roman"/>
                <w:sz w:val="24"/>
                <w:szCs w:val="24"/>
                <w:lang w:val="ru-RU"/>
              </w:rPr>
            </w:pPr>
            <w:r w:rsidRPr="00334334">
              <w:rPr>
                <w:rFonts w:ascii="Times New Roman" w:eastAsia="Calibri" w:hAnsi="Times New Roman" w:cs="Times New Roman"/>
                <w:b/>
                <w:bCs/>
                <w:kern w:val="24"/>
                <w:sz w:val="24"/>
                <w:szCs w:val="24"/>
                <w:lang w:val="ru-RU"/>
              </w:rPr>
              <w:t xml:space="preserve">Всего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25424</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44637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39617</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104122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177B37" w:rsidRPr="00334334" w:rsidRDefault="00177B37" w:rsidP="00177B37">
            <w:pPr>
              <w:spacing w:after="0" w:line="240" w:lineRule="auto"/>
              <w:ind w:left="-137"/>
              <w:contextualSpacing/>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213800</w:t>
            </w:r>
          </w:p>
        </w:tc>
      </w:tr>
    </w:tbl>
    <w:p w:rsidR="00177B37" w:rsidRPr="00334334" w:rsidRDefault="00177B37" w:rsidP="00177B37">
      <w:pPr>
        <w:widowControl w:val="0"/>
        <w:tabs>
          <w:tab w:val="left" w:pos="709"/>
          <w:tab w:val="left" w:pos="851"/>
        </w:tabs>
        <w:autoSpaceDE w:val="0"/>
        <w:autoSpaceDN w:val="0"/>
        <w:spacing w:after="0" w:line="240" w:lineRule="auto"/>
        <w:ind w:firstLine="709"/>
        <w:jc w:val="both"/>
        <w:rPr>
          <w:rFonts w:ascii="Times New Roman" w:eastAsia="Book Antiqua"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i/>
          <w:color w:val="231F20"/>
          <w:sz w:val="24"/>
          <w:szCs w:val="24"/>
          <w:lang w:val="ru-RU"/>
        </w:rPr>
      </w:pPr>
      <w:r w:rsidRPr="00334334">
        <w:rPr>
          <w:rFonts w:ascii="Times New Roman" w:eastAsia="Calibri" w:hAnsi="Times New Roman" w:cs="Times New Roman"/>
          <w:i/>
          <w:color w:val="231F20"/>
          <w:sz w:val="24"/>
          <w:szCs w:val="24"/>
          <w:lang w:val="ru-RU"/>
        </w:rPr>
        <w:t xml:space="preserve">Источник: Департамент экологии Павлодарской области </w:t>
      </w:r>
    </w:p>
    <w:p w:rsidR="00177B37" w:rsidRPr="00334334" w:rsidRDefault="00177B37" w:rsidP="00177B37">
      <w:pPr>
        <w:widowControl w:val="0"/>
        <w:tabs>
          <w:tab w:val="left" w:pos="709"/>
        </w:tabs>
        <w:autoSpaceDE w:val="0"/>
        <w:autoSpaceDN w:val="0"/>
        <w:spacing w:after="0" w:line="240" w:lineRule="auto"/>
        <w:ind w:firstLine="709"/>
        <w:outlineLvl w:val="0"/>
        <w:rPr>
          <w:rFonts w:ascii="Times New Roman" w:eastAsia="Book Antiqua" w:hAnsi="Times New Roman" w:cs="Times New Roman"/>
          <w:b/>
          <w:bCs/>
          <w:color w:val="231F20"/>
          <w:sz w:val="24"/>
          <w:szCs w:val="24"/>
          <w:lang w:val="ru-RU"/>
        </w:rPr>
      </w:pP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color w:val="231F20"/>
          <w:sz w:val="24"/>
          <w:szCs w:val="24"/>
          <w:lang w:val="ru-RU"/>
        </w:rPr>
        <w:t xml:space="preserve">Как видно из таблицы 12.13., из общего количества автотранспорта 48,7 % составляют автомобили возрастом более 25 лет, 18,6 % – от 15 до 25 лет, 20,8 % – от 6 до 15 лет, 11,9 % – до    6 лет. </w:t>
      </w:r>
      <w:r w:rsidRPr="00334334">
        <w:rPr>
          <w:rFonts w:ascii="Times New Roman" w:eastAsia="Calibri" w:hAnsi="Times New Roman" w:cs="Times New Roman"/>
          <w:sz w:val="24"/>
          <w:szCs w:val="24"/>
          <w:lang w:val="ru-RU"/>
        </w:rPr>
        <w:t>Наибольшее количество 80,3 %, составляют легковые автомобили, 9,16 % – грузовые, 1,9 % – автобусы и 8,6 % – прочий транспорт.</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В Павлодарской области отсутствует природный газ. Газоснабжение населенных пунктов области осуществляется сжиженным нефтяным газом производства ТОО «Павлодарский нефтехимический завод», поставляемым в индивидуальных газобаллонных устройствах.</w:t>
      </w:r>
    </w:p>
    <w:p w:rsidR="00177B37" w:rsidRPr="00334334" w:rsidRDefault="00177B37" w:rsidP="00177B37">
      <w:pPr>
        <w:widowControl w:val="0"/>
        <w:tabs>
          <w:tab w:val="left" w:pos="709"/>
          <w:tab w:val="left" w:pos="851"/>
        </w:tabs>
        <w:autoSpaceDE w:val="0"/>
        <w:autoSpaceDN w:val="0"/>
        <w:spacing w:after="0" w:line="240" w:lineRule="auto"/>
        <w:ind w:firstLine="709"/>
        <w:jc w:val="both"/>
        <w:rPr>
          <w:rFonts w:ascii="Times New Roman" w:eastAsia="Book Antiqua" w:hAnsi="Times New Roman" w:cs="Times New Roman"/>
          <w:sz w:val="24"/>
          <w:szCs w:val="24"/>
          <w:lang w:val="ru-RU"/>
        </w:rPr>
      </w:pPr>
    </w:p>
    <w:p w:rsidR="00177B37" w:rsidRPr="00334334" w:rsidRDefault="00177B37" w:rsidP="00177B37">
      <w:pPr>
        <w:keepNext/>
        <w:keepLines/>
        <w:tabs>
          <w:tab w:val="left" w:pos="709"/>
        </w:tabs>
        <w:spacing w:before="73" w:after="0" w:line="261" w:lineRule="exact"/>
        <w:ind w:firstLine="709"/>
        <w:outlineLvl w:val="1"/>
        <w:rPr>
          <w:rFonts w:ascii="Times New Roman" w:eastAsia="Times New Roman" w:hAnsi="Times New Roman" w:cs="Times New Roman"/>
          <w:b/>
          <w:color w:val="2E74B5"/>
          <w:sz w:val="24"/>
          <w:szCs w:val="24"/>
          <w:lang w:val="ru-RU"/>
        </w:rPr>
      </w:pPr>
      <w:r w:rsidRPr="00334334">
        <w:rPr>
          <w:rFonts w:ascii="Times New Roman" w:eastAsia="Times New Roman" w:hAnsi="Times New Roman" w:cs="Times New Roman"/>
          <w:b/>
          <w:color w:val="231F20"/>
          <w:sz w:val="24"/>
          <w:szCs w:val="24"/>
          <w:lang w:val="ru-RU"/>
        </w:rPr>
        <w:t>Качественное состояние атмосферного воздуха</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осуществляло мониторинг качества атмосферного воздуха в Павлодарской области через 10 фиксированных пунктов наблюдения, расположенных в городах Павлодар, Экибастуз и Аксу (см. таблицу 12.13.).</w:t>
      </w:r>
    </w:p>
    <w:p w:rsidR="00177B37" w:rsidRPr="00334334" w:rsidRDefault="00177B37" w:rsidP="00177B37">
      <w:pPr>
        <w:tabs>
          <w:tab w:val="left" w:pos="6690"/>
        </w:tabs>
        <w:spacing w:after="0" w:line="240" w:lineRule="auto"/>
        <w:ind w:left="6690"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Таблица 12.13.</w:t>
      </w:r>
      <w:r w:rsidRPr="00334334">
        <w:rPr>
          <w:rFonts w:ascii="Times New Roman" w:eastAsia="Calibri" w:hAnsi="Times New Roman" w:cs="Times New Roman"/>
          <w:sz w:val="24"/>
          <w:szCs w:val="24"/>
          <w:lang w:val="ru-RU"/>
        </w:rPr>
        <w:tab/>
      </w:r>
    </w:p>
    <w:p w:rsidR="00177B37" w:rsidRPr="00334334" w:rsidRDefault="00177B37" w:rsidP="00177B37">
      <w:pPr>
        <w:spacing w:after="0" w:line="240" w:lineRule="auto"/>
        <w:jc w:val="center"/>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Качество атмосферного воздуха в населенных пунктах Павлодарской области</w:t>
      </w:r>
    </w:p>
    <w:p w:rsidR="00177B37" w:rsidRPr="00334334" w:rsidRDefault="00177B37" w:rsidP="00177B37">
      <w:pPr>
        <w:spacing w:after="0" w:line="240" w:lineRule="auto"/>
        <w:jc w:val="center"/>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за 2023 год</w:t>
      </w:r>
    </w:p>
    <w:p w:rsidR="00177B37" w:rsidRPr="00334334" w:rsidRDefault="00177B37" w:rsidP="00177B37">
      <w:pPr>
        <w:spacing w:after="0" w:line="240" w:lineRule="auto"/>
        <w:jc w:val="both"/>
        <w:rPr>
          <w:rFonts w:ascii="Times New Roman" w:eastAsia="Times New Roman" w:hAnsi="Times New Roman" w:cs="Times New Roman"/>
          <w:i/>
          <w:sz w:val="24"/>
          <w:szCs w:val="24"/>
          <w:lang w:val="x-none" w:eastAsia="x-none"/>
        </w:rPr>
      </w:pPr>
    </w:p>
    <w:tbl>
      <w:tblPr>
        <w:tblStyle w:val="1270"/>
        <w:tblW w:w="9634" w:type="dxa"/>
        <w:jc w:val="center"/>
        <w:tblLayout w:type="fixed"/>
        <w:tblLook w:val="04A0" w:firstRow="1" w:lastRow="0" w:firstColumn="1" w:lastColumn="0" w:noHBand="0" w:noVBand="1"/>
      </w:tblPr>
      <w:tblGrid>
        <w:gridCol w:w="445"/>
        <w:gridCol w:w="1818"/>
        <w:gridCol w:w="1134"/>
        <w:gridCol w:w="1134"/>
        <w:gridCol w:w="1418"/>
        <w:gridCol w:w="1843"/>
        <w:gridCol w:w="1842"/>
      </w:tblGrid>
      <w:tr w:rsidR="00177B37" w:rsidRPr="00334334" w:rsidTr="00E2742E">
        <w:trPr>
          <w:jc w:val="center"/>
        </w:trPr>
        <w:tc>
          <w:tcPr>
            <w:tcW w:w="445" w:type="dxa"/>
            <w:vMerge w:val="restart"/>
          </w:tcPr>
          <w:p w:rsidR="00177B37" w:rsidRPr="00334334" w:rsidRDefault="00177B37" w:rsidP="00177B37">
            <w:pPr>
              <w:jc w:val="both"/>
              <w:rPr>
                <w:rFonts w:ascii="Times New Roman" w:eastAsia="Times New Roman" w:hAnsi="Times New Roman"/>
                <w:b/>
                <w:sz w:val="24"/>
                <w:szCs w:val="24"/>
                <w:lang w:eastAsia="ru-RU"/>
              </w:rPr>
            </w:pPr>
          </w:p>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1818" w:type="dxa"/>
            <w:vMerge w:val="restart"/>
          </w:tcPr>
          <w:p w:rsidR="00177B37" w:rsidRPr="00334334" w:rsidRDefault="00177B37" w:rsidP="00177B37">
            <w:pPr>
              <w:jc w:val="both"/>
              <w:rPr>
                <w:rFonts w:ascii="Times New Roman" w:eastAsia="Times New Roman" w:hAnsi="Times New Roman"/>
                <w:b/>
                <w:sz w:val="24"/>
                <w:szCs w:val="24"/>
                <w:lang w:eastAsia="ru-RU"/>
              </w:rPr>
            </w:pPr>
          </w:p>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2268" w:type="dxa"/>
            <w:gridSpan w:val="2"/>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Количество постов наблюдений</w:t>
            </w:r>
          </w:p>
        </w:tc>
        <w:tc>
          <w:tcPr>
            <w:tcW w:w="5103" w:type="dxa"/>
            <w:gridSpan w:val="3"/>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Показатели</w:t>
            </w:r>
          </w:p>
        </w:tc>
      </w:tr>
      <w:tr w:rsidR="00177B37" w:rsidRPr="00334334" w:rsidTr="00E2742E">
        <w:trPr>
          <w:jc w:val="center"/>
        </w:trPr>
        <w:tc>
          <w:tcPr>
            <w:tcW w:w="445" w:type="dxa"/>
            <w:vMerge/>
          </w:tcPr>
          <w:p w:rsidR="00177B37" w:rsidRPr="00334334" w:rsidRDefault="00177B37" w:rsidP="00177B37">
            <w:pPr>
              <w:jc w:val="both"/>
              <w:rPr>
                <w:rFonts w:ascii="Times New Roman" w:eastAsia="Times New Roman" w:hAnsi="Times New Roman"/>
                <w:b/>
                <w:sz w:val="24"/>
                <w:szCs w:val="24"/>
                <w:lang w:eastAsia="ru-RU"/>
              </w:rPr>
            </w:pPr>
          </w:p>
        </w:tc>
        <w:tc>
          <w:tcPr>
            <w:tcW w:w="1818" w:type="dxa"/>
            <w:vMerge/>
          </w:tcPr>
          <w:p w:rsidR="00177B37" w:rsidRPr="00334334" w:rsidRDefault="00177B37" w:rsidP="00177B37">
            <w:pPr>
              <w:jc w:val="both"/>
              <w:rPr>
                <w:rFonts w:ascii="Times New Roman" w:eastAsia="Times New Roman" w:hAnsi="Times New Roman"/>
                <w:b/>
                <w:sz w:val="24"/>
                <w:szCs w:val="24"/>
                <w:lang w:eastAsia="ru-RU"/>
              </w:rPr>
            </w:pPr>
          </w:p>
        </w:tc>
        <w:tc>
          <w:tcPr>
            <w:tcW w:w="1134" w:type="dxa"/>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ручные</w:t>
            </w:r>
          </w:p>
        </w:tc>
        <w:tc>
          <w:tcPr>
            <w:tcW w:w="1134" w:type="dxa"/>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автоматические</w:t>
            </w:r>
          </w:p>
        </w:tc>
        <w:tc>
          <w:tcPr>
            <w:tcW w:w="1418" w:type="dxa"/>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ИЗА</w:t>
            </w:r>
          </w:p>
        </w:tc>
        <w:tc>
          <w:tcPr>
            <w:tcW w:w="1843" w:type="dxa"/>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СИ</w:t>
            </w:r>
          </w:p>
        </w:tc>
        <w:tc>
          <w:tcPr>
            <w:tcW w:w="1842" w:type="dxa"/>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НП (%)</w:t>
            </w:r>
          </w:p>
        </w:tc>
      </w:tr>
      <w:tr w:rsidR="00177B37" w:rsidRPr="00334334" w:rsidTr="00E2742E">
        <w:trPr>
          <w:jc w:val="center"/>
        </w:trPr>
        <w:tc>
          <w:tcPr>
            <w:tcW w:w="445"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818"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г. Павлодар</w:t>
            </w:r>
          </w:p>
        </w:tc>
        <w:tc>
          <w:tcPr>
            <w:tcW w:w="1134"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2</w:t>
            </w:r>
          </w:p>
        </w:tc>
        <w:tc>
          <w:tcPr>
            <w:tcW w:w="113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w:t>
            </w:r>
          </w:p>
        </w:tc>
        <w:tc>
          <w:tcPr>
            <w:tcW w:w="1418"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 (низкий уровень)</w:t>
            </w:r>
          </w:p>
        </w:tc>
        <w:tc>
          <w:tcPr>
            <w:tcW w:w="1843"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4 (повышенный уровень)</w:t>
            </w:r>
          </w:p>
        </w:tc>
        <w:tc>
          <w:tcPr>
            <w:tcW w:w="1842"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 (повышенный уровень)</w:t>
            </w:r>
          </w:p>
        </w:tc>
      </w:tr>
      <w:tr w:rsidR="00177B37" w:rsidRPr="00334334" w:rsidTr="00E2742E">
        <w:trPr>
          <w:jc w:val="center"/>
        </w:trPr>
        <w:tc>
          <w:tcPr>
            <w:tcW w:w="445"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1818"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г. Экибастуз</w:t>
            </w:r>
          </w:p>
        </w:tc>
        <w:tc>
          <w:tcPr>
            <w:tcW w:w="1134"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1</w:t>
            </w:r>
          </w:p>
        </w:tc>
        <w:tc>
          <w:tcPr>
            <w:tcW w:w="113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418"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 (низкий уровень)</w:t>
            </w:r>
          </w:p>
        </w:tc>
        <w:tc>
          <w:tcPr>
            <w:tcW w:w="1843"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1,6(повышенный уровень)</w:t>
            </w:r>
          </w:p>
        </w:tc>
        <w:tc>
          <w:tcPr>
            <w:tcW w:w="1842"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 (низкий уровень)</w:t>
            </w:r>
          </w:p>
        </w:tc>
      </w:tr>
      <w:tr w:rsidR="00177B37" w:rsidRPr="00334334" w:rsidTr="00E2742E">
        <w:trPr>
          <w:jc w:val="center"/>
        </w:trPr>
        <w:tc>
          <w:tcPr>
            <w:tcW w:w="445"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w:t>
            </w:r>
          </w:p>
        </w:tc>
        <w:tc>
          <w:tcPr>
            <w:tcW w:w="1818"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г. Аксу</w:t>
            </w:r>
          </w:p>
        </w:tc>
        <w:tc>
          <w:tcPr>
            <w:tcW w:w="1134" w:type="dxa"/>
            <w:vAlign w:val="center"/>
          </w:tcPr>
          <w:p w:rsidR="00177B37" w:rsidRPr="00334334" w:rsidRDefault="00177B37" w:rsidP="00177B37">
            <w:pPr>
              <w:keepNext/>
              <w:jc w:val="both"/>
              <w:rPr>
                <w:rFonts w:ascii="Times New Roman" w:eastAsia="Times New Roman" w:hAnsi="Times New Roman"/>
                <w:sz w:val="24"/>
                <w:szCs w:val="24"/>
                <w:lang w:val="kk-KZ" w:eastAsia="ru-RU"/>
              </w:rPr>
            </w:pPr>
            <w:r w:rsidRPr="00334334">
              <w:rPr>
                <w:rFonts w:ascii="Times New Roman" w:eastAsia="Times New Roman" w:hAnsi="Times New Roman"/>
                <w:sz w:val="24"/>
                <w:szCs w:val="24"/>
                <w:lang w:val="kk-KZ" w:eastAsia="ru-RU"/>
              </w:rPr>
              <w:t>0</w:t>
            </w:r>
          </w:p>
        </w:tc>
        <w:tc>
          <w:tcPr>
            <w:tcW w:w="113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418"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0,4 (низкий уровень)</w:t>
            </w:r>
          </w:p>
        </w:tc>
        <w:tc>
          <w:tcPr>
            <w:tcW w:w="1843"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 (повышенный уровень)</w:t>
            </w:r>
          </w:p>
        </w:tc>
        <w:tc>
          <w:tcPr>
            <w:tcW w:w="1842"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 (низкий уровень)</w:t>
            </w:r>
          </w:p>
        </w:tc>
      </w:tr>
    </w:tbl>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z w:val="24"/>
          <w:szCs w:val="24"/>
          <w:lang w:val="kk-KZ"/>
        </w:rPr>
        <w:t xml:space="preserve">: РГП </w:t>
      </w:r>
      <w:r w:rsidRPr="00334334">
        <w:rPr>
          <w:rFonts w:ascii="Times New Roman" w:eastAsia="Calibri" w:hAnsi="Times New Roman" w:cs="Times New Roman"/>
          <w:i/>
          <w:sz w:val="24"/>
          <w:szCs w:val="24"/>
          <w:lang w:val="ru-RU"/>
        </w:rPr>
        <w:t>«Казгидромет»</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Случаи</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высокого</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загрязнения</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(ВЗ)</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и</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экстремально</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высокого</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загрязнения</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(ЭВЗ)</w:t>
      </w:r>
      <w:r w:rsidRPr="00334334">
        <w:rPr>
          <w:rFonts w:ascii="Times New Roman" w:eastAsia="Book Antiqua" w:hAnsi="Times New Roman" w:cs="Times New Roman"/>
          <w:color w:val="231F20"/>
          <w:spacing w:val="-30"/>
          <w:sz w:val="24"/>
          <w:szCs w:val="24"/>
          <w:lang w:val="ru-RU"/>
        </w:rPr>
        <w:t xml:space="preserve"> </w:t>
      </w:r>
      <w:r w:rsidRPr="00334334">
        <w:rPr>
          <w:rFonts w:ascii="Times New Roman" w:eastAsia="Book Antiqua" w:hAnsi="Times New Roman" w:cs="Times New Roman"/>
          <w:color w:val="231F20"/>
          <w:sz w:val="24"/>
          <w:szCs w:val="24"/>
          <w:lang w:val="ru-RU"/>
        </w:rPr>
        <w:t>атмосферного воздуха не</w:t>
      </w:r>
      <w:r w:rsidRPr="00334334">
        <w:rPr>
          <w:rFonts w:ascii="Times New Roman" w:eastAsia="Book Antiqua" w:hAnsi="Times New Roman" w:cs="Times New Roman"/>
          <w:color w:val="231F20"/>
          <w:spacing w:val="-1"/>
          <w:sz w:val="24"/>
          <w:szCs w:val="24"/>
          <w:lang w:val="ru-RU"/>
        </w:rPr>
        <w:t xml:space="preserve"> </w:t>
      </w:r>
      <w:r w:rsidRPr="00334334">
        <w:rPr>
          <w:rFonts w:ascii="Times New Roman" w:eastAsia="Book Antiqua" w:hAnsi="Times New Roman" w:cs="Times New Roman"/>
          <w:color w:val="231F20"/>
          <w:sz w:val="24"/>
          <w:szCs w:val="24"/>
          <w:lang w:val="ru-RU"/>
        </w:rPr>
        <w:t>зафиксированы.</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Times New Roman" w:hAnsi="Times New Roman" w:cs="Times New Roman"/>
          <w:sz w:val="24"/>
          <w:szCs w:val="24"/>
          <w:lang w:val="x-none" w:eastAsia="x-none"/>
        </w:rPr>
        <w:t>Более подробная информация о состоянии поверхностных вод представлена на сайте РГП «Казгидромет» (https://www.kazhydromet.kz/ru/ecology/ezhemesyachnyy-informacionnyy-byulleten-o-sostoyanii-okruzhayuschey-sredy/2023</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Меры по снижению загрязнения атмосферного воздуха</w:t>
      </w:r>
    </w:p>
    <w:p w:rsidR="00177B37" w:rsidRPr="00334334" w:rsidRDefault="00177B37" w:rsidP="00177B37">
      <w:pPr>
        <w:keepNext/>
        <w:keepLines/>
        <w:tabs>
          <w:tab w:val="left" w:pos="709"/>
        </w:tabs>
        <w:spacing w:before="40" w:after="0" w:line="261" w:lineRule="exact"/>
        <w:ind w:firstLine="709"/>
        <w:jc w:val="both"/>
        <w:outlineLvl w:val="1"/>
        <w:rPr>
          <w:rFonts w:ascii="Times New Roman" w:eastAsia="Times New Roman" w:hAnsi="Times New Roman" w:cs="Times New Roman"/>
          <w:b/>
          <w:i/>
          <w:color w:val="2E74B5"/>
          <w:sz w:val="24"/>
          <w:szCs w:val="24"/>
          <w:lang w:val="ru-RU"/>
        </w:rPr>
      </w:pPr>
      <w:r w:rsidRPr="00334334">
        <w:rPr>
          <w:rFonts w:ascii="Times New Roman" w:eastAsia="Times New Roman" w:hAnsi="Times New Roman" w:cs="Times New Roman"/>
          <w:b/>
          <w:i/>
          <w:color w:val="231F20"/>
          <w:sz w:val="24"/>
          <w:szCs w:val="24"/>
          <w:lang w:val="ru-RU"/>
        </w:rPr>
        <w:t>Охрана атмосферного воздуха</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Ежегодные объемы выбросов загрязняющих веществ составляют более 700 тысяч тонн, что составляет свыше 30% по республике.  При этом порядка 95 % выбросов приходится на предприятия I категории.</w:t>
      </w:r>
    </w:p>
    <w:p w:rsidR="00177B37" w:rsidRPr="00334334" w:rsidRDefault="00177B37" w:rsidP="00177B37">
      <w:pPr>
        <w:tabs>
          <w:tab w:val="left" w:pos="1134"/>
        </w:tabs>
        <w:spacing w:after="0" w:line="240" w:lineRule="auto"/>
        <w:ind w:firstLine="567"/>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 xml:space="preserve">В последние годы </w:t>
      </w:r>
      <w:r w:rsidRPr="00334334">
        <w:rPr>
          <w:rFonts w:ascii="Times New Roman" w:eastAsia="Calibri" w:hAnsi="Times New Roman" w:cs="Times New Roman"/>
          <w:sz w:val="24"/>
          <w:szCs w:val="24"/>
          <w:lang w:val="ru-RU"/>
        </w:rPr>
        <w:t>наблюдается динамика снижения выбросов</w:t>
      </w:r>
      <w:r w:rsidRPr="00334334">
        <w:rPr>
          <w:rFonts w:ascii="Times New Roman" w:eastAsia="Calibri" w:hAnsi="Times New Roman" w:cs="Times New Roman"/>
          <w:sz w:val="24"/>
          <w:szCs w:val="24"/>
          <w:lang w:val="kk-KZ"/>
        </w:rPr>
        <w:t xml:space="preserve">, так </w:t>
      </w:r>
      <w:r w:rsidRPr="00334334">
        <w:rPr>
          <w:rFonts w:ascii="Times New Roman" w:eastAsia="Calibri" w:hAnsi="Times New Roman" w:cs="Times New Roman"/>
          <w:sz w:val="24"/>
          <w:szCs w:val="24"/>
          <w:lang w:val="ru-RU"/>
        </w:rPr>
        <w:t>в 2023 году. По информации Департамента экологи по Павлодарской области выбросы загрязняющих веществ по оперативной отчетности предприятий составили 703,97 тыс.тонн, что</w:t>
      </w:r>
      <w:r w:rsidRPr="00334334">
        <w:rPr>
          <w:rFonts w:ascii="Times New Roman" w:eastAsia="Calibri" w:hAnsi="Times New Roman" w:cs="Times New Roman"/>
          <w:i/>
          <w:sz w:val="24"/>
          <w:szCs w:val="24"/>
          <w:lang w:val="ru-RU"/>
        </w:rPr>
        <w:t xml:space="preserve"> </w:t>
      </w:r>
      <w:r w:rsidRPr="00334334">
        <w:rPr>
          <w:rFonts w:ascii="Times New Roman" w:eastAsia="Calibri" w:hAnsi="Times New Roman" w:cs="Times New Roman"/>
          <w:sz w:val="24"/>
          <w:szCs w:val="24"/>
          <w:lang w:val="ru-RU"/>
        </w:rPr>
        <w:t xml:space="preserve">на 22,5 тыс. тонн </w:t>
      </w:r>
      <w:r w:rsidRPr="00334334">
        <w:rPr>
          <w:rFonts w:ascii="Times New Roman" w:eastAsia="Calibri" w:hAnsi="Times New Roman" w:cs="Times New Roman"/>
          <w:i/>
          <w:sz w:val="24"/>
          <w:szCs w:val="24"/>
          <w:lang w:val="ru-RU"/>
        </w:rPr>
        <w:t>(или 3,1%)</w:t>
      </w:r>
      <w:r w:rsidRPr="00334334">
        <w:rPr>
          <w:rFonts w:ascii="Times New Roman" w:eastAsia="Calibri" w:hAnsi="Times New Roman" w:cs="Times New Roman"/>
          <w:sz w:val="24"/>
          <w:szCs w:val="24"/>
          <w:lang w:val="ru-RU"/>
        </w:rPr>
        <w:t xml:space="preserve"> меньше по сравнению с 2022 годом </w:t>
      </w:r>
      <w:r w:rsidRPr="00334334">
        <w:rPr>
          <w:rFonts w:ascii="Times New Roman" w:eastAsia="Calibri" w:hAnsi="Times New Roman" w:cs="Times New Roman"/>
          <w:i/>
          <w:sz w:val="24"/>
          <w:szCs w:val="24"/>
          <w:lang w:val="ru-RU"/>
        </w:rPr>
        <w:t xml:space="preserve">(726,5 тыс.тонн).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качестве системной меры для улучшения экологической ситуации предусмотрен поэтапный переход крупнейших промышленных предприятий с 2025 года на комплексные экологические разрешения (КЭР), которые выдаются при условии внедрения наилучших доступных технологий (НДТ).</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Постановлением Правительства утвержден перечень из 50-ти наиболее крупных по объемам выбросов предприятий, в который вошло 10 компаний Павлодарской области </w:t>
      </w:r>
      <w:r w:rsidRPr="00334334">
        <w:rPr>
          <w:rFonts w:ascii="Times New Roman" w:eastAsia="Book Antiqua" w:hAnsi="Times New Roman" w:cs="Times New Roman"/>
          <w:i/>
          <w:sz w:val="24"/>
          <w:szCs w:val="24"/>
          <w:lang w:val="ru-RU"/>
        </w:rPr>
        <w:t>(АК, АЗФ, ЕЭК, КЭЗ, Экибастузские ГРЭС-1, ГРЭС-2, ПНХЗ, АО «Павлодарэнерго» (ТЭЦ-3), ТОО «Экибастузтеплоэнерго», ТОО «KSP Steel»)</w:t>
      </w:r>
      <w:r w:rsidRPr="00334334">
        <w:rPr>
          <w:rFonts w:ascii="Times New Roman" w:eastAsia="Book Antiqua" w:hAnsi="Times New Roman" w:cs="Times New Roman"/>
          <w:sz w:val="24"/>
          <w:szCs w:val="24"/>
          <w:lang w:val="ru-RU"/>
        </w:rPr>
        <w:t>.</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4 предприятиями области, относящимися к Евразийской группе (</w:t>
      </w:r>
      <w:r w:rsidRPr="00334334">
        <w:rPr>
          <w:rFonts w:ascii="Times New Roman" w:eastAsia="Book Antiqua" w:hAnsi="Times New Roman" w:cs="Times New Roman"/>
          <w:i/>
          <w:sz w:val="24"/>
          <w:szCs w:val="24"/>
          <w:lang w:val="ru-RU"/>
        </w:rPr>
        <w:t>АО «Алюминий Казахстана», АЗФ, АО «ЕЭК» по электростанции, АО «КЭЗ»</w:t>
      </w:r>
      <w:r w:rsidRPr="00334334">
        <w:rPr>
          <w:rFonts w:ascii="Times New Roman" w:eastAsia="Book Antiqua" w:hAnsi="Times New Roman" w:cs="Times New Roman"/>
          <w:sz w:val="24"/>
          <w:szCs w:val="24"/>
          <w:lang w:val="ru-RU"/>
        </w:rPr>
        <w:t xml:space="preserve">), в 2021 году получены комплексные экологические разрешения, в рамках которых реализуется Экологическая стратегия до 2030 года.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Так, Алюминий Казахстана до 2030 года предусматривает замену 14-ти электрофильтров цеха спекания, 1-го фильтра печи кальцинации, 4-х золоулавливающих установок на ТЭЦ-1. На сегодняшний день завершена замена электрофильтров №1, 2 печи №1 цеха спекания, экологический эффект составил снижение выбросов более чем на 2500 тонн. С прошлого года аналогичные работы ведутся на печах №4 </w:t>
      </w:r>
      <w:r w:rsidRPr="00334334">
        <w:rPr>
          <w:rFonts w:ascii="Times New Roman" w:eastAsia="Book Antiqua" w:hAnsi="Times New Roman" w:cs="Times New Roman"/>
          <w:i/>
          <w:sz w:val="24"/>
          <w:szCs w:val="24"/>
          <w:lang w:val="ru-RU"/>
        </w:rPr>
        <w:t>(фильтры 7,8)</w:t>
      </w:r>
      <w:r w:rsidRPr="00334334">
        <w:rPr>
          <w:rFonts w:ascii="Times New Roman" w:eastAsia="Book Antiqua" w:hAnsi="Times New Roman" w:cs="Times New Roman"/>
          <w:sz w:val="24"/>
          <w:szCs w:val="24"/>
          <w:lang w:val="ru-RU"/>
        </w:rPr>
        <w:t xml:space="preserve">, котлоагрегате №6 ТЭЦ со сроком завершения в текущем году, и печи №5 </w:t>
      </w:r>
      <w:r w:rsidRPr="00334334">
        <w:rPr>
          <w:rFonts w:ascii="Times New Roman" w:eastAsia="Book Antiqua" w:hAnsi="Times New Roman" w:cs="Times New Roman"/>
          <w:i/>
          <w:sz w:val="24"/>
          <w:szCs w:val="24"/>
          <w:lang w:val="ru-RU"/>
        </w:rPr>
        <w:t>(фильтры 9,10)</w:t>
      </w:r>
      <w:r w:rsidRPr="00334334">
        <w:rPr>
          <w:rFonts w:ascii="Times New Roman" w:eastAsia="Book Antiqua" w:hAnsi="Times New Roman" w:cs="Times New Roman"/>
          <w:sz w:val="24"/>
          <w:szCs w:val="24"/>
          <w:lang w:val="ru-RU"/>
        </w:rPr>
        <w:t xml:space="preserve"> с завершением в 2025 году.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Аксуском заводе ферросплавов – филиале АО «ТНК «Казхром»   завершены работы по установке оборудования для реконструкции газоочистки печи № 42, что даст снижение выбросов пыли на 60 тонн/год, начиная с 2024 года. Произведена замена рукавных фильтров на 8 газоочистках ферросплавных печей. Переработано порядка 1,4 млн. тонн шлаков феррохрома с получением товарного щебня. Ведутся работы по замене пылеочистного оборудования дозировочных отделений плавильного цеха №1 (по цеху № 2 – работы начнутся в 2024 г.), мероприятие позволит снизить выбросы пыли на 264 тонн/год после реализации проекта.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На ТОО «Экибастузская ГРЭС-1 им. Б. Нуржанова»</w:t>
      </w:r>
      <w:r w:rsidRPr="00334334">
        <w:rPr>
          <w:rFonts w:ascii="Times New Roman" w:eastAsia="Calibri" w:hAnsi="Times New Roman" w:cs="Times New Roman"/>
          <w:b/>
          <w:sz w:val="24"/>
          <w:szCs w:val="24"/>
          <w:lang w:val="ru-RU"/>
        </w:rPr>
        <w:t xml:space="preserve"> </w:t>
      </w:r>
      <w:r w:rsidRPr="00334334">
        <w:rPr>
          <w:rFonts w:ascii="Times New Roman" w:eastAsia="Calibri" w:hAnsi="Times New Roman" w:cs="Times New Roman"/>
          <w:sz w:val="24"/>
          <w:szCs w:val="24"/>
          <w:lang w:val="ru-RU"/>
        </w:rPr>
        <w:t>в</w:t>
      </w:r>
      <w:r w:rsidRPr="00334334">
        <w:rPr>
          <w:rFonts w:ascii="Times New Roman" w:eastAsia="Times New Roman" w:hAnsi="Times New Roman" w:cs="Times New Roman"/>
          <w:sz w:val="24"/>
          <w:szCs w:val="24"/>
          <w:lang w:val="ru-RU" w:eastAsia="ru-RU"/>
        </w:rPr>
        <w:t xml:space="preserve"> целях обеспечения высокой степени очистки дымовых газов от золы выполнен капитальный ремонт электростатических фильтров на энергоблоках №3, 5. Ведется разработка проектно-сметной документации по реконструкции горелочных устройств с целью снижения окислов азота, по реконструкции электростатических фильтров с целью снижения выбросов пыли неорганической.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АО «Станция Экибастузская ГРЭС-2» выполнен ремонт аспирационных установок топливоподачи, ремонты по устранению дефектов на горелочных устройствах ст. №1, 2, на электрофильтрах энергоблоков ст. №1,2, пылеподавление зольных пляжей на площади 32 га.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Кроме того, со стороны крупных промышленных предприятий, в рамках заключенного меморандума с акиматом области, ведутся работы по установке автоматизированных станций контроля атмосферного воздуха.</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АО «Алюминий Казахстана» внедрена система автоматического мониторинга за выбросами вредных веществ на границе жилой и санитарно-защитной зоны в районе мкрн. Зеленстрой. Станция в автоматическом режиме проводит анализ воздуха по 6 параметрам: оксид углерода, оксид и диоксид азота, диоксид серы, сероводород, пыль. Информация передается на портал Евразийской группы. Дополнительно данные выводятся на LED-экраны города. </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Экологические посты мониторинга атмосферного воздуха на границе санитарно-защитной зоны установлены также Аксуским заводом ферросплавов,  АО «Евроазиатская энергетическая корпорация», ТОО «Экибастузская ГРЭС-1 им. Б. Нуржанова».</w:t>
      </w:r>
    </w:p>
    <w:p w:rsidR="00177B37" w:rsidRPr="00334334" w:rsidRDefault="00177B37" w:rsidP="00177B37">
      <w:pPr>
        <w:widowControl w:val="0"/>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b/>
          <w:sz w:val="24"/>
          <w:szCs w:val="24"/>
          <w:lang w:val="x-none"/>
        </w:rPr>
      </w:pPr>
      <w:r w:rsidRPr="00334334">
        <w:rPr>
          <w:rFonts w:ascii="Times New Roman" w:eastAsia="Calibri" w:hAnsi="Times New Roman" w:cs="Times New Roman"/>
          <w:b/>
          <w:i/>
          <w:sz w:val="24"/>
          <w:szCs w:val="24"/>
          <w:lang w:val="x-none"/>
        </w:rPr>
        <w:t>Газификация</w:t>
      </w:r>
      <w:r w:rsidRPr="00334334">
        <w:rPr>
          <w:rFonts w:ascii="Times New Roman" w:eastAsia="Calibri" w:hAnsi="Times New Roman" w:cs="Times New Roman"/>
          <w:b/>
          <w:sz w:val="24"/>
          <w:szCs w:val="24"/>
          <w:lang w:val="x-none"/>
        </w:rPr>
        <w:t xml:space="preserve"> </w:t>
      </w:r>
      <w:r w:rsidRPr="00334334">
        <w:rPr>
          <w:rFonts w:ascii="Times New Roman" w:eastAsia="Calibri" w:hAnsi="Times New Roman" w:cs="Times New Roman"/>
          <w:b/>
          <w:i/>
          <w:sz w:val="24"/>
          <w:szCs w:val="24"/>
          <w:lang w:val="x-none"/>
        </w:rPr>
        <w:t>региона</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В Павлодарской области отсутствует природный газ. Газоснабжение населенных пунктов области осуществляется сжиженным нефтяным газом производства ТОО «Павлодарский нефтехимический завод», поставляемым в индивидуальных газобаллонных устройствах.</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sz w:val="24"/>
          <w:szCs w:val="24"/>
          <w:lang w:val="kk-KZ"/>
        </w:rPr>
      </w:pPr>
    </w:p>
    <w:p w:rsidR="00177B37" w:rsidRPr="00334334" w:rsidRDefault="00177B37" w:rsidP="00177B37">
      <w:pPr>
        <w:widowControl w:val="0"/>
        <w:tabs>
          <w:tab w:val="left" w:pos="709"/>
          <w:tab w:val="left" w:pos="1349"/>
        </w:tabs>
        <w:autoSpaceDE w:val="0"/>
        <w:autoSpaceDN w:val="0"/>
        <w:spacing w:before="103" w:after="0" w:line="240" w:lineRule="auto"/>
        <w:ind w:left="709"/>
        <w:outlineLvl w:val="0"/>
        <w:rPr>
          <w:rFonts w:ascii="Times New Roman" w:eastAsia="Book Antiqua" w:hAnsi="Times New Roman" w:cs="Times New Roman"/>
          <w:b/>
          <w:bCs/>
          <w:sz w:val="24"/>
          <w:szCs w:val="24"/>
          <w:lang w:val="ru-RU"/>
        </w:rPr>
      </w:pPr>
      <w:r w:rsidRPr="00334334">
        <w:rPr>
          <w:rFonts w:ascii="Times New Roman" w:eastAsia="Book Antiqua" w:hAnsi="Times New Roman" w:cs="Times New Roman"/>
          <w:b/>
          <w:bCs/>
          <w:color w:val="231F20"/>
          <w:sz w:val="24"/>
          <w:szCs w:val="24"/>
          <w:lang w:val="ru-RU"/>
        </w:rPr>
        <w:t>ВОДНЫЕ РЕСУРСЫ</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Основным водным объектом Павлодарской области, используемым для питьевого водоснабжения, является трансграничная река Ертис, отнесенная к водоемам I категории качества воды. Протяженность реки в границах области составляет 720 км.</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Кроме реки Ертис на территории области 7 водохранилищ, 398 озер, 130 временных водотоков и малых рек, из которых наиболее значительными являются реки Шидерты, Оленты, Силеты, Ащису, Тундык, Карасу.</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Канал имени Каныша Сатпаева, протяженность которого в Павлодарской области составляет 275 км, существенно дополняет природные водные</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ресурсы области. Он обеспечивает водой ряд районов с многочисленными населенными пунктами, являясь для них единственным источником водоснабжения.</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В Павлодарской области на особо охраняемой природной территории, включая Баянаульский государственный национальный природный парк, расположены озера  Жасыбай, Торайгыр, Сабындыколь и Биржанколь, состояние которых требует особого внимания.</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color w:val="231F20"/>
          <w:sz w:val="24"/>
          <w:szCs w:val="24"/>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 xml:space="preserve">Водопотребление </w:t>
      </w: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x-none" w:eastAsia="x-none"/>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x-none"/>
        </w:rPr>
      </w:pPr>
      <w:r w:rsidRPr="00334334">
        <w:rPr>
          <w:rFonts w:ascii="Times New Roman" w:eastAsia="Times New Roman" w:hAnsi="Times New Roman" w:cs="Times New Roman"/>
          <w:b/>
          <w:i/>
          <w:sz w:val="24"/>
          <w:szCs w:val="24"/>
          <w:lang w:val="ru-RU" w:eastAsia="x-none"/>
        </w:rPr>
        <w:t>Водоотведение</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Водоотведение от крупных промышленных предприятий Павлодарской области осуществляется в накопители сточных вод: КГП «АксуСуАрнасы» - в накопитель Узынбулак, КГП</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«Горводоканал»</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г.</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Экибастуза</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накопитель</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Атыгай;</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АО</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«Павлодарский</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нефтехимический завод»</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накопитель</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Сарымсак,</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ТОО</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«Богатырь</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Комир»</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w:t>
      </w:r>
      <w:r w:rsidRPr="00334334">
        <w:rPr>
          <w:rFonts w:ascii="Times New Roman" w:eastAsia="Book Antiqua" w:hAnsi="Times New Roman" w:cs="Times New Roman"/>
          <w:color w:val="231F20"/>
          <w:spacing w:val="-9"/>
          <w:sz w:val="24"/>
          <w:szCs w:val="24"/>
          <w:lang w:val="ru-RU"/>
        </w:rPr>
        <w:t xml:space="preserve"> </w:t>
      </w:r>
      <w:r w:rsidRPr="00334334">
        <w:rPr>
          <w:rFonts w:ascii="Times New Roman" w:eastAsia="Book Antiqua" w:hAnsi="Times New Roman" w:cs="Times New Roman"/>
          <w:color w:val="231F20"/>
          <w:sz w:val="24"/>
          <w:szCs w:val="24"/>
          <w:lang w:val="ru-RU"/>
        </w:rPr>
        <w:t>накопитель</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Акбидаик,</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АО</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«Каустик» и АО «Казэнергокабель» - накопитель Былкылдак.</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Крупные металлургические и энергетические предприятия области осуществляют водоотведение    в    шламонакопители    и    золоотвалы:   АО    «Алюминий    Казахстана» и</w:t>
      </w:r>
      <w:r w:rsidRPr="00334334">
        <w:rPr>
          <w:rFonts w:ascii="Times New Roman" w:eastAsia="Book Antiqua" w:hAnsi="Times New Roman" w:cs="Times New Roman"/>
          <w:sz w:val="24"/>
          <w:szCs w:val="24"/>
          <w:lang w:val="ru-RU"/>
        </w:rPr>
        <w:t xml:space="preserve"> </w:t>
      </w:r>
      <w:r w:rsidRPr="00334334">
        <w:rPr>
          <w:rFonts w:ascii="Times New Roman" w:eastAsia="Book Antiqua" w:hAnsi="Times New Roman" w:cs="Times New Roman"/>
          <w:color w:val="231F20"/>
          <w:sz w:val="24"/>
          <w:szCs w:val="24"/>
          <w:lang w:val="ru-RU"/>
        </w:rPr>
        <w:t>«Казахстанский  электролизный  завод»,  Аксуский  завод  ферросплавов  -  филиал  АО</w:t>
      </w:r>
      <w:r w:rsidRPr="00334334">
        <w:rPr>
          <w:rFonts w:ascii="Times New Roman" w:eastAsia="Book Antiqua" w:hAnsi="Times New Roman" w:cs="Times New Roman"/>
          <w:color w:val="231F20"/>
          <w:spacing w:val="-24"/>
          <w:sz w:val="24"/>
          <w:szCs w:val="24"/>
          <w:lang w:val="ru-RU"/>
        </w:rPr>
        <w:t xml:space="preserve"> </w:t>
      </w:r>
      <w:r w:rsidRPr="00334334">
        <w:rPr>
          <w:rFonts w:ascii="Times New Roman" w:eastAsia="Book Antiqua" w:hAnsi="Times New Roman" w:cs="Times New Roman"/>
          <w:color w:val="231F20"/>
          <w:sz w:val="24"/>
          <w:szCs w:val="24"/>
          <w:lang w:val="ru-RU"/>
        </w:rPr>
        <w:t>«ТНК</w:t>
      </w:r>
      <w:r w:rsidRPr="00334334">
        <w:rPr>
          <w:rFonts w:ascii="Times New Roman" w:eastAsia="Book Antiqua" w:hAnsi="Times New Roman" w:cs="Times New Roman"/>
          <w:sz w:val="24"/>
          <w:szCs w:val="24"/>
          <w:lang w:val="ru-RU"/>
        </w:rPr>
        <w:t xml:space="preserve"> </w:t>
      </w:r>
      <w:r w:rsidRPr="00334334">
        <w:rPr>
          <w:rFonts w:ascii="Times New Roman" w:eastAsia="Book Antiqua" w:hAnsi="Times New Roman" w:cs="Times New Roman"/>
          <w:color w:val="231F20"/>
          <w:sz w:val="24"/>
          <w:szCs w:val="24"/>
          <w:lang w:val="ru-RU"/>
        </w:rPr>
        <w:t>«Казхром» и АО «Павлодарэнерго» отводят свои промышленные стоки по сети золопроводов в специальные карты, что исключает их попадание в водные объекты.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 реку Ертис в пределах Павлодарской области сброс сточных вод осуществляется по двум организованным выпускам:</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 Аксуская электростанция АО «ЕЭК» производит сброс условно чистых теплообменных вод;</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 ТОО «Павлодар-Водоканал» производит сброс очищенных смешанных сточных вод после городских очистных сооружений областного центра.</w:t>
      </w:r>
    </w:p>
    <w:p w:rsidR="00177B37" w:rsidRPr="00334334" w:rsidRDefault="00177B37" w:rsidP="00177B37">
      <w:pPr>
        <w:widowControl w:val="0"/>
        <w:tabs>
          <w:tab w:val="left" w:pos="709"/>
        </w:tabs>
        <w:autoSpaceDE w:val="0"/>
        <w:autoSpaceDN w:val="0"/>
        <w:spacing w:after="0" w:line="240" w:lineRule="auto"/>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ab/>
        <w:t>Сбросы промывных вод от двух станций водоподготовки воды питьевого качества - на  КГП «АксуСуАрнасы» и ТОО «Павлодар-Водник» в с. Теренколь - осуществляются в озеро Карамырза</w:t>
      </w:r>
      <w:r w:rsidRPr="00334334">
        <w:rPr>
          <w:rFonts w:ascii="Times New Roman" w:eastAsia="Book Antiqua" w:hAnsi="Times New Roman" w:cs="Times New Roman"/>
          <w:color w:val="231F20"/>
          <w:spacing w:val="-27"/>
          <w:sz w:val="24"/>
          <w:szCs w:val="24"/>
          <w:lang w:val="ru-RU"/>
        </w:rPr>
        <w:t xml:space="preserve"> </w:t>
      </w:r>
      <w:r w:rsidRPr="00334334">
        <w:rPr>
          <w:rFonts w:ascii="Times New Roman" w:eastAsia="Book Antiqua" w:hAnsi="Times New Roman" w:cs="Times New Roman"/>
          <w:color w:val="231F20"/>
          <w:sz w:val="24"/>
          <w:szCs w:val="24"/>
          <w:lang w:val="ru-RU"/>
        </w:rPr>
        <w:t>и</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протоку</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Качирка</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соответственно,</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которые</w:t>
      </w:r>
      <w:r w:rsidRPr="00334334">
        <w:rPr>
          <w:rFonts w:ascii="Times New Roman" w:eastAsia="Book Antiqua" w:hAnsi="Times New Roman" w:cs="Times New Roman"/>
          <w:color w:val="231F20"/>
          <w:spacing w:val="-27"/>
          <w:sz w:val="24"/>
          <w:szCs w:val="24"/>
          <w:lang w:val="ru-RU"/>
        </w:rPr>
        <w:t xml:space="preserve"> </w:t>
      </w:r>
      <w:r w:rsidRPr="00334334">
        <w:rPr>
          <w:rFonts w:ascii="Times New Roman" w:eastAsia="Book Antiqua" w:hAnsi="Times New Roman" w:cs="Times New Roman"/>
          <w:color w:val="231F20"/>
          <w:sz w:val="24"/>
          <w:szCs w:val="24"/>
          <w:lang w:val="ru-RU"/>
        </w:rPr>
        <w:t>соединяются</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с</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Ертисом</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только</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в</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период весеннего паводка. Объемы указанных промывных вод и содержание в них загрязняющих веществ незначительны и утверждены проектами нормативов</w:t>
      </w:r>
      <w:r w:rsidRPr="00334334">
        <w:rPr>
          <w:rFonts w:ascii="Times New Roman" w:eastAsia="Book Antiqua" w:hAnsi="Times New Roman" w:cs="Times New Roman"/>
          <w:color w:val="231F20"/>
          <w:spacing w:val="-2"/>
          <w:sz w:val="24"/>
          <w:szCs w:val="24"/>
          <w:lang w:val="ru-RU"/>
        </w:rPr>
        <w:t xml:space="preserve"> </w:t>
      </w:r>
      <w:r w:rsidRPr="00334334">
        <w:rPr>
          <w:rFonts w:ascii="Times New Roman" w:eastAsia="Book Antiqua" w:hAnsi="Times New Roman" w:cs="Times New Roman"/>
          <w:color w:val="231F20"/>
          <w:sz w:val="24"/>
          <w:szCs w:val="24"/>
          <w:lang w:val="ru-RU"/>
        </w:rPr>
        <w:t>ПДС.</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Всего</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на</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территории</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Павлодарской</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области</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29</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предприятий,</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имеющих</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49</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выпусков</w:t>
      </w:r>
      <w:r w:rsidRPr="00334334">
        <w:rPr>
          <w:rFonts w:ascii="Times New Roman" w:eastAsia="Book Antiqua" w:hAnsi="Times New Roman" w:cs="Times New Roman"/>
          <w:color w:val="231F20"/>
          <w:spacing w:val="-19"/>
          <w:sz w:val="24"/>
          <w:szCs w:val="24"/>
          <w:lang w:val="ru-RU"/>
        </w:rPr>
        <w:t xml:space="preserve"> </w:t>
      </w:r>
      <w:r w:rsidRPr="00334334">
        <w:rPr>
          <w:rFonts w:ascii="Times New Roman" w:eastAsia="Book Antiqua" w:hAnsi="Times New Roman" w:cs="Times New Roman"/>
          <w:color w:val="231F20"/>
          <w:sz w:val="24"/>
          <w:szCs w:val="24"/>
          <w:lang w:val="ru-RU"/>
        </w:rPr>
        <w:t>сточных вод:</w:t>
      </w:r>
    </w:p>
    <w:p w:rsidR="00177B37" w:rsidRPr="00334334" w:rsidRDefault="00177B37" w:rsidP="00177B37">
      <w:pPr>
        <w:widowControl w:val="0"/>
        <w:numPr>
          <w:ilvl w:val="0"/>
          <w:numId w:val="15"/>
        </w:numPr>
        <w:tabs>
          <w:tab w:val="left" w:pos="709"/>
          <w:tab w:val="left" w:pos="766"/>
        </w:tabs>
        <w:autoSpaceDE w:val="0"/>
        <w:autoSpaceDN w:val="0"/>
        <w:spacing w:after="0" w:line="240" w:lineRule="auto"/>
        <w:ind w:firstLine="709"/>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 р. Ертис, оз. Карамырза, протоку Качирка -</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4,</w:t>
      </w:r>
    </w:p>
    <w:p w:rsidR="00177B37" w:rsidRPr="00334334" w:rsidRDefault="00177B37" w:rsidP="00177B37">
      <w:pPr>
        <w:widowControl w:val="0"/>
        <w:numPr>
          <w:ilvl w:val="0"/>
          <w:numId w:val="15"/>
        </w:numPr>
        <w:tabs>
          <w:tab w:val="left" w:pos="709"/>
          <w:tab w:val="left" w:pos="766"/>
        </w:tabs>
        <w:autoSpaceDE w:val="0"/>
        <w:autoSpaceDN w:val="0"/>
        <w:spacing w:after="0" w:line="240" w:lineRule="auto"/>
        <w:ind w:firstLine="709"/>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во все виды водоемов-накопителей - 22,</w:t>
      </w:r>
    </w:p>
    <w:p w:rsidR="00177B37" w:rsidRPr="00334334" w:rsidRDefault="00177B37" w:rsidP="00177B37">
      <w:pPr>
        <w:widowControl w:val="0"/>
        <w:numPr>
          <w:ilvl w:val="0"/>
          <w:numId w:val="15"/>
        </w:numPr>
        <w:tabs>
          <w:tab w:val="left" w:pos="709"/>
          <w:tab w:val="left" w:pos="766"/>
        </w:tabs>
        <w:autoSpaceDE w:val="0"/>
        <w:autoSpaceDN w:val="0"/>
        <w:spacing w:after="0" w:line="240" w:lineRule="auto"/>
        <w:ind w:firstLine="709"/>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на поля фильтрации (включая поля-испарители) - 16,</w:t>
      </w:r>
    </w:p>
    <w:p w:rsidR="00177B37" w:rsidRPr="00334334" w:rsidRDefault="00177B37" w:rsidP="00177B37">
      <w:pPr>
        <w:widowControl w:val="0"/>
        <w:numPr>
          <w:ilvl w:val="0"/>
          <w:numId w:val="15"/>
        </w:numPr>
        <w:tabs>
          <w:tab w:val="left" w:pos="709"/>
          <w:tab w:val="left" w:pos="766"/>
        </w:tabs>
        <w:autoSpaceDE w:val="0"/>
        <w:autoSpaceDN w:val="0"/>
        <w:spacing w:after="0" w:line="240" w:lineRule="auto"/>
        <w:ind w:firstLine="709"/>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на рельеф местности (включая биоплато) -</w:t>
      </w:r>
      <w:r w:rsidRPr="00334334">
        <w:rPr>
          <w:rFonts w:ascii="Times New Roman" w:eastAsia="Book Antiqua" w:hAnsi="Times New Roman" w:cs="Times New Roman"/>
          <w:color w:val="231F20"/>
          <w:spacing w:val="-2"/>
          <w:sz w:val="24"/>
          <w:szCs w:val="24"/>
          <w:lang w:val="ru-RU"/>
        </w:rPr>
        <w:t xml:space="preserve"> </w:t>
      </w:r>
      <w:r w:rsidRPr="00334334">
        <w:rPr>
          <w:rFonts w:ascii="Times New Roman" w:eastAsia="Book Antiqua" w:hAnsi="Times New Roman" w:cs="Times New Roman"/>
          <w:color w:val="231F20"/>
          <w:sz w:val="24"/>
          <w:szCs w:val="24"/>
          <w:lang w:val="ru-RU"/>
        </w:rPr>
        <w:t>7.</w:t>
      </w:r>
    </w:p>
    <w:p w:rsidR="00177B37" w:rsidRPr="00334334" w:rsidRDefault="00177B37" w:rsidP="00177B37">
      <w:pPr>
        <w:keepNext/>
        <w:keepLines/>
        <w:tabs>
          <w:tab w:val="left" w:pos="709"/>
        </w:tabs>
        <w:spacing w:before="40" w:after="0" w:line="261" w:lineRule="exact"/>
        <w:ind w:firstLine="709"/>
        <w:jc w:val="both"/>
        <w:outlineLvl w:val="1"/>
        <w:rPr>
          <w:rFonts w:ascii="Times New Roman" w:eastAsia="Times New Roman" w:hAnsi="Times New Roman" w:cs="Times New Roman"/>
          <w:color w:val="231F20"/>
          <w:sz w:val="24"/>
          <w:szCs w:val="24"/>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Качество поверхностных вод</w:t>
      </w:r>
    </w:p>
    <w:p w:rsidR="00177B37" w:rsidRPr="00334334" w:rsidRDefault="00177B37" w:rsidP="00177B37">
      <w:pPr>
        <w:widowControl w:val="0"/>
        <w:tabs>
          <w:tab w:val="left" w:pos="709"/>
        </w:tabs>
        <w:autoSpaceDE w:val="0"/>
        <w:autoSpaceDN w:val="0"/>
        <w:spacing w:after="0" w:line="232" w:lineRule="auto"/>
        <w:ind w:firstLine="709"/>
        <w:jc w:val="both"/>
        <w:rPr>
          <w:rFonts w:ascii="Times New Roman" w:eastAsia="Book Antiqua" w:hAnsi="Times New Roman" w:cs="Times New Roman"/>
          <w:b/>
          <w:sz w:val="24"/>
          <w:szCs w:val="24"/>
          <w:lang w:val="ru-RU"/>
        </w:rPr>
      </w:pPr>
      <w:r w:rsidRPr="00334334">
        <w:rPr>
          <w:rFonts w:ascii="Times New Roman" w:eastAsia="Book Antiqua" w:hAnsi="Times New Roman" w:cs="Times New Roman"/>
          <w:sz w:val="24"/>
          <w:szCs w:val="24"/>
          <w:lang w:val="ru-RU"/>
        </w:rPr>
        <w:t>В 2023 году РГП «Казгидромет» осуществлял мониторинг качества поверхностных вод на территории Павлодарской области через 16 стационарных пунктов наблюдения, распределенных по 5 водным объектам: рекам Ертис и Усолка, а также озерам Сабындыколь, Жасыбай и Торайгыр.</w:t>
      </w:r>
    </w:p>
    <w:p w:rsidR="00177B37" w:rsidRPr="00334334" w:rsidRDefault="00177B37" w:rsidP="00177B37">
      <w:pPr>
        <w:widowControl w:val="0"/>
        <w:tabs>
          <w:tab w:val="left" w:pos="709"/>
        </w:tabs>
        <w:autoSpaceDE w:val="0"/>
        <w:autoSpaceDN w:val="0"/>
        <w:spacing w:after="0" w:line="232" w:lineRule="auto"/>
        <w:ind w:left="7080" w:firstLine="283"/>
        <w:jc w:val="both"/>
        <w:rPr>
          <w:rFonts w:ascii="Times New Roman" w:eastAsia="Book Antiqua" w:hAnsi="Times New Roman" w:cs="Times New Roman"/>
          <w:b/>
          <w:sz w:val="24"/>
          <w:szCs w:val="24"/>
          <w:lang w:val="ru-RU"/>
        </w:rPr>
      </w:pPr>
      <w:r w:rsidRPr="00334334">
        <w:rPr>
          <w:rFonts w:ascii="Times New Roman" w:eastAsia="Book Antiqua" w:hAnsi="Times New Roman" w:cs="Times New Roman"/>
          <w:b/>
          <w:sz w:val="24"/>
          <w:szCs w:val="24"/>
          <w:lang w:val="ru-RU"/>
        </w:rPr>
        <w:t>Таблица 12.13.</w:t>
      </w:r>
    </w:p>
    <w:p w:rsidR="00177B37" w:rsidRPr="00334334" w:rsidRDefault="00177B37" w:rsidP="00177B37">
      <w:pPr>
        <w:tabs>
          <w:tab w:val="left" w:pos="709"/>
        </w:tabs>
        <w:spacing w:after="0" w:line="240" w:lineRule="auto"/>
        <w:ind w:firstLine="709"/>
        <w:jc w:val="center"/>
        <w:outlineLvl w:val="0"/>
        <w:rPr>
          <w:rFonts w:ascii="Times New Roman" w:eastAsia="Times New Roman" w:hAnsi="Times New Roman" w:cs="Times New Roman"/>
          <w:b/>
          <w:bCs/>
          <w:kern w:val="36"/>
          <w:sz w:val="24"/>
          <w:szCs w:val="24"/>
          <w:lang w:val="ru-RU" w:eastAsia="ru-RU"/>
        </w:rPr>
      </w:pPr>
      <w:r w:rsidRPr="00334334">
        <w:rPr>
          <w:rFonts w:ascii="Times New Roman" w:eastAsia="Times New Roman" w:hAnsi="Times New Roman" w:cs="Times New Roman"/>
          <w:b/>
          <w:bCs/>
          <w:kern w:val="36"/>
          <w:sz w:val="24"/>
          <w:szCs w:val="24"/>
          <w:lang w:val="ru-RU" w:eastAsia="ru-RU"/>
        </w:rPr>
        <w:t>Качество воды в поверхностных водах в Павлодарской области за 2020-2021 годы</w:t>
      </w:r>
    </w:p>
    <w:tbl>
      <w:tblPr>
        <w:tblStyle w:val="TabBorder16"/>
        <w:tblW w:w="0" w:type="auto"/>
        <w:jc w:val="center"/>
        <w:tblLook w:val="04A0" w:firstRow="1" w:lastRow="0" w:firstColumn="1" w:lastColumn="0" w:noHBand="0" w:noVBand="1"/>
      </w:tblPr>
      <w:tblGrid>
        <w:gridCol w:w="2766"/>
        <w:gridCol w:w="3041"/>
        <w:gridCol w:w="3260"/>
      </w:tblGrid>
      <w:tr w:rsidR="00177B37" w:rsidRPr="00334334" w:rsidTr="00E2742E">
        <w:trPr>
          <w:trHeight w:val="255"/>
          <w:jc w:val="center"/>
        </w:trPr>
        <w:tc>
          <w:tcPr>
            <w:tcW w:w="2766"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Наименование объекта</w:t>
            </w:r>
          </w:p>
        </w:tc>
        <w:tc>
          <w:tcPr>
            <w:tcW w:w="6301" w:type="dxa"/>
            <w:gridSpan w:val="2"/>
          </w:tcPr>
          <w:p w:rsidR="00177B37" w:rsidRPr="00334334" w:rsidRDefault="00177B37" w:rsidP="00177B37">
            <w:pPr>
              <w:jc w:val="center"/>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Класс качества воды</w:t>
            </w:r>
          </w:p>
        </w:tc>
      </w:tr>
      <w:tr w:rsidR="00177B37" w:rsidRPr="00334334" w:rsidTr="00E2742E">
        <w:trPr>
          <w:trHeight w:val="255"/>
          <w:jc w:val="center"/>
        </w:trPr>
        <w:tc>
          <w:tcPr>
            <w:tcW w:w="2766" w:type="dxa"/>
            <w:vMerge/>
          </w:tcPr>
          <w:p w:rsidR="00177B37" w:rsidRPr="00334334" w:rsidRDefault="00177B37" w:rsidP="00177B37">
            <w:pPr>
              <w:jc w:val="both"/>
              <w:rPr>
                <w:rFonts w:ascii="Times New Roman" w:eastAsia="Times New Roman" w:hAnsi="Times New Roman" w:cs="Times New Roman"/>
                <w:b/>
                <w:sz w:val="24"/>
                <w:szCs w:val="24"/>
                <w:lang w:val="x-none" w:eastAsia="x-none"/>
              </w:rPr>
            </w:pPr>
          </w:p>
        </w:tc>
        <w:tc>
          <w:tcPr>
            <w:tcW w:w="3041" w:type="dxa"/>
          </w:tcPr>
          <w:p w:rsidR="00177B37" w:rsidRPr="00334334" w:rsidRDefault="00177B37" w:rsidP="00177B37">
            <w:pPr>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2022 год</w:t>
            </w:r>
          </w:p>
        </w:tc>
        <w:tc>
          <w:tcPr>
            <w:tcW w:w="3260" w:type="dxa"/>
          </w:tcPr>
          <w:p w:rsidR="00177B37" w:rsidRPr="00334334" w:rsidRDefault="00177B37" w:rsidP="00177B37">
            <w:pPr>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2023 год</w:t>
            </w:r>
          </w:p>
        </w:tc>
      </w:tr>
      <w:tr w:rsidR="00177B37" w:rsidRPr="00334334" w:rsidTr="00E2742E">
        <w:trPr>
          <w:jc w:val="center"/>
        </w:trPr>
        <w:tc>
          <w:tcPr>
            <w:tcW w:w="2766"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Река Ертис</w:t>
            </w:r>
          </w:p>
        </w:tc>
        <w:tc>
          <w:tcPr>
            <w:tcW w:w="3041"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класс</w:t>
            </w:r>
          </w:p>
        </w:tc>
        <w:tc>
          <w:tcPr>
            <w:tcW w:w="3260"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класс</w:t>
            </w:r>
          </w:p>
        </w:tc>
      </w:tr>
      <w:tr w:rsidR="00177B37" w:rsidRPr="00334334" w:rsidTr="00E2742E">
        <w:trPr>
          <w:jc w:val="center"/>
        </w:trPr>
        <w:tc>
          <w:tcPr>
            <w:tcW w:w="2766"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Река Усолка</w:t>
            </w:r>
          </w:p>
        </w:tc>
        <w:tc>
          <w:tcPr>
            <w:tcW w:w="3041"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класс</w:t>
            </w:r>
          </w:p>
        </w:tc>
        <w:tc>
          <w:tcPr>
            <w:tcW w:w="3260" w:type="dxa"/>
          </w:tcPr>
          <w:p w:rsidR="00177B37" w:rsidRPr="00334334" w:rsidRDefault="00177B37" w:rsidP="00177B37">
            <w:pPr>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класс</w:t>
            </w:r>
          </w:p>
        </w:tc>
      </w:tr>
    </w:tbl>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x-none" w:eastAsia="x-none"/>
        </w:rPr>
      </w:pP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x-none" w:eastAsia="x-none"/>
        </w:rPr>
      </w:pPr>
      <w:r w:rsidRPr="00334334">
        <w:rPr>
          <w:rFonts w:ascii="Times New Roman" w:eastAsia="Times New Roman" w:hAnsi="Times New Roman" w:cs="Times New Roman"/>
          <w:i/>
          <w:sz w:val="24"/>
          <w:szCs w:val="24"/>
          <w:lang w:val="x-none" w:eastAsia="x-none"/>
        </w:rPr>
        <w:t>Источник: РГП «Казгидромет».</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x-none" w:eastAsia="x-none"/>
        </w:rPr>
      </w:pPr>
      <w:r w:rsidRPr="00334334">
        <w:rPr>
          <w:rFonts w:ascii="Times New Roman" w:eastAsia="Times New Roman" w:hAnsi="Times New Roman" w:cs="Times New Roman"/>
          <w:b/>
          <w:i/>
          <w:sz w:val="24"/>
          <w:szCs w:val="24"/>
          <w:lang w:val="x-none" w:eastAsia="x-none"/>
        </w:rPr>
        <w:t xml:space="preserve">Примечание. </w:t>
      </w:r>
      <w:r w:rsidRPr="00334334">
        <w:rPr>
          <w:rFonts w:ascii="Times New Roman" w:eastAsia="Times New Roman" w:hAnsi="Times New Roman" w:cs="Times New Roman"/>
          <w:i/>
          <w:sz w:val="24"/>
          <w:szCs w:val="24"/>
          <w:lang w:val="x-none" w:eastAsia="x-none"/>
        </w:rPr>
        <w:t>Характеристика классов водопользования</w:t>
      </w:r>
      <w:r w:rsidRPr="00334334">
        <w:rPr>
          <w:rFonts w:ascii="Times New Roman" w:eastAsia="Times New Roman" w:hAnsi="Times New Roman" w:cs="Times New Roman"/>
          <w:b/>
          <w:i/>
          <w:sz w:val="24"/>
          <w:szCs w:val="24"/>
          <w:lang w:val="x-none" w:eastAsia="x-none"/>
        </w:rPr>
        <w:t xml:space="preserve"> </w:t>
      </w:r>
      <w:r w:rsidRPr="00334334">
        <w:rPr>
          <w:rFonts w:ascii="Times New Roman" w:eastAsia="Times New Roman" w:hAnsi="Times New Roman" w:cs="Times New Roman"/>
          <w:i/>
          <w:sz w:val="24"/>
          <w:szCs w:val="24"/>
          <w:lang w:val="x-none" w:eastAsia="x-none"/>
        </w:rPr>
        <w:t>представлена в разделе 3 «Водные ресурсы».</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Как видно из таблицы, качество поверхностных вод в реках Ертис и Усолка осталось на прежнем уровне, случаев ВЗ и ЭВЗ не отмечено.</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Более подробная информация о состоянии поверхностных вод представлена на сайте РГП «Казгидромет» (</w:t>
      </w:r>
      <w:hyperlink r:id="rId107" w:history="1">
        <w:r w:rsidRPr="00334334">
          <w:rPr>
            <w:rFonts w:ascii="Times New Roman" w:eastAsia="Times New Roman" w:hAnsi="Times New Roman" w:cs="Times New Roman"/>
            <w:color w:val="0563C1"/>
            <w:sz w:val="24"/>
            <w:szCs w:val="24"/>
            <w:u w:val="single"/>
            <w:lang w:val="x-none" w:eastAsia="x-none"/>
          </w:rPr>
          <w:t>https://www.kazhydromet.kz/ru/ecology/ezhemesyachnyy-informacionnyy-byulleten-o-sostoyanii-okruzhayuschey-sredy/2023</w:t>
        </w:r>
      </w:hyperlink>
      <w:r w:rsidRPr="00334334">
        <w:rPr>
          <w:rFonts w:ascii="Times New Roman" w:eastAsia="Times New Roman" w:hAnsi="Times New Roman" w:cs="Times New Roman"/>
          <w:sz w:val="24"/>
          <w:szCs w:val="24"/>
          <w:lang w:val="x-none" w:eastAsia="x-none"/>
        </w:rPr>
        <w:t xml:space="preserve">). </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p>
    <w:p w:rsidR="00177B37" w:rsidRPr="00334334" w:rsidRDefault="00177B37" w:rsidP="00177B37">
      <w:pPr>
        <w:spacing w:after="0" w:line="240" w:lineRule="auto"/>
        <w:ind w:firstLine="709"/>
        <w:jc w:val="both"/>
        <w:rPr>
          <w:rFonts w:ascii="Times New Roman" w:eastAsia="Times New Roman" w:hAnsi="Times New Roman" w:cs="Times New Roman"/>
          <w:b/>
          <w:bCs/>
          <w:i/>
          <w:sz w:val="24"/>
          <w:szCs w:val="24"/>
          <w:lang w:val="x-none" w:eastAsia="x-none"/>
        </w:rPr>
      </w:pPr>
      <w:r w:rsidRPr="00334334">
        <w:rPr>
          <w:rFonts w:ascii="Times New Roman" w:eastAsia="Times New Roman" w:hAnsi="Times New Roman" w:cs="Times New Roman"/>
          <w:b/>
          <w:bCs/>
          <w:i/>
          <w:sz w:val="24"/>
          <w:szCs w:val="24"/>
          <w:lang w:val="x-none" w:eastAsia="x-none"/>
        </w:rPr>
        <w:t>Меры по предотвращению загрязнения водных ресурсов</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x-none" w:eastAsia="x-none"/>
        </w:rPr>
      </w:pPr>
      <w:r w:rsidRPr="00334334">
        <w:rPr>
          <w:rFonts w:ascii="Times New Roman" w:eastAsia="Times New Roman" w:hAnsi="Times New Roman" w:cs="Times New Roman"/>
          <w:bCs/>
          <w:sz w:val="24"/>
          <w:szCs w:val="24"/>
          <w:lang w:val="x-none" w:eastAsia="x-none"/>
        </w:rPr>
        <w:t xml:space="preserve">В соответствии с постановлением акимата Павлодарской области от 11 июля 2022 года № 197/2 были определены и официально утверждены водоохранные зоны и полосы вдоль водных объектов области. </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x-none" w:eastAsia="x-none"/>
        </w:rPr>
      </w:pPr>
      <w:r w:rsidRPr="00334334">
        <w:rPr>
          <w:rFonts w:ascii="Times New Roman" w:eastAsia="Times New Roman" w:hAnsi="Times New Roman" w:cs="Times New Roman"/>
          <w:bCs/>
          <w:sz w:val="24"/>
          <w:szCs w:val="24"/>
          <w:lang w:val="x-none" w:eastAsia="x-none"/>
        </w:rPr>
        <w:t>Были проведены работы по установке знаков на местности в указанных водоохранных зонах и полосах вблизи реки Иртыш и озер Сабындыколь, Биржанколь, Мойылды и Маралды. Общее количество установленных знаков составило 431 на водоохраннных зонах и полосах реки Иртыш, и 31 знак на озерах Сабындыколь, Биржанколь, Мойылды и Маралды.</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x-none"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ru-RU" w:eastAsia="x-none"/>
        </w:rPr>
        <w:t xml:space="preserve">   </w:t>
      </w:r>
      <w:r w:rsidRPr="00334334">
        <w:rPr>
          <w:rFonts w:ascii="Times New Roman" w:eastAsia="Times New Roman" w:hAnsi="Times New Roman" w:cs="Times New Roman"/>
          <w:b/>
          <w:sz w:val="24"/>
          <w:szCs w:val="24"/>
          <w:lang w:val="x-none" w:eastAsia="x-none"/>
        </w:rPr>
        <w:t>12.13.3. ЗЕМЕЛЬНЫЕ РЕСУРСЫ</w:t>
      </w:r>
    </w:p>
    <w:p w:rsidR="00177B37" w:rsidRPr="00334334" w:rsidRDefault="00177B37" w:rsidP="00177B37">
      <w:pPr>
        <w:tabs>
          <w:tab w:val="left" w:pos="6690"/>
        </w:tabs>
        <w:spacing w:after="0" w:line="240" w:lineRule="auto"/>
        <w:jc w:val="both"/>
        <w:rPr>
          <w:rFonts w:ascii="Times New Roman" w:eastAsia="Calibri" w:hAnsi="Times New Roman" w:cs="Times New Roman"/>
          <w:b/>
          <w:i/>
          <w:sz w:val="24"/>
          <w:szCs w:val="24"/>
          <w:lang w:val="x-none"/>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Земельный фонд</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данным  Комитета по управлению земельными ресурсами Министерства сельского хозяйства Республики Казахстан на 1 ноября 2022 года общая площадь земельного фонда Павлодарской области составляет 12 464,5 тыс. гектаров. Из этой общей площади 5 тыс. гектаров занято Северо-Казахстанской областью.</w:t>
      </w:r>
    </w:p>
    <w:p w:rsidR="00177B37" w:rsidRPr="00334334" w:rsidRDefault="00177B37" w:rsidP="00177B37">
      <w:pPr>
        <w:tabs>
          <w:tab w:val="left" w:pos="6690"/>
        </w:tabs>
        <w:spacing w:after="0" w:line="240" w:lineRule="auto"/>
        <w:ind w:left="7080"/>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12.13.</w:t>
      </w:r>
    </w:p>
    <w:p w:rsidR="00177B37" w:rsidRPr="00334334" w:rsidRDefault="00177B37" w:rsidP="00177B37">
      <w:pPr>
        <w:tabs>
          <w:tab w:val="left" w:pos="709"/>
        </w:tabs>
        <w:spacing w:after="0" w:line="240" w:lineRule="auto"/>
        <w:ind w:firstLine="709"/>
        <w:jc w:val="center"/>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Распределение земель по категориям в Павлодарской области за 2021-2023 годы, тыс. га</w:t>
      </w:r>
    </w:p>
    <w:tbl>
      <w:tblPr>
        <w:tblStyle w:val="TabBorder16"/>
        <w:tblW w:w="0" w:type="auto"/>
        <w:tblInd w:w="137" w:type="dxa"/>
        <w:tblLook w:val="04A0" w:firstRow="1" w:lastRow="0" w:firstColumn="1" w:lastColumn="0" w:noHBand="0" w:noVBand="1"/>
      </w:tblPr>
      <w:tblGrid>
        <w:gridCol w:w="458"/>
        <w:gridCol w:w="5383"/>
        <w:gridCol w:w="1125"/>
        <w:gridCol w:w="1266"/>
        <w:gridCol w:w="1260"/>
      </w:tblGrid>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w:t>
            </w:r>
          </w:p>
        </w:tc>
        <w:tc>
          <w:tcPr>
            <w:tcW w:w="5511"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Категория земель</w:t>
            </w:r>
          </w:p>
        </w:tc>
        <w:tc>
          <w:tcPr>
            <w:tcW w:w="1134"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2021 год</w:t>
            </w:r>
          </w:p>
        </w:tc>
        <w:tc>
          <w:tcPr>
            <w:tcW w:w="1276"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2022 год</w:t>
            </w:r>
          </w:p>
        </w:tc>
        <w:tc>
          <w:tcPr>
            <w:tcW w:w="1273"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2023 год</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сельскохозяйственного назначения</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7 124,4</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7 390,7</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7625,4</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2</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населённых пунктов</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1 832,6</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1 819,1</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1821,3</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3</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промышленности, транспорта, связи, обороны и иного несельскохозяйственного назначения</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121,0</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121,5</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 xml:space="preserve">121,5  </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4</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особо охраняемых природных территорий</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357,9</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357,9</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357,9</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5</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лесного фонда</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126,0</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126</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126</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6</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водного фонда</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78,9</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78,9</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78,9</w:t>
            </w:r>
          </w:p>
        </w:tc>
      </w:tr>
      <w:tr w:rsidR="00177B37" w:rsidRPr="00334334" w:rsidTr="00E2742E">
        <w:tc>
          <w:tcPr>
            <w:tcW w:w="30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7</w:t>
            </w:r>
          </w:p>
        </w:tc>
        <w:tc>
          <w:tcPr>
            <w:tcW w:w="5511"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Земли запаса</w:t>
            </w:r>
          </w:p>
        </w:tc>
        <w:tc>
          <w:tcPr>
            <w:tcW w:w="1134"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2 829,7</w:t>
            </w:r>
          </w:p>
        </w:tc>
        <w:tc>
          <w:tcPr>
            <w:tcW w:w="1276"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2 565,4</w:t>
            </w:r>
          </w:p>
        </w:tc>
        <w:tc>
          <w:tcPr>
            <w:tcW w:w="1273" w:type="dxa"/>
          </w:tcPr>
          <w:p w:rsidR="00177B37" w:rsidRPr="00334334" w:rsidRDefault="00177B37" w:rsidP="00177B37">
            <w:pPr>
              <w:tabs>
                <w:tab w:val="left" w:pos="709"/>
              </w:tabs>
              <w:jc w:val="both"/>
              <w:rPr>
                <w:rFonts w:ascii="Times New Roman" w:eastAsia="Times New Roman" w:hAnsi="Times New Roman" w:cs="Times New Roman"/>
                <w:sz w:val="24"/>
                <w:szCs w:val="24"/>
                <w:lang w:val="x-none" w:eastAsia="x-none"/>
              </w:rPr>
            </w:pPr>
            <w:r w:rsidRPr="00334334">
              <w:rPr>
                <w:rFonts w:ascii="Times New Roman" w:eastAsia="Calibri" w:hAnsi="Times New Roman" w:cs="Times New Roman"/>
                <w:color w:val="231F20"/>
                <w:sz w:val="28"/>
                <w:szCs w:val="28"/>
              </w:rPr>
              <w:t>2328,5</w:t>
            </w:r>
          </w:p>
        </w:tc>
      </w:tr>
      <w:tr w:rsidR="00177B37" w:rsidRPr="00334334" w:rsidTr="00E2742E">
        <w:tc>
          <w:tcPr>
            <w:tcW w:w="5812" w:type="dxa"/>
            <w:gridSpan w:val="2"/>
          </w:tcPr>
          <w:p w:rsidR="00177B37" w:rsidRPr="00334334" w:rsidRDefault="00177B37" w:rsidP="00177B37">
            <w:pPr>
              <w:tabs>
                <w:tab w:val="left" w:pos="709"/>
              </w:tabs>
              <w:ind w:firstLine="596"/>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b/>
                <w:sz w:val="24"/>
                <w:szCs w:val="24"/>
                <w:lang w:val="x-none" w:eastAsia="x-none"/>
              </w:rPr>
              <w:t>ИТОГО</w:t>
            </w:r>
          </w:p>
        </w:tc>
        <w:tc>
          <w:tcPr>
            <w:tcW w:w="1134"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12 470,5</w:t>
            </w:r>
          </w:p>
        </w:tc>
        <w:tc>
          <w:tcPr>
            <w:tcW w:w="1276" w:type="dxa"/>
          </w:tcPr>
          <w:p w:rsidR="00177B37" w:rsidRPr="00334334" w:rsidRDefault="00177B37" w:rsidP="00177B37">
            <w:pPr>
              <w:tabs>
                <w:tab w:val="left" w:pos="709"/>
              </w:tabs>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12 459,5</w:t>
            </w:r>
          </w:p>
        </w:tc>
        <w:tc>
          <w:tcPr>
            <w:tcW w:w="1273" w:type="dxa"/>
          </w:tcPr>
          <w:p w:rsidR="00177B37" w:rsidRPr="00334334" w:rsidRDefault="00177B37" w:rsidP="00177B37">
            <w:pPr>
              <w:tabs>
                <w:tab w:val="left" w:pos="709"/>
              </w:tabs>
              <w:jc w:val="both"/>
              <w:rPr>
                <w:rFonts w:ascii="Times New Roman" w:eastAsia="Times New Roman" w:hAnsi="Times New Roman" w:cs="Times New Roman"/>
                <w:b/>
                <w:sz w:val="24"/>
                <w:szCs w:val="24"/>
                <w:lang w:eastAsia="x-none"/>
              </w:rPr>
            </w:pPr>
            <w:r w:rsidRPr="00334334">
              <w:rPr>
                <w:rFonts w:ascii="Times New Roman" w:eastAsia="Times New Roman" w:hAnsi="Times New Roman" w:cs="Times New Roman"/>
                <w:b/>
                <w:sz w:val="24"/>
                <w:szCs w:val="24"/>
                <w:lang w:eastAsia="x-none"/>
              </w:rPr>
              <w:t>12459,5</w:t>
            </w:r>
          </w:p>
        </w:tc>
      </w:tr>
    </w:tbl>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i/>
          <w:sz w:val="24"/>
          <w:szCs w:val="24"/>
          <w:lang w:val="x-none"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i/>
          <w:sz w:val="24"/>
          <w:szCs w:val="24"/>
          <w:lang w:val="x-none" w:eastAsia="x-none"/>
        </w:rPr>
      </w:pPr>
      <w:r w:rsidRPr="00334334">
        <w:rPr>
          <w:rFonts w:ascii="Times New Roman" w:eastAsia="Times New Roman" w:hAnsi="Times New Roman" w:cs="Times New Roman"/>
          <w:i/>
          <w:sz w:val="24"/>
          <w:szCs w:val="24"/>
          <w:lang w:val="x-none" w:eastAsia="x-none"/>
        </w:rPr>
        <w:t>Источник: Комитет по управлению земельными ресурсами МСХ РК.</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x-none"/>
        </w:rPr>
      </w:pPr>
    </w:p>
    <w:p w:rsidR="00177B37" w:rsidRPr="00334334" w:rsidRDefault="00177B37" w:rsidP="00177B37">
      <w:pPr>
        <w:widowControl w:val="0"/>
        <w:autoSpaceDE w:val="0"/>
        <w:autoSpaceDN w:val="0"/>
        <w:spacing w:after="0" w:line="232" w:lineRule="auto"/>
        <w:ind w:right="2" w:firstLine="709"/>
        <w:jc w:val="both"/>
        <w:rPr>
          <w:rFonts w:ascii="Times New Roman" w:eastAsia="Book Antiqua" w:hAnsi="Times New Roman" w:cs="Book Antiqua"/>
          <w:sz w:val="24"/>
          <w:szCs w:val="24"/>
          <w:lang w:val="ru-RU"/>
        </w:rPr>
      </w:pPr>
      <w:r w:rsidRPr="00334334">
        <w:rPr>
          <w:rFonts w:ascii="Times New Roman" w:eastAsia="Book Antiqua" w:hAnsi="Times New Roman" w:cs="Book Antiqua"/>
          <w:color w:val="231F20"/>
          <w:sz w:val="24"/>
          <w:szCs w:val="24"/>
          <w:lang w:val="ru-RU"/>
        </w:rPr>
        <w:t>В</w:t>
      </w:r>
      <w:r w:rsidRPr="00334334">
        <w:rPr>
          <w:rFonts w:ascii="Times New Roman" w:eastAsia="Book Antiqua" w:hAnsi="Times New Roman" w:cs="Book Antiqua"/>
          <w:color w:val="231F20"/>
          <w:spacing w:val="-12"/>
          <w:sz w:val="24"/>
          <w:szCs w:val="24"/>
          <w:lang w:val="ru-RU"/>
        </w:rPr>
        <w:t xml:space="preserve"> </w:t>
      </w:r>
      <w:r w:rsidRPr="00334334">
        <w:rPr>
          <w:rFonts w:ascii="Times New Roman" w:eastAsia="Book Antiqua" w:hAnsi="Times New Roman" w:cs="Book Antiqua"/>
          <w:color w:val="231F20"/>
          <w:sz w:val="24"/>
          <w:szCs w:val="24"/>
          <w:lang w:val="ru-RU"/>
        </w:rPr>
        <w:t>2023</w:t>
      </w:r>
      <w:r w:rsidRPr="00334334">
        <w:rPr>
          <w:rFonts w:ascii="Times New Roman" w:eastAsia="Book Antiqua" w:hAnsi="Times New Roman" w:cs="Book Antiqua"/>
          <w:color w:val="231F20"/>
          <w:spacing w:val="-13"/>
          <w:sz w:val="24"/>
          <w:szCs w:val="24"/>
          <w:lang w:val="ru-RU"/>
        </w:rPr>
        <w:t xml:space="preserve"> </w:t>
      </w:r>
      <w:r w:rsidRPr="00334334">
        <w:rPr>
          <w:rFonts w:ascii="Times New Roman" w:eastAsia="Book Antiqua" w:hAnsi="Times New Roman" w:cs="Book Antiqua"/>
          <w:color w:val="231F20"/>
          <w:sz w:val="24"/>
          <w:szCs w:val="24"/>
          <w:lang w:val="ru-RU"/>
        </w:rPr>
        <w:t>году</w:t>
      </w:r>
      <w:r w:rsidRPr="00334334">
        <w:rPr>
          <w:rFonts w:ascii="Times New Roman" w:eastAsia="Book Antiqua" w:hAnsi="Times New Roman" w:cs="Book Antiqua"/>
          <w:color w:val="231F20"/>
          <w:spacing w:val="-13"/>
          <w:sz w:val="24"/>
          <w:szCs w:val="24"/>
          <w:lang w:val="ru-RU"/>
        </w:rPr>
        <w:t xml:space="preserve"> </w:t>
      </w:r>
      <w:r w:rsidRPr="00334334">
        <w:rPr>
          <w:rFonts w:ascii="Times New Roman" w:eastAsia="Book Antiqua" w:hAnsi="Times New Roman" w:cs="Book Antiqua"/>
          <w:color w:val="231F20"/>
          <w:sz w:val="24"/>
          <w:szCs w:val="24"/>
          <w:lang w:val="ru-RU"/>
        </w:rPr>
        <w:t>площадь</w:t>
      </w:r>
      <w:r w:rsidRPr="00334334">
        <w:rPr>
          <w:rFonts w:ascii="Times New Roman" w:eastAsia="Book Antiqua" w:hAnsi="Times New Roman" w:cs="Book Antiqua"/>
          <w:color w:val="231F20"/>
          <w:spacing w:val="-12"/>
          <w:sz w:val="24"/>
          <w:szCs w:val="24"/>
          <w:lang w:val="ru-RU"/>
        </w:rPr>
        <w:t xml:space="preserve"> </w:t>
      </w:r>
      <w:r w:rsidRPr="00334334">
        <w:rPr>
          <w:rFonts w:ascii="Times New Roman" w:eastAsia="Book Antiqua" w:hAnsi="Times New Roman" w:cs="Book Antiqua"/>
          <w:color w:val="231F20"/>
          <w:sz w:val="24"/>
          <w:szCs w:val="24"/>
          <w:lang w:val="ru-RU"/>
        </w:rPr>
        <w:t>земель</w:t>
      </w:r>
      <w:r w:rsidRPr="00334334">
        <w:rPr>
          <w:rFonts w:ascii="Times New Roman" w:eastAsia="Book Antiqua" w:hAnsi="Times New Roman" w:cs="Book Antiqua"/>
          <w:color w:val="231F20"/>
          <w:spacing w:val="-13"/>
          <w:sz w:val="24"/>
          <w:szCs w:val="24"/>
          <w:lang w:val="ru-RU"/>
        </w:rPr>
        <w:t xml:space="preserve"> </w:t>
      </w:r>
      <w:r w:rsidRPr="00334334">
        <w:rPr>
          <w:rFonts w:ascii="Times New Roman" w:eastAsia="Book Antiqua" w:hAnsi="Times New Roman" w:cs="Book Antiqua"/>
          <w:color w:val="231F20"/>
          <w:sz w:val="24"/>
          <w:szCs w:val="24"/>
          <w:lang w:val="ru-RU"/>
        </w:rPr>
        <w:t>сельскохозяйственного</w:t>
      </w:r>
      <w:r w:rsidRPr="00334334">
        <w:rPr>
          <w:rFonts w:ascii="Times New Roman" w:eastAsia="Book Antiqua" w:hAnsi="Times New Roman" w:cs="Book Antiqua"/>
          <w:color w:val="231F20"/>
          <w:spacing w:val="-13"/>
          <w:sz w:val="24"/>
          <w:szCs w:val="24"/>
          <w:lang w:val="ru-RU"/>
        </w:rPr>
        <w:t xml:space="preserve"> </w:t>
      </w:r>
      <w:r w:rsidRPr="00334334">
        <w:rPr>
          <w:rFonts w:ascii="Times New Roman" w:eastAsia="Book Antiqua" w:hAnsi="Times New Roman" w:cs="Book Antiqua"/>
          <w:color w:val="231F20"/>
          <w:sz w:val="24"/>
          <w:szCs w:val="24"/>
          <w:lang w:val="ru-RU"/>
        </w:rPr>
        <w:t>назначения</w:t>
      </w:r>
      <w:r w:rsidRPr="00334334">
        <w:rPr>
          <w:rFonts w:ascii="Times New Roman" w:eastAsia="Book Antiqua" w:hAnsi="Times New Roman" w:cs="Book Antiqua"/>
          <w:color w:val="231F20"/>
          <w:spacing w:val="-12"/>
          <w:sz w:val="24"/>
          <w:szCs w:val="24"/>
          <w:lang w:val="ru-RU"/>
        </w:rPr>
        <w:t xml:space="preserve"> </w:t>
      </w:r>
      <w:r w:rsidRPr="00334334">
        <w:rPr>
          <w:rFonts w:ascii="Times New Roman" w:eastAsia="Book Antiqua" w:hAnsi="Times New Roman" w:cs="Book Antiqua"/>
          <w:color w:val="231F20"/>
          <w:sz w:val="24"/>
          <w:szCs w:val="24"/>
          <w:lang w:val="ru-RU"/>
        </w:rPr>
        <w:t>увеличилась на 234,7 тыс. га за счет предоставления из земель запаса и составила 7625,4 тыс. га (в 2022</w:t>
      </w:r>
      <w:r w:rsidRPr="00334334">
        <w:rPr>
          <w:rFonts w:ascii="Times New Roman" w:eastAsia="Book Antiqua" w:hAnsi="Times New Roman" w:cs="Book Antiqua"/>
          <w:color w:val="231F20"/>
          <w:spacing w:val="42"/>
          <w:sz w:val="24"/>
          <w:szCs w:val="24"/>
          <w:lang w:val="ru-RU"/>
        </w:rPr>
        <w:t xml:space="preserve"> </w:t>
      </w:r>
      <w:r w:rsidRPr="00334334">
        <w:rPr>
          <w:rFonts w:ascii="Times New Roman" w:eastAsia="Book Antiqua" w:hAnsi="Times New Roman" w:cs="Book Antiqua"/>
          <w:color w:val="231F20"/>
          <w:sz w:val="24"/>
          <w:szCs w:val="24"/>
          <w:lang w:val="ru-RU"/>
        </w:rPr>
        <w:t>году</w:t>
      </w:r>
      <w:r w:rsidRPr="00334334">
        <w:rPr>
          <w:rFonts w:ascii="Times New Roman" w:eastAsia="Book Antiqua" w:hAnsi="Times New Roman" w:cs="Book Antiqua"/>
          <w:sz w:val="24"/>
          <w:szCs w:val="24"/>
          <w:lang w:val="ru-RU"/>
        </w:rPr>
        <w:t xml:space="preserve"> </w:t>
      </w:r>
      <w:r w:rsidRPr="00334334">
        <w:rPr>
          <w:rFonts w:ascii="Times New Roman" w:eastAsia="Book Antiqua" w:hAnsi="Times New Roman" w:cs="Book Antiqua"/>
          <w:color w:val="231F20"/>
          <w:sz w:val="24"/>
          <w:szCs w:val="24"/>
          <w:lang w:val="ru-RU"/>
        </w:rPr>
        <w:t>7390,7 тыс. га).</w:t>
      </w:r>
    </w:p>
    <w:p w:rsidR="00177B37" w:rsidRPr="00334334" w:rsidRDefault="00177B37" w:rsidP="00177B37">
      <w:pPr>
        <w:widowControl w:val="0"/>
        <w:autoSpaceDE w:val="0"/>
        <w:autoSpaceDN w:val="0"/>
        <w:spacing w:after="0" w:line="232" w:lineRule="auto"/>
        <w:ind w:right="2" w:firstLine="709"/>
        <w:jc w:val="both"/>
        <w:rPr>
          <w:rFonts w:ascii="Times New Roman" w:eastAsia="Book Antiqua" w:hAnsi="Times New Roman" w:cs="Book Antiqua"/>
          <w:color w:val="231F20"/>
          <w:sz w:val="24"/>
          <w:szCs w:val="24"/>
          <w:lang w:val="ru-RU"/>
        </w:rPr>
      </w:pPr>
      <w:r w:rsidRPr="00334334">
        <w:rPr>
          <w:rFonts w:ascii="Times New Roman" w:eastAsia="Book Antiqua" w:hAnsi="Times New Roman" w:cs="Book Antiqua"/>
          <w:color w:val="231F20"/>
          <w:sz w:val="24"/>
          <w:szCs w:val="24"/>
          <w:lang w:val="ru-RU"/>
        </w:rPr>
        <w:t>Общая площадь орошаемых земель области на 1 ноября 2023 года составила 166,9 тыс. га (2022г. – 150,2 тыс.га). Увеличение произошло за счет перевода в орошаемые виды угодий 16,7 тыс. га.</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Состояние почв</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проводил мониторинг загрязнения почв тяжелыми металлами путем отбора образцов почвы в трех городах (Павлодар, Екибастуз, Аксу) и также в сельских населенных пунктах, включая Актогайский, Железинский, Иртышский, Качирский, Лебяжинский, Майский, Успенский и Шарбактинский районы.</w:t>
      </w:r>
    </w:p>
    <w:p w:rsidR="00177B37" w:rsidRPr="00334334" w:rsidRDefault="00177B37" w:rsidP="00177B37">
      <w:pPr>
        <w:tabs>
          <w:tab w:val="left" w:pos="6690"/>
        </w:tabs>
        <w:spacing w:after="0" w:line="240" w:lineRule="auto"/>
        <w:ind w:left="6690" w:firstLine="851"/>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12.13.</w:t>
      </w:r>
    </w:p>
    <w:p w:rsidR="00177B37" w:rsidRPr="00334334" w:rsidRDefault="00177B37" w:rsidP="00177B37">
      <w:pPr>
        <w:spacing w:after="0" w:line="240" w:lineRule="auto"/>
        <w:ind w:firstLine="708"/>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Концентрации тяжелых металлов в почвах населенных пунктов Павлодарской области за 2023 год, мг/кг</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p>
    <w:tbl>
      <w:tblPr>
        <w:tblStyle w:val="2180"/>
        <w:tblW w:w="5000" w:type="pct"/>
        <w:tblLook w:val="04A0" w:firstRow="1" w:lastRow="0" w:firstColumn="1" w:lastColumn="0" w:noHBand="0" w:noVBand="1"/>
      </w:tblPr>
      <w:tblGrid>
        <w:gridCol w:w="3395"/>
        <w:gridCol w:w="1275"/>
        <w:gridCol w:w="1277"/>
        <w:gridCol w:w="1275"/>
        <w:gridCol w:w="1267"/>
        <w:gridCol w:w="1140"/>
      </w:tblGrid>
      <w:tr w:rsidR="00177B37" w:rsidRPr="00334334" w:rsidTr="00E2742E">
        <w:trPr>
          <w:trHeight w:val="294"/>
        </w:trPr>
        <w:tc>
          <w:tcPr>
            <w:tcW w:w="1763" w:type="pct"/>
            <w:vMerge w:val="restar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3237" w:type="pct"/>
            <w:gridSpan w:val="5"/>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Тяжёлые металлы</w:t>
            </w:r>
          </w:p>
        </w:tc>
      </w:tr>
      <w:tr w:rsidR="00177B37" w:rsidRPr="00334334" w:rsidTr="00E2742E">
        <w:trPr>
          <w:trHeight w:val="326"/>
        </w:trPr>
        <w:tc>
          <w:tcPr>
            <w:tcW w:w="1763" w:type="pct"/>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662"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Свинец</w:t>
            </w:r>
          </w:p>
        </w:tc>
        <w:tc>
          <w:tcPr>
            <w:tcW w:w="663"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Медь</w:t>
            </w:r>
          </w:p>
        </w:tc>
        <w:tc>
          <w:tcPr>
            <w:tcW w:w="662"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Хром</w:t>
            </w:r>
          </w:p>
        </w:tc>
        <w:tc>
          <w:tcPr>
            <w:tcW w:w="658"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Цинк</w:t>
            </w:r>
          </w:p>
        </w:tc>
        <w:tc>
          <w:tcPr>
            <w:tcW w:w="592" w:type="pc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Кадмий</w:t>
            </w:r>
          </w:p>
        </w:tc>
      </w:tr>
      <w:tr w:rsidR="00177B37" w:rsidRPr="00334334" w:rsidTr="00E2742E">
        <w:trPr>
          <w:trHeight w:val="245"/>
        </w:trPr>
        <w:tc>
          <w:tcPr>
            <w:tcW w:w="17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Павлодар</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11,19-32,6</w:t>
            </w:r>
          </w:p>
        </w:tc>
        <w:tc>
          <w:tcPr>
            <w:tcW w:w="6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0,36-3,81</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0,18-1,83</w:t>
            </w:r>
          </w:p>
        </w:tc>
        <w:tc>
          <w:tcPr>
            <w:tcW w:w="6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3,01-10,9</w:t>
            </w:r>
          </w:p>
        </w:tc>
        <w:tc>
          <w:tcPr>
            <w:tcW w:w="59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0,05-0,28 мг/кг</w:t>
            </w:r>
          </w:p>
        </w:tc>
      </w:tr>
      <w:tr w:rsidR="00177B37" w:rsidRPr="00334334" w:rsidTr="00E2742E">
        <w:tc>
          <w:tcPr>
            <w:tcW w:w="17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Аксу</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14,63-39,99</w:t>
            </w:r>
          </w:p>
        </w:tc>
        <w:tc>
          <w:tcPr>
            <w:tcW w:w="6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0,37-1,7</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0,37-8,62</w:t>
            </w:r>
          </w:p>
        </w:tc>
        <w:tc>
          <w:tcPr>
            <w:tcW w:w="6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4,5-12,3</w:t>
            </w:r>
          </w:p>
        </w:tc>
        <w:tc>
          <w:tcPr>
            <w:tcW w:w="59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0,12-0,29</w:t>
            </w:r>
          </w:p>
        </w:tc>
      </w:tr>
      <w:tr w:rsidR="00177B37" w:rsidRPr="00334334" w:rsidTr="00E2742E">
        <w:trPr>
          <w:trHeight w:val="196"/>
        </w:trPr>
        <w:tc>
          <w:tcPr>
            <w:tcW w:w="17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Экибастуз</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13,0-40,86</w:t>
            </w:r>
          </w:p>
        </w:tc>
        <w:tc>
          <w:tcPr>
            <w:tcW w:w="6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0,41-0,63</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0,41-0,91</w:t>
            </w:r>
          </w:p>
        </w:tc>
        <w:tc>
          <w:tcPr>
            <w:tcW w:w="6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5,26-13,1</w:t>
            </w:r>
          </w:p>
        </w:tc>
        <w:tc>
          <w:tcPr>
            <w:tcW w:w="59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0,11-0,26</w:t>
            </w:r>
          </w:p>
        </w:tc>
      </w:tr>
      <w:tr w:rsidR="00177B37" w:rsidRPr="00334334" w:rsidTr="00E2742E">
        <w:trPr>
          <w:trHeight w:val="196"/>
        </w:trPr>
        <w:tc>
          <w:tcPr>
            <w:tcW w:w="17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Актогайский, Железинский, Иртышский, Качирский, Лебяжинский, Майский, Успенский, Шарбактинский районы</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6,68-22,07</w:t>
            </w:r>
          </w:p>
        </w:tc>
        <w:tc>
          <w:tcPr>
            <w:tcW w:w="663"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0,1- 1,02</w:t>
            </w:r>
          </w:p>
        </w:tc>
        <w:tc>
          <w:tcPr>
            <w:tcW w:w="66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0,08-4,74</w:t>
            </w:r>
          </w:p>
        </w:tc>
        <w:tc>
          <w:tcPr>
            <w:tcW w:w="658"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1,08-6,98</w:t>
            </w:r>
          </w:p>
        </w:tc>
        <w:tc>
          <w:tcPr>
            <w:tcW w:w="592" w:type="pct"/>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hAnsi="Times New Roman"/>
                <w:sz w:val="24"/>
                <w:szCs w:val="24"/>
              </w:rPr>
              <w:t>0,05-0,27</w:t>
            </w:r>
          </w:p>
        </w:tc>
      </w:tr>
    </w:tbl>
    <w:p w:rsidR="00177B37" w:rsidRPr="00334334" w:rsidRDefault="00177B37" w:rsidP="00177B37">
      <w:pPr>
        <w:tabs>
          <w:tab w:val="left" w:pos="6690"/>
        </w:tabs>
        <w:spacing w:after="0" w:line="240" w:lineRule="auto"/>
        <w:ind w:firstLine="851"/>
        <w:jc w:val="both"/>
        <w:rPr>
          <w:rFonts w:ascii="Times New Roman" w:eastAsia="Calibri" w:hAnsi="Times New Roman" w:cs="Times New Roman"/>
          <w:i/>
          <w:sz w:val="24"/>
          <w:szCs w:val="24"/>
          <w:lang w:val="kk-KZ"/>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kk-KZ"/>
        </w:rPr>
        <w:t>Источник</w:t>
      </w:r>
      <w:r w:rsidRPr="00334334">
        <w:rPr>
          <w:rFonts w:ascii="Times New Roman" w:eastAsia="Calibri" w:hAnsi="Times New Roman" w:cs="Times New Roman"/>
          <w:i/>
          <w:sz w:val="24"/>
          <w:szCs w:val="24"/>
          <w:lang w:val="ru-RU"/>
        </w:rPr>
        <w:t>: РГП «Казгидромет»</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i/>
          <w:sz w:val="24"/>
          <w:szCs w:val="24"/>
          <w:lang w:val="ru-RU"/>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территориях сельскохозяйственных угодий содержание определяемых тяжелых металлов не превышало нормы.</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sz w:val="24"/>
          <w:szCs w:val="24"/>
          <w:lang w:val="x-none" w:eastAsia="x-none"/>
        </w:rPr>
        <w:t>Более подробная информация о состоянии поверхностных вод представлена на сайте РГП «Казгидромет» (</w:t>
      </w:r>
      <w:hyperlink r:id="rId108" w:history="1">
        <w:r w:rsidRPr="00334334">
          <w:rPr>
            <w:rFonts w:ascii="Times New Roman" w:eastAsia="Times New Roman" w:hAnsi="Times New Roman" w:cs="Times New Roman"/>
            <w:color w:val="0563C1"/>
            <w:sz w:val="24"/>
            <w:szCs w:val="24"/>
            <w:u w:val="single"/>
            <w:lang w:val="x-none" w:eastAsia="x-none"/>
          </w:rPr>
          <w:t>https://www.kazhydromet.kz/ru/ecology/ezhemesyachnyy-informacionnyy-byulleten-o-sostoyanii-okruzhayuschey-sredy/2023</w:t>
        </w:r>
      </w:hyperlink>
      <w:r w:rsidRPr="00334334">
        <w:rPr>
          <w:rFonts w:ascii="Times New Roman" w:eastAsia="Times New Roman" w:hAnsi="Times New Roman" w:cs="Times New Roman"/>
          <w:sz w:val="24"/>
          <w:szCs w:val="24"/>
          <w:lang w:val="x-none" w:eastAsia="x-none"/>
        </w:rPr>
        <w:t xml:space="preserve">). </w:t>
      </w:r>
    </w:p>
    <w:p w:rsidR="00177B37" w:rsidRPr="00334334" w:rsidRDefault="00177B37" w:rsidP="00177B37">
      <w:pPr>
        <w:spacing w:after="0" w:line="240" w:lineRule="auto"/>
        <w:ind w:firstLine="851"/>
        <w:jc w:val="both"/>
        <w:rPr>
          <w:rFonts w:ascii="Times New Roman" w:eastAsia="Times New Roman" w:hAnsi="Times New Roman" w:cs="Times New Roman"/>
          <w:sz w:val="24"/>
          <w:szCs w:val="24"/>
          <w:lang w:val="x-none" w:eastAsia="x-none"/>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x-none"/>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Изъятие земель</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Динамика возврата за последние 3</w:t>
      </w:r>
      <w:r w:rsidRPr="00334334">
        <w:rPr>
          <w:rFonts w:ascii="Times New Roman" w:eastAsia="Book Antiqua" w:hAnsi="Times New Roman" w:cs="Times New Roman"/>
          <w:color w:val="231F20"/>
          <w:sz w:val="24"/>
          <w:szCs w:val="24"/>
          <w:lang w:val="kk-KZ"/>
        </w:rPr>
        <w:t xml:space="preserve"> года: </w:t>
      </w:r>
      <w:r w:rsidRPr="00334334">
        <w:rPr>
          <w:rFonts w:ascii="Times New Roman" w:eastAsia="Book Antiqua" w:hAnsi="Times New Roman" w:cs="Times New Roman"/>
          <w:color w:val="231F20"/>
          <w:sz w:val="24"/>
          <w:szCs w:val="24"/>
          <w:lang w:val="ru-RU"/>
        </w:rPr>
        <w:t>2021 год -  230 739 га, 2022 – 350 324</w:t>
      </w:r>
      <w:r w:rsidRPr="00334334">
        <w:rPr>
          <w:rFonts w:ascii="Times New Roman" w:eastAsia="Book Antiqua" w:hAnsi="Times New Roman" w:cs="Times New Roman"/>
          <w:color w:val="231F20"/>
          <w:sz w:val="24"/>
          <w:szCs w:val="24"/>
          <w:lang w:val="kk-KZ"/>
        </w:rPr>
        <w:t xml:space="preserve"> га</w:t>
      </w:r>
      <w:r w:rsidRPr="00334334">
        <w:rPr>
          <w:rFonts w:ascii="Times New Roman" w:eastAsia="Book Antiqua" w:hAnsi="Times New Roman" w:cs="Times New Roman"/>
          <w:color w:val="231F20"/>
          <w:sz w:val="24"/>
          <w:szCs w:val="24"/>
          <w:lang w:val="ru-RU"/>
        </w:rPr>
        <w:t xml:space="preserve">, 2023 - 335 325 га. Динамика возврата земель показывает резкое увеличение постепенное увеличение до 2022 год затем небольшое уменьшение в 2023 году (рисунок 2).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p>
    <w:p w:rsidR="00177B37" w:rsidRPr="00334334" w:rsidRDefault="00177B37" w:rsidP="00177B37">
      <w:pPr>
        <w:tabs>
          <w:tab w:val="left" w:pos="709"/>
        </w:tabs>
        <w:spacing w:line="265" w:lineRule="exact"/>
        <w:jc w:val="center"/>
        <w:rPr>
          <w:rFonts w:ascii="Times New Roman" w:eastAsia="Calibri" w:hAnsi="Times New Roman" w:cs="Times New Roman"/>
          <w:b/>
          <w:i/>
          <w:color w:val="231F20"/>
          <w:sz w:val="24"/>
          <w:szCs w:val="24"/>
          <w:lang w:val="ru-RU"/>
        </w:rPr>
      </w:pPr>
      <w:r w:rsidRPr="00334334">
        <w:rPr>
          <w:rFonts w:ascii="Times New Roman" w:eastAsia="Calibri" w:hAnsi="Times New Roman" w:cs="Times New Roman"/>
          <w:b/>
          <w:i/>
          <w:color w:val="231F20"/>
          <w:sz w:val="24"/>
          <w:szCs w:val="24"/>
          <w:lang w:val="ru-RU"/>
        </w:rPr>
        <w:t>Динамика возврата земель В павлодарской области за 2021-2023 годы</w:t>
      </w:r>
    </w:p>
    <w:p w:rsidR="00177B37" w:rsidRPr="00334334" w:rsidRDefault="00177B37" w:rsidP="00177B37">
      <w:pPr>
        <w:tabs>
          <w:tab w:val="left" w:pos="6690"/>
        </w:tabs>
        <w:spacing w:after="0" w:line="240" w:lineRule="auto"/>
        <w:jc w:val="center"/>
        <w:rPr>
          <w:rFonts w:ascii="Times New Roman" w:eastAsia="Calibri" w:hAnsi="Times New Roman" w:cs="Times New Roman"/>
          <w:sz w:val="24"/>
          <w:szCs w:val="24"/>
          <w:lang w:val="ru-RU"/>
        </w:rPr>
      </w:pPr>
      <w:r w:rsidRPr="00334334">
        <w:rPr>
          <w:rFonts w:ascii="Times New Roman" w:eastAsia="Calibri" w:hAnsi="Times New Roman" w:cs="Times New Roman"/>
          <w:noProof/>
          <w:sz w:val="24"/>
          <w:szCs w:val="24"/>
        </w:rPr>
        <w:drawing>
          <wp:inline distT="0" distB="0" distL="0" distR="0" wp14:anchorId="48F49400" wp14:editId="69DEB12B">
            <wp:extent cx="4857750" cy="2447925"/>
            <wp:effectExtent l="0" t="0" r="0" b="952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77B37" w:rsidRPr="00334334" w:rsidRDefault="00177B37" w:rsidP="00177B37">
      <w:pPr>
        <w:tabs>
          <w:tab w:val="left" w:pos="709"/>
        </w:tabs>
        <w:spacing w:before="31"/>
        <w:ind w:firstLine="709"/>
        <w:rPr>
          <w:rFonts w:ascii="Times New Roman" w:eastAsia="Calibri" w:hAnsi="Times New Roman" w:cs="Times New Roman"/>
          <w:i/>
          <w:color w:val="231F20"/>
          <w:sz w:val="24"/>
          <w:szCs w:val="24"/>
          <w:lang w:val="ru-RU"/>
        </w:rPr>
      </w:pPr>
    </w:p>
    <w:p w:rsidR="00177B37" w:rsidRPr="00334334" w:rsidRDefault="00177B37" w:rsidP="00177B37">
      <w:pPr>
        <w:tabs>
          <w:tab w:val="left" w:pos="709"/>
        </w:tabs>
        <w:spacing w:before="31"/>
        <w:ind w:firstLine="709"/>
        <w:rPr>
          <w:rFonts w:ascii="Times New Roman" w:eastAsia="Calibri" w:hAnsi="Times New Roman" w:cs="Times New Roman"/>
          <w:i/>
          <w:color w:val="231F20"/>
          <w:sz w:val="24"/>
          <w:szCs w:val="24"/>
          <w:lang w:val="ru-RU"/>
        </w:rPr>
      </w:pPr>
      <w:r w:rsidRPr="00334334">
        <w:rPr>
          <w:rFonts w:ascii="Times New Roman" w:eastAsia="Calibri" w:hAnsi="Times New Roman" w:cs="Times New Roman"/>
          <w:i/>
          <w:color w:val="231F20"/>
          <w:sz w:val="24"/>
          <w:szCs w:val="24"/>
          <w:lang w:val="ru-RU"/>
        </w:rPr>
        <w:t>Источник: Акимат Павлодарской области.</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 xml:space="preserve">Исторические загрязнения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На территории Северной промышленной зоны г. Павлодар расположено историческое загрязнения ртутью в районе бывшего производственного объединения «Химпром», основной деятельностью которого было производство хлора и каустической соды методом электролиза с ртутным катодом.</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процессе хозяйственной деятельности основная масса ртути депонировалась в бетонном основании, а также в грунтах под корпусом №31 и в непосредственной близости вокруг него. Все промывные и поглотительные растворы, а также вода, содержащая ртуть сбрасывалась по канализации в накопитель Былкылдак.</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i/>
          <w:sz w:val="24"/>
          <w:szCs w:val="24"/>
          <w:lang w:val="ru-RU"/>
        </w:rPr>
      </w:pPr>
      <w:r w:rsidRPr="00334334">
        <w:rPr>
          <w:rFonts w:ascii="Times New Roman" w:eastAsia="Book Antiqua" w:hAnsi="Times New Roman" w:cs="Times New Roman"/>
          <w:i/>
          <w:sz w:val="24"/>
          <w:szCs w:val="24"/>
          <w:lang w:val="ru-RU"/>
        </w:rPr>
        <w:t>Общие потери ртути за время существования производства оцениваются в объеме 1310 тонн, из них 13,2 тонн содержится в донных отложениях накопителя Былкылдак.</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i/>
          <w:sz w:val="24"/>
          <w:szCs w:val="24"/>
          <w:lang w:val="ru-RU"/>
        </w:rPr>
      </w:pPr>
      <w:r w:rsidRPr="00334334">
        <w:rPr>
          <w:rFonts w:ascii="Times New Roman" w:eastAsia="Book Antiqua" w:hAnsi="Times New Roman" w:cs="Times New Roman"/>
          <w:sz w:val="24"/>
          <w:szCs w:val="24"/>
          <w:lang w:val="ru-RU"/>
        </w:rPr>
        <w:t xml:space="preserve">В 2002-2004 годах проведены демеркуризационные работы, построена противофильтрационная завеса методом «стена в грунте» протяженность более 3,5 км </w:t>
      </w:r>
      <w:r w:rsidRPr="00334334">
        <w:rPr>
          <w:rFonts w:ascii="Times New Roman" w:eastAsia="Book Antiqua" w:hAnsi="Times New Roman" w:cs="Times New Roman"/>
          <w:i/>
          <w:sz w:val="24"/>
          <w:szCs w:val="24"/>
          <w:lang w:val="ru-RU"/>
        </w:rPr>
        <w:t>(ширина 0,6 м., заглублена не менее чем на 1 м в водоупорный слой на глубине 9-20 м).</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По поручению Правительства РК Алматинским институтом энергетики и связи в 2004 году разработана «Программа ртутного мониторинга в районе Северной промышленной зоны г. Павлодар на 2005-2020 годы», на основании которой, начиная с 2005 года Управлением недропользования, окружающей среды и водных ресурсов Павлодарской области за счет средств местного бюджета ежегодно проводится ртутный мониторинг.</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Основной целью проведения мониторинга – это установление уровня содержания ртути в объектах окружающей среды (атмосферный воздух, почва, подземные воды, поверхностные воды), а также контроль за текущей ситуацией и выявление возможных рисков для населения и окружающей среды.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итогам 2023 года отобрано 298 </w:t>
      </w:r>
      <w:r w:rsidRPr="00334334">
        <w:rPr>
          <w:rFonts w:ascii="Times New Roman" w:eastAsia="Calibri" w:hAnsi="Times New Roman" w:cs="Times New Roman"/>
          <w:i/>
          <w:sz w:val="24"/>
          <w:szCs w:val="24"/>
          <w:lang w:val="ru-RU"/>
        </w:rPr>
        <w:t>(75 проб атмосферного воздуха, 24 пробы почвы, 16 проб поверхностных вод, 143 проб подземных вод, 21 проба биологических образцов рыбы и водоплавающей птицы, 9 проб биологических образцов людей (волосы), отбор 10 проб в снеговом покрове, восстановление 15 наблюдательных скважин</w:t>
      </w: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результатам проведенного мониторинга анализ проб поверхностных и подземных вод в старицах реки Иртыш показал содержание ртути в пределах норм, установленных ПДК.</w:t>
      </w: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Исходя из полученных результатов, можно говорить о том, что отсутствует угроза трансграничного характера и экологическая обстановка остается стабильной.</w:t>
      </w: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Фиксируются незначительные колебания ПДК ртути на очагах загрязнения, которые обусловлены сезонными явлениями окружающей среды.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Помимо проводимых работ по ежегодному мониторингу Управлением недропользования, окружающей среды и водных ресурсов Павлодарской области с привлечением отечественных и международных экспертов (Германия) в рамках природоохранных мероприятий разработана Концепция по реабилитации объектов демеркуризации и ртутного загрязнения Северной промышленной зоны г. Павлодара.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Согласно Концепции по реабилитации объектов демеркуризации и ртутного загрязнения Северной промышленной зоны г. Павлодара выделяется 6 основных очагов ртутного загрязнения:</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1. Полигон захоронения ртутьсодержащих отходов и грунтов</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2. Территория на которой располагался цех ртутного электролиза</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3. Бывшая насосная №6</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4. Язык» загрязненных подземных вод</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5. Водоем-накопитель промышленных сточных вод озеро «Былкылдак»</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6. Бывшие пруды-накопители ртутьсодержащих вод</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Концепцией предлагается поэтапное решение краткосрочных, среднесрочных и долгосрочных задач, предусматривающих ряд организационных и технических мероприятий, представляющих собой инженерные решения сдерживающего характера.</w:t>
      </w: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рамках Концепции завершен двухгодичный проект </w:t>
      </w:r>
      <w:r w:rsidRPr="00334334">
        <w:rPr>
          <w:rFonts w:ascii="Times New Roman" w:eastAsia="Calibri" w:hAnsi="Times New Roman" w:cs="Times New Roman"/>
          <w:i/>
          <w:sz w:val="24"/>
          <w:szCs w:val="24"/>
          <w:lang w:val="ru-RU"/>
        </w:rPr>
        <w:t>(2022-2023 гг)</w:t>
      </w:r>
      <w:r w:rsidRPr="00334334">
        <w:rPr>
          <w:rFonts w:ascii="Times New Roman" w:eastAsia="Calibri" w:hAnsi="Times New Roman" w:cs="Times New Roman"/>
          <w:sz w:val="24"/>
          <w:szCs w:val="24"/>
          <w:lang w:val="ru-RU"/>
        </w:rPr>
        <w:t xml:space="preserve"> по строительству «Стены в грунте» от бывшей насосной №6 до накопителя Былкылдак. Общая протяженность 2,4 км</w:t>
      </w:r>
      <w:r w:rsidRPr="00334334">
        <w:rPr>
          <w:rFonts w:ascii="Times New Roman" w:eastAsia="Calibri" w:hAnsi="Times New Roman" w:cs="Times New Roman"/>
          <w:i/>
          <w:sz w:val="24"/>
          <w:szCs w:val="24"/>
          <w:lang w:val="ru-RU"/>
        </w:rPr>
        <w:t>.</w:t>
      </w:r>
      <w:r w:rsidRPr="00334334">
        <w:rPr>
          <w:rFonts w:ascii="Times New Roman" w:eastAsia="Calibri" w:hAnsi="Times New Roman" w:cs="Times New Roman"/>
          <w:sz w:val="24"/>
          <w:szCs w:val="24"/>
          <w:lang w:val="ru-RU"/>
        </w:rPr>
        <w:t xml:space="preserve"> </w:t>
      </w: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Проект направлен на обеспечение безопасности реки Иртыш и ближайших сел Павлодарское и Шаукень от миграции ртутного загрязнения. </w:t>
      </w:r>
    </w:p>
    <w:p w:rsidR="00177B37" w:rsidRPr="00334334" w:rsidRDefault="00177B37" w:rsidP="00177B37">
      <w:pPr>
        <w:tabs>
          <w:tab w:val="left" w:pos="709"/>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контроля эффективности данного сооружения установлены 25 наблюдательных скважин, которые в дальнейшем будут ежегодно мониторится в рамках ртутного мониторинга.</w:t>
      </w: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x-none" w:eastAsia="x-none"/>
        </w:rPr>
      </w:pP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x-none" w:eastAsia="x-none"/>
        </w:rPr>
      </w:pP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ru-RU" w:eastAsia="x-none"/>
        </w:rPr>
        <w:t xml:space="preserve">     </w:t>
      </w:r>
      <w:r w:rsidRPr="00334334">
        <w:rPr>
          <w:rFonts w:ascii="Times New Roman" w:eastAsia="Times New Roman" w:hAnsi="Times New Roman" w:cs="Times New Roman"/>
          <w:b/>
          <w:sz w:val="24"/>
          <w:szCs w:val="24"/>
          <w:lang w:val="x-none" w:eastAsia="x-none"/>
        </w:rPr>
        <w:t>12.13.4. НЕДРА</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 xml:space="preserve">По состоянию на 01.01.2024 года, общее количество заключенных контрактов и лицензий на недропользование составляет 88, в том числе по общераспространенным полезным ископаемым – 60, твердым полезным ископаемым – 28, подземным водам – 4, не связанным с разведкой и добычей – 5. </w:t>
      </w:r>
    </w:p>
    <w:p w:rsidR="00177B37" w:rsidRPr="00334334" w:rsidRDefault="00177B37" w:rsidP="00177B37">
      <w:pPr>
        <w:widowControl w:val="0"/>
        <w:tabs>
          <w:tab w:val="left" w:pos="709"/>
        </w:tabs>
        <w:autoSpaceDE w:val="0"/>
        <w:autoSpaceDN w:val="0"/>
        <w:spacing w:after="0" w:line="240" w:lineRule="auto"/>
        <w:ind w:left="7080" w:firstLine="709"/>
        <w:jc w:val="both"/>
        <w:rPr>
          <w:rFonts w:ascii="Times New Roman" w:eastAsia="Book Antiqua" w:hAnsi="Times New Roman" w:cs="Times New Roman"/>
          <w:b/>
          <w:color w:val="231F20"/>
          <w:sz w:val="24"/>
          <w:szCs w:val="24"/>
          <w:lang w:val="ru-RU"/>
        </w:rPr>
      </w:pPr>
      <w:r w:rsidRPr="00334334">
        <w:rPr>
          <w:rFonts w:ascii="Times New Roman" w:eastAsia="Book Antiqua" w:hAnsi="Times New Roman" w:cs="Times New Roman"/>
          <w:b/>
          <w:color w:val="231F20"/>
          <w:sz w:val="24"/>
          <w:szCs w:val="24"/>
          <w:lang w:val="ru-RU"/>
        </w:rPr>
        <w:t>Рисунок 12.13.</w:t>
      </w:r>
    </w:p>
    <w:p w:rsidR="00177B37" w:rsidRPr="00334334" w:rsidRDefault="00177B37" w:rsidP="00177B37">
      <w:pPr>
        <w:widowControl w:val="0"/>
        <w:tabs>
          <w:tab w:val="left" w:pos="709"/>
        </w:tabs>
        <w:autoSpaceDE w:val="0"/>
        <w:autoSpaceDN w:val="0"/>
        <w:spacing w:after="0" w:line="240" w:lineRule="auto"/>
        <w:ind w:firstLine="709"/>
        <w:jc w:val="center"/>
        <w:rPr>
          <w:rFonts w:ascii="Times New Roman" w:eastAsia="Book Antiqua" w:hAnsi="Times New Roman" w:cs="Times New Roman"/>
          <w:b/>
          <w:color w:val="231F20"/>
          <w:sz w:val="24"/>
          <w:szCs w:val="24"/>
          <w:lang w:val="ru-RU"/>
        </w:rPr>
      </w:pPr>
      <w:r w:rsidRPr="00334334">
        <w:rPr>
          <w:rFonts w:ascii="Times New Roman" w:eastAsia="Book Antiqua" w:hAnsi="Times New Roman" w:cs="Times New Roman"/>
          <w:b/>
          <w:color w:val="231F20"/>
          <w:sz w:val="24"/>
          <w:szCs w:val="24"/>
          <w:lang w:val="ru-RU"/>
        </w:rPr>
        <w:t>Количество заключенных контрактов и недропользования на 01.01.2024 г. в Павлодарской области</w:t>
      </w:r>
    </w:p>
    <w:p w:rsidR="00177B37" w:rsidRPr="00334334" w:rsidRDefault="00177B37" w:rsidP="00177B37">
      <w:pPr>
        <w:widowControl w:val="0"/>
        <w:tabs>
          <w:tab w:val="left" w:pos="709"/>
        </w:tabs>
        <w:autoSpaceDE w:val="0"/>
        <w:autoSpaceDN w:val="0"/>
        <w:spacing w:after="0" w:line="240" w:lineRule="auto"/>
        <w:ind w:firstLine="709"/>
        <w:jc w:val="center"/>
        <w:rPr>
          <w:rFonts w:ascii="Times New Roman" w:eastAsia="Book Antiqua" w:hAnsi="Times New Roman" w:cs="Times New Roman"/>
          <w:b/>
          <w:color w:val="231F20"/>
          <w:sz w:val="24"/>
          <w:szCs w:val="24"/>
          <w:lang w:val="ru-RU"/>
        </w:rPr>
      </w:pPr>
    </w:p>
    <w:p w:rsidR="00177B37" w:rsidRPr="00334334" w:rsidRDefault="00177B37" w:rsidP="00177B37">
      <w:pPr>
        <w:widowControl w:val="0"/>
        <w:tabs>
          <w:tab w:val="left" w:pos="709"/>
        </w:tabs>
        <w:autoSpaceDE w:val="0"/>
        <w:autoSpaceDN w:val="0"/>
        <w:spacing w:after="0" w:line="240" w:lineRule="auto"/>
        <w:ind w:firstLine="709"/>
        <w:jc w:val="center"/>
        <w:rPr>
          <w:rFonts w:ascii="Times New Roman" w:eastAsia="Book Antiqua" w:hAnsi="Times New Roman" w:cs="Times New Roman"/>
          <w:b/>
          <w:color w:val="231F20"/>
          <w:sz w:val="24"/>
          <w:szCs w:val="24"/>
          <w:lang w:val="ru-RU"/>
        </w:rPr>
      </w:pPr>
      <w:r w:rsidRPr="00334334">
        <w:rPr>
          <w:rFonts w:ascii="Times New Roman" w:eastAsia="Book Antiqua" w:hAnsi="Times New Roman" w:cs="Times New Roman"/>
          <w:b/>
          <w:noProof/>
          <w:color w:val="231F20"/>
          <w:sz w:val="24"/>
          <w:szCs w:val="24"/>
        </w:rPr>
        <w:drawing>
          <wp:inline distT="0" distB="0" distL="0" distR="0" wp14:anchorId="1F3FB16A" wp14:editId="6985ED79">
            <wp:extent cx="4638675" cy="2533650"/>
            <wp:effectExtent l="0" t="0" r="952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77B37" w:rsidRPr="00334334" w:rsidRDefault="00177B37" w:rsidP="00177B37">
      <w:pPr>
        <w:widowControl w:val="0"/>
        <w:tabs>
          <w:tab w:val="left" w:pos="709"/>
        </w:tabs>
        <w:autoSpaceDE w:val="0"/>
        <w:autoSpaceDN w:val="0"/>
        <w:spacing w:after="0" w:line="240" w:lineRule="auto"/>
        <w:ind w:firstLine="709"/>
        <w:jc w:val="center"/>
        <w:rPr>
          <w:rFonts w:ascii="Times New Roman" w:eastAsia="Book Antiqua" w:hAnsi="Times New Roman" w:cs="Times New Roman"/>
          <w:b/>
          <w:color w:val="231F20"/>
          <w:sz w:val="24"/>
          <w:szCs w:val="24"/>
          <w:lang w:val="ru-RU"/>
        </w:rPr>
      </w:pP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ab/>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i/>
          <w:color w:val="231F20"/>
          <w:sz w:val="24"/>
          <w:szCs w:val="24"/>
          <w:lang w:val="ru-RU"/>
        </w:rPr>
      </w:pPr>
      <w:r w:rsidRPr="00334334">
        <w:rPr>
          <w:rFonts w:ascii="Times New Roman" w:eastAsia="Book Antiqua" w:hAnsi="Times New Roman" w:cs="Times New Roman"/>
          <w:i/>
          <w:color w:val="231F20"/>
          <w:sz w:val="24"/>
          <w:szCs w:val="24"/>
          <w:lang w:val="ru-RU"/>
        </w:rPr>
        <w:t>Источник: Акимат » Павлодарской области</w:t>
      </w:r>
    </w:p>
    <w:p w:rsidR="00177B37" w:rsidRPr="00334334" w:rsidRDefault="00177B37" w:rsidP="00177B37">
      <w:pPr>
        <w:widowControl w:val="0"/>
        <w:tabs>
          <w:tab w:val="left" w:pos="709"/>
        </w:tabs>
        <w:autoSpaceDE w:val="0"/>
        <w:autoSpaceDN w:val="0"/>
        <w:spacing w:after="0" w:line="240" w:lineRule="auto"/>
        <w:ind w:firstLine="709"/>
        <w:jc w:val="center"/>
        <w:rPr>
          <w:rFonts w:ascii="Times New Roman" w:eastAsia="Book Antiqua" w:hAnsi="Times New Roman" w:cs="Times New Roman"/>
          <w:color w:val="231F20"/>
          <w:sz w:val="24"/>
          <w:szCs w:val="24"/>
          <w:lang w:val="ru-RU"/>
        </w:rPr>
      </w:pP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Управлением недропользования, окружающей среды и водных ресурсов Павлодарской области в 2023 году выданы 6 лицензий на добычу общераспространенных полезных ископаемых.</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Крупными предприятиями по добыче каменного угля в Павлодарский области являются: ТОО «Богатырь Комир», АО «Евроазиатская энергетическая корпорация», АО «Майкубен-Вест», ТОО «АнгренсорЭнерго», ТОО «Гамма Сарыколь», ТОО «Талдыкөл Көмір».</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На добычу цветных и благородных металлов имеют контракты ТОО «KAZMinerals Bozshakol», АО «Майкаинзолото», ТОО «Альголд».</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Большинство недропользователей занимается добычей общераспространенных полезных ископаемых, таких как известняк, строительный камень, песок, облицовочный камень, глина, кирпичные глины, песчано-гравийная смесь, поваренная соль.</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В области также ведется добыча минеральной воды такими недропользователями, как АО «Санаторий «Мойылды», ТОО «Фирма «Алга».</w:t>
      </w:r>
    </w:p>
    <w:p w:rsidR="00177B37" w:rsidRPr="00334334" w:rsidRDefault="00177B37" w:rsidP="00177B37">
      <w:pPr>
        <w:tabs>
          <w:tab w:val="left" w:pos="6690"/>
        </w:tabs>
        <w:spacing w:after="0" w:line="240" w:lineRule="auto"/>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426"/>
        <w:jc w:val="both"/>
        <w:rPr>
          <w:rFonts w:ascii="Times New Roman" w:eastAsia="Times New Roman" w:hAnsi="Times New Roman" w:cs="Times New Roman"/>
          <w:b/>
          <w:i/>
          <w:sz w:val="24"/>
          <w:szCs w:val="24"/>
          <w:lang w:val="ru-RU" w:eastAsia="x-none"/>
        </w:rPr>
      </w:pPr>
      <w:r w:rsidRPr="00334334">
        <w:rPr>
          <w:rFonts w:ascii="Times New Roman" w:eastAsia="Times New Roman" w:hAnsi="Times New Roman" w:cs="Times New Roman"/>
          <w:b/>
          <w:i/>
          <w:sz w:val="24"/>
          <w:szCs w:val="24"/>
          <w:lang w:val="ru-RU" w:eastAsia="x-none"/>
        </w:rPr>
        <w:t xml:space="preserve">     </w:t>
      </w:r>
    </w:p>
    <w:p w:rsidR="00177B37" w:rsidRPr="00334334" w:rsidRDefault="00177B37" w:rsidP="00177B37">
      <w:pPr>
        <w:widowControl w:val="0"/>
        <w:tabs>
          <w:tab w:val="left" w:pos="709"/>
          <w:tab w:val="left" w:pos="1408"/>
        </w:tabs>
        <w:autoSpaceDE w:val="0"/>
        <w:autoSpaceDN w:val="0"/>
        <w:spacing w:after="0" w:line="240" w:lineRule="auto"/>
        <w:outlineLvl w:val="0"/>
        <w:rPr>
          <w:rFonts w:ascii="Times New Roman" w:eastAsia="Calibri" w:hAnsi="Times New Roman" w:cs="Times New Roman"/>
          <w:sz w:val="24"/>
          <w:szCs w:val="24"/>
          <w:lang w:val="ru-RU"/>
        </w:rPr>
      </w:pPr>
    </w:p>
    <w:p w:rsidR="00177B37" w:rsidRPr="00334334" w:rsidRDefault="00177B37" w:rsidP="00177B37">
      <w:pPr>
        <w:widowControl w:val="0"/>
        <w:tabs>
          <w:tab w:val="left" w:pos="709"/>
          <w:tab w:val="left" w:pos="1408"/>
        </w:tabs>
        <w:autoSpaceDE w:val="0"/>
        <w:autoSpaceDN w:val="0"/>
        <w:spacing w:after="0" w:line="240" w:lineRule="auto"/>
        <w:ind w:firstLine="709"/>
        <w:outlineLvl w:val="0"/>
        <w:rPr>
          <w:rFonts w:ascii="Times New Roman" w:eastAsia="Book Antiqua" w:hAnsi="Times New Roman" w:cs="Times New Roman"/>
          <w:b/>
          <w:bCs/>
          <w:sz w:val="24"/>
          <w:szCs w:val="24"/>
          <w:lang w:val="ru-RU"/>
        </w:rPr>
      </w:pPr>
      <w:r w:rsidRPr="00334334">
        <w:rPr>
          <w:rFonts w:ascii="Times New Roman" w:eastAsia="Book Antiqua" w:hAnsi="Times New Roman" w:cs="Times New Roman"/>
          <w:b/>
          <w:bCs/>
          <w:color w:val="231F20"/>
          <w:sz w:val="24"/>
          <w:szCs w:val="24"/>
          <w:lang w:val="ru-RU"/>
        </w:rPr>
        <w:t>БИОРАЗНООБРАЗИЕ</w:t>
      </w:r>
    </w:p>
    <w:p w:rsidR="00177B37" w:rsidRPr="00334334" w:rsidRDefault="00177B37" w:rsidP="00177B37">
      <w:pPr>
        <w:tabs>
          <w:tab w:val="left" w:pos="6690"/>
        </w:tabs>
        <w:spacing w:after="0" w:line="240" w:lineRule="auto"/>
        <w:ind w:firstLine="709"/>
        <w:jc w:val="both"/>
        <w:rPr>
          <w:rFonts w:ascii="Times New Roman" w:eastAsia="Calibri" w:hAnsi="Times New Roman" w:cs="Times New Roman"/>
          <w:b/>
          <w:bCs/>
          <w:i/>
          <w:sz w:val="24"/>
          <w:szCs w:val="24"/>
          <w:lang w:val="ru-RU"/>
        </w:rPr>
      </w:pPr>
      <w:r w:rsidRPr="00334334">
        <w:rPr>
          <w:rFonts w:ascii="Times New Roman" w:eastAsia="Calibri" w:hAnsi="Times New Roman" w:cs="Times New Roman"/>
          <w:b/>
          <w:bCs/>
          <w:i/>
          <w:sz w:val="24"/>
          <w:szCs w:val="24"/>
          <w:lang w:val="ru-RU"/>
        </w:rPr>
        <w:t>Лесной фонд</w:t>
      </w:r>
    </w:p>
    <w:p w:rsidR="00177B37" w:rsidRPr="00334334" w:rsidRDefault="00177B37" w:rsidP="00177B37">
      <w:pPr>
        <w:keepNext/>
        <w:keepLines/>
        <w:tabs>
          <w:tab w:val="left" w:pos="1134"/>
        </w:tabs>
        <w:spacing w:before="40" w:after="0"/>
        <w:ind w:firstLine="709"/>
        <w:jc w:val="both"/>
        <w:outlineLvl w:val="1"/>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Площадь лесов Павлодарской области, находящихся в ведении государственного лесного фонда, составляет 478,7 тыс. га, из них покрытая лесом – 274,5 тыс. га. Общая площадь особо охраняемых природных территорий составляет 346,4 тыс. га, в том числе покрытая лесом – 181,3 тыс. га.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На территории Павлодарской области расположены четыре особо охраняемые природные территории:</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 xml:space="preserve">- государственный лесной </w:t>
      </w:r>
      <w:r w:rsidRPr="00334334">
        <w:rPr>
          <w:rFonts w:ascii="Times New Roman" w:eastAsia="Book Antiqua" w:hAnsi="Times New Roman" w:cs="Times New Roman"/>
          <w:color w:val="231F20"/>
          <w:spacing w:val="-1"/>
          <w:sz w:val="24"/>
          <w:szCs w:val="24"/>
          <w:lang w:val="ru-RU"/>
        </w:rPr>
        <w:t xml:space="preserve">природный </w:t>
      </w:r>
      <w:r w:rsidRPr="00334334">
        <w:rPr>
          <w:rFonts w:ascii="Times New Roman" w:eastAsia="Book Antiqua" w:hAnsi="Times New Roman" w:cs="Times New Roman"/>
          <w:color w:val="231F20"/>
          <w:sz w:val="24"/>
          <w:szCs w:val="24"/>
          <w:lang w:val="ru-RU"/>
        </w:rPr>
        <w:t>резерват «Ертіс</w:t>
      </w:r>
      <w:r w:rsidRPr="00334334">
        <w:rPr>
          <w:rFonts w:ascii="Times New Roman" w:eastAsia="Book Antiqua" w:hAnsi="Times New Roman" w:cs="Times New Roman"/>
          <w:color w:val="231F20"/>
          <w:spacing w:val="-2"/>
          <w:sz w:val="24"/>
          <w:szCs w:val="24"/>
          <w:lang w:val="ru-RU"/>
        </w:rPr>
        <w:t xml:space="preserve"> </w:t>
      </w:r>
      <w:r w:rsidRPr="00334334">
        <w:rPr>
          <w:rFonts w:ascii="Times New Roman" w:eastAsia="Book Antiqua" w:hAnsi="Times New Roman" w:cs="Times New Roman"/>
          <w:color w:val="231F20"/>
          <w:sz w:val="24"/>
          <w:szCs w:val="24"/>
          <w:lang w:val="ru-RU"/>
        </w:rPr>
        <w:t>Орманы»;</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 Баянаульский государственный национальный природный парк;</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 Государственный</w:t>
      </w:r>
      <w:r w:rsidRPr="00334334">
        <w:rPr>
          <w:rFonts w:ascii="Times New Roman" w:eastAsia="Book Antiqua" w:hAnsi="Times New Roman" w:cs="Times New Roman"/>
          <w:color w:val="231F20"/>
          <w:sz w:val="24"/>
          <w:szCs w:val="24"/>
          <w:lang w:val="ru-RU"/>
        </w:rPr>
        <w:tab/>
      </w:r>
      <w:r w:rsidRPr="00334334">
        <w:rPr>
          <w:rFonts w:ascii="Times New Roman" w:eastAsia="Book Antiqua" w:hAnsi="Times New Roman" w:cs="Times New Roman"/>
          <w:color w:val="231F20"/>
          <w:spacing w:val="-1"/>
          <w:sz w:val="24"/>
          <w:szCs w:val="24"/>
          <w:lang w:val="ru-RU"/>
        </w:rPr>
        <w:t xml:space="preserve">зоологический </w:t>
      </w:r>
      <w:r w:rsidRPr="00334334">
        <w:rPr>
          <w:rFonts w:ascii="Times New Roman" w:eastAsia="Book Antiqua" w:hAnsi="Times New Roman" w:cs="Times New Roman"/>
          <w:color w:val="231F20"/>
          <w:sz w:val="24"/>
          <w:szCs w:val="24"/>
          <w:lang w:val="ru-RU"/>
        </w:rPr>
        <w:t>заказник</w:t>
      </w:r>
      <w:r w:rsidRPr="00334334">
        <w:rPr>
          <w:rFonts w:ascii="Times New Roman" w:eastAsia="Book Antiqua" w:hAnsi="Times New Roman" w:cs="Times New Roman"/>
          <w:color w:val="231F20"/>
          <w:spacing w:val="-2"/>
          <w:sz w:val="24"/>
          <w:szCs w:val="24"/>
          <w:lang w:val="ru-RU"/>
        </w:rPr>
        <w:t xml:space="preserve"> </w:t>
      </w:r>
      <w:r w:rsidRPr="00334334">
        <w:rPr>
          <w:rFonts w:ascii="Times New Roman" w:eastAsia="Book Antiqua" w:hAnsi="Times New Roman" w:cs="Times New Roman"/>
          <w:color w:val="231F20"/>
          <w:sz w:val="24"/>
          <w:szCs w:val="24"/>
          <w:lang w:val="ru-RU"/>
        </w:rPr>
        <w:t>«Кызыл-Тау»;</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 Государственный</w:t>
      </w:r>
      <w:r w:rsidRPr="00334334">
        <w:rPr>
          <w:rFonts w:ascii="Times New Roman" w:eastAsia="Book Antiqua" w:hAnsi="Times New Roman" w:cs="Times New Roman"/>
          <w:color w:val="231F20"/>
          <w:sz w:val="24"/>
          <w:szCs w:val="24"/>
          <w:lang w:val="ru-RU"/>
        </w:rPr>
        <w:tab/>
        <w:t>природный</w:t>
      </w:r>
      <w:r w:rsidRPr="00334334">
        <w:rPr>
          <w:rFonts w:ascii="Times New Roman" w:eastAsia="Book Antiqua" w:hAnsi="Times New Roman" w:cs="Times New Roman"/>
          <w:color w:val="231F20"/>
          <w:sz w:val="24"/>
          <w:szCs w:val="24"/>
          <w:lang w:val="ru-RU"/>
        </w:rPr>
        <w:tab/>
      </w:r>
      <w:r w:rsidRPr="00334334">
        <w:rPr>
          <w:rFonts w:ascii="Times New Roman" w:eastAsia="Book Antiqua" w:hAnsi="Times New Roman" w:cs="Times New Roman"/>
          <w:color w:val="231F20"/>
          <w:spacing w:val="-3"/>
          <w:sz w:val="24"/>
          <w:szCs w:val="24"/>
          <w:lang w:val="ru-RU"/>
        </w:rPr>
        <w:t xml:space="preserve">заказник </w:t>
      </w:r>
      <w:r w:rsidRPr="00334334">
        <w:rPr>
          <w:rFonts w:ascii="Times New Roman" w:eastAsia="Book Antiqua" w:hAnsi="Times New Roman" w:cs="Times New Roman"/>
          <w:color w:val="231F20"/>
          <w:sz w:val="24"/>
          <w:szCs w:val="24"/>
          <w:lang w:val="ru-RU"/>
        </w:rPr>
        <w:t>республиканского значения «Пойма реки Ертис» (комплексный).</w:t>
      </w:r>
    </w:p>
    <w:p w:rsidR="00177B37" w:rsidRPr="00334334" w:rsidRDefault="00177B37" w:rsidP="00177B37">
      <w:pPr>
        <w:tabs>
          <w:tab w:val="left" w:pos="6690"/>
        </w:tabs>
        <w:spacing w:after="0" w:line="240" w:lineRule="auto"/>
        <w:ind w:firstLine="426"/>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426"/>
        <w:jc w:val="both"/>
        <w:rPr>
          <w:rFonts w:ascii="Times New Roman" w:eastAsia="Calibri" w:hAnsi="Times New Roman" w:cs="Times New Roman"/>
          <w:sz w:val="24"/>
          <w:szCs w:val="24"/>
          <w:lang w:val="ru-RU"/>
        </w:rPr>
      </w:pP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b/>
          <w:bCs/>
          <w:i/>
          <w:sz w:val="24"/>
          <w:szCs w:val="24"/>
          <w:lang w:val="ru-RU"/>
        </w:rPr>
      </w:pPr>
      <w:r w:rsidRPr="00334334">
        <w:rPr>
          <w:rFonts w:ascii="Times New Roman" w:eastAsia="Calibri" w:hAnsi="Times New Roman" w:cs="Times New Roman"/>
          <w:b/>
          <w:bCs/>
          <w:i/>
          <w:sz w:val="24"/>
          <w:szCs w:val="24"/>
          <w:lang w:val="ru-RU"/>
        </w:rPr>
        <w:t>Животный и растительный мир</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Биоразнообразие Павлодарской области представлено более 20 видами промысловых животных и более 60 видами птиц, обитающих или встречающихся на территории области.</w:t>
      </w:r>
    </w:p>
    <w:p w:rsidR="00177B37" w:rsidRPr="00334334" w:rsidRDefault="00177B37" w:rsidP="00177B37">
      <w:pPr>
        <w:widowControl w:val="0"/>
        <w:numPr>
          <w:ilvl w:val="0"/>
          <w:numId w:val="16"/>
        </w:numPr>
        <w:tabs>
          <w:tab w:val="left" w:pos="1134"/>
        </w:tabs>
        <w:autoSpaceDE w:val="0"/>
        <w:autoSpaceDN w:val="0"/>
        <w:spacing w:after="0" w:line="240" w:lineRule="auto"/>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видов птиц и 2 вида животных занесены в Красную книгу РК.</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Численность водоплавающей птицы (особей), с учетом ежегодных данных численности и норматива прироста к сезону охоты, составляет (более): гуся - 44 тыс., лысухи – 86 тыс., утки – 423</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тыс.</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Численность</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боровой</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птицы</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(более):</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тетерева</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17</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тыс.,</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куропатки</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43</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тыс.,</w:t>
      </w:r>
      <w:r w:rsidRPr="00334334">
        <w:rPr>
          <w:rFonts w:ascii="Times New Roman" w:eastAsia="Book Antiqua" w:hAnsi="Times New Roman" w:cs="Times New Roman"/>
          <w:color w:val="231F20"/>
          <w:spacing w:val="5"/>
          <w:sz w:val="24"/>
          <w:szCs w:val="24"/>
          <w:lang w:val="ru-RU"/>
        </w:rPr>
        <w:t xml:space="preserve"> </w:t>
      </w:r>
      <w:r w:rsidRPr="00334334">
        <w:rPr>
          <w:rFonts w:ascii="Times New Roman" w:eastAsia="Book Antiqua" w:hAnsi="Times New Roman" w:cs="Times New Roman"/>
          <w:color w:val="231F20"/>
          <w:sz w:val="24"/>
          <w:szCs w:val="24"/>
          <w:lang w:val="ru-RU"/>
        </w:rPr>
        <w:t>кулика – 66 тыс., перепела – 29 тыс., голубя – 87 тыс.</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Основным направлением деятельности в области охраны животного</w:t>
      </w:r>
      <w:r w:rsidRPr="00334334">
        <w:rPr>
          <w:rFonts w:ascii="Times New Roman" w:eastAsia="Book Antiqua" w:hAnsi="Times New Roman" w:cs="Times New Roman"/>
          <w:color w:val="231F20"/>
          <w:spacing w:val="42"/>
          <w:sz w:val="24"/>
          <w:szCs w:val="24"/>
          <w:lang w:val="ru-RU"/>
        </w:rPr>
        <w:t xml:space="preserve"> </w:t>
      </w:r>
      <w:r w:rsidRPr="00334334">
        <w:rPr>
          <w:rFonts w:ascii="Times New Roman" w:eastAsia="Book Antiqua" w:hAnsi="Times New Roman" w:cs="Times New Roman"/>
          <w:color w:val="231F20"/>
          <w:sz w:val="24"/>
          <w:szCs w:val="24"/>
          <w:lang w:val="ru-RU"/>
        </w:rPr>
        <w:t>мира</w:t>
      </w:r>
      <w:r w:rsidRPr="00334334">
        <w:rPr>
          <w:rFonts w:ascii="Times New Roman" w:eastAsia="Book Antiqua" w:hAnsi="Times New Roman" w:cs="Times New Roman"/>
          <w:color w:val="231F20"/>
          <w:spacing w:val="46"/>
          <w:sz w:val="24"/>
          <w:szCs w:val="24"/>
          <w:lang w:val="ru-RU"/>
        </w:rPr>
        <w:t xml:space="preserve"> </w:t>
      </w:r>
      <w:r w:rsidRPr="00334334">
        <w:rPr>
          <w:rFonts w:ascii="Times New Roman" w:eastAsia="Book Antiqua" w:hAnsi="Times New Roman" w:cs="Times New Roman"/>
          <w:color w:val="231F20"/>
          <w:sz w:val="24"/>
          <w:szCs w:val="24"/>
          <w:lang w:val="ru-RU"/>
        </w:rPr>
        <w:t>является организация мероприятий по охране животного мира субъектами</w:t>
      </w:r>
      <w:r w:rsidRPr="00334334">
        <w:rPr>
          <w:rFonts w:ascii="Times New Roman" w:eastAsia="Book Antiqua" w:hAnsi="Times New Roman" w:cs="Times New Roman"/>
          <w:color w:val="231F20"/>
          <w:spacing w:val="10"/>
          <w:sz w:val="24"/>
          <w:szCs w:val="24"/>
          <w:lang w:val="ru-RU"/>
        </w:rPr>
        <w:t xml:space="preserve"> </w:t>
      </w:r>
      <w:r w:rsidRPr="00334334">
        <w:rPr>
          <w:rFonts w:ascii="Times New Roman" w:eastAsia="Book Antiqua" w:hAnsi="Times New Roman" w:cs="Times New Roman"/>
          <w:color w:val="231F20"/>
          <w:sz w:val="24"/>
          <w:szCs w:val="24"/>
          <w:lang w:val="ru-RU"/>
        </w:rPr>
        <w:t>охотничьего</w:t>
      </w:r>
      <w:r w:rsidRPr="00334334">
        <w:rPr>
          <w:rFonts w:ascii="Times New Roman" w:eastAsia="Book Antiqua" w:hAnsi="Times New Roman" w:cs="Times New Roman"/>
          <w:color w:val="231F20"/>
          <w:spacing w:val="49"/>
          <w:sz w:val="24"/>
          <w:szCs w:val="24"/>
          <w:lang w:val="ru-RU"/>
        </w:rPr>
        <w:t xml:space="preserve"> </w:t>
      </w:r>
      <w:r w:rsidRPr="00334334">
        <w:rPr>
          <w:rFonts w:ascii="Times New Roman" w:eastAsia="Book Antiqua" w:hAnsi="Times New Roman" w:cs="Times New Roman"/>
          <w:color w:val="231F20"/>
          <w:sz w:val="24"/>
          <w:szCs w:val="24"/>
          <w:lang w:val="ru-RU"/>
        </w:rPr>
        <w:t>хозяйства,</w:t>
      </w:r>
      <w:r w:rsidRPr="00334334">
        <w:rPr>
          <w:rFonts w:ascii="Times New Roman" w:eastAsia="Book Antiqua" w:hAnsi="Times New Roman" w:cs="Times New Roman"/>
          <w:color w:val="231F20"/>
          <w:spacing w:val="-1"/>
          <w:sz w:val="24"/>
          <w:szCs w:val="24"/>
          <w:lang w:val="ru-RU"/>
        </w:rPr>
        <w:t xml:space="preserve"> </w:t>
      </w:r>
      <w:r w:rsidRPr="00334334">
        <w:rPr>
          <w:rFonts w:ascii="Times New Roman" w:eastAsia="Book Antiqua" w:hAnsi="Times New Roman" w:cs="Times New Roman"/>
          <w:color w:val="231F20"/>
          <w:sz w:val="24"/>
          <w:szCs w:val="24"/>
          <w:lang w:val="ru-RU"/>
        </w:rPr>
        <w:t>проведение</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совместных</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с</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егерскими</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службами</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и</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правоохранительными</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органами</w:t>
      </w:r>
      <w:r w:rsidRPr="00334334">
        <w:rPr>
          <w:rFonts w:ascii="Times New Roman" w:eastAsia="Book Antiqua" w:hAnsi="Times New Roman" w:cs="Times New Roman"/>
          <w:color w:val="231F20"/>
          <w:spacing w:val="17"/>
          <w:sz w:val="24"/>
          <w:szCs w:val="24"/>
          <w:lang w:val="ru-RU"/>
        </w:rPr>
        <w:t xml:space="preserve"> </w:t>
      </w:r>
      <w:r w:rsidRPr="00334334">
        <w:rPr>
          <w:rFonts w:ascii="Times New Roman" w:eastAsia="Book Antiqua" w:hAnsi="Times New Roman" w:cs="Times New Roman"/>
          <w:color w:val="231F20"/>
          <w:sz w:val="24"/>
          <w:szCs w:val="24"/>
          <w:lang w:val="ru-RU"/>
        </w:rPr>
        <w:t>рейдовых</w:t>
      </w:r>
      <w:r w:rsidRPr="00334334">
        <w:rPr>
          <w:rFonts w:ascii="Times New Roman" w:eastAsia="Book Antiqua" w:hAnsi="Times New Roman" w:cs="Times New Roman"/>
          <w:color w:val="231F20"/>
          <w:spacing w:val="-1"/>
          <w:sz w:val="24"/>
          <w:szCs w:val="24"/>
          <w:lang w:val="ru-RU"/>
        </w:rPr>
        <w:t xml:space="preserve"> </w:t>
      </w:r>
      <w:r w:rsidRPr="00334334">
        <w:rPr>
          <w:rFonts w:ascii="Times New Roman" w:eastAsia="Book Antiqua" w:hAnsi="Times New Roman" w:cs="Times New Roman"/>
          <w:color w:val="231F20"/>
          <w:sz w:val="24"/>
          <w:szCs w:val="24"/>
          <w:lang w:val="ru-RU"/>
        </w:rPr>
        <w:t>выездов</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по</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выявлению</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нарушений</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Закона</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об</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охране</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животного</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мира,</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борьба</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с</w:t>
      </w:r>
      <w:r w:rsidRPr="00334334">
        <w:rPr>
          <w:rFonts w:ascii="Times New Roman" w:eastAsia="Book Antiqua" w:hAnsi="Times New Roman" w:cs="Times New Roman"/>
          <w:color w:val="231F20"/>
          <w:spacing w:val="-23"/>
          <w:sz w:val="24"/>
          <w:szCs w:val="24"/>
          <w:lang w:val="ru-RU"/>
        </w:rPr>
        <w:t xml:space="preserve"> </w:t>
      </w:r>
      <w:r w:rsidRPr="00334334">
        <w:rPr>
          <w:rFonts w:ascii="Times New Roman" w:eastAsia="Book Antiqua" w:hAnsi="Times New Roman" w:cs="Times New Roman"/>
          <w:color w:val="231F20"/>
          <w:sz w:val="24"/>
          <w:szCs w:val="24"/>
          <w:lang w:val="ru-RU"/>
        </w:rPr>
        <w:t>браконьерством. Общая площадь охотничьих угодий в Павлодарской области составляет 8,8 млн га. Созданы 36 охотничьих хозяйств, 29 из них закреплены постановлениями акимата Павлодарской области за 6 субъектами охотничьего хозяйства. В резервном фонде находятся 7 охотничьих угодий.</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b/>
          <w:i/>
          <w:sz w:val="24"/>
          <w:szCs w:val="24"/>
          <w:lang w:val="ru-RU"/>
        </w:rPr>
      </w:pPr>
    </w:p>
    <w:p w:rsidR="00177B37" w:rsidRPr="00334334" w:rsidRDefault="00177B37" w:rsidP="00177B37">
      <w:pPr>
        <w:tabs>
          <w:tab w:val="left" w:pos="709"/>
        </w:tabs>
        <w:spacing w:after="0" w:line="240" w:lineRule="auto"/>
        <w:ind w:firstLine="851"/>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Рыбное хозяйство</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На территории области 217 рыбохозяйственных водоемов местного значения, в том числе 163 пресный водоем и 54 горько-соленых озера. За 41 природопользователями закреплены 69 водоема (за 33 природопользователями – 41 пресных водоемов, за 8 природопользователями – 28 горько-соленых озер).</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Для поддержания биоразнообразия и восстановления экосистемы водоемов за счет самоочищения предусмотрено проведение зарыбления водоемов.</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2018 году такие работы уже были проведены на озерах Сабындыколь и Джасыбай. Зарыбление произведено сеголетками карпа в количестве 172 тыс. штук.</w:t>
      </w:r>
    </w:p>
    <w:p w:rsidR="00177B37" w:rsidRPr="00334334" w:rsidRDefault="00177B37" w:rsidP="00177B37">
      <w:pPr>
        <w:tabs>
          <w:tab w:val="left" w:pos="6690"/>
        </w:tabs>
        <w:spacing w:after="0" w:line="240" w:lineRule="auto"/>
        <w:ind w:firstLine="851"/>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2019 году проведено зарыбление озер Биржанколь (70 тыс. штук) и  Торайгыр (75,4 тыс. штук) Баянаульского района.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2020 году также проведено зарыбление озер Сабындыколь (48 тыс. штук) и Торайгыр (48 тыс. штук) Баянаульского района сеголетками карпа.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2021 году также проведено зарыбление реки Иртыш (62,9 тыс. шт.) сеголетками карпа.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2022 году также проведено зарыбление реки Иртыш (159.8 тыс. шт.) сеголетками карпа.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2023 году проведена работа по зарыблению водоемов пользователями водоемов и крупными промышленными предприятиями (АО «Евроазиатская энергетическая корпорация» – 17,0 тыс. шт. сеголеток карпа, Павлодарский филиал РГКП «Қазақстан су жолдары» – 10,0 тыс. шт. двухлеток карпа, РГП «Казводхоз» в канал им. К. Сатпаева – 953,0 тыс. шт.сеголеток карпа).</w:t>
      </w: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p>
    <w:p w:rsidR="00177B37" w:rsidRPr="00334334" w:rsidRDefault="00177B37" w:rsidP="00177B37">
      <w:pPr>
        <w:keepNext/>
        <w:keepLines/>
        <w:tabs>
          <w:tab w:val="left" w:pos="709"/>
        </w:tabs>
        <w:spacing w:after="0" w:line="240" w:lineRule="auto"/>
        <w:ind w:firstLine="709"/>
        <w:jc w:val="both"/>
        <w:outlineLvl w:val="1"/>
        <w:rPr>
          <w:rFonts w:ascii="Times New Roman" w:eastAsia="Times New Roman" w:hAnsi="Times New Roman" w:cs="Times New Roman"/>
          <w:b/>
          <w:color w:val="231F20"/>
          <w:sz w:val="24"/>
          <w:szCs w:val="24"/>
          <w:lang w:val="ru-RU"/>
        </w:rPr>
      </w:pPr>
      <w:r w:rsidRPr="00334334">
        <w:rPr>
          <w:rFonts w:ascii="Times New Roman" w:eastAsia="Times New Roman" w:hAnsi="Times New Roman" w:cs="Times New Roman"/>
          <w:b/>
          <w:color w:val="231F20"/>
          <w:sz w:val="24"/>
          <w:szCs w:val="24"/>
          <w:lang w:val="ru-RU"/>
        </w:rPr>
        <w:t>Озеленение</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Развитие зеленых зон предусмотрено по следующим направлениям:</w:t>
      </w:r>
    </w:p>
    <w:p w:rsidR="00177B37" w:rsidRPr="00334334" w:rsidRDefault="00177B37" w:rsidP="00177B37">
      <w:pPr>
        <w:widowControl w:val="0"/>
        <w:numPr>
          <w:ilvl w:val="0"/>
          <w:numId w:val="17"/>
        </w:numPr>
        <w:tabs>
          <w:tab w:val="left" w:pos="709"/>
          <w:tab w:val="left" w:pos="766"/>
        </w:tabs>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государственный лесной фонд,</w:t>
      </w:r>
    </w:p>
    <w:p w:rsidR="00177B37" w:rsidRPr="00334334" w:rsidRDefault="00177B37" w:rsidP="00177B37">
      <w:pPr>
        <w:widowControl w:val="0"/>
        <w:numPr>
          <w:ilvl w:val="0"/>
          <w:numId w:val="17"/>
        </w:numPr>
        <w:tabs>
          <w:tab w:val="left" w:pos="709"/>
          <w:tab w:val="left" w:pos="766"/>
        </w:tabs>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лесопарковые зоны в</w:t>
      </w:r>
      <w:r w:rsidRPr="00334334">
        <w:rPr>
          <w:rFonts w:ascii="Times New Roman" w:eastAsia="Book Antiqua" w:hAnsi="Times New Roman" w:cs="Times New Roman"/>
          <w:color w:val="000000"/>
          <w:spacing w:val="-2"/>
          <w:sz w:val="24"/>
          <w:szCs w:val="24"/>
          <w:lang w:val="ru-RU"/>
        </w:rPr>
        <w:t xml:space="preserve"> </w:t>
      </w:r>
      <w:r w:rsidRPr="00334334">
        <w:rPr>
          <w:rFonts w:ascii="Times New Roman" w:eastAsia="Book Antiqua" w:hAnsi="Times New Roman" w:cs="Times New Roman"/>
          <w:color w:val="000000"/>
          <w:sz w:val="24"/>
          <w:szCs w:val="24"/>
          <w:lang w:val="ru-RU"/>
        </w:rPr>
        <w:t>городах,</w:t>
      </w:r>
    </w:p>
    <w:p w:rsidR="00177B37" w:rsidRPr="00334334" w:rsidRDefault="00177B37" w:rsidP="00177B37">
      <w:pPr>
        <w:widowControl w:val="0"/>
        <w:numPr>
          <w:ilvl w:val="0"/>
          <w:numId w:val="17"/>
        </w:numPr>
        <w:tabs>
          <w:tab w:val="left" w:pos="709"/>
          <w:tab w:val="left" w:pos="766"/>
        </w:tabs>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санитарно-защитные зоны промышленных</w:t>
      </w:r>
      <w:r w:rsidRPr="00334334">
        <w:rPr>
          <w:rFonts w:ascii="Times New Roman" w:eastAsia="Book Antiqua" w:hAnsi="Times New Roman" w:cs="Times New Roman"/>
          <w:color w:val="000000"/>
          <w:spacing w:val="-2"/>
          <w:sz w:val="24"/>
          <w:szCs w:val="24"/>
          <w:lang w:val="ru-RU"/>
        </w:rPr>
        <w:t xml:space="preserve"> </w:t>
      </w:r>
      <w:r w:rsidRPr="00334334">
        <w:rPr>
          <w:rFonts w:ascii="Times New Roman" w:eastAsia="Book Antiqua" w:hAnsi="Times New Roman" w:cs="Times New Roman"/>
          <w:color w:val="000000"/>
          <w:sz w:val="24"/>
          <w:szCs w:val="24"/>
          <w:lang w:val="ru-RU"/>
        </w:rPr>
        <w:t>предприятий.</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 xml:space="preserve">В целях реализации Послания Главы государства от 1 сентября 2020 года </w:t>
      </w:r>
      <w:r w:rsidRPr="00334334">
        <w:rPr>
          <w:rFonts w:ascii="Times New Roman" w:eastAsia="Book Antiqua" w:hAnsi="Times New Roman" w:cs="Times New Roman"/>
          <w:bCs/>
          <w:iCs/>
          <w:color w:val="000000"/>
          <w:sz w:val="24"/>
          <w:szCs w:val="24"/>
          <w:lang w:val="ru-RU"/>
        </w:rPr>
        <w:t>касательно посадки 2 млрд. деревьев в лесном фонде,</w:t>
      </w:r>
      <w:r w:rsidRPr="00334334">
        <w:rPr>
          <w:rFonts w:ascii="Times New Roman" w:eastAsia="Book Antiqua" w:hAnsi="Times New Roman" w:cs="Times New Roman"/>
          <w:bCs/>
          <w:i/>
          <w:iCs/>
          <w:color w:val="000000"/>
          <w:sz w:val="24"/>
          <w:szCs w:val="24"/>
          <w:lang w:val="ru-RU"/>
        </w:rPr>
        <w:t xml:space="preserve"> </w:t>
      </w:r>
      <w:r w:rsidRPr="00334334">
        <w:rPr>
          <w:rFonts w:ascii="Times New Roman" w:eastAsia="Book Antiqua" w:hAnsi="Times New Roman" w:cs="Times New Roman"/>
          <w:color w:val="000000"/>
          <w:sz w:val="24"/>
          <w:szCs w:val="24"/>
          <w:lang w:val="ru-RU"/>
        </w:rPr>
        <w:t>по поручению заместителя Премьер-министра акиматом области совместно с Министерством экологии РК был разработан и утвержден «Комплексный план увеличения объемов воспроизводства лесов и лесоразведения Павлодарской области на 2021-2025 годы» (далее – План).</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Согласно Плану на территории лесных учреждений акимата области до 2025 года планируется осуществить посадку на площади 5,3 тыс.га (32 млн. сеянцев сосны).</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Помимо этого, природоохранными республиканскими учреждениями – резерватом «Ерт</w:t>
      </w:r>
      <w:r w:rsidRPr="00334334">
        <w:rPr>
          <w:rFonts w:ascii="Times New Roman" w:eastAsia="Book Antiqua" w:hAnsi="Times New Roman" w:cs="Times New Roman"/>
          <w:color w:val="000000"/>
          <w:sz w:val="24"/>
          <w:szCs w:val="24"/>
          <w:lang w:val="kk-KZ"/>
        </w:rPr>
        <w:t>і</w:t>
      </w:r>
      <w:r w:rsidRPr="00334334">
        <w:rPr>
          <w:rFonts w:ascii="Times New Roman" w:eastAsia="Book Antiqua" w:hAnsi="Times New Roman" w:cs="Times New Roman"/>
          <w:color w:val="000000"/>
          <w:sz w:val="24"/>
          <w:szCs w:val="24"/>
          <w:lang w:val="ru-RU"/>
        </w:rPr>
        <w:t xml:space="preserve">с орманы» и Баянаульский нацпарк, запланирована ежегодная посадка на площади 2 865 га (14,9 млн.штук сеянцев сосны). </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color w:val="000000"/>
          <w:sz w:val="24"/>
          <w:szCs w:val="24"/>
          <w:lang w:val="ru-RU"/>
        </w:rPr>
      </w:pPr>
      <w:r w:rsidRPr="00334334">
        <w:rPr>
          <w:rFonts w:ascii="Times New Roman" w:eastAsia="Book Antiqua" w:hAnsi="Times New Roman" w:cs="Times New Roman"/>
          <w:color w:val="000000"/>
          <w:sz w:val="24"/>
          <w:szCs w:val="24"/>
          <w:lang w:val="ru-RU"/>
        </w:rPr>
        <w:t>Итого за 5 лет на территории государственного лесного фонда области планируется высадить 106 млн. насаждений на площади 19,6 тыс.га.</w:t>
      </w:r>
    </w:p>
    <w:p w:rsidR="00177B37" w:rsidRPr="00334334" w:rsidRDefault="00177B37" w:rsidP="00177B37">
      <w:pPr>
        <w:tabs>
          <w:tab w:val="left" w:pos="6201"/>
        </w:tabs>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Помимо этого, природоохранными республиканскими учреждениями – резерватом «Ертіс орманы» и Баянаульский нацпарк, запланирована ежегодная посадка на площади 2 865 га (14,9 млн.штук сеянцев сосны). </w:t>
      </w:r>
    </w:p>
    <w:p w:rsidR="00177B37" w:rsidRPr="00334334" w:rsidRDefault="00177B37" w:rsidP="00177B37">
      <w:pPr>
        <w:tabs>
          <w:tab w:val="left" w:pos="6201"/>
        </w:tabs>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Итого за 5 лет на территории государственного лесного фонда области планируется высадить 106 млн. насаждений на площади 19,6 тыс.га.</w:t>
      </w:r>
    </w:p>
    <w:p w:rsidR="00177B37" w:rsidRPr="00334334" w:rsidRDefault="00177B37" w:rsidP="00177B37">
      <w:pPr>
        <w:tabs>
          <w:tab w:val="left" w:pos="6201"/>
        </w:tabs>
        <w:spacing w:after="0" w:line="240" w:lineRule="auto"/>
        <w:ind w:firstLine="709"/>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По итогам весенних и осенних посадок 2023 года всего высажено 15,4 млн.сеянцев сосны на площади 2 931,1 га.</w:t>
      </w:r>
    </w:p>
    <w:p w:rsidR="00177B37" w:rsidRPr="00334334" w:rsidRDefault="00177B37" w:rsidP="00177B37">
      <w:pPr>
        <w:tabs>
          <w:tab w:val="left" w:pos="6201"/>
        </w:tabs>
        <w:spacing w:after="0" w:line="240" w:lineRule="auto"/>
        <w:ind w:firstLine="709"/>
        <w:jc w:val="both"/>
        <w:rPr>
          <w:rFonts w:ascii="Times New Roman" w:eastAsia="Calibri" w:hAnsi="Times New Roman" w:cs="Times New Roman"/>
          <w:i/>
          <w:color w:val="000000"/>
          <w:sz w:val="24"/>
          <w:szCs w:val="24"/>
          <w:lang w:val="ru-RU"/>
        </w:rPr>
      </w:pPr>
      <w:r w:rsidRPr="00334334">
        <w:rPr>
          <w:rFonts w:ascii="Times New Roman" w:eastAsia="Calibri" w:hAnsi="Times New Roman" w:cs="Times New Roman"/>
          <w:i/>
          <w:color w:val="000000"/>
          <w:sz w:val="24"/>
          <w:szCs w:val="24"/>
          <w:lang w:val="ru-RU"/>
        </w:rPr>
        <w:t>- учреждения акимата области – 68,1 га, 0,4 млн.штук;</w:t>
      </w:r>
    </w:p>
    <w:p w:rsidR="00177B37" w:rsidRPr="00334334" w:rsidRDefault="00177B37" w:rsidP="00177B37">
      <w:pPr>
        <w:tabs>
          <w:tab w:val="left" w:pos="6201"/>
        </w:tabs>
        <w:spacing w:after="0" w:line="240" w:lineRule="auto"/>
        <w:ind w:firstLine="709"/>
        <w:jc w:val="both"/>
        <w:rPr>
          <w:rFonts w:ascii="Times New Roman" w:eastAsia="Calibri" w:hAnsi="Times New Roman" w:cs="Times New Roman"/>
          <w:i/>
          <w:color w:val="000000"/>
          <w:sz w:val="24"/>
          <w:szCs w:val="24"/>
          <w:lang w:val="ru-RU"/>
        </w:rPr>
      </w:pPr>
      <w:r w:rsidRPr="00334334">
        <w:rPr>
          <w:rFonts w:ascii="Times New Roman" w:eastAsia="Calibri" w:hAnsi="Times New Roman" w:cs="Times New Roman"/>
          <w:i/>
          <w:color w:val="000000"/>
          <w:sz w:val="24"/>
          <w:szCs w:val="24"/>
          <w:lang w:val="ru-RU"/>
        </w:rPr>
        <w:t>- республиканские учреждения – 2 868,0 га, 15,0 млн.штук.</w:t>
      </w:r>
    </w:p>
    <w:p w:rsidR="00177B37" w:rsidRPr="00334334" w:rsidRDefault="00177B37" w:rsidP="00177B37">
      <w:pPr>
        <w:tabs>
          <w:tab w:val="left" w:pos="6201"/>
        </w:tabs>
        <w:spacing w:after="0" w:line="240" w:lineRule="auto"/>
        <w:ind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Разработан региональный план озеленения и создания зеленых зон населенных пунктов области на 2021-2025 годы. В 2023 году высажено 52,235 тыс. деревьев в том числе  </w:t>
      </w:r>
      <w:r w:rsidRPr="00334334">
        <w:rPr>
          <w:rFonts w:ascii="Times New Roman" w:eastAsia="Times New Roman" w:hAnsi="Times New Roman" w:cs="Times New Roman"/>
          <w:i/>
          <w:sz w:val="24"/>
          <w:szCs w:val="24"/>
          <w:lang w:val="ru-RU"/>
        </w:rPr>
        <w:t>(г. Павлодар10 тыс., г. Экибастуз 7,125 тыс., г. Аксу 1,7 тыс., районы 33,41 тыс. деревьев)</w:t>
      </w:r>
      <w:r w:rsidRPr="00334334">
        <w:rPr>
          <w:rFonts w:ascii="Times New Roman" w:eastAsia="Times New Roman" w:hAnsi="Times New Roman" w:cs="Times New Roman"/>
          <w:sz w:val="24"/>
          <w:szCs w:val="24"/>
          <w:lang w:val="ru-RU"/>
        </w:rPr>
        <w:t xml:space="preserve">. </w:t>
      </w:r>
    </w:p>
    <w:p w:rsidR="00177B37" w:rsidRPr="00334334" w:rsidRDefault="00177B37" w:rsidP="00177B37">
      <w:pPr>
        <w:tabs>
          <w:tab w:val="left" w:pos="709"/>
        </w:tabs>
        <w:adjustRightInd w:val="0"/>
        <w:ind w:firstLine="709"/>
        <w:jc w:val="both"/>
        <w:rPr>
          <w:rFonts w:ascii="Times New Roman" w:eastAsia="Calibri" w:hAnsi="Times New Roman" w:cs="Times New Roman"/>
          <w:color w:val="000000"/>
          <w:sz w:val="28"/>
          <w:szCs w:val="28"/>
          <w:lang w:val="ru-RU"/>
        </w:rPr>
      </w:pPr>
    </w:p>
    <w:p w:rsidR="00177B37" w:rsidRPr="00334334" w:rsidRDefault="00177B37" w:rsidP="00177B37">
      <w:pPr>
        <w:widowControl w:val="0"/>
        <w:tabs>
          <w:tab w:val="left" w:pos="1134"/>
        </w:tabs>
        <w:autoSpaceDE w:val="0"/>
        <w:autoSpaceDN w:val="0"/>
        <w:spacing w:after="0" w:line="240" w:lineRule="auto"/>
        <w:ind w:firstLine="709"/>
        <w:jc w:val="both"/>
        <w:rPr>
          <w:rFonts w:ascii="Times New Roman" w:eastAsia="Book Antiqua" w:hAnsi="Times New Roman" w:cs="Times New Roman"/>
          <w:sz w:val="24"/>
          <w:szCs w:val="24"/>
          <w:lang w:val="ru-RU"/>
        </w:rPr>
      </w:pPr>
    </w:p>
    <w:p w:rsidR="00177B37" w:rsidRPr="00334334" w:rsidRDefault="00177B37" w:rsidP="00177B37">
      <w:pPr>
        <w:tabs>
          <w:tab w:val="left" w:pos="6690"/>
        </w:tabs>
        <w:spacing w:after="0" w:line="240" w:lineRule="auto"/>
        <w:jc w:val="both"/>
        <w:rPr>
          <w:rFonts w:ascii="Times New Roman" w:eastAsia="Calibri" w:hAnsi="Times New Roman" w:cs="Times New Roman"/>
          <w:b/>
          <w:i/>
          <w:sz w:val="24"/>
          <w:szCs w:val="24"/>
          <w:lang w:val="ru-RU"/>
        </w:rPr>
      </w:pP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ru-RU" w:eastAsia="x-none"/>
        </w:rPr>
        <w:t xml:space="preserve">     </w:t>
      </w:r>
      <w:r w:rsidRPr="00334334">
        <w:rPr>
          <w:rFonts w:ascii="Times New Roman" w:eastAsia="Times New Roman" w:hAnsi="Times New Roman" w:cs="Times New Roman"/>
          <w:b/>
          <w:sz w:val="24"/>
          <w:szCs w:val="24"/>
          <w:lang w:val="x-none" w:eastAsia="x-none"/>
        </w:rPr>
        <w:t>12.13.6. РАДИАЦИОННАЯ ОБСТАНОВКА</w:t>
      </w:r>
    </w:p>
    <w:p w:rsidR="00177B37" w:rsidRPr="00334334" w:rsidRDefault="00177B37" w:rsidP="00177B37">
      <w:pPr>
        <w:widowControl w:val="0"/>
        <w:tabs>
          <w:tab w:val="left" w:pos="709"/>
        </w:tabs>
        <w:autoSpaceDE w:val="0"/>
        <w:autoSpaceDN w:val="0"/>
        <w:spacing w:after="0" w:line="240" w:lineRule="auto"/>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РГП «Казгидромет» наблюдения за уровнем гамма-излучения на местности проводились ежедневно на семи метеорологических станциях (Актогай, Баянаул, Ертис, Павлодар, Шарбакты,</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Экибастуз,</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Коктобе)</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и</w:t>
      </w:r>
      <w:r w:rsidRPr="00334334">
        <w:rPr>
          <w:rFonts w:ascii="Times New Roman" w:eastAsia="Book Antiqua" w:hAnsi="Times New Roman" w:cs="Times New Roman"/>
          <w:color w:val="231F20"/>
          <w:spacing w:val="-26"/>
          <w:sz w:val="24"/>
          <w:szCs w:val="24"/>
          <w:lang w:val="ru-RU"/>
        </w:rPr>
        <w:t xml:space="preserve"> двух</w:t>
      </w:r>
      <w:r w:rsidRPr="00334334">
        <w:rPr>
          <w:rFonts w:ascii="Times New Roman" w:eastAsia="Book Antiqua" w:hAnsi="Times New Roman" w:cs="Times New Roman"/>
          <w:color w:val="231F20"/>
          <w:spacing w:val="-25"/>
          <w:sz w:val="24"/>
          <w:szCs w:val="24"/>
          <w:lang w:val="ru-RU"/>
        </w:rPr>
        <w:t xml:space="preserve"> </w:t>
      </w:r>
      <w:r w:rsidRPr="00334334">
        <w:rPr>
          <w:rFonts w:ascii="Times New Roman" w:eastAsia="Book Antiqua" w:hAnsi="Times New Roman" w:cs="Times New Roman"/>
          <w:color w:val="231F20"/>
          <w:sz w:val="24"/>
          <w:szCs w:val="24"/>
          <w:lang w:val="ru-RU"/>
        </w:rPr>
        <w:t>автоматических</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постах</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наблюдений</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за</w:t>
      </w:r>
      <w:r w:rsidRPr="00334334">
        <w:rPr>
          <w:rFonts w:ascii="Times New Roman" w:eastAsia="Book Antiqua" w:hAnsi="Times New Roman" w:cs="Times New Roman"/>
          <w:color w:val="231F20"/>
          <w:spacing w:val="-26"/>
          <w:sz w:val="24"/>
          <w:szCs w:val="24"/>
          <w:lang w:val="ru-RU"/>
        </w:rPr>
        <w:t xml:space="preserve"> </w:t>
      </w:r>
      <w:r w:rsidRPr="00334334">
        <w:rPr>
          <w:rFonts w:ascii="Times New Roman" w:eastAsia="Book Antiqua" w:hAnsi="Times New Roman" w:cs="Times New Roman"/>
          <w:color w:val="231F20"/>
          <w:sz w:val="24"/>
          <w:szCs w:val="24"/>
          <w:lang w:val="ru-RU"/>
        </w:rPr>
        <w:t>загрязнением атмосферного воздуха в Павлодаре</w:t>
      </w:r>
      <w:r w:rsidRPr="00334334">
        <w:rPr>
          <w:rFonts w:ascii="Times New Roman" w:eastAsia="Book Antiqua" w:hAnsi="Times New Roman" w:cs="Times New Roman"/>
          <w:i/>
          <w:color w:val="231F20"/>
          <w:sz w:val="24"/>
          <w:szCs w:val="24"/>
          <w:lang w:val="ru-RU"/>
        </w:rPr>
        <w:t xml:space="preserve">, </w:t>
      </w:r>
      <w:r w:rsidRPr="00334334">
        <w:rPr>
          <w:rFonts w:ascii="Times New Roman" w:eastAsia="Book Antiqua" w:hAnsi="Times New Roman" w:cs="Times New Roman"/>
          <w:color w:val="231F20"/>
          <w:sz w:val="24"/>
          <w:szCs w:val="24"/>
          <w:lang w:val="ru-RU"/>
        </w:rPr>
        <w:t>Аксу.</w:t>
      </w:r>
      <w:r w:rsidRPr="00334334">
        <w:rPr>
          <w:rFonts w:ascii="Times New Roman" w:eastAsia="Book Antiqua" w:hAnsi="Times New Roman" w:cs="Times New Roman"/>
          <w:sz w:val="24"/>
          <w:szCs w:val="24"/>
          <w:lang w:val="ru-RU"/>
        </w:rPr>
        <w:t xml:space="preserve">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Средние</w:t>
      </w:r>
      <w:r w:rsidRPr="00334334">
        <w:rPr>
          <w:rFonts w:ascii="Times New Roman" w:eastAsia="Book Antiqua" w:hAnsi="Times New Roman" w:cs="Times New Roman"/>
          <w:color w:val="231F20"/>
          <w:spacing w:val="-15"/>
          <w:sz w:val="24"/>
          <w:szCs w:val="24"/>
          <w:lang w:val="ru-RU"/>
        </w:rPr>
        <w:t xml:space="preserve"> </w:t>
      </w:r>
      <w:r w:rsidRPr="00334334">
        <w:rPr>
          <w:rFonts w:ascii="Times New Roman" w:eastAsia="Book Antiqua" w:hAnsi="Times New Roman" w:cs="Times New Roman"/>
          <w:color w:val="231F20"/>
          <w:sz w:val="24"/>
          <w:szCs w:val="24"/>
          <w:lang w:val="ru-RU"/>
        </w:rPr>
        <w:t>значения</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радиационного</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гамма-фона</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приземного</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слоя</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атмосферы</w:t>
      </w:r>
      <w:r w:rsidRPr="00334334">
        <w:rPr>
          <w:rFonts w:ascii="Times New Roman" w:eastAsia="Book Antiqua" w:hAnsi="Times New Roman" w:cs="Times New Roman"/>
          <w:color w:val="231F20"/>
          <w:spacing w:val="-15"/>
          <w:sz w:val="24"/>
          <w:szCs w:val="24"/>
          <w:lang w:val="ru-RU"/>
        </w:rPr>
        <w:t xml:space="preserve"> </w:t>
      </w:r>
      <w:r w:rsidRPr="00334334">
        <w:rPr>
          <w:rFonts w:ascii="Times New Roman" w:eastAsia="Book Antiqua" w:hAnsi="Times New Roman" w:cs="Times New Roman"/>
          <w:color w:val="231F20"/>
          <w:sz w:val="24"/>
          <w:szCs w:val="24"/>
          <w:lang w:val="ru-RU"/>
        </w:rPr>
        <w:t>по</w:t>
      </w:r>
      <w:r w:rsidRPr="00334334">
        <w:rPr>
          <w:rFonts w:ascii="Times New Roman" w:eastAsia="Book Antiqua" w:hAnsi="Times New Roman" w:cs="Times New Roman"/>
          <w:color w:val="231F20"/>
          <w:spacing w:val="-14"/>
          <w:sz w:val="24"/>
          <w:szCs w:val="24"/>
          <w:lang w:val="ru-RU"/>
        </w:rPr>
        <w:t xml:space="preserve"> </w:t>
      </w:r>
      <w:r w:rsidRPr="00334334">
        <w:rPr>
          <w:rFonts w:ascii="Times New Roman" w:eastAsia="Book Antiqua" w:hAnsi="Times New Roman" w:cs="Times New Roman"/>
          <w:color w:val="231F20"/>
          <w:sz w:val="24"/>
          <w:szCs w:val="24"/>
          <w:lang w:val="ru-RU"/>
        </w:rPr>
        <w:t>населенным пунктам области представлены в таблице 3.</w:t>
      </w:r>
    </w:p>
    <w:p w:rsidR="00177B37" w:rsidRPr="00334334" w:rsidRDefault="00177B37" w:rsidP="00177B37">
      <w:pPr>
        <w:widowControl w:val="0"/>
        <w:tabs>
          <w:tab w:val="left" w:pos="709"/>
        </w:tabs>
        <w:autoSpaceDE w:val="0"/>
        <w:autoSpaceDN w:val="0"/>
        <w:spacing w:after="0" w:line="240" w:lineRule="auto"/>
        <w:ind w:firstLine="709"/>
        <w:jc w:val="right"/>
        <w:outlineLvl w:val="0"/>
        <w:rPr>
          <w:rFonts w:ascii="Times New Roman" w:eastAsia="Book Antiqua" w:hAnsi="Times New Roman" w:cs="Times New Roman"/>
          <w:bCs/>
          <w:color w:val="231F20"/>
          <w:sz w:val="24"/>
          <w:szCs w:val="24"/>
          <w:lang w:val="ru-RU"/>
        </w:rPr>
      </w:pPr>
      <w:r w:rsidRPr="00334334">
        <w:rPr>
          <w:rFonts w:ascii="Times New Roman" w:eastAsia="Book Antiqua" w:hAnsi="Times New Roman" w:cs="Times New Roman"/>
          <w:bCs/>
          <w:color w:val="231F20"/>
          <w:sz w:val="24"/>
          <w:szCs w:val="24"/>
          <w:lang w:val="ru-RU"/>
        </w:rPr>
        <w:t>Таблица 12.13.</w:t>
      </w:r>
    </w:p>
    <w:p w:rsidR="00177B37" w:rsidRPr="00334334" w:rsidRDefault="00177B37" w:rsidP="00177B37">
      <w:pPr>
        <w:widowControl w:val="0"/>
        <w:tabs>
          <w:tab w:val="left" w:pos="709"/>
        </w:tabs>
        <w:autoSpaceDE w:val="0"/>
        <w:autoSpaceDN w:val="0"/>
        <w:spacing w:after="0" w:line="240" w:lineRule="auto"/>
        <w:ind w:firstLine="709"/>
        <w:jc w:val="center"/>
        <w:outlineLvl w:val="0"/>
        <w:rPr>
          <w:rFonts w:ascii="Times New Roman" w:eastAsia="Book Antiqua" w:hAnsi="Times New Roman" w:cs="Times New Roman"/>
          <w:b/>
          <w:bCs/>
          <w:sz w:val="24"/>
          <w:szCs w:val="24"/>
          <w:lang w:val="ru-RU"/>
        </w:rPr>
      </w:pPr>
      <w:r w:rsidRPr="00334334">
        <w:rPr>
          <w:rFonts w:ascii="Times New Roman" w:eastAsia="Book Antiqua" w:hAnsi="Times New Roman" w:cs="Times New Roman"/>
          <w:b/>
          <w:bCs/>
          <w:color w:val="231F20"/>
          <w:sz w:val="24"/>
          <w:szCs w:val="24"/>
          <w:lang w:val="ru-RU"/>
        </w:rPr>
        <w:t>Средние значения радиационного гамма-фона приземного слоя атмосферы по населенным пунктам Павлодарской области за 2022-2023 годы</w:t>
      </w:r>
    </w:p>
    <w:p w:rsidR="00177B37" w:rsidRPr="00334334" w:rsidRDefault="00177B37" w:rsidP="00177B37">
      <w:pPr>
        <w:widowControl w:val="0"/>
        <w:tabs>
          <w:tab w:val="left" w:pos="709"/>
        </w:tabs>
        <w:autoSpaceDE w:val="0"/>
        <w:autoSpaceDN w:val="0"/>
        <w:spacing w:before="11" w:after="0" w:line="240" w:lineRule="auto"/>
        <w:ind w:firstLine="709"/>
        <w:rPr>
          <w:rFonts w:ascii="Times New Roman" w:eastAsia="Book Antiqua" w:hAnsi="Times New Roman" w:cs="Times New Roman"/>
          <w:b/>
          <w:sz w:val="24"/>
          <w:szCs w:val="24"/>
          <w:lang w:val="ru-RU"/>
        </w:rPr>
      </w:pPr>
    </w:p>
    <w:tbl>
      <w:tblPr>
        <w:tblW w:w="8931"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261"/>
        <w:gridCol w:w="2835"/>
        <w:gridCol w:w="2835"/>
      </w:tblGrid>
      <w:tr w:rsidR="00177B37" w:rsidRPr="00334334" w:rsidTr="00E2742E">
        <w:trPr>
          <w:trHeight w:val="20"/>
          <w:jc w:val="center"/>
        </w:trPr>
        <w:tc>
          <w:tcPr>
            <w:tcW w:w="3261"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b/>
                <w:sz w:val="24"/>
                <w:szCs w:val="24"/>
                <w:lang w:val="ru-RU"/>
              </w:rPr>
            </w:pPr>
            <w:r w:rsidRPr="00334334">
              <w:rPr>
                <w:rFonts w:ascii="Times New Roman" w:eastAsia="Book Antiqua" w:hAnsi="Times New Roman" w:cs="Times New Roman"/>
                <w:b/>
                <w:sz w:val="24"/>
                <w:szCs w:val="24"/>
                <w:lang w:val="ru-RU"/>
              </w:rPr>
              <w:t>Показатель</w:t>
            </w:r>
          </w:p>
        </w:tc>
        <w:tc>
          <w:tcPr>
            <w:tcW w:w="2835"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b/>
                <w:sz w:val="24"/>
                <w:szCs w:val="24"/>
                <w:lang w:val="ru-RU"/>
              </w:rPr>
            </w:pPr>
            <w:r w:rsidRPr="00334334">
              <w:rPr>
                <w:rFonts w:ascii="Times New Roman" w:eastAsia="Book Antiqua" w:hAnsi="Times New Roman" w:cs="Times New Roman"/>
                <w:b/>
                <w:sz w:val="24"/>
                <w:szCs w:val="24"/>
                <w:lang w:val="ru-RU"/>
              </w:rPr>
              <w:t>202</w:t>
            </w:r>
            <w:r w:rsidRPr="00334334">
              <w:rPr>
                <w:rFonts w:ascii="Times New Roman" w:eastAsia="Book Antiqua" w:hAnsi="Times New Roman" w:cs="Times New Roman"/>
                <w:b/>
                <w:sz w:val="24"/>
                <w:szCs w:val="24"/>
              </w:rPr>
              <w:t>2</w:t>
            </w:r>
            <w:r w:rsidRPr="00334334">
              <w:rPr>
                <w:rFonts w:ascii="Times New Roman" w:eastAsia="Book Antiqua" w:hAnsi="Times New Roman" w:cs="Times New Roman"/>
                <w:b/>
                <w:sz w:val="24"/>
                <w:szCs w:val="24"/>
                <w:lang w:val="ru-RU"/>
              </w:rPr>
              <w:t xml:space="preserve"> год</w:t>
            </w:r>
          </w:p>
        </w:tc>
        <w:tc>
          <w:tcPr>
            <w:tcW w:w="2835"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b/>
                <w:sz w:val="24"/>
                <w:szCs w:val="24"/>
                <w:lang w:val="ru-RU"/>
              </w:rPr>
            </w:pPr>
            <w:r w:rsidRPr="00334334">
              <w:rPr>
                <w:rFonts w:ascii="Times New Roman" w:eastAsia="Book Antiqua" w:hAnsi="Times New Roman" w:cs="Times New Roman"/>
                <w:b/>
                <w:sz w:val="24"/>
                <w:szCs w:val="24"/>
                <w:lang w:val="ru-RU"/>
              </w:rPr>
              <w:t>2023</w:t>
            </w:r>
          </w:p>
        </w:tc>
      </w:tr>
      <w:tr w:rsidR="00177B37" w:rsidRPr="00334334" w:rsidTr="00E2742E">
        <w:trPr>
          <w:trHeight w:val="20"/>
          <w:jc w:val="center"/>
        </w:trPr>
        <w:tc>
          <w:tcPr>
            <w:tcW w:w="3261"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Средние значения радиационного гамма-фона</w:t>
            </w:r>
          </w:p>
        </w:tc>
        <w:tc>
          <w:tcPr>
            <w:tcW w:w="2835"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0,01-0,34 мкЗв/ч</w:t>
            </w:r>
          </w:p>
        </w:tc>
        <w:tc>
          <w:tcPr>
            <w:tcW w:w="2835" w:type="dxa"/>
          </w:tcPr>
          <w:p w:rsidR="00177B37" w:rsidRPr="00334334" w:rsidRDefault="00177B37" w:rsidP="00177B37">
            <w:pPr>
              <w:widowControl w:val="0"/>
              <w:autoSpaceDE w:val="0"/>
              <w:autoSpaceDN w:val="0"/>
              <w:spacing w:after="0" w:line="240" w:lineRule="auto"/>
              <w:jc w:val="center"/>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0,03-0,28 мкЗв/ч</w:t>
            </w:r>
          </w:p>
        </w:tc>
      </w:tr>
    </w:tbl>
    <w:p w:rsidR="00177B37" w:rsidRPr="00334334" w:rsidRDefault="00177B37" w:rsidP="00177B37">
      <w:pPr>
        <w:widowControl w:val="0"/>
        <w:tabs>
          <w:tab w:val="left" w:pos="709"/>
        </w:tabs>
        <w:autoSpaceDE w:val="0"/>
        <w:autoSpaceDN w:val="0"/>
        <w:spacing w:before="1" w:after="0" w:line="240" w:lineRule="auto"/>
        <w:ind w:firstLine="709"/>
        <w:jc w:val="both"/>
        <w:rPr>
          <w:rFonts w:ascii="Times New Roman" w:eastAsia="Book Antiqua" w:hAnsi="Times New Roman" w:cs="Times New Roman"/>
          <w:i/>
          <w:sz w:val="24"/>
          <w:szCs w:val="24"/>
          <w:lang w:val="ru-RU"/>
        </w:rPr>
      </w:pPr>
    </w:p>
    <w:p w:rsidR="00177B37" w:rsidRPr="00334334" w:rsidRDefault="00177B37" w:rsidP="00177B37">
      <w:pPr>
        <w:widowControl w:val="0"/>
        <w:tabs>
          <w:tab w:val="left" w:pos="709"/>
        </w:tabs>
        <w:autoSpaceDE w:val="0"/>
        <w:autoSpaceDN w:val="0"/>
        <w:spacing w:before="1" w:after="0" w:line="240" w:lineRule="auto"/>
        <w:ind w:firstLine="709"/>
        <w:jc w:val="both"/>
        <w:rPr>
          <w:rFonts w:ascii="Times New Roman" w:eastAsia="Book Antiqua" w:hAnsi="Times New Roman" w:cs="Times New Roman"/>
          <w:i/>
          <w:sz w:val="24"/>
          <w:szCs w:val="24"/>
          <w:lang w:val="ru-RU"/>
        </w:rPr>
      </w:pPr>
      <w:r w:rsidRPr="00334334">
        <w:rPr>
          <w:rFonts w:ascii="Times New Roman" w:eastAsia="Book Antiqua" w:hAnsi="Times New Roman" w:cs="Times New Roman"/>
          <w:i/>
          <w:sz w:val="24"/>
          <w:szCs w:val="24"/>
          <w:lang w:val="ru-RU"/>
        </w:rPr>
        <w:t>Источник: РГП «Казгидромет»</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 xml:space="preserve">В среднем  по  области  радиационный  гамма-фон  </w:t>
      </w:r>
      <w:r w:rsidRPr="00334334">
        <w:rPr>
          <w:rFonts w:ascii="Times New Roman" w:eastAsia="Book Antiqua" w:hAnsi="Times New Roman" w:cs="Times New Roman"/>
          <w:sz w:val="24"/>
          <w:szCs w:val="24"/>
          <w:lang w:val="ru-RU"/>
        </w:rPr>
        <w:t xml:space="preserve">составил  0,12  мкЗв/ч  </w:t>
      </w:r>
      <w:r w:rsidRPr="00334334">
        <w:rPr>
          <w:rFonts w:ascii="Times New Roman" w:eastAsia="Book Antiqua" w:hAnsi="Times New Roman" w:cs="Times New Roman"/>
          <w:color w:val="231F20"/>
          <w:sz w:val="24"/>
          <w:szCs w:val="24"/>
          <w:lang w:val="ru-RU"/>
        </w:rPr>
        <w:t>и  находился в допустимых пределах. В соответствии с утвержденными гигиеническими нормативами «Санитарно-эпидемиологических требований к обеспечению радиационной безопасности» (Приказ министра национальной экономики Республики Казахстан № 155 от 27.02.2015 г.), эффективная доза для населения составляет не более 0,57 мкЗв/ч.</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Контроль за радиоактивным загрязнением приземного слоя атмосферы на территории Павлодарской области осуществлялся на трех метеорологических станциях (Ертис, Павлодар, Экибастуз) путем пятисуточного отбора проб воздуха горизонтальными планшетами.</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Среднесуточная плотность радиоактивных выпадений в приземном слое атмосферы на территории области колебалась в пределах 1,2-2,4 Бк/м</w:t>
      </w:r>
      <w:r w:rsidRPr="00334334">
        <w:rPr>
          <w:rFonts w:ascii="Times New Roman" w:eastAsia="Book Antiqua" w:hAnsi="Times New Roman" w:cs="Times New Roman"/>
          <w:sz w:val="24"/>
          <w:szCs w:val="24"/>
          <w:vertAlign w:val="superscript"/>
          <w:lang w:val="ru-RU"/>
        </w:rPr>
        <w:t>2</w:t>
      </w:r>
      <w:r w:rsidRPr="00334334">
        <w:rPr>
          <w:rFonts w:ascii="Times New Roman" w:eastAsia="Book Antiqua" w:hAnsi="Times New Roman" w:cs="Times New Roman"/>
          <w:sz w:val="24"/>
          <w:szCs w:val="24"/>
          <w:lang w:val="ru-RU"/>
        </w:rPr>
        <w:t>.</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color w:val="231F20"/>
          <w:sz w:val="24"/>
          <w:szCs w:val="24"/>
          <w:lang w:val="ru-RU"/>
        </w:rPr>
      </w:pPr>
      <w:r w:rsidRPr="00334334">
        <w:rPr>
          <w:rFonts w:ascii="Times New Roman" w:eastAsia="Book Antiqua" w:hAnsi="Times New Roman" w:cs="Times New Roman"/>
          <w:color w:val="231F20"/>
          <w:sz w:val="24"/>
          <w:szCs w:val="24"/>
          <w:lang w:val="ru-RU"/>
        </w:rPr>
        <w:t>Средняя величина плотности выпадений по области составила 1,7 Бк/м</w:t>
      </w:r>
      <w:r w:rsidRPr="00334334">
        <w:rPr>
          <w:rFonts w:ascii="Times New Roman" w:eastAsia="Book Antiqua" w:hAnsi="Times New Roman" w:cs="Times New Roman"/>
          <w:color w:val="231F20"/>
          <w:sz w:val="24"/>
          <w:szCs w:val="24"/>
          <w:vertAlign w:val="superscript"/>
          <w:lang w:val="ru-RU"/>
        </w:rPr>
        <w:t>2</w:t>
      </w:r>
      <w:r w:rsidRPr="00334334">
        <w:rPr>
          <w:rFonts w:ascii="Times New Roman" w:eastAsia="Book Antiqua" w:hAnsi="Times New Roman" w:cs="Times New Roman"/>
          <w:color w:val="231F20"/>
          <w:sz w:val="24"/>
          <w:szCs w:val="24"/>
          <w:lang w:val="ru-RU"/>
        </w:rPr>
        <w:t>, что не превышает</w:t>
      </w:r>
      <w:r w:rsidRPr="00334334">
        <w:rPr>
          <w:rFonts w:ascii="Times New Roman" w:eastAsia="Book Antiqua" w:hAnsi="Times New Roman" w:cs="Times New Roman"/>
          <w:color w:val="231F20"/>
          <w:spacing w:val="-27"/>
          <w:sz w:val="24"/>
          <w:szCs w:val="24"/>
          <w:lang w:val="ru-RU"/>
        </w:rPr>
        <w:t xml:space="preserve"> </w:t>
      </w:r>
      <w:r w:rsidRPr="00334334">
        <w:rPr>
          <w:rFonts w:ascii="Times New Roman" w:eastAsia="Book Antiqua" w:hAnsi="Times New Roman" w:cs="Times New Roman"/>
          <w:color w:val="231F20"/>
          <w:sz w:val="24"/>
          <w:szCs w:val="24"/>
          <w:lang w:val="ru-RU"/>
        </w:rPr>
        <w:t>предельно</w:t>
      </w:r>
      <w:r w:rsidRPr="00334334">
        <w:rPr>
          <w:rFonts w:ascii="Times New Roman" w:eastAsia="Book Antiqua" w:hAnsi="Times New Roman" w:cs="Times New Roman"/>
          <w:color w:val="231F20"/>
          <w:spacing w:val="-27"/>
          <w:sz w:val="24"/>
          <w:szCs w:val="24"/>
          <w:lang w:val="ru-RU"/>
        </w:rPr>
        <w:t xml:space="preserve"> </w:t>
      </w:r>
      <w:r w:rsidRPr="00334334">
        <w:rPr>
          <w:rFonts w:ascii="Times New Roman" w:eastAsia="Book Antiqua" w:hAnsi="Times New Roman" w:cs="Times New Roman"/>
          <w:color w:val="231F20"/>
          <w:sz w:val="24"/>
          <w:szCs w:val="24"/>
          <w:lang w:val="ru-RU"/>
        </w:rPr>
        <w:t>допустимого</w:t>
      </w:r>
      <w:r w:rsidRPr="00334334">
        <w:rPr>
          <w:rFonts w:ascii="Times New Roman" w:eastAsia="Book Antiqua" w:hAnsi="Times New Roman" w:cs="Times New Roman"/>
          <w:color w:val="231F20"/>
          <w:spacing w:val="-27"/>
          <w:sz w:val="24"/>
          <w:szCs w:val="24"/>
          <w:lang w:val="ru-RU"/>
        </w:rPr>
        <w:t xml:space="preserve"> </w:t>
      </w:r>
      <w:r w:rsidRPr="00334334">
        <w:rPr>
          <w:rFonts w:ascii="Times New Roman" w:eastAsia="Book Antiqua" w:hAnsi="Times New Roman" w:cs="Times New Roman"/>
          <w:color w:val="231F20"/>
          <w:sz w:val="24"/>
          <w:szCs w:val="24"/>
          <w:lang w:val="ru-RU"/>
        </w:rPr>
        <w:t>уровня.</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color w:val="231F20"/>
          <w:sz w:val="24"/>
          <w:szCs w:val="24"/>
          <w:lang w:val="ru-RU"/>
        </w:rPr>
        <w:t>Более</w:t>
      </w:r>
      <w:r w:rsidRPr="00334334">
        <w:rPr>
          <w:rFonts w:ascii="Times New Roman" w:eastAsia="Book Antiqua" w:hAnsi="Times New Roman" w:cs="Times New Roman"/>
          <w:color w:val="231F20"/>
          <w:spacing w:val="-32"/>
          <w:sz w:val="24"/>
          <w:szCs w:val="24"/>
          <w:lang w:val="ru-RU"/>
        </w:rPr>
        <w:t xml:space="preserve"> </w:t>
      </w:r>
      <w:r w:rsidRPr="00334334">
        <w:rPr>
          <w:rFonts w:ascii="Times New Roman" w:eastAsia="Book Antiqua" w:hAnsi="Times New Roman" w:cs="Times New Roman"/>
          <w:color w:val="231F20"/>
          <w:sz w:val="24"/>
          <w:szCs w:val="24"/>
          <w:lang w:val="ru-RU"/>
        </w:rPr>
        <w:t>подробная</w:t>
      </w:r>
      <w:r w:rsidRPr="00334334">
        <w:rPr>
          <w:rFonts w:ascii="Times New Roman" w:eastAsia="Book Antiqua" w:hAnsi="Times New Roman" w:cs="Times New Roman"/>
          <w:color w:val="231F20"/>
          <w:spacing w:val="-31"/>
          <w:sz w:val="24"/>
          <w:szCs w:val="24"/>
          <w:lang w:val="ru-RU"/>
        </w:rPr>
        <w:t xml:space="preserve"> </w:t>
      </w:r>
      <w:r w:rsidRPr="00334334">
        <w:rPr>
          <w:rFonts w:ascii="Times New Roman" w:eastAsia="Book Antiqua" w:hAnsi="Times New Roman" w:cs="Times New Roman"/>
          <w:color w:val="231F20"/>
          <w:sz w:val="24"/>
          <w:szCs w:val="24"/>
          <w:lang w:val="ru-RU"/>
        </w:rPr>
        <w:t>информация</w:t>
      </w:r>
      <w:r w:rsidRPr="00334334">
        <w:rPr>
          <w:rFonts w:ascii="Times New Roman" w:eastAsia="Book Antiqua" w:hAnsi="Times New Roman" w:cs="Times New Roman"/>
          <w:color w:val="231F20"/>
          <w:spacing w:val="-31"/>
          <w:sz w:val="24"/>
          <w:szCs w:val="24"/>
          <w:lang w:val="ru-RU"/>
        </w:rPr>
        <w:t xml:space="preserve"> </w:t>
      </w:r>
      <w:r w:rsidRPr="00334334">
        <w:rPr>
          <w:rFonts w:ascii="Times New Roman" w:eastAsia="Book Antiqua" w:hAnsi="Times New Roman" w:cs="Times New Roman"/>
          <w:color w:val="231F20"/>
          <w:sz w:val="24"/>
          <w:szCs w:val="24"/>
          <w:lang w:val="ru-RU"/>
        </w:rPr>
        <w:t>размещена</w:t>
      </w:r>
      <w:r w:rsidRPr="00334334">
        <w:rPr>
          <w:rFonts w:ascii="Times New Roman" w:eastAsia="Book Antiqua" w:hAnsi="Times New Roman" w:cs="Times New Roman"/>
          <w:color w:val="231F20"/>
          <w:spacing w:val="-31"/>
          <w:sz w:val="24"/>
          <w:szCs w:val="24"/>
          <w:lang w:val="ru-RU"/>
        </w:rPr>
        <w:t xml:space="preserve"> </w:t>
      </w:r>
      <w:r w:rsidRPr="00334334">
        <w:rPr>
          <w:rFonts w:ascii="Times New Roman" w:eastAsia="Book Antiqua" w:hAnsi="Times New Roman" w:cs="Times New Roman"/>
          <w:color w:val="231F20"/>
          <w:sz w:val="24"/>
          <w:szCs w:val="24"/>
          <w:lang w:val="ru-RU"/>
        </w:rPr>
        <w:t>на</w:t>
      </w:r>
      <w:r w:rsidRPr="00334334">
        <w:rPr>
          <w:rFonts w:ascii="Times New Roman" w:eastAsia="Book Antiqua" w:hAnsi="Times New Roman" w:cs="Times New Roman"/>
          <w:color w:val="231F20"/>
          <w:spacing w:val="-32"/>
          <w:sz w:val="24"/>
          <w:szCs w:val="24"/>
          <w:lang w:val="ru-RU"/>
        </w:rPr>
        <w:t xml:space="preserve"> </w:t>
      </w:r>
      <w:r w:rsidRPr="00334334">
        <w:rPr>
          <w:rFonts w:ascii="Times New Roman" w:eastAsia="Book Antiqua" w:hAnsi="Times New Roman" w:cs="Times New Roman"/>
          <w:color w:val="231F20"/>
          <w:sz w:val="24"/>
          <w:szCs w:val="24"/>
          <w:lang w:val="ru-RU"/>
        </w:rPr>
        <w:t>сайте</w:t>
      </w:r>
      <w:r w:rsidRPr="00334334">
        <w:rPr>
          <w:rFonts w:ascii="Times New Roman" w:eastAsia="Book Antiqua" w:hAnsi="Times New Roman" w:cs="Times New Roman"/>
          <w:color w:val="231F20"/>
          <w:spacing w:val="-31"/>
          <w:sz w:val="24"/>
          <w:szCs w:val="24"/>
          <w:lang w:val="ru-RU"/>
        </w:rPr>
        <w:t xml:space="preserve"> </w:t>
      </w:r>
      <w:r w:rsidRPr="00334334">
        <w:rPr>
          <w:rFonts w:ascii="Times New Roman" w:eastAsia="Book Antiqua" w:hAnsi="Times New Roman" w:cs="Times New Roman"/>
          <w:color w:val="231F20"/>
          <w:sz w:val="24"/>
          <w:szCs w:val="24"/>
          <w:lang w:val="ru-RU"/>
        </w:rPr>
        <w:t>РГП</w:t>
      </w:r>
      <w:r w:rsidRPr="00334334">
        <w:rPr>
          <w:rFonts w:ascii="Times New Roman" w:eastAsia="Book Antiqua" w:hAnsi="Times New Roman" w:cs="Times New Roman"/>
          <w:color w:val="231F20"/>
          <w:spacing w:val="-31"/>
          <w:sz w:val="24"/>
          <w:szCs w:val="24"/>
          <w:lang w:val="ru-RU"/>
        </w:rPr>
        <w:t xml:space="preserve"> </w:t>
      </w:r>
      <w:r w:rsidRPr="00334334">
        <w:rPr>
          <w:rFonts w:ascii="Times New Roman" w:eastAsia="Book Antiqua" w:hAnsi="Times New Roman" w:cs="Times New Roman"/>
          <w:color w:val="231F20"/>
          <w:sz w:val="24"/>
          <w:szCs w:val="24"/>
          <w:lang w:val="ru-RU"/>
        </w:rPr>
        <w:t xml:space="preserve">«Казгидромет» </w:t>
      </w:r>
      <w:r w:rsidRPr="00334334">
        <w:rPr>
          <w:rFonts w:ascii="Times New Roman" w:eastAsia="Book Antiqua" w:hAnsi="Times New Roman" w:cs="Times New Roman"/>
          <w:color w:val="231F20"/>
          <w:spacing w:val="-31"/>
          <w:sz w:val="24"/>
          <w:szCs w:val="24"/>
          <w:lang w:val="ru-RU"/>
        </w:rPr>
        <w:t>.</w:t>
      </w: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ru-RU" w:eastAsia="x-none"/>
        </w:rPr>
      </w:pPr>
    </w:p>
    <w:p w:rsidR="00177B37" w:rsidRPr="00334334" w:rsidRDefault="00177B37" w:rsidP="00177B37">
      <w:pPr>
        <w:tabs>
          <w:tab w:val="left" w:pos="709"/>
        </w:tabs>
        <w:spacing w:before="89"/>
        <w:ind w:firstLine="709"/>
        <w:rPr>
          <w:rFonts w:ascii="Times New Roman" w:eastAsia="Calibri" w:hAnsi="Times New Roman" w:cs="Times New Roman"/>
          <w:i/>
          <w:sz w:val="24"/>
          <w:szCs w:val="24"/>
          <w:lang w:val="ru-RU"/>
        </w:rPr>
      </w:pPr>
      <w:r w:rsidRPr="00334334">
        <w:rPr>
          <w:rFonts w:ascii="Times New Roman" w:eastAsia="Calibri" w:hAnsi="Times New Roman" w:cs="Times New Roman"/>
          <w:i/>
          <w:color w:val="231F20"/>
          <w:sz w:val="24"/>
          <w:szCs w:val="24"/>
          <w:lang w:val="ru-RU"/>
        </w:rPr>
        <w:t>Источник: РГП «Национальный ядерный центр».</w:t>
      </w:r>
    </w:p>
    <w:p w:rsidR="00177B37" w:rsidRPr="00334334" w:rsidRDefault="00177B37" w:rsidP="00177B37">
      <w:pPr>
        <w:tabs>
          <w:tab w:val="left" w:pos="709"/>
        </w:tabs>
        <w:spacing w:after="0" w:line="240" w:lineRule="auto"/>
        <w:ind w:firstLine="426"/>
        <w:jc w:val="both"/>
        <w:rPr>
          <w:rFonts w:ascii="Times New Roman" w:eastAsia="Times New Roman" w:hAnsi="Times New Roman" w:cs="Times New Roman"/>
          <w:b/>
          <w:sz w:val="24"/>
          <w:szCs w:val="24"/>
          <w:lang w:val="ru-RU"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sz w:val="24"/>
          <w:szCs w:val="24"/>
          <w:lang w:val="x-none"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12.13.7. ОТХОДЫ</w:t>
      </w:r>
    </w:p>
    <w:p w:rsidR="00177B37" w:rsidRPr="00334334" w:rsidRDefault="00177B37" w:rsidP="00177B37">
      <w:pPr>
        <w:spacing w:after="0" w:line="240" w:lineRule="auto"/>
        <w:ind w:firstLine="720"/>
        <w:jc w:val="both"/>
        <w:rPr>
          <w:rFonts w:ascii="Times New Roman" w:eastAsia="Times New Roman" w:hAnsi="Times New Roman" w:cs="Times New Roman"/>
          <w:b/>
          <w:i/>
          <w:sz w:val="24"/>
          <w:szCs w:val="24"/>
          <w:lang w:val="kk-KZ" w:eastAsia="x-none"/>
        </w:rPr>
      </w:pPr>
      <w:r w:rsidRPr="00334334">
        <w:rPr>
          <w:rFonts w:ascii="Times New Roman" w:eastAsia="Times New Roman" w:hAnsi="Times New Roman" w:cs="Times New Roman"/>
          <w:b/>
          <w:i/>
          <w:sz w:val="24"/>
          <w:szCs w:val="24"/>
          <w:lang w:val="kk-KZ" w:eastAsia="x-none"/>
        </w:rPr>
        <w:t>Твердые бытовые отходы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В 2023 году в Павлодарской области имеются 321 объектов для размещения твердых бытовых отходов, из них разрешение на эмиссии в окружающую среду имеют 5 полигонов, расположенные в городах Павлодаре, Экибастузе, Аксу и в Баянаульском районе.</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По области раздельный сбор на разных этапах внедрен в 3 городах, функционируют 9 предприятий, осуществляющих сбор, переработку и утилизацию отходов (</w:t>
      </w:r>
      <w:r w:rsidRPr="00334334">
        <w:rPr>
          <w:rFonts w:ascii="Times New Roman" w:eastAsia="Book Antiqua" w:hAnsi="Times New Roman" w:cs="Times New Roman"/>
          <w:i/>
          <w:sz w:val="24"/>
          <w:szCs w:val="24"/>
          <w:lang w:val="kk-KZ"/>
        </w:rPr>
        <w:t>ИП «Попов», «Завод Гофротара», «ЭлектроТрансРеелто», «InterRubberRecycling», «Тандем-ПВ», «ЭкоГолд», «KazEcoProm», «АДАЛ LogisticКОМ», «Виктория»</w:t>
      </w:r>
      <w:r w:rsidRPr="00334334">
        <w:rPr>
          <w:rFonts w:ascii="Times New Roman" w:eastAsia="Book Antiqua" w:hAnsi="Times New Roman" w:cs="Times New Roman"/>
          <w:sz w:val="24"/>
          <w:szCs w:val="24"/>
          <w:lang w:val="kk-KZ"/>
        </w:rPr>
        <w:t>).</w:t>
      </w:r>
    </w:p>
    <w:p w:rsidR="00177B37" w:rsidRPr="00334334" w:rsidRDefault="00177B37" w:rsidP="00177B37">
      <w:pPr>
        <w:spacing w:after="0" w:line="240" w:lineRule="auto"/>
        <w:ind w:firstLine="720"/>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На объектах приема и складирования в области проводятся определенные работы, направленные на развитие сферы переработки и сортировки твердых бытовых и строительных отходов.</w:t>
      </w:r>
    </w:p>
    <w:p w:rsidR="00177B37" w:rsidRPr="00334334" w:rsidRDefault="00177B37" w:rsidP="00177B37">
      <w:pPr>
        <w:spacing w:after="0" w:line="240" w:lineRule="auto"/>
        <w:ind w:firstLine="720"/>
        <w:jc w:val="both"/>
        <w:rPr>
          <w:rFonts w:ascii="Times New Roman" w:eastAsia="Calibri" w:hAnsi="Times New Roman" w:cs="Times New Roman"/>
          <w:sz w:val="24"/>
          <w:szCs w:val="24"/>
          <w:lang w:val="kk-KZ"/>
        </w:rPr>
      </w:pPr>
    </w:p>
    <w:p w:rsidR="00177B37" w:rsidRPr="00334334" w:rsidRDefault="00177B37" w:rsidP="00177B37">
      <w:pPr>
        <w:spacing w:after="0" w:line="240" w:lineRule="auto"/>
        <w:ind w:firstLine="720"/>
        <w:jc w:val="both"/>
        <w:rPr>
          <w:rFonts w:ascii="Times New Roman" w:eastAsia="Calibri" w:hAnsi="Times New Roman" w:cs="Times New Roman"/>
          <w:sz w:val="24"/>
          <w:szCs w:val="24"/>
          <w:lang w:val="kk-KZ"/>
        </w:rPr>
      </w:pPr>
    </w:p>
    <w:p w:rsidR="00177B37" w:rsidRPr="00334334" w:rsidRDefault="00177B37" w:rsidP="00177B37">
      <w:pPr>
        <w:spacing w:after="0" w:line="240" w:lineRule="auto"/>
        <w:ind w:firstLine="720"/>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Полигоны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В г. Павлодар на территории полигона предприятием ИП «Попов» проводится сортировка, переработка пластиковых отходов и изготавливаются мешки для сбора мусора, пакеты, щетки для уборочной техники, ПЭТ/ПЭНД гранулы.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Компанией ТОО «KazEcoProm» проводится сбор, сортировка и переработка строительных отходов.</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На площадке предусмотрена дробильная сортировочная установка, бетонорастворный узел, цех по производству кирпича, с получением вторичного сырья в виде бетонного блока, щебня, микрокренозем.</w:t>
      </w:r>
      <w:r w:rsidRPr="00334334">
        <w:rPr>
          <w:rFonts w:ascii="Times New Roman" w:eastAsia="Book Antiqua" w:hAnsi="Times New Roman" w:cs="Times New Roman"/>
          <w:sz w:val="24"/>
          <w:szCs w:val="24"/>
          <w:lang w:val="kk-KZ"/>
        </w:rPr>
        <w:tab/>
        <w:t>В поселке Ленинский организацией ТОО «АДАЛ LogisticКОМ» размещена площадка для временного складирования и сортировки твердых бытовых отходов, которая осуществляет сбор твердых бытовых отходов с населения и сортировку бумажной и картонной макулатуры.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В городе Экибастуз на полигоне ТОО «Полигон ЭК» функционирует сортировочная линия мощностью до 50 тыс. тонн/год.</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Предприятием ТОО «ЭлектроТрансРеелто» осуществляется сбор и утилизация ртутьсодержащих ламп и отходов.</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r w:rsidRPr="00334334">
        <w:rPr>
          <w:rFonts w:ascii="Times New Roman" w:eastAsia="Book Antiqua" w:hAnsi="Times New Roman" w:cs="Times New Roman"/>
          <w:sz w:val="24"/>
          <w:szCs w:val="24"/>
          <w:lang w:val="kk-KZ"/>
        </w:rPr>
        <w:t>В г. Аксу предприятие ТОО «Аксу полигон» осуществляет сортировку (бумаг, макулатуры и пластиковых) 4,5 тыс тонн/год.</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В городах и районах области установлены контейнера для сбора ТБО по фракциям: сухая и мокрая в количестве 1781 штук </w:t>
      </w:r>
      <w:r w:rsidRPr="00334334">
        <w:rPr>
          <w:rFonts w:ascii="Times New Roman" w:eastAsia="Book Antiqua" w:hAnsi="Times New Roman" w:cs="Times New Roman"/>
          <w:i/>
          <w:sz w:val="24"/>
          <w:szCs w:val="24"/>
          <w:lang w:val="ru-RU"/>
        </w:rPr>
        <w:t>(г. Экибастуз)</w:t>
      </w:r>
      <w:r w:rsidRPr="00334334">
        <w:rPr>
          <w:rFonts w:ascii="Times New Roman" w:eastAsia="Book Antiqua" w:hAnsi="Times New Roman" w:cs="Times New Roman"/>
          <w:sz w:val="24"/>
          <w:szCs w:val="24"/>
          <w:lang w:val="ru-RU"/>
        </w:rPr>
        <w:t>, для сбора ртутьсодержащих ламп 200 единиц (</w:t>
      </w:r>
      <w:r w:rsidRPr="00334334">
        <w:rPr>
          <w:rFonts w:ascii="Times New Roman" w:eastAsia="Book Antiqua" w:hAnsi="Times New Roman" w:cs="Times New Roman"/>
          <w:i/>
          <w:sz w:val="24"/>
          <w:szCs w:val="24"/>
          <w:lang w:val="ru-RU"/>
        </w:rPr>
        <w:t>г. Павлодар – 160, г. Экибастуз – 30, г. Аксу - 10),</w:t>
      </w:r>
      <w:r w:rsidRPr="00334334">
        <w:rPr>
          <w:rFonts w:ascii="Times New Roman" w:eastAsia="Book Antiqua" w:hAnsi="Times New Roman" w:cs="Times New Roman"/>
          <w:sz w:val="24"/>
          <w:szCs w:val="24"/>
          <w:lang w:val="ru-RU"/>
        </w:rPr>
        <w:t xml:space="preserve"> сбора пластиковых отходов 891 </w:t>
      </w:r>
      <w:r w:rsidRPr="00334334">
        <w:rPr>
          <w:rFonts w:ascii="Times New Roman" w:eastAsia="Book Antiqua" w:hAnsi="Times New Roman" w:cs="Times New Roman"/>
          <w:i/>
          <w:sz w:val="24"/>
          <w:szCs w:val="24"/>
          <w:lang w:val="ru-RU"/>
        </w:rPr>
        <w:t>(г. Павлодар – 430, г. Экибастуз – 350, г. Аксу – 40, райцентр Аккулы -26, с.Баянаул – 4, Майский – 6, Павлодарский- 23, Железинский - 3, Теренколь – 3, Щербакты- 6)</w:t>
      </w:r>
      <w:r w:rsidRPr="00334334">
        <w:rPr>
          <w:rFonts w:ascii="Times New Roman" w:eastAsia="Book Antiqua" w:hAnsi="Times New Roman" w:cs="Times New Roman"/>
          <w:sz w:val="24"/>
          <w:szCs w:val="24"/>
          <w:lang w:val="ru-RU"/>
        </w:rPr>
        <w:t xml:space="preserve"> с последующей переработкой или их утилизации.</w:t>
      </w:r>
    </w:p>
    <w:p w:rsidR="00177B37" w:rsidRPr="00334334" w:rsidRDefault="00177B37" w:rsidP="00177B37">
      <w:pPr>
        <w:widowControl w:val="0"/>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В 2023 году акиматом города Павлодар проведены работы по устройству мусорных площадок и закуплены евроконтейнера для населения в количестве 800 штук, а предприятием ТОО «Спецмашин» закуплено 11 машин задней погрузки.</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i/>
          <w:sz w:val="24"/>
          <w:szCs w:val="24"/>
          <w:lang w:val="kk-KZ"/>
        </w:rPr>
      </w:pPr>
      <w:r w:rsidRPr="00334334">
        <w:rPr>
          <w:rFonts w:ascii="Times New Roman" w:eastAsia="Book Antiqua" w:hAnsi="Times New Roman" w:cs="Times New Roman"/>
          <w:sz w:val="24"/>
          <w:szCs w:val="24"/>
          <w:lang w:val="kk-KZ"/>
        </w:rPr>
        <w:t xml:space="preserve">В 2023 году начата разработка ПСД на строительство полигонов ТБО в сельских населенных пунктах </w:t>
      </w:r>
      <w:r w:rsidRPr="00334334">
        <w:rPr>
          <w:rFonts w:ascii="Times New Roman" w:eastAsia="Book Antiqua" w:hAnsi="Times New Roman" w:cs="Times New Roman"/>
          <w:i/>
          <w:sz w:val="24"/>
          <w:szCs w:val="24"/>
          <w:lang w:val="kk-KZ"/>
        </w:rPr>
        <w:t>(с.Теренколь, Иртышск и Майкаин).</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kk-KZ"/>
        </w:rPr>
      </w:pPr>
    </w:p>
    <w:p w:rsidR="00177B37" w:rsidRPr="00334334" w:rsidRDefault="00177B37" w:rsidP="00177B37">
      <w:pPr>
        <w:widowControl w:val="0"/>
        <w:tabs>
          <w:tab w:val="left" w:pos="709"/>
        </w:tabs>
        <w:autoSpaceDE w:val="0"/>
        <w:autoSpaceDN w:val="0"/>
        <w:spacing w:after="0" w:line="240" w:lineRule="auto"/>
        <w:ind w:left="353" w:firstLine="283"/>
        <w:jc w:val="both"/>
        <w:rPr>
          <w:rFonts w:ascii="Times New Roman" w:eastAsia="Times New Roman" w:hAnsi="Times New Roman" w:cs="Times New Roman"/>
          <w:b/>
          <w:i/>
          <w:sz w:val="24"/>
          <w:szCs w:val="24"/>
          <w:lang w:val="x-none" w:eastAsia="x-none"/>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sz w:val="24"/>
          <w:szCs w:val="24"/>
          <w:lang w:val="x-none" w:eastAsia="x-none"/>
        </w:rPr>
      </w:pPr>
      <w:r w:rsidRPr="00334334">
        <w:rPr>
          <w:rFonts w:ascii="Times New Roman" w:eastAsia="Times New Roman" w:hAnsi="Times New Roman" w:cs="Times New Roman"/>
          <w:b/>
          <w:sz w:val="24"/>
          <w:szCs w:val="24"/>
          <w:lang w:val="x-none" w:eastAsia="x-none"/>
        </w:rPr>
        <w:t>12.13.8. ПРОИЗВОДСТВО И ПОТРЕБЛЕНИЕ ТЕПЛО- И ЭЛЕКТРОЭНЕРГИИ</w:t>
      </w: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sz w:val="24"/>
          <w:szCs w:val="24"/>
          <w:lang w:val="x-none" w:eastAsia="x-none"/>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Павлодарской области в 2023 году производство электроэнергии составило 48,3 млрд кВт*ч, что ниже показателя 2022 года, равного 49,1 млрд кВт*ч. В 2021 году производство составляло 49,8 млрд кВт*ч. Потребление электроэнергии в 2023 году снизилось до 19,4 млрд кВт*ч по сравнению с 21,0 млрд кВт*ч в 2022 году и 21,2 млрд кВт*ч в 2021 году.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Производство тепловой энергии в 2023 году значительно упало до 11,1 млн Гкал, тогда как в 2022 году этот показатель составлял 13,8 млн Гкал, а в 2021 году - 14,2 млн Гкал. Потребление тепловой энергии также снизилось в 2023 году до 11,1 млн Гкал по сравнению с 13,8 млн Гкал в 2022 году и 14,2 млн Гкал в 2021 году.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 период с 2021 по 2023 годы наблюдается тенденция к снижению производства и потребления как электроэнергии, так и тепловой энергии. Наибольшее снижение потребления электроэнергии произошло в 2023 году, а производство тепловой энергии в 2023 году снизилось более чем на 2 млн Гкал по сравнению с 2021 годом. Возможные причины снижения могут включать изменение экономической активности, внедрение энергоэффективных технологий или изменение климатических условий. Точные причины требуют дополнительного анализа внешних факторов, влияющих на энергетику региона.</w:t>
      </w:r>
    </w:p>
    <w:p w:rsidR="00177B37" w:rsidRPr="00334334" w:rsidRDefault="00177B37" w:rsidP="00177B37">
      <w:pPr>
        <w:spacing w:after="0" w:line="240" w:lineRule="auto"/>
        <w:ind w:firstLine="709"/>
        <w:rPr>
          <w:rFonts w:ascii="Times New Roman" w:eastAsia="Calibri" w:hAnsi="Times New Roman" w:cs="Times New Roman"/>
          <w:sz w:val="24"/>
          <w:szCs w:val="24"/>
          <w:lang w:val="ru-RU"/>
        </w:rPr>
      </w:pPr>
    </w:p>
    <w:p w:rsidR="00177B37" w:rsidRPr="00334334" w:rsidRDefault="00177B37" w:rsidP="00177B37">
      <w:pPr>
        <w:spacing w:after="0" w:line="240" w:lineRule="auto"/>
        <w:ind w:left="7080"/>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12.13.</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Потреблении электрической энергии, производстве и потреблении тепловой энергии и анализ их динамики за 2023 год в Павлодарской области</w:t>
      </w:r>
    </w:p>
    <w:p w:rsidR="00177B37" w:rsidRPr="00334334" w:rsidRDefault="00177B37" w:rsidP="00177B37">
      <w:pPr>
        <w:spacing w:after="0" w:line="240" w:lineRule="auto"/>
        <w:ind w:firstLine="709"/>
        <w:jc w:val="center"/>
        <w:rPr>
          <w:rFonts w:ascii="Times New Roman" w:eastAsia="Calibri" w:hAnsi="Times New Roman" w:cs="Times New Roman"/>
          <w:b/>
          <w:sz w:val="24"/>
          <w:szCs w:val="24"/>
          <w:lang w:val="kk-KZ"/>
        </w:rPr>
      </w:pPr>
    </w:p>
    <w:tbl>
      <w:tblPr>
        <w:tblStyle w:val="TabBorder16"/>
        <w:tblW w:w="9385" w:type="dxa"/>
        <w:tblInd w:w="108" w:type="dxa"/>
        <w:tblLook w:val="04A0" w:firstRow="1" w:lastRow="0" w:firstColumn="1" w:lastColumn="0" w:noHBand="0" w:noVBand="1"/>
      </w:tblPr>
      <w:tblGrid>
        <w:gridCol w:w="3969"/>
        <w:gridCol w:w="1730"/>
        <w:gridCol w:w="2126"/>
        <w:gridCol w:w="1560"/>
      </w:tblGrid>
      <w:tr w:rsidR="00177B37" w:rsidRPr="00334334" w:rsidTr="00E2742E">
        <w:trPr>
          <w:trHeight w:val="20"/>
        </w:trPr>
        <w:tc>
          <w:tcPr>
            <w:tcW w:w="3969" w:type="dxa"/>
            <w:vMerge w:val="restart"/>
            <w:vAlign w:val="center"/>
          </w:tcPr>
          <w:p w:rsidR="00177B37" w:rsidRPr="00334334" w:rsidRDefault="00177B37" w:rsidP="00177B37">
            <w:pPr>
              <w:widowControl w:val="0"/>
              <w:autoSpaceDE w:val="0"/>
              <w:autoSpaceDN w:val="0"/>
              <w:spacing w:line="264" w:lineRule="exact"/>
              <w:jc w:val="center"/>
              <w:rPr>
                <w:rFonts w:ascii="Times New Roman" w:eastAsia="Book Antiqua" w:hAnsi="Times New Roman" w:cs="Times New Roman"/>
                <w:b/>
                <w:szCs w:val="24"/>
              </w:rPr>
            </w:pPr>
            <w:r w:rsidRPr="00334334">
              <w:rPr>
                <w:rFonts w:ascii="Times New Roman" w:eastAsia="Book Antiqua" w:hAnsi="Times New Roman" w:cs="Times New Roman"/>
                <w:b/>
                <w:szCs w:val="24"/>
              </w:rPr>
              <w:t>Наименование</w:t>
            </w:r>
          </w:p>
        </w:tc>
        <w:tc>
          <w:tcPr>
            <w:tcW w:w="5416" w:type="dxa"/>
            <w:gridSpan w:val="3"/>
            <w:vAlign w:val="center"/>
          </w:tcPr>
          <w:p w:rsidR="00177B37" w:rsidRPr="00334334" w:rsidRDefault="00177B37" w:rsidP="00177B37">
            <w:pPr>
              <w:widowControl w:val="0"/>
              <w:autoSpaceDE w:val="0"/>
              <w:autoSpaceDN w:val="0"/>
              <w:spacing w:line="264" w:lineRule="exact"/>
              <w:jc w:val="center"/>
              <w:rPr>
                <w:rFonts w:ascii="Times New Roman" w:eastAsia="Book Antiqua" w:hAnsi="Times New Roman" w:cs="Times New Roman"/>
                <w:b/>
                <w:szCs w:val="24"/>
              </w:rPr>
            </w:pPr>
            <w:r w:rsidRPr="00334334">
              <w:rPr>
                <w:rFonts w:ascii="Times New Roman" w:eastAsia="Book Antiqua" w:hAnsi="Times New Roman" w:cs="Times New Roman"/>
                <w:b/>
                <w:szCs w:val="24"/>
              </w:rPr>
              <w:t>Факт</w:t>
            </w:r>
          </w:p>
        </w:tc>
      </w:tr>
      <w:tr w:rsidR="00177B37" w:rsidRPr="00334334" w:rsidTr="00E2742E">
        <w:trPr>
          <w:trHeight w:val="20"/>
        </w:trPr>
        <w:tc>
          <w:tcPr>
            <w:tcW w:w="3969" w:type="dxa"/>
            <w:vMerge/>
            <w:vAlign w:val="center"/>
          </w:tcPr>
          <w:p w:rsidR="00177B37" w:rsidRPr="00334334" w:rsidRDefault="00177B37" w:rsidP="00177B37">
            <w:pPr>
              <w:widowControl w:val="0"/>
              <w:autoSpaceDE w:val="0"/>
              <w:autoSpaceDN w:val="0"/>
              <w:spacing w:line="264" w:lineRule="exact"/>
              <w:jc w:val="center"/>
              <w:rPr>
                <w:rFonts w:ascii="Times New Roman" w:eastAsia="Book Antiqua" w:hAnsi="Times New Roman" w:cs="Times New Roman"/>
                <w:b/>
                <w:szCs w:val="24"/>
              </w:rPr>
            </w:pPr>
          </w:p>
        </w:tc>
        <w:tc>
          <w:tcPr>
            <w:tcW w:w="1730"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2021 год</w:t>
            </w:r>
          </w:p>
        </w:tc>
        <w:tc>
          <w:tcPr>
            <w:tcW w:w="2126"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2022 год</w:t>
            </w:r>
          </w:p>
        </w:tc>
        <w:tc>
          <w:tcPr>
            <w:tcW w:w="1560" w:type="dxa"/>
          </w:tcPr>
          <w:p w:rsidR="00177B37" w:rsidRPr="00334334" w:rsidRDefault="00177B37" w:rsidP="00177B37">
            <w:pPr>
              <w:jc w:val="center"/>
              <w:rPr>
                <w:rFonts w:ascii="Times New Roman" w:eastAsia="Calibri" w:hAnsi="Times New Roman" w:cs="Times New Roman"/>
                <w:b/>
              </w:rPr>
            </w:pPr>
            <w:r w:rsidRPr="00334334">
              <w:rPr>
                <w:rFonts w:ascii="Times New Roman" w:eastAsia="Calibri" w:hAnsi="Times New Roman" w:cs="Times New Roman"/>
                <w:b/>
              </w:rPr>
              <w:t>2023 год</w:t>
            </w:r>
          </w:p>
        </w:tc>
      </w:tr>
      <w:tr w:rsidR="00177B37" w:rsidRPr="00334334" w:rsidTr="00E2742E">
        <w:trPr>
          <w:trHeight w:val="20"/>
        </w:trPr>
        <w:tc>
          <w:tcPr>
            <w:tcW w:w="3969" w:type="dxa"/>
            <w:vAlign w:val="center"/>
          </w:tcPr>
          <w:p w:rsidR="00177B37" w:rsidRPr="00334334" w:rsidRDefault="00177B37" w:rsidP="00177B37">
            <w:pPr>
              <w:widowControl w:val="0"/>
              <w:autoSpaceDE w:val="0"/>
              <w:autoSpaceDN w:val="0"/>
              <w:spacing w:line="264" w:lineRule="exact"/>
              <w:ind w:left="16" w:hanging="16"/>
              <w:jc w:val="center"/>
              <w:rPr>
                <w:rFonts w:ascii="Times New Roman" w:eastAsia="Book Antiqua" w:hAnsi="Times New Roman" w:cs="Times New Roman"/>
                <w:szCs w:val="24"/>
              </w:rPr>
            </w:pPr>
            <w:r w:rsidRPr="00334334">
              <w:rPr>
                <w:rFonts w:ascii="Times New Roman" w:eastAsia="Book Antiqua" w:hAnsi="Times New Roman" w:cs="Times New Roman"/>
                <w:szCs w:val="24"/>
              </w:rPr>
              <w:t>Производство электроэнергии энергоисточниками Павлодарской области, млрд. кВт*ч</w:t>
            </w:r>
          </w:p>
        </w:tc>
        <w:tc>
          <w:tcPr>
            <w:tcW w:w="1730" w:type="dxa"/>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49,8</w:t>
            </w:r>
          </w:p>
        </w:tc>
        <w:tc>
          <w:tcPr>
            <w:tcW w:w="2126"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49,1</w:t>
            </w:r>
          </w:p>
        </w:tc>
        <w:tc>
          <w:tcPr>
            <w:tcW w:w="1560"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48,3</w:t>
            </w:r>
          </w:p>
        </w:tc>
      </w:tr>
      <w:tr w:rsidR="00177B37" w:rsidRPr="00334334" w:rsidTr="00E2742E">
        <w:trPr>
          <w:trHeight w:val="20"/>
        </w:trPr>
        <w:tc>
          <w:tcPr>
            <w:tcW w:w="3969" w:type="dxa"/>
            <w:vAlign w:val="center"/>
          </w:tcPr>
          <w:p w:rsidR="00177B37" w:rsidRPr="00334334" w:rsidRDefault="00177B37" w:rsidP="00177B37">
            <w:pPr>
              <w:widowControl w:val="0"/>
              <w:autoSpaceDE w:val="0"/>
              <w:autoSpaceDN w:val="0"/>
              <w:spacing w:line="264" w:lineRule="exact"/>
              <w:ind w:left="16" w:hanging="16"/>
              <w:jc w:val="center"/>
              <w:rPr>
                <w:rFonts w:ascii="Times New Roman" w:eastAsia="Book Antiqua" w:hAnsi="Times New Roman" w:cs="Times New Roman"/>
                <w:szCs w:val="24"/>
              </w:rPr>
            </w:pPr>
            <w:r w:rsidRPr="00334334">
              <w:rPr>
                <w:rFonts w:ascii="Times New Roman" w:eastAsia="Book Antiqua" w:hAnsi="Times New Roman" w:cs="Times New Roman"/>
                <w:szCs w:val="24"/>
              </w:rPr>
              <w:t>Потребление электроэнергии</w:t>
            </w:r>
          </w:p>
          <w:p w:rsidR="00177B37" w:rsidRPr="00334334" w:rsidRDefault="00177B37" w:rsidP="00177B37">
            <w:pPr>
              <w:widowControl w:val="0"/>
              <w:autoSpaceDE w:val="0"/>
              <w:autoSpaceDN w:val="0"/>
              <w:spacing w:line="264" w:lineRule="exact"/>
              <w:ind w:left="16" w:hanging="16"/>
              <w:jc w:val="center"/>
              <w:rPr>
                <w:rFonts w:ascii="Times New Roman" w:eastAsia="Book Antiqua" w:hAnsi="Times New Roman" w:cs="Times New Roman"/>
                <w:szCs w:val="24"/>
              </w:rPr>
            </w:pPr>
            <w:r w:rsidRPr="00334334">
              <w:rPr>
                <w:rFonts w:ascii="Times New Roman" w:eastAsia="Book Antiqua" w:hAnsi="Times New Roman" w:cs="Times New Roman"/>
                <w:szCs w:val="24"/>
              </w:rPr>
              <w:t>Павлодарской области, млрд. кВт*ч</w:t>
            </w:r>
          </w:p>
        </w:tc>
        <w:tc>
          <w:tcPr>
            <w:tcW w:w="1730" w:type="dxa"/>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21,2</w:t>
            </w:r>
          </w:p>
        </w:tc>
        <w:tc>
          <w:tcPr>
            <w:tcW w:w="2126"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21,8</w:t>
            </w:r>
          </w:p>
        </w:tc>
        <w:tc>
          <w:tcPr>
            <w:tcW w:w="1560"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19,4</w:t>
            </w:r>
          </w:p>
        </w:tc>
      </w:tr>
      <w:tr w:rsidR="00177B37" w:rsidRPr="00334334" w:rsidTr="00E2742E">
        <w:trPr>
          <w:trHeight w:val="20"/>
        </w:trPr>
        <w:tc>
          <w:tcPr>
            <w:tcW w:w="3969" w:type="dxa"/>
            <w:vAlign w:val="center"/>
          </w:tcPr>
          <w:p w:rsidR="00177B37" w:rsidRPr="00334334" w:rsidRDefault="00177B37" w:rsidP="00177B37">
            <w:pPr>
              <w:widowControl w:val="0"/>
              <w:autoSpaceDE w:val="0"/>
              <w:autoSpaceDN w:val="0"/>
              <w:spacing w:line="264" w:lineRule="exact"/>
              <w:ind w:left="16" w:hanging="16"/>
              <w:jc w:val="center"/>
              <w:rPr>
                <w:rFonts w:ascii="Times New Roman" w:eastAsia="Book Antiqua" w:hAnsi="Times New Roman" w:cs="Times New Roman"/>
                <w:szCs w:val="24"/>
              </w:rPr>
            </w:pPr>
            <w:r w:rsidRPr="00334334">
              <w:rPr>
                <w:rFonts w:ascii="Times New Roman" w:eastAsia="Book Antiqua" w:hAnsi="Times New Roman" w:cs="Times New Roman"/>
                <w:szCs w:val="24"/>
              </w:rPr>
              <w:t>Производство тепловой энергии теплоисточниками Павлодарской области, млн.Гкал</w:t>
            </w:r>
          </w:p>
        </w:tc>
        <w:tc>
          <w:tcPr>
            <w:tcW w:w="1730" w:type="dxa"/>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14,2</w:t>
            </w:r>
          </w:p>
        </w:tc>
        <w:tc>
          <w:tcPr>
            <w:tcW w:w="2126" w:type="dxa"/>
          </w:tcPr>
          <w:p w:rsidR="00177B37" w:rsidRPr="00334334" w:rsidRDefault="00177B37" w:rsidP="00177B37">
            <w:pPr>
              <w:jc w:val="center"/>
              <w:rPr>
                <w:rFonts w:ascii="Times New Roman" w:eastAsia="Calibri" w:hAnsi="Times New Roman" w:cs="Times New Roman"/>
                <w:sz w:val="16"/>
                <w:szCs w:val="16"/>
                <w:lang w:val="kk-KZ"/>
              </w:rPr>
            </w:pPr>
          </w:p>
          <w:p w:rsidR="00177B37" w:rsidRPr="00334334" w:rsidRDefault="00177B37" w:rsidP="00177B37">
            <w:pPr>
              <w:jc w:val="center"/>
              <w:rPr>
                <w:rFonts w:ascii="Times New Roman" w:eastAsia="Calibri" w:hAnsi="Times New Roman" w:cs="Times New Roman"/>
                <w:sz w:val="16"/>
                <w:szCs w:val="16"/>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13,2</w:t>
            </w:r>
          </w:p>
        </w:tc>
        <w:tc>
          <w:tcPr>
            <w:tcW w:w="1560" w:type="dxa"/>
          </w:tcPr>
          <w:p w:rsidR="00177B37" w:rsidRPr="00334334" w:rsidRDefault="00177B37" w:rsidP="00177B37">
            <w:pPr>
              <w:jc w:val="center"/>
              <w:rPr>
                <w:rFonts w:ascii="Times New Roman" w:eastAsia="Calibri" w:hAnsi="Times New Roman" w:cs="Times New Roman"/>
                <w:sz w:val="16"/>
                <w:szCs w:val="16"/>
                <w:lang w:val="kk-KZ"/>
              </w:rPr>
            </w:pPr>
          </w:p>
          <w:p w:rsidR="00177B37" w:rsidRPr="00334334" w:rsidRDefault="00177B37" w:rsidP="00177B37">
            <w:pPr>
              <w:jc w:val="center"/>
              <w:rPr>
                <w:rFonts w:ascii="Times New Roman" w:eastAsia="Calibri" w:hAnsi="Times New Roman" w:cs="Times New Roman"/>
                <w:sz w:val="16"/>
                <w:szCs w:val="16"/>
                <w:lang w:val="kk-KZ"/>
              </w:rPr>
            </w:pPr>
          </w:p>
          <w:p w:rsidR="00177B37" w:rsidRPr="00334334" w:rsidRDefault="00177B37" w:rsidP="00177B37">
            <w:pPr>
              <w:jc w:val="center"/>
              <w:rPr>
                <w:rFonts w:ascii="Times New Roman" w:eastAsia="Calibri" w:hAnsi="Times New Roman" w:cs="Times New Roman"/>
                <w:sz w:val="16"/>
                <w:szCs w:val="16"/>
                <w:lang w:val="kk-KZ"/>
              </w:rPr>
            </w:pPr>
            <w:r w:rsidRPr="00334334">
              <w:rPr>
                <w:rFonts w:ascii="Times New Roman" w:eastAsia="Calibri" w:hAnsi="Times New Roman" w:cs="Times New Roman"/>
                <w:sz w:val="16"/>
                <w:szCs w:val="16"/>
                <w:lang w:val="kk-KZ"/>
              </w:rPr>
              <w:t>11,1</w:t>
            </w:r>
          </w:p>
        </w:tc>
      </w:tr>
      <w:tr w:rsidR="00177B37" w:rsidRPr="00334334" w:rsidTr="00E2742E">
        <w:trPr>
          <w:trHeight w:val="20"/>
        </w:trPr>
        <w:tc>
          <w:tcPr>
            <w:tcW w:w="3969" w:type="dxa"/>
            <w:vAlign w:val="center"/>
          </w:tcPr>
          <w:p w:rsidR="00177B37" w:rsidRPr="00334334" w:rsidRDefault="00177B37" w:rsidP="00177B37">
            <w:pPr>
              <w:widowControl w:val="0"/>
              <w:autoSpaceDE w:val="0"/>
              <w:autoSpaceDN w:val="0"/>
              <w:spacing w:line="264" w:lineRule="exact"/>
              <w:ind w:left="16" w:hanging="16"/>
              <w:jc w:val="center"/>
              <w:rPr>
                <w:rFonts w:ascii="Times New Roman" w:eastAsia="Book Antiqua" w:hAnsi="Times New Roman" w:cs="Times New Roman"/>
                <w:szCs w:val="24"/>
              </w:rPr>
            </w:pPr>
            <w:r w:rsidRPr="00334334">
              <w:rPr>
                <w:rFonts w:ascii="Times New Roman" w:eastAsia="Book Antiqua" w:hAnsi="Times New Roman" w:cs="Times New Roman"/>
                <w:szCs w:val="24"/>
              </w:rPr>
              <w:t>Потребление тепловой энергии Павлодарской области, млн.Гкал</w:t>
            </w:r>
          </w:p>
        </w:tc>
        <w:tc>
          <w:tcPr>
            <w:tcW w:w="1730" w:type="dxa"/>
            <w:vAlign w:val="center"/>
          </w:tcPr>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14,2</w:t>
            </w:r>
          </w:p>
        </w:tc>
        <w:tc>
          <w:tcPr>
            <w:tcW w:w="2126"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13,2</w:t>
            </w:r>
          </w:p>
        </w:tc>
        <w:tc>
          <w:tcPr>
            <w:tcW w:w="1560" w:type="dxa"/>
          </w:tcPr>
          <w:p w:rsidR="00177B37" w:rsidRPr="00334334" w:rsidRDefault="00177B37" w:rsidP="00177B37">
            <w:pPr>
              <w:jc w:val="center"/>
              <w:rPr>
                <w:rFonts w:ascii="Times New Roman" w:eastAsia="Calibri" w:hAnsi="Times New Roman" w:cs="Times New Roman"/>
                <w:lang w:val="kk-KZ"/>
              </w:rPr>
            </w:pPr>
          </w:p>
          <w:p w:rsidR="00177B37" w:rsidRPr="00334334" w:rsidRDefault="00177B37" w:rsidP="00177B37">
            <w:pPr>
              <w:jc w:val="center"/>
              <w:rPr>
                <w:rFonts w:ascii="Times New Roman" w:eastAsia="Calibri" w:hAnsi="Times New Roman" w:cs="Times New Roman"/>
                <w:lang w:val="kk-KZ"/>
              </w:rPr>
            </w:pPr>
            <w:r w:rsidRPr="00334334">
              <w:rPr>
                <w:rFonts w:ascii="Times New Roman" w:eastAsia="Calibri" w:hAnsi="Times New Roman" w:cs="Times New Roman"/>
                <w:lang w:val="kk-KZ"/>
              </w:rPr>
              <w:t>11,1</w:t>
            </w:r>
          </w:p>
        </w:tc>
      </w:tr>
    </w:tbl>
    <w:p w:rsidR="00177B37" w:rsidRPr="00334334" w:rsidRDefault="00177B37" w:rsidP="00177B37">
      <w:pPr>
        <w:widowControl w:val="0"/>
        <w:tabs>
          <w:tab w:val="left" w:pos="709"/>
          <w:tab w:val="left" w:pos="1408"/>
        </w:tabs>
        <w:autoSpaceDE w:val="0"/>
        <w:autoSpaceDN w:val="0"/>
        <w:spacing w:after="0" w:line="240" w:lineRule="auto"/>
        <w:ind w:left="1293" w:hanging="771"/>
        <w:outlineLvl w:val="0"/>
        <w:rPr>
          <w:rFonts w:ascii="Times New Roman" w:eastAsia="Book Antiqua" w:hAnsi="Times New Roman" w:cs="Times New Roman"/>
          <w:b/>
          <w:bCs/>
          <w:color w:val="231F20"/>
          <w:sz w:val="24"/>
          <w:szCs w:val="24"/>
          <w:lang w:val="ru-RU"/>
        </w:rPr>
      </w:pPr>
      <w:r w:rsidRPr="00334334">
        <w:rPr>
          <w:rFonts w:ascii="Times New Roman" w:eastAsia="Book Antiqua" w:hAnsi="Times New Roman" w:cs="Times New Roman"/>
          <w:b/>
          <w:bCs/>
          <w:color w:val="231F20"/>
          <w:sz w:val="24"/>
          <w:szCs w:val="24"/>
          <w:lang w:val="ru-RU"/>
        </w:rPr>
        <w:t xml:space="preserve">    </w:t>
      </w:r>
    </w:p>
    <w:p w:rsidR="00177B37" w:rsidRPr="00334334" w:rsidRDefault="00177B37" w:rsidP="00177B37">
      <w:pPr>
        <w:widowControl w:val="0"/>
        <w:tabs>
          <w:tab w:val="left" w:pos="709"/>
          <w:tab w:val="left" w:pos="1408"/>
        </w:tabs>
        <w:autoSpaceDE w:val="0"/>
        <w:autoSpaceDN w:val="0"/>
        <w:spacing w:after="0" w:line="240" w:lineRule="auto"/>
        <w:ind w:left="1293" w:hanging="584"/>
        <w:outlineLvl w:val="0"/>
        <w:rPr>
          <w:rFonts w:ascii="Times New Roman" w:eastAsia="Book Antiqua" w:hAnsi="Times New Roman" w:cs="Times New Roman"/>
          <w:bCs/>
          <w:i/>
          <w:color w:val="231F20"/>
          <w:sz w:val="24"/>
          <w:szCs w:val="24"/>
          <w:lang w:val="ru-RU"/>
        </w:rPr>
      </w:pPr>
      <w:r w:rsidRPr="00334334">
        <w:rPr>
          <w:rFonts w:ascii="Times New Roman" w:eastAsia="Book Antiqua" w:hAnsi="Times New Roman" w:cs="Times New Roman"/>
          <w:bCs/>
          <w:i/>
          <w:color w:val="231F20"/>
          <w:sz w:val="24"/>
          <w:szCs w:val="24"/>
          <w:lang w:val="ru-RU"/>
        </w:rPr>
        <w:t>Источник: Департамент экологии Павлодарской области</w:t>
      </w:r>
    </w:p>
    <w:p w:rsidR="00177B37" w:rsidRPr="00334334" w:rsidRDefault="00177B37" w:rsidP="00177B37">
      <w:pPr>
        <w:widowControl w:val="0"/>
        <w:tabs>
          <w:tab w:val="left" w:pos="709"/>
          <w:tab w:val="left" w:pos="1408"/>
        </w:tabs>
        <w:autoSpaceDE w:val="0"/>
        <w:autoSpaceDN w:val="0"/>
        <w:spacing w:after="0" w:line="240" w:lineRule="auto"/>
        <w:ind w:left="1293" w:hanging="771"/>
        <w:outlineLvl w:val="0"/>
        <w:rPr>
          <w:rFonts w:ascii="Times New Roman" w:eastAsia="Book Antiqua" w:hAnsi="Times New Roman" w:cs="Times New Roman"/>
          <w:b/>
          <w:bCs/>
          <w:color w:val="231F20"/>
          <w:sz w:val="24"/>
          <w:szCs w:val="24"/>
          <w:lang w:val="ru-RU"/>
        </w:rPr>
      </w:pPr>
    </w:p>
    <w:p w:rsidR="00177B37" w:rsidRPr="00334334" w:rsidRDefault="00177B37" w:rsidP="00177B37">
      <w:pPr>
        <w:tabs>
          <w:tab w:val="left" w:pos="709"/>
        </w:tabs>
        <w:spacing w:after="0" w:line="240" w:lineRule="auto"/>
        <w:ind w:firstLine="709"/>
        <w:jc w:val="both"/>
        <w:rPr>
          <w:rFonts w:ascii="Times New Roman" w:eastAsia="Times New Roman" w:hAnsi="Times New Roman" w:cs="Times New Roman"/>
          <w:b/>
          <w:i/>
          <w:sz w:val="24"/>
          <w:szCs w:val="24"/>
          <w:lang w:val="x-none" w:eastAsia="x-none"/>
        </w:rPr>
      </w:pPr>
      <w:r w:rsidRPr="00334334">
        <w:rPr>
          <w:rFonts w:ascii="Times New Roman" w:eastAsia="Times New Roman" w:hAnsi="Times New Roman" w:cs="Times New Roman"/>
          <w:b/>
          <w:i/>
          <w:sz w:val="24"/>
          <w:szCs w:val="24"/>
          <w:lang w:val="x-none" w:eastAsia="x-none"/>
        </w:rPr>
        <w:t>Повышение энергоэффективности</w:t>
      </w:r>
    </w:p>
    <w:p w:rsidR="00177B37" w:rsidRPr="00334334" w:rsidRDefault="00177B37" w:rsidP="00177B37">
      <w:pPr>
        <w:spacing w:after="0" w:line="240" w:lineRule="auto"/>
        <w:ind w:firstLine="709"/>
        <w:contextualSpacing/>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 рамках механизма государственно – частного партнерства в городе Экибастуз реализован проект по модернизации уличного освещения.</w:t>
      </w:r>
    </w:p>
    <w:p w:rsidR="00177B37" w:rsidRPr="00334334" w:rsidRDefault="00177B37" w:rsidP="00177B37">
      <w:pPr>
        <w:spacing w:after="0" w:line="240" w:lineRule="auto"/>
        <w:ind w:firstLine="709"/>
        <w:contextualSpacing/>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 рамках данного проекта заменено 3483 светодиодных светильников, внедрена интеллектуальная система управления уличным освещением. Благодаря реализации данных проектов, снизилось потребление электроэнергии более чем на 50%.</w:t>
      </w:r>
    </w:p>
    <w:p w:rsidR="00177B37" w:rsidRPr="00334334" w:rsidRDefault="00177B37" w:rsidP="00177B37">
      <w:pPr>
        <w:spacing w:after="0" w:line="240" w:lineRule="auto"/>
        <w:ind w:firstLine="709"/>
        <w:contextualSpacing/>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Кроме того, во исполнение Плана мероприятий по реализации Концепции по переходу Республики Казахстан к «зеленой экономике» на 2021-2023 годы, утвержденного Постановлением Правительства Республики Казахстан от 29 июля 2020 года, в бюджетном секторе и ЖКХ области приобретены энергосберегающие лампы для подведомственных учреждении областных управлении. Проведены работы по утеплению стен, окон, дверных проемов, крыш, фасадов, а также по замене радиаторов отопления и кровли. </w:t>
      </w:r>
    </w:p>
    <w:p w:rsidR="00177B37" w:rsidRPr="00334334" w:rsidRDefault="00177B37" w:rsidP="00177B37">
      <w:pPr>
        <w:spacing w:after="0" w:line="240" w:lineRule="auto"/>
        <w:ind w:firstLine="709"/>
        <w:contextualSpacing/>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Вместе с тем, в рамках программы «Ауыл Ел бесігі» реализованы 7 проектов по уличному освещению на общую сумму 273 360 тыс.тенге </w:t>
      </w:r>
      <w:r w:rsidRPr="00334334">
        <w:rPr>
          <w:rFonts w:ascii="Times New Roman" w:eastAsia="Calibri" w:hAnsi="Times New Roman" w:cs="Times New Roman"/>
          <w:i/>
          <w:color w:val="000000"/>
          <w:sz w:val="24"/>
          <w:szCs w:val="24"/>
          <w:lang w:val="ru-RU"/>
        </w:rPr>
        <w:t>(Строительства освещения подъездной дороги к селу Майтубек, Майского района. Сумма 20,2 тыс.тенге. РБ; Строительство линий наружного освещения с.Аксан Баянаульского района. Сумма 24,8 тыс.тенге. РБ.; Строительство освещения подъездной дороги к селу Малайсары, Майского района. Сумма 12,1 тыс.тенге. РБ.; Строительство линии освещения в селе Бирлик Баянаульского района. Сумма 70 632 тыс.тенге. ОБ.; Капитальный ремонт уличного освещения улиц с.Пограничник г. Аксу. Сумма 17,06 тыс.тенге. ОБ.; Капитальный ремонт уличного освещения улиц с. Достык г. Аксу. Сумма 23,3 тыс тенге. ОБ.; Капитальный ремонт уличного освещения улиц с Жолкудук г. Аксу. Сумма 105,3 тыс тенге. ОБ</w:t>
      </w:r>
      <w:r w:rsidRPr="00334334">
        <w:rPr>
          <w:rFonts w:ascii="Times New Roman" w:eastAsia="Calibri" w:hAnsi="Times New Roman" w:cs="Times New Roman"/>
          <w:color w:val="000000"/>
          <w:sz w:val="24"/>
          <w:szCs w:val="24"/>
          <w:lang w:val="ru-RU"/>
        </w:rPr>
        <w:t>).</w:t>
      </w:r>
    </w:p>
    <w:p w:rsidR="00177B37" w:rsidRPr="00334334" w:rsidRDefault="00177B37" w:rsidP="00177B37">
      <w:pPr>
        <w:spacing w:after="0" w:line="240" w:lineRule="auto"/>
        <w:ind w:firstLine="709"/>
        <w:contextualSpacing/>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По итогам выполнения данных мероприятий по области, уровень энергопотребления снижен на 3%.</w:t>
      </w:r>
    </w:p>
    <w:p w:rsidR="00177B37" w:rsidRPr="00334334" w:rsidRDefault="00177B37" w:rsidP="00177B37">
      <w:pPr>
        <w:ind w:firstLine="708"/>
        <w:jc w:val="both"/>
        <w:rPr>
          <w:rFonts w:ascii="Times New Roman" w:eastAsia="Calibri" w:hAnsi="Times New Roman" w:cs="Times New Roman"/>
          <w:color w:val="000000"/>
          <w:sz w:val="28"/>
          <w:szCs w:val="28"/>
          <w:lang w:val="ru-RU"/>
        </w:rPr>
      </w:pP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8"/>
          <w:szCs w:val="28"/>
          <w:lang w:val="ru-RU"/>
        </w:rPr>
      </w:pPr>
    </w:p>
    <w:p w:rsidR="00177B37" w:rsidRPr="00334334" w:rsidRDefault="00177B37" w:rsidP="00177B37">
      <w:pPr>
        <w:widowControl w:val="0"/>
        <w:tabs>
          <w:tab w:val="left" w:pos="709"/>
          <w:tab w:val="left" w:pos="1294"/>
        </w:tabs>
        <w:autoSpaceDE w:val="0"/>
        <w:autoSpaceDN w:val="0"/>
        <w:spacing w:after="0" w:line="240" w:lineRule="auto"/>
        <w:ind w:left="1293" w:hanging="771"/>
        <w:outlineLvl w:val="0"/>
        <w:rPr>
          <w:rFonts w:ascii="Times New Roman" w:eastAsia="Book Antiqua" w:hAnsi="Times New Roman" w:cs="Times New Roman"/>
          <w:b/>
          <w:bCs/>
          <w:color w:val="231F20"/>
          <w:sz w:val="24"/>
          <w:szCs w:val="24"/>
          <w:lang w:val="ru-RU"/>
        </w:rPr>
      </w:pPr>
      <w:r w:rsidRPr="00334334">
        <w:rPr>
          <w:rFonts w:ascii="Times New Roman" w:eastAsia="Book Antiqua" w:hAnsi="Times New Roman" w:cs="Times New Roman"/>
          <w:b/>
          <w:bCs/>
          <w:color w:val="231F20"/>
          <w:sz w:val="24"/>
          <w:szCs w:val="24"/>
          <w:lang w:val="ru-RU"/>
        </w:rPr>
        <w:t xml:space="preserve">   ЭКОЛОГИЧЕСКОЕ РЕГУЛИРОВАНИЕ</w:t>
      </w:r>
    </w:p>
    <w:p w:rsidR="00177B37" w:rsidRPr="00334334" w:rsidRDefault="00177B37" w:rsidP="00177B37">
      <w:pPr>
        <w:widowControl w:val="0"/>
        <w:tabs>
          <w:tab w:val="left" w:pos="993"/>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В 2023 году управлением недропользования, окружающей среды и водных ресурсов Павлодарской области выдано 200 заключений государственной экологической экспертизы, 56 экологических разрешений на воздействие для объектов II категории, операторами объектов представлено 162 декларации о воздействии на окружающую среду.  </w:t>
      </w:r>
    </w:p>
    <w:p w:rsidR="00177B37" w:rsidRPr="00334334" w:rsidRDefault="00177B37" w:rsidP="00177B37">
      <w:pPr>
        <w:widowControl w:val="0"/>
        <w:tabs>
          <w:tab w:val="left" w:pos="993"/>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Сумма платы за негативное воздействие на окружающую среду, поступившая в местный бюджет в 2023 году, составила 13,492 млрд. тенге. </w:t>
      </w:r>
    </w:p>
    <w:p w:rsidR="00177B37" w:rsidRPr="00334334" w:rsidRDefault="00177B37" w:rsidP="00177B37">
      <w:pPr>
        <w:ind w:firstLine="708"/>
        <w:jc w:val="both"/>
        <w:rPr>
          <w:rFonts w:ascii="Times New Roman" w:eastAsia="Calibri" w:hAnsi="Times New Roman" w:cs="Times New Roman"/>
          <w:color w:val="000000"/>
          <w:sz w:val="28"/>
          <w:szCs w:val="28"/>
          <w:lang w:val="ru-RU"/>
        </w:rPr>
      </w:pPr>
    </w:p>
    <w:p w:rsidR="00177B37" w:rsidRPr="00334334" w:rsidRDefault="00177B37" w:rsidP="00177B37">
      <w:pPr>
        <w:widowControl w:val="0"/>
        <w:tabs>
          <w:tab w:val="left" w:pos="709"/>
          <w:tab w:val="left" w:pos="1408"/>
        </w:tabs>
        <w:autoSpaceDE w:val="0"/>
        <w:autoSpaceDN w:val="0"/>
        <w:spacing w:after="0" w:line="240" w:lineRule="auto"/>
        <w:ind w:left="1293" w:hanging="771"/>
        <w:outlineLvl w:val="0"/>
        <w:rPr>
          <w:rFonts w:ascii="Times New Roman" w:eastAsia="Book Antiqua" w:hAnsi="Times New Roman" w:cs="Times New Roman"/>
          <w:b/>
          <w:bCs/>
          <w:color w:val="231F20"/>
          <w:sz w:val="24"/>
          <w:szCs w:val="24"/>
          <w:lang w:val="ru-RU"/>
        </w:rPr>
      </w:pPr>
    </w:p>
    <w:p w:rsidR="00177B37" w:rsidRPr="00334334" w:rsidRDefault="00177B37" w:rsidP="00177B37">
      <w:pPr>
        <w:widowControl w:val="0"/>
        <w:tabs>
          <w:tab w:val="left" w:pos="709"/>
          <w:tab w:val="left" w:pos="1408"/>
        </w:tabs>
        <w:autoSpaceDE w:val="0"/>
        <w:autoSpaceDN w:val="0"/>
        <w:spacing w:after="0" w:line="240" w:lineRule="auto"/>
        <w:ind w:left="1293" w:hanging="771"/>
        <w:outlineLvl w:val="0"/>
        <w:rPr>
          <w:rFonts w:ascii="Times New Roman" w:eastAsia="Book Antiqua" w:hAnsi="Times New Roman" w:cs="Times New Roman"/>
          <w:b/>
          <w:bCs/>
          <w:sz w:val="24"/>
          <w:szCs w:val="24"/>
          <w:lang w:val="ru-RU"/>
        </w:rPr>
      </w:pPr>
      <w:r w:rsidRPr="00334334">
        <w:rPr>
          <w:rFonts w:ascii="Times New Roman" w:eastAsia="Book Antiqua" w:hAnsi="Times New Roman" w:cs="Times New Roman"/>
          <w:b/>
          <w:bCs/>
          <w:color w:val="231F20"/>
          <w:sz w:val="24"/>
          <w:szCs w:val="24"/>
          <w:lang w:val="ru-RU"/>
        </w:rPr>
        <w:t xml:space="preserve">   ВОЗОБНОВЛЯЕМЫЕ ИСТОЧНИКИ</w:t>
      </w:r>
      <w:r w:rsidRPr="00334334">
        <w:rPr>
          <w:rFonts w:ascii="Times New Roman" w:eastAsia="Book Antiqua" w:hAnsi="Times New Roman" w:cs="Times New Roman"/>
          <w:b/>
          <w:bCs/>
          <w:color w:val="231F20"/>
          <w:spacing w:val="-1"/>
          <w:sz w:val="24"/>
          <w:szCs w:val="24"/>
          <w:lang w:val="ru-RU"/>
        </w:rPr>
        <w:t xml:space="preserve"> </w:t>
      </w:r>
      <w:r w:rsidRPr="00334334">
        <w:rPr>
          <w:rFonts w:ascii="Times New Roman" w:eastAsia="Book Antiqua" w:hAnsi="Times New Roman" w:cs="Times New Roman"/>
          <w:b/>
          <w:bCs/>
          <w:color w:val="231F20"/>
          <w:sz w:val="24"/>
          <w:szCs w:val="24"/>
          <w:lang w:val="ru-RU"/>
        </w:rPr>
        <w:t>ЭНЕРГИИ</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Ветровой Атлас Республики Казахстан по размещению объектов возобновляемых источников энергии утвержденный Министерством энергетики РК, не включена Павлодарская область, в связи с профицитом производства электроэнергии традиционными энергоисточниками и отсутствием благоприятных климатических условии для развития и функционирования объектов ВИЭ.</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тоже время, для обеспечения собственных нужд предприятиями области, а также на участках отгонного животноводства и крестьянских хозяйств области, не имеющих возможности подключения к централизованному электроснабжению введены ветроэнергетические установки, внедрен проект по теплонасосной установки для отопления грунтовых вод.</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Кроме того, ТОО «Галицкое» Успенского района приобрело две немецкие ветроэнергетические установки типа «NEGMicon 1000/60» (мощностью 1 МВт каждая, высота 70 метров и длина лопасти 23 метра). Предприятие на 65% обеспечивает себя электроэнергией.</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p>
    <w:p w:rsidR="00177B37" w:rsidRPr="00334334" w:rsidRDefault="00177B37" w:rsidP="00177B37">
      <w:pPr>
        <w:widowControl w:val="0"/>
        <w:tabs>
          <w:tab w:val="left" w:pos="709"/>
        </w:tabs>
        <w:autoSpaceDE w:val="0"/>
        <w:autoSpaceDN w:val="0"/>
        <w:spacing w:after="0" w:line="240" w:lineRule="auto"/>
        <w:jc w:val="both"/>
        <w:rPr>
          <w:rFonts w:ascii="Times New Roman" w:eastAsia="Book Antiqua" w:hAnsi="Times New Roman" w:cs="Times New Roman"/>
          <w:sz w:val="24"/>
          <w:szCs w:val="24"/>
          <w:lang w:val="ru-RU"/>
        </w:rPr>
      </w:pPr>
    </w:p>
    <w:p w:rsidR="00177B37" w:rsidRPr="00334334" w:rsidRDefault="00177B37" w:rsidP="00177B37">
      <w:pPr>
        <w:widowControl w:val="0"/>
        <w:tabs>
          <w:tab w:val="left" w:pos="709"/>
          <w:tab w:val="left" w:pos="1294"/>
        </w:tabs>
        <w:autoSpaceDE w:val="0"/>
        <w:autoSpaceDN w:val="0"/>
        <w:spacing w:after="0" w:line="240" w:lineRule="auto"/>
        <w:ind w:left="1293" w:hanging="771"/>
        <w:outlineLvl w:val="0"/>
        <w:rPr>
          <w:rFonts w:ascii="Times New Roman" w:eastAsia="Book Antiqua" w:hAnsi="Times New Roman" w:cs="Times New Roman"/>
          <w:b/>
          <w:bCs/>
          <w:sz w:val="24"/>
          <w:szCs w:val="24"/>
          <w:lang w:val="ru-RU"/>
        </w:rPr>
      </w:pPr>
      <w:r w:rsidRPr="00334334">
        <w:rPr>
          <w:rFonts w:ascii="Times New Roman" w:eastAsia="Book Antiqua" w:hAnsi="Times New Roman" w:cs="Times New Roman"/>
          <w:b/>
          <w:bCs/>
          <w:color w:val="231F20"/>
          <w:sz w:val="24"/>
          <w:szCs w:val="24"/>
          <w:lang w:val="ru-RU"/>
        </w:rPr>
        <w:t xml:space="preserve">    ЦЕЛЕВЫЕ ПОКАЗАТЕЛИ КАЧЕСТВА ОКРУЖАЮЩЕЙ</w:t>
      </w:r>
      <w:r w:rsidRPr="00334334">
        <w:rPr>
          <w:rFonts w:ascii="Times New Roman" w:eastAsia="Book Antiqua" w:hAnsi="Times New Roman" w:cs="Times New Roman"/>
          <w:b/>
          <w:bCs/>
          <w:color w:val="231F20"/>
          <w:spacing w:val="-1"/>
          <w:sz w:val="24"/>
          <w:szCs w:val="24"/>
          <w:lang w:val="ru-RU"/>
        </w:rPr>
        <w:t xml:space="preserve"> </w:t>
      </w:r>
      <w:r w:rsidRPr="00334334">
        <w:rPr>
          <w:rFonts w:ascii="Times New Roman" w:eastAsia="Book Antiqua" w:hAnsi="Times New Roman" w:cs="Times New Roman"/>
          <w:b/>
          <w:bCs/>
          <w:color w:val="231F20"/>
          <w:sz w:val="24"/>
          <w:szCs w:val="24"/>
          <w:lang w:val="ru-RU"/>
        </w:rPr>
        <w:t>СРЕДЫ</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В 2023 году Управлением недропользования окружающей среды и водных ресурсов Павлодарской области в соответствие с требованиями ст. 37 Экологического кодекса РК разработан проект Целевых показателей качества окружающей среды (ЦПКОС) для обеспечения поэтапного достижения экологических нормативов.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Показатели определены по таким компонентам, как качество атмосферного воздуха, водных ресурсов, почв, совокупные площади лесов и озеленения, сокращение деградации земель, сокращение выбросов парниковых газов. </w:t>
      </w:r>
    </w:p>
    <w:p w:rsidR="00177B37" w:rsidRPr="00334334" w:rsidRDefault="00177B37" w:rsidP="00177B37">
      <w:pPr>
        <w:widowControl w:val="0"/>
        <w:tabs>
          <w:tab w:val="left" w:pos="709"/>
        </w:tabs>
        <w:autoSpaceDE w:val="0"/>
        <w:autoSpaceDN w:val="0"/>
        <w:spacing w:after="0" w:line="240" w:lineRule="auto"/>
        <w:ind w:firstLine="709"/>
        <w:jc w:val="both"/>
        <w:rPr>
          <w:rFonts w:ascii="Times New Roman" w:eastAsia="Book Antiqua" w:hAnsi="Times New Roman" w:cs="Times New Roman"/>
          <w:sz w:val="24"/>
          <w:szCs w:val="24"/>
          <w:lang w:val="ru-RU"/>
        </w:rPr>
      </w:pPr>
      <w:r w:rsidRPr="00334334">
        <w:rPr>
          <w:rFonts w:ascii="Times New Roman" w:eastAsia="Book Antiqua" w:hAnsi="Times New Roman" w:cs="Times New Roman"/>
          <w:sz w:val="24"/>
          <w:szCs w:val="24"/>
          <w:lang w:val="ru-RU"/>
        </w:rPr>
        <w:t xml:space="preserve">Разработка велась в тесном взаимодействии и при консультационной поддержке Экологического совета. По завершению разработки проведены общественные обсуждения с участием общественных организаций, заинтересованных государственных органов, населения.  </w:t>
      </w:r>
    </w:p>
    <w:p w:rsidR="00177B37" w:rsidRPr="00334334" w:rsidRDefault="00177B37" w:rsidP="00177B37">
      <w:pPr>
        <w:spacing w:after="0" w:line="240" w:lineRule="auto"/>
        <w:ind w:firstLine="709"/>
        <w:jc w:val="both"/>
        <w:rPr>
          <w:rFonts w:ascii="Times New Roman" w:eastAsia="Calibri" w:hAnsi="Times New Roman" w:cs="Times New Roman"/>
          <w:color w:val="231F20"/>
          <w:sz w:val="24"/>
          <w:szCs w:val="24"/>
          <w:lang w:val="ru-RU"/>
        </w:rPr>
      </w:pPr>
    </w:p>
    <w:p w:rsidR="00177B37" w:rsidRPr="00334334" w:rsidRDefault="00177B37" w:rsidP="00177B37">
      <w:pPr>
        <w:tabs>
          <w:tab w:val="left" w:pos="709"/>
        </w:tabs>
        <w:spacing w:after="0" w:line="240" w:lineRule="auto"/>
        <w:jc w:val="both"/>
        <w:rPr>
          <w:rFonts w:ascii="Times New Roman" w:eastAsia="Times New Roman" w:hAnsi="Times New Roman" w:cs="Times New Roman"/>
          <w:b/>
          <w:i/>
          <w:sz w:val="24"/>
          <w:szCs w:val="24"/>
          <w:lang w:val="ru-RU" w:eastAsia="x-none"/>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12.14. СЕВЕРО-КАЗАХСТАНСКАЯ ОБЛАСТЬ</w:t>
      </w:r>
    </w:p>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p>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p>
    <w:tbl>
      <w:tblPr>
        <w:tblpPr w:leftFromText="180" w:rightFromText="180" w:vertAnchor="page" w:horzAnchor="margin" w:tblpY="1921"/>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2"/>
        <w:gridCol w:w="1606"/>
        <w:gridCol w:w="1169"/>
        <w:gridCol w:w="878"/>
        <w:gridCol w:w="1024"/>
        <w:gridCol w:w="878"/>
        <w:gridCol w:w="1310"/>
      </w:tblGrid>
      <w:tr w:rsidR="00177B37" w:rsidRPr="00334334" w:rsidTr="00E2742E">
        <w:trPr>
          <w:trHeight w:val="230"/>
        </w:trPr>
        <w:tc>
          <w:tcPr>
            <w:tcW w:w="1542" w:type="pct"/>
            <w:vMerge w:val="restart"/>
            <w:tcBorders>
              <w:top w:val="single" w:sz="4" w:space="0" w:color="002060"/>
              <w:left w:val="single" w:sz="4" w:space="0" w:color="002060"/>
              <w:right w:val="single" w:sz="4" w:space="0" w:color="002060"/>
            </w:tcBorders>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p>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noProof/>
                <w:color w:val="000000"/>
                <w:sz w:val="24"/>
                <w:szCs w:val="24"/>
              </w:rPr>
              <w:drawing>
                <wp:inline distT="0" distB="0" distL="0" distR="0" wp14:anchorId="51F41D1D" wp14:editId="1D0DB96E">
                  <wp:extent cx="1379120" cy="1210549"/>
                  <wp:effectExtent l="0" t="0" r="0" b="8890"/>
                  <wp:docPr id="83" name="Picture 4" descr="C:\Users\r.sadykova\Desktop\нд 2023\герб с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adykova\Desktop\нд 2023\герб ско.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88873" cy="1219110"/>
                          </a:xfrm>
                          <a:prstGeom prst="rect">
                            <a:avLst/>
                          </a:prstGeom>
                          <a:noFill/>
                          <a:ln>
                            <a:noFill/>
                          </a:ln>
                        </pic:spPr>
                      </pic:pic>
                    </a:graphicData>
                  </a:graphic>
                </wp:inline>
              </w:drawing>
            </w:r>
          </w:p>
        </w:tc>
        <w:tc>
          <w:tcPr>
            <w:tcW w:w="3458" w:type="pct"/>
            <w:gridSpan w:val="6"/>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Общие показатели за 2023 год</w:t>
            </w:r>
          </w:p>
        </w:tc>
      </w:tr>
      <w:tr w:rsidR="00177B37" w:rsidRPr="00334334" w:rsidTr="00E2742E">
        <w:trPr>
          <w:trHeight w:val="716"/>
        </w:trPr>
        <w:tc>
          <w:tcPr>
            <w:tcW w:w="1542" w:type="pct"/>
            <w:vMerge/>
            <w:tcBorders>
              <w:left w:val="single" w:sz="4" w:space="0" w:color="002060"/>
              <w:right w:val="single" w:sz="4" w:space="0" w:color="002060"/>
            </w:tcBorders>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p>
        </w:tc>
        <w:tc>
          <w:tcPr>
            <w:tcW w:w="809"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S субъекта, тыс.  км</w:t>
            </w:r>
            <w:r w:rsidRPr="00334334">
              <w:rPr>
                <w:rFonts w:ascii="Times New Roman" w:eastAsia="Calibri" w:hAnsi="Times New Roman" w:cs="Times New Roman"/>
                <w:color w:val="000000"/>
                <w:sz w:val="24"/>
                <w:szCs w:val="24"/>
                <w:vertAlign w:val="superscript"/>
                <w:lang w:val="ru-RU" w:eastAsia="ru-RU"/>
              </w:rPr>
              <w:t>2</w:t>
            </w:r>
          </w:p>
        </w:tc>
        <w:tc>
          <w:tcPr>
            <w:tcW w:w="589"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98,0</w:t>
            </w:r>
          </w:p>
        </w:tc>
        <w:tc>
          <w:tcPr>
            <w:tcW w:w="958" w:type="pct"/>
            <w:gridSpan w:val="2"/>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Население, на 01.01.2024  года, чел.</w:t>
            </w:r>
          </w:p>
        </w:tc>
        <w:tc>
          <w:tcPr>
            <w:tcW w:w="1102" w:type="pct"/>
            <w:gridSpan w:val="2"/>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530 124</w:t>
            </w:r>
          </w:p>
        </w:tc>
      </w:tr>
      <w:tr w:rsidR="00177B37" w:rsidRPr="00334334" w:rsidTr="00E2742E">
        <w:trPr>
          <w:trHeight w:val="466"/>
        </w:trPr>
        <w:tc>
          <w:tcPr>
            <w:tcW w:w="1542" w:type="pct"/>
            <w:vMerge/>
            <w:tcBorders>
              <w:left w:val="single" w:sz="4" w:space="0" w:color="002060"/>
              <w:right w:val="single" w:sz="4" w:space="0" w:color="002060"/>
            </w:tcBorders>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p>
        </w:tc>
        <w:tc>
          <w:tcPr>
            <w:tcW w:w="3458" w:type="pct"/>
            <w:gridSpan w:val="6"/>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Основные экологические показатели за 2020-2023 годы</w:t>
            </w:r>
          </w:p>
        </w:tc>
      </w:tr>
      <w:tr w:rsidR="00177B37" w:rsidRPr="00334334" w:rsidTr="00E2742E">
        <w:trPr>
          <w:trHeight w:val="405"/>
        </w:trPr>
        <w:tc>
          <w:tcPr>
            <w:tcW w:w="1542" w:type="pct"/>
            <w:vMerge/>
            <w:tcBorders>
              <w:left w:val="single" w:sz="4" w:space="0" w:color="002060"/>
              <w:right w:val="single" w:sz="4" w:space="0" w:color="002060"/>
            </w:tcBorders>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p>
        </w:tc>
        <w:tc>
          <w:tcPr>
            <w:tcW w:w="1398" w:type="pct"/>
            <w:gridSpan w:val="2"/>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Показатели</w:t>
            </w:r>
          </w:p>
        </w:tc>
        <w:tc>
          <w:tcPr>
            <w:tcW w:w="442"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 xml:space="preserve">2020 </w:t>
            </w:r>
          </w:p>
        </w:tc>
        <w:tc>
          <w:tcPr>
            <w:tcW w:w="516"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2021</w:t>
            </w:r>
          </w:p>
        </w:tc>
        <w:tc>
          <w:tcPr>
            <w:tcW w:w="442"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2022</w:t>
            </w:r>
          </w:p>
        </w:tc>
        <w:tc>
          <w:tcPr>
            <w:tcW w:w="660"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color w:val="000000"/>
                <w:sz w:val="24"/>
                <w:szCs w:val="24"/>
                <w:lang w:val="ru-RU" w:eastAsia="ru-RU"/>
              </w:rPr>
            </w:pPr>
            <w:r w:rsidRPr="00334334">
              <w:rPr>
                <w:rFonts w:ascii="Times New Roman" w:eastAsia="Calibri" w:hAnsi="Times New Roman" w:cs="Times New Roman"/>
                <w:b/>
                <w:color w:val="000000"/>
                <w:sz w:val="24"/>
                <w:szCs w:val="24"/>
                <w:lang w:val="ru-RU" w:eastAsia="ru-RU"/>
              </w:rPr>
              <w:t>2023</w:t>
            </w:r>
          </w:p>
        </w:tc>
      </w:tr>
      <w:tr w:rsidR="00177B37" w:rsidRPr="00334334" w:rsidTr="00E2742E">
        <w:trPr>
          <w:trHeight w:val="616"/>
        </w:trPr>
        <w:tc>
          <w:tcPr>
            <w:tcW w:w="1542" w:type="pct"/>
            <w:vMerge/>
            <w:tcBorders>
              <w:left w:val="single" w:sz="4" w:space="0" w:color="002060"/>
              <w:bottom w:val="single" w:sz="4" w:space="0" w:color="002060"/>
              <w:right w:val="single" w:sz="4" w:space="0" w:color="002060"/>
            </w:tcBorders>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p>
        </w:tc>
        <w:tc>
          <w:tcPr>
            <w:tcW w:w="1398" w:type="pct"/>
            <w:gridSpan w:val="2"/>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Затраты предприятий на ООС, млрд тенге</w:t>
            </w:r>
          </w:p>
        </w:tc>
        <w:tc>
          <w:tcPr>
            <w:tcW w:w="442"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kk-KZ" w:eastAsia="ru-RU"/>
              </w:rPr>
              <w:t>4,3</w:t>
            </w:r>
          </w:p>
        </w:tc>
        <w:tc>
          <w:tcPr>
            <w:tcW w:w="516"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kk-KZ" w:eastAsia="ru-RU"/>
              </w:rPr>
            </w:pPr>
            <w:r w:rsidRPr="00334334">
              <w:rPr>
                <w:rFonts w:ascii="Times New Roman" w:eastAsia="Calibri" w:hAnsi="Times New Roman" w:cs="Times New Roman"/>
                <w:color w:val="000000"/>
                <w:sz w:val="24"/>
                <w:szCs w:val="24"/>
                <w:lang w:val="kk-KZ" w:eastAsia="ru-RU"/>
              </w:rPr>
              <w:t>4,9</w:t>
            </w:r>
          </w:p>
        </w:tc>
        <w:tc>
          <w:tcPr>
            <w:tcW w:w="442"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kk-KZ" w:eastAsia="ru-RU"/>
              </w:rPr>
            </w:pPr>
            <w:r w:rsidRPr="00334334">
              <w:rPr>
                <w:rFonts w:ascii="Times New Roman" w:eastAsia="Calibri" w:hAnsi="Times New Roman" w:cs="Times New Roman"/>
                <w:color w:val="000000"/>
                <w:sz w:val="24"/>
                <w:szCs w:val="24"/>
                <w:lang w:val="kk-KZ" w:eastAsia="ru-RU"/>
              </w:rPr>
              <w:t>11,8</w:t>
            </w:r>
          </w:p>
        </w:tc>
        <w:tc>
          <w:tcPr>
            <w:tcW w:w="660" w:type="pct"/>
            <w:tcBorders>
              <w:top w:val="single" w:sz="4" w:space="0" w:color="002060"/>
              <w:left w:val="single" w:sz="4" w:space="0" w:color="002060"/>
              <w:bottom w:val="single" w:sz="4" w:space="0" w:color="002060"/>
              <w:right w:val="single" w:sz="4" w:space="0" w:color="002060"/>
            </w:tcBorders>
            <w:shd w:val="clear" w:color="auto" w:fill="auto"/>
            <w:vAlign w:val="center"/>
          </w:tcPr>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color w:val="000000"/>
                <w:sz w:val="24"/>
                <w:szCs w:val="24"/>
                <w:lang w:val="kk-KZ" w:eastAsia="ru-RU"/>
              </w:rPr>
            </w:pP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Северо-Казахстанская область была учреждена 29 июля 1936 года и расположена на южной окраине Западно-Сибирской равнины и части Казахского мелкосопочника (Сары-Арка). Её административный центр – город Петропавловск.</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Климат области характеризуется резко континентальным климатом, относясь к Западно-Сибирской климатической области умеренного пояса. Зима здесь холодная и длительная, а лето относительно жаркое, с преобладанием ясной, часто засушливой погоды. Средняя температура в январе составляет -18,6°C, в июле +19,0°C. Самые низкие температуры воздуха достигают около -48°C, а самые высокие – около +41°C.</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12.14.1. АТМОСФЕРНЫЙ ВОЗДУХ</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Выбросы загрязняющих веществ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Северо-Казахстанской области основными источниками поступления загрязняющих веществ в атмосферный воздух являются объекты энергетики, промышленные предприятия и автотранспорт.</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Областной центр – г. Петропавловск вносит наибольший вклад в загрязнение воздушного бассейна СКО. Здесь расположено предприятие, дающее 72,6% валовых выбросов загрязняющих веществ от стационарных источников предприятий 1 и 2 категорий, – АО «СевКазЭнерго» ТЭЦ-2.</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Согласно данным отчетов по программе ПЭК операторов объектов I и II категории на «Едином экологическом портале», в 2023 году общее количество стационарных источников выбросов загрязняющих веществ в Северо-Казахстанской области составило – 3904, из них оборудованные очистными сооружениями – 452. Общий объем выбросов вредных веществ в атмосферу от стационарных источников составил 33,846 тыс.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сравнении с аналогичным периодом 2022 года отмечается увеличение эмиссий загрязняющих веществ в атмосферный воздух на 6,719 тыс. тонн в связи с увеличением выбросов от АО «СевКазЭнерго» (ПТЭЦ-2), обусловленное увеличением потребления угля на 513097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Cs/>
          <w:sz w:val="24"/>
          <w:szCs w:val="24"/>
          <w:lang w:val="ru-RU"/>
        </w:rPr>
      </w:pPr>
      <w:r w:rsidRPr="00334334">
        <w:rPr>
          <w:rFonts w:ascii="Times New Roman" w:eastAsia="Calibri" w:hAnsi="Times New Roman" w:cs="Times New Roman"/>
          <w:bCs/>
          <w:sz w:val="24"/>
          <w:szCs w:val="24"/>
          <w:lang w:val="ru-RU"/>
        </w:rPr>
        <w:t>Объемы выбросов загрязняющих веществ в Северо-Казахстанской области за 2023 год указано в таблице 12.14.1.</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Таблица 12.14.1</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Объемы выбросов загрязняющих веществ</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p>
    <w:tbl>
      <w:tblPr>
        <w:tblStyle w:val="580"/>
        <w:tblW w:w="0" w:type="auto"/>
        <w:tblLook w:val="04A0" w:firstRow="1" w:lastRow="0" w:firstColumn="1" w:lastColumn="0" w:noHBand="0" w:noVBand="1"/>
      </w:tblPr>
      <w:tblGrid>
        <w:gridCol w:w="2336"/>
        <w:gridCol w:w="2336"/>
        <w:gridCol w:w="2336"/>
        <w:gridCol w:w="2337"/>
      </w:tblGrid>
      <w:tr w:rsidR="00177B37" w:rsidRPr="00334334" w:rsidTr="00E2742E">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Все</w:t>
            </w:r>
          </w:p>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предприятия</w:t>
            </w:r>
          </w:p>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bCs/>
                <w:sz w:val="24"/>
                <w:szCs w:val="24"/>
              </w:rPr>
              <w:t>области</w:t>
            </w:r>
          </w:p>
        </w:tc>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Разрешенный</w:t>
            </w:r>
          </w:p>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bCs/>
                <w:sz w:val="24"/>
                <w:szCs w:val="24"/>
              </w:rPr>
              <w:t>объем, тонн/год</w:t>
            </w:r>
          </w:p>
        </w:tc>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Фактический</w:t>
            </w:r>
          </w:p>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объем 2022 год</w:t>
            </w:r>
          </w:p>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bCs/>
                <w:sz w:val="24"/>
                <w:szCs w:val="24"/>
              </w:rPr>
              <w:t>тонн/год</w:t>
            </w:r>
          </w:p>
        </w:tc>
        <w:tc>
          <w:tcPr>
            <w:tcW w:w="2337"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Фактический</w:t>
            </w:r>
          </w:p>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объем 2023 год</w:t>
            </w:r>
          </w:p>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bCs/>
                <w:sz w:val="24"/>
                <w:szCs w:val="24"/>
              </w:rPr>
              <w:t>тонн/год</w:t>
            </w:r>
          </w:p>
        </w:tc>
      </w:tr>
      <w:tr w:rsidR="00177B37" w:rsidRPr="00334334" w:rsidTr="00E2742E">
        <w:trPr>
          <w:trHeight w:val="368"/>
        </w:trPr>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Северо-</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Казахстанская</w:t>
            </w:r>
          </w:p>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sz w:val="24"/>
                <w:szCs w:val="24"/>
              </w:rPr>
              <w:t>область</w:t>
            </w:r>
          </w:p>
        </w:tc>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sz w:val="24"/>
                <w:szCs w:val="24"/>
              </w:rPr>
              <w:t>61334</w:t>
            </w:r>
          </w:p>
        </w:tc>
        <w:tc>
          <w:tcPr>
            <w:tcW w:w="2336" w:type="dxa"/>
          </w:tcPr>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sz w:val="24"/>
                <w:szCs w:val="24"/>
              </w:rPr>
              <w:t>27157*</w:t>
            </w:r>
          </w:p>
        </w:tc>
        <w:tc>
          <w:tcPr>
            <w:tcW w:w="2337" w:type="dxa"/>
          </w:tcPr>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sz w:val="24"/>
                <w:szCs w:val="24"/>
              </w:rPr>
              <w:t>33846*</w:t>
            </w:r>
          </w:p>
        </w:tc>
      </w:tr>
    </w:tbl>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Департамент экологии Северо-Казахстанской области</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b/>
          <w:sz w:val="24"/>
          <w:szCs w:val="24"/>
          <w:lang w:val="ru-RU"/>
        </w:rPr>
      </w:pPr>
      <w:r w:rsidRPr="00334334">
        <w:rPr>
          <w:rFonts w:ascii="Times New Roman" w:eastAsia="Calibri" w:hAnsi="Times New Roman" w:cs="Times New Roman"/>
          <w:i/>
          <w:sz w:val="24"/>
          <w:szCs w:val="24"/>
          <w:lang w:val="ru-RU"/>
        </w:rPr>
        <w:tab/>
        <w:t xml:space="preserve">         </w:t>
      </w:r>
      <w:r w:rsidRPr="00334334">
        <w:rPr>
          <w:rFonts w:ascii="Times New Roman" w:eastAsia="Calibri" w:hAnsi="Times New Roman" w:cs="Times New Roman"/>
          <w:b/>
          <w:sz w:val="24"/>
          <w:szCs w:val="24"/>
          <w:lang w:val="ru-RU"/>
        </w:rPr>
        <w:t>Таблица 12.14.2</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Объемы сбросов загрязняющих веществ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Cs/>
          <w:sz w:val="24"/>
          <w:szCs w:val="24"/>
          <w:lang w:val="ru-RU"/>
        </w:rPr>
      </w:pPr>
    </w:p>
    <w:tbl>
      <w:tblPr>
        <w:tblStyle w:val="580"/>
        <w:tblW w:w="0" w:type="auto"/>
        <w:tblLook w:val="04A0" w:firstRow="1" w:lastRow="0" w:firstColumn="1" w:lastColumn="0" w:noHBand="0" w:noVBand="1"/>
      </w:tblPr>
      <w:tblGrid>
        <w:gridCol w:w="2336"/>
        <w:gridCol w:w="1912"/>
        <w:gridCol w:w="1701"/>
        <w:gridCol w:w="3396"/>
      </w:tblGrid>
      <w:tr w:rsidR="00177B37" w:rsidRPr="00334334" w:rsidTr="00E2742E">
        <w:tc>
          <w:tcPr>
            <w:tcW w:w="2336"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Все</w:t>
            </w:r>
          </w:p>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предприятия</w:t>
            </w:r>
          </w:p>
          <w:p w:rsidR="00177B37" w:rsidRPr="00334334" w:rsidRDefault="00177B37" w:rsidP="00177B37">
            <w:pPr>
              <w:autoSpaceDE w:val="0"/>
              <w:autoSpaceDN w:val="0"/>
              <w:adjustRightInd w:val="0"/>
              <w:jc w:val="both"/>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области</w:t>
            </w:r>
          </w:p>
        </w:tc>
        <w:tc>
          <w:tcPr>
            <w:tcW w:w="1912"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Разрешенный</w:t>
            </w:r>
          </w:p>
          <w:p w:rsidR="00177B37" w:rsidRPr="00334334" w:rsidRDefault="00177B37" w:rsidP="00177B37">
            <w:pPr>
              <w:autoSpaceDE w:val="0"/>
              <w:autoSpaceDN w:val="0"/>
              <w:adjustRightInd w:val="0"/>
              <w:jc w:val="both"/>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объем, тонн/год</w:t>
            </w:r>
          </w:p>
        </w:tc>
        <w:tc>
          <w:tcPr>
            <w:tcW w:w="1701"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Фактический</w:t>
            </w:r>
          </w:p>
          <w:p w:rsidR="00177B37" w:rsidRPr="00334334" w:rsidRDefault="00177B37" w:rsidP="00177B37">
            <w:pPr>
              <w:autoSpaceDE w:val="0"/>
              <w:autoSpaceDN w:val="0"/>
              <w:adjustRightInd w:val="0"/>
              <w:jc w:val="both"/>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объем тонн/год</w:t>
            </w:r>
          </w:p>
        </w:tc>
        <w:tc>
          <w:tcPr>
            <w:tcW w:w="3396"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Сверхнормативные</w:t>
            </w:r>
          </w:p>
          <w:p w:rsidR="00177B37" w:rsidRPr="00334334" w:rsidRDefault="00177B37" w:rsidP="00177B37">
            <w:pPr>
              <w:autoSpaceDE w:val="0"/>
              <w:autoSpaceDN w:val="0"/>
              <w:adjustRightInd w:val="0"/>
              <w:jc w:val="both"/>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сбросы тонн/год,</w:t>
            </w:r>
          </w:p>
        </w:tc>
      </w:tr>
      <w:tr w:rsidR="00177B37" w:rsidRPr="00334334" w:rsidTr="00E2742E">
        <w:tc>
          <w:tcPr>
            <w:tcW w:w="2336"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Северо-</w:t>
            </w:r>
          </w:p>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Казахстанская</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область</w:t>
            </w:r>
          </w:p>
        </w:tc>
        <w:tc>
          <w:tcPr>
            <w:tcW w:w="1912"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43281</w:t>
            </w:r>
          </w:p>
        </w:tc>
        <w:tc>
          <w:tcPr>
            <w:tcW w:w="1701"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7086</w:t>
            </w:r>
            <w:r w:rsidRPr="00334334">
              <w:rPr>
                <w:rFonts w:ascii="Times New Roman" w:eastAsia="Calibri" w:hAnsi="Times New Roman" w:cs="Times New Roman"/>
                <w:sz w:val="24"/>
                <w:szCs w:val="24"/>
              </w:rPr>
              <w:t>*</w:t>
            </w:r>
          </w:p>
        </w:tc>
        <w:tc>
          <w:tcPr>
            <w:tcW w:w="33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0</w:t>
            </w:r>
          </w:p>
        </w:tc>
      </w:tr>
    </w:tbl>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Департамент экологии Северо-Казахстанской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Cs/>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Cs/>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34334">
        <w:rPr>
          <w:rFonts w:ascii="Times New Roman" w:eastAsia="Times New Roman" w:hAnsi="Times New Roman" w:cs="Times New Roman"/>
          <w:b/>
          <w:bCs/>
          <w:i/>
          <w:iCs/>
          <w:sz w:val="24"/>
          <w:szCs w:val="24"/>
          <w:lang w:val="ru-RU" w:eastAsia="ru-RU"/>
        </w:rPr>
        <w:t>Качество атмосферного воздуха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проводил мониторинг качества атмосферного воздуха в городе Петропавловске на четырех постах наблюдения, включая два поста с ручным отбором проб и две автоматические станции. Общий набор измеряемых параметров составлял 12 показателей, включая содержание взвешенных частиц (пыль), РМ-2,5 и РМ-10, диоксид серы, оксид углерода, диоксид и оксид азота, приземный озон, сероводород, фенол, формальдегид и аммиак.</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12.14.3</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Качество атмосферного воздуха в Северо-Казахстанской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tbl>
      <w:tblPr>
        <w:tblStyle w:val="128"/>
        <w:tblW w:w="9356" w:type="dxa"/>
        <w:tblInd w:w="-5" w:type="dxa"/>
        <w:tblLayout w:type="fixed"/>
        <w:tblLook w:val="04A0" w:firstRow="1" w:lastRow="0" w:firstColumn="1" w:lastColumn="0" w:noHBand="0" w:noVBand="1"/>
      </w:tblPr>
      <w:tblGrid>
        <w:gridCol w:w="426"/>
        <w:gridCol w:w="1984"/>
        <w:gridCol w:w="992"/>
        <w:gridCol w:w="1134"/>
        <w:gridCol w:w="1418"/>
        <w:gridCol w:w="1843"/>
        <w:gridCol w:w="1559"/>
      </w:tblGrid>
      <w:tr w:rsidR="00177B37" w:rsidRPr="00334334" w:rsidTr="00E2742E">
        <w:tc>
          <w:tcPr>
            <w:tcW w:w="426" w:type="dxa"/>
            <w:vMerge w:val="restar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1984" w:type="dxa"/>
            <w:vMerge w:val="restart"/>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2126" w:type="dxa"/>
            <w:gridSpan w:val="2"/>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Количество постов наблюдения</w:t>
            </w:r>
          </w:p>
        </w:tc>
        <w:tc>
          <w:tcPr>
            <w:tcW w:w="4820" w:type="dxa"/>
            <w:gridSpan w:val="3"/>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Показатели</w:t>
            </w:r>
          </w:p>
        </w:tc>
      </w:tr>
      <w:tr w:rsidR="00177B37" w:rsidRPr="00334334" w:rsidTr="00E2742E">
        <w:tc>
          <w:tcPr>
            <w:tcW w:w="426" w:type="dxa"/>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1984" w:type="dxa"/>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992" w:type="dxa"/>
            <w:vAlign w:val="center"/>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ручные</w:t>
            </w:r>
          </w:p>
        </w:tc>
        <w:tc>
          <w:tcPr>
            <w:tcW w:w="1134" w:type="dxa"/>
            <w:vAlign w:val="center"/>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автоматические</w:t>
            </w:r>
          </w:p>
        </w:tc>
        <w:tc>
          <w:tcPr>
            <w:tcW w:w="1418"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СИ</w:t>
            </w:r>
          </w:p>
        </w:tc>
        <w:tc>
          <w:tcPr>
            <w:tcW w:w="1843"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НП (%)</w:t>
            </w:r>
          </w:p>
        </w:tc>
        <w:tc>
          <w:tcPr>
            <w:tcW w:w="1559"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ИЗА</w:t>
            </w:r>
          </w:p>
        </w:tc>
      </w:tr>
      <w:tr w:rsidR="00177B37" w:rsidRPr="00334334" w:rsidTr="00E2742E">
        <w:tc>
          <w:tcPr>
            <w:tcW w:w="426"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98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Петропавловск</w:t>
            </w:r>
          </w:p>
        </w:tc>
        <w:tc>
          <w:tcPr>
            <w:tcW w:w="992"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113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1418"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9,7 (высокий уровень)</w:t>
            </w:r>
          </w:p>
        </w:tc>
        <w:tc>
          <w:tcPr>
            <w:tcW w:w="1843"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11 (повышенный уровень)</w:t>
            </w:r>
          </w:p>
        </w:tc>
        <w:tc>
          <w:tcPr>
            <w:tcW w:w="1559"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3,7 (төмен деңгей)</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sz w:val="24"/>
          <w:szCs w:val="24"/>
          <w:lang w:val="ru-RU"/>
        </w:rPr>
      </w:pPr>
      <w:r w:rsidRPr="00334334">
        <w:rPr>
          <w:rFonts w:ascii="Times New Roman" w:eastAsia="Times New Roman" w:hAnsi="Times New Roman" w:cs="Times New Roman"/>
          <w:sz w:val="24"/>
          <w:szCs w:val="24"/>
          <w:lang w:val="ru-RU" w:eastAsia="ru-RU"/>
        </w:rPr>
        <w:t>Наблюдения за загрязнением воздуха в Северо-Казахстанской области проводились в г. Петропавловск (Точка №1 – мкрн «Береке»). Измерялись концентрации диоксида серы, оксида углерода, диоксида азота, фенола, формальдегида, сероводорода.</w:t>
      </w:r>
    </w:p>
    <w:p w:rsidR="00177B37" w:rsidRPr="00334334" w:rsidRDefault="00177B37" w:rsidP="00177B37">
      <w:pPr>
        <w:autoSpaceDE w:val="0"/>
        <w:autoSpaceDN w:val="0"/>
        <w:adjustRightInd w:val="0"/>
        <w:spacing w:after="0" w:line="240" w:lineRule="auto"/>
        <w:jc w:val="both"/>
        <w:textAlignment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случаи высокого загрязнения и экстремально высокого загрязнения атмосферного воздуха не обнаружены. В 2023 году уровень загрязнения воздуха оценивается как низкий.</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112"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jc w:val="both"/>
        <w:textAlignment w:val="center"/>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  </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Газификация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настоящее время Правительством Республики Казахстан, в рамках совместного изучения с ПАО «Газпром» возможности газификации северных и восточных регионов Казахстана сторонами рассматривается «закольцовка» газопровода «Сарыарка» с газопроводом из Российской Федерации (город – Ишим).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Всего предположительный объем использования природного газа Северо-Казахстанской областью составит до 1,9 млрд. 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autoSpaceDE w:val="0"/>
        <w:autoSpaceDN w:val="0"/>
        <w:adjustRightInd w:val="0"/>
        <w:spacing w:after="0" w:line="240" w:lineRule="auto"/>
        <w:jc w:val="both"/>
        <w:textAlignment w:val="center"/>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 xml:space="preserve">          </w:t>
      </w:r>
      <w:r w:rsidRPr="00334334">
        <w:rPr>
          <w:rFonts w:ascii="Times New Roman" w:eastAsia="Times New Roman" w:hAnsi="Times New Roman" w:cs="Times New Roman"/>
          <w:b/>
          <w:bCs/>
          <w:sz w:val="24"/>
          <w:szCs w:val="24"/>
          <w:lang w:val="ru-RU" w:eastAsia="ru-RU" w:bidi="en-US"/>
        </w:rPr>
        <w:t>12.14.2. ВОДНЫЕ РЕСУРСЫ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Водные ресурсы Северо-Казахстанской области включают реки, такие как Есиль (с притоками Акканбурлук и Иманбурлук), Силеты, Шагалалы, Камысакты, Ащису, Карасу, а также многочисленные озера.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Главным источником водоснабжения региона является река Есиль, общая протяженность которой составляет 2450 км, в том числе 690 км по территории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bCs/>
          <w:i/>
          <w:sz w:val="24"/>
          <w:szCs w:val="24"/>
          <w:lang w:val="ru-RU" w:eastAsia="ru-RU" w:bidi="en-US"/>
        </w:rPr>
      </w:pPr>
      <w:r w:rsidRPr="00334334">
        <w:rPr>
          <w:rFonts w:ascii="Times New Roman" w:eastAsia="Times New Roman" w:hAnsi="Times New Roman" w:cs="Times New Roman"/>
          <w:b/>
          <w:bCs/>
          <w:i/>
          <w:sz w:val="24"/>
          <w:szCs w:val="24"/>
          <w:lang w:val="ru-RU" w:eastAsia="ru-RU" w:bidi="en-US"/>
        </w:rPr>
        <w:t xml:space="preserve">Водопотребление </w:t>
      </w:r>
    </w:p>
    <w:p w:rsidR="00177B37" w:rsidRPr="00334334" w:rsidRDefault="00177B37" w:rsidP="00177B37">
      <w:pPr>
        <w:spacing w:after="0" w:line="240" w:lineRule="auto"/>
        <w:jc w:val="both"/>
        <w:rPr>
          <w:rFonts w:ascii="Times New Roman" w:eastAsia="Times New Roman" w:hAnsi="Times New Roman" w:cs="Times New Roman"/>
          <w:b/>
          <w:bCs/>
          <w:i/>
          <w:sz w:val="24"/>
          <w:szCs w:val="24"/>
          <w:lang w:val="ru-RU" w:eastAsia="ru-RU" w:bidi="en-US"/>
        </w:rPr>
      </w:pPr>
      <w:r w:rsidRPr="00334334">
        <w:rPr>
          <w:rFonts w:ascii="Times New Roman" w:eastAsia="Calibri" w:hAnsi="Times New Roman" w:cs="Times New Roman"/>
          <w:sz w:val="24"/>
          <w:szCs w:val="24"/>
          <w:lang w:val="ru-RU"/>
        </w:rPr>
        <w:t xml:space="preserve">  </w:t>
      </w:r>
      <w:r w:rsidRPr="00334334">
        <w:rPr>
          <w:rFonts w:ascii="Times New Roman" w:eastAsia="Times New Roman" w:hAnsi="Times New Roman" w:cs="Times New Roman"/>
          <w:b/>
          <w:bCs/>
          <w:i/>
          <w:sz w:val="24"/>
          <w:szCs w:val="24"/>
          <w:lang w:val="ru-RU" w:eastAsia="ru-RU" w:bidi="en-US"/>
        </w:rPr>
        <w:t>Водоотведение</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bCs/>
          <w:i/>
          <w:sz w:val="24"/>
          <w:szCs w:val="24"/>
          <w:lang w:val="ru-RU" w:eastAsia="ru-RU" w:bidi="en-US"/>
        </w:rPr>
      </w:pPr>
      <w:r w:rsidRPr="00334334">
        <w:rPr>
          <w:rFonts w:ascii="Times New Roman" w:eastAsia="Times New Roman" w:hAnsi="Times New Roman" w:cs="Times New Roman"/>
          <w:b/>
          <w:bCs/>
          <w:i/>
          <w:sz w:val="24"/>
          <w:szCs w:val="24"/>
          <w:lang w:val="ru-RU" w:eastAsia="ru-RU" w:bidi="en-US"/>
        </w:rPr>
        <w:t xml:space="preserve"> Качество поверхностных вод</w:t>
      </w:r>
    </w:p>
    <w:p w:rsidR="00177B37" w:rsidRPr="00334334" w:rsidRDefault="00177B37" w:rsidP="00177B37">
      <w:pPr>
        <w:spacing w:after="0" w:line="240" w:lineRule="auto"/>
        <w:jc w:val="both"/>
        <w:rPr>
          <w:rFonts w:ascii="Times New Roman" w:eastAsia="Times New Roman" w:hAnsi="Times New Roman" w:cs="Times New Roman"/>
          <w:bCs/>
          <w:sz w:val="24"/>
          <w:szCs w:val="24"/>
          <w:lang w:val="ru-RU" w:eastAsia="ru-RU" w:bidi="en-US"/>
        </w:rPr>
      </w:pPr>
      <w:r w:rsidRPr="00334334">
        <w:rPr>
          <w:rFonts w:ascii="Times New Roman" w:eastAsia="Times New Roman" w:hAnsi="Times New Roman" w:cs="Times New Roman"/>
          <w:bCs/>
          <w:sz w:val="24"/>
          <w:szCs w:val="24"/>
          <w:lang w:val="ru-RU" w:eastAsia="ru-RU" w:bidi="en-US"/>
        </w:rPr>
        <w:t>В 202</w:t>
      </w:r>
      <w:r w:rsidRPr="00334334">
        <w:rPr>
          <w:rFonts w:ascii="Times New Roman" w:eastAsia="Times New Roman" w:hAnsi="Times New Roman" w:cs="Times New Roman"/>
          <w:bCs/>
          <w:sz w:val="24"/>
          <w:szCs w:val="24"/>
          <w:lang w:val="kk-KZ" w:eastAsia="ru-RU" w:bidi="en-US"/>
        </w:rPr>
        <w:t>3</w:t>
      </w:r>
      <w:r w:rsidRPr="00334334">
        <w:rPr>
          <w:rFonts w:ascii="Times New Roman" w:eastAsia="Times New Roman" w:hAnsi="Times New Roman" w:cs="Times New Roman"/>
          <w:bCs/>
          <w:sz w:val="24"/>
          <w:szCs w:val="24"/>
          <w:lang w:val="ru-RU" w:eastAsia="ru-RU" w:bidi="en-US"/>
        </w:rPr>
        <w:t xml:space="preserve"> году РГП «Казгидромет» осуществляло наблюдения за качеством поверхностных вод в Северо-Казахстанской области на шести створах реки Есиль и на Сергеевском водохранилище. </w:t>
      </w:r>
    </w:p>
    <w:p w:rsidR="00177B37" w:rsidRPr="00334334" w:rsidRDefault="00177B37" w:rsidP="00177B37">
      <w:pPr>
        <w:spacing w:after="0" w:line="240" w:lineRule="auto"/>
        <w:jc w:val="both"/>
        <w:rPr>
          <w:rFonts w:ascii="Times New Roman" w:eastAsia="Times New Roman" w:hAnsi="Times New Roman" w:cs="Times New Roman"/>
          <w:bCs/>
          <w:sz w:val="24"/>
          <w:szCs w:val="24"/>
          <w:lang w:val="ru-RU" w:eastAsia="ru-RU" w:bidi="en-US"/>
        </w:rPr>
      </w:pPr>
      <w:r w:rsidRPr="00334334">
        <w:rPr>
          <w:rFonts w:ascii="Times New Roman" w:eastAsia="Times New Roman" w:hAnsi="Times New Roman" w:cs="Times New Roman"/>
          <w:bCs/>
          <w:sz w:val="24"/>
          <w:szCs w:val="24"/>
          <w:lang w:val="ru-RU" w:eastAsia="ru-RU" w:bidi="en-US"/>
        </w:rPr>
        <w:t>При анализе поверхностных вод в отобранных пробах определялись 46 физико-химических параметров, включая температуру, взвешенные вещества, цветность, прозрачность, уровень водородного показателя (pH), содержание растворенного кислорода, ОБТ</w:t>
      </w:r>
      <w:r w:rsidRPr="00334334">
        <w:rPr>
          <w:rFonts w:ascii="Times New Roman" w:eastAsia="Times New Roman" w:hAnsi="Times New Roman" w:cs="Times New Roman"/>
          <w:bCs/>
          <w:sz w:val="24"/>
          <w:szCs w:val="24"/>
          <w:lang w:val="kk-KZ" w:eastAsia="ru-RU" w:bidi="en-US"/>
        </w:rPr>
        <w:t>5</w:t>
      </w:r>
      <w:r w:rsidRPr="00334334">
        <w:rPr>
          <w:rFonts w:ascii="Times New Roman" w:eastAsia="Times New Roman" w:hAnsi="Times New Roman" w:cs="Times New Roman"/>
          <w:bCs/>
          <w:sz w:val="24"/>
          <w:szCs w:val="24"/>
          <w:lang w:val="ru-RU" w:eastAsia="ru-RU" w:bidi="en-US"/>
        </w:rPr>
        <w:t>, ОХТ, основные ионы солевого состава, биогенные элементы, органические вещества (такие как нефтепродукты, фенолы), тяжелые металлы и другие. Таблица 12.14.6 содержит информацию о качестве воды в реке Есиль и Сергеевском водохранилище согласно Единой классификации качества воды в водных объектах Республики Казахстан.</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Times New Roman" w:hAnsi="Times New Roman" w:cs="Times New Roman"/>
          <w:b/>
          <w:bCs/>
          <w:sz w:val="24"/>
          <w:szCs w:val="24"/>
          <w:lang w:val="ru-RU" w:eastAsia="ru-RU" w:bidi="en-US"/>
        </w:rPr>
        <w:t>Таблица 12.14.</w:t>
      </w:r>
    </w:p>
    <w:p w:rsidR="00177B37" w:rsidRPr="00334334" w:rsidRDefault="00177B37" w:rsidP="00177B37">
      <w:pPr>
        <w:spacing w:after="0" w:line="240" w:lineRule="auto"/>
        <w:jc w:val="center"/>
        <w:rPr>
          <w:rFonts w:ascii="Times New Roman" w:eastAsia="Times New Roman" w:hAnsi="Times New Roman" w:cs="Times New Roman"/>
          <w:b/>
          <w:bCs/>
          <w:sz w:val="24"/>
          <w:szCs w:val="24"/>
          <w:lang w:val="ru-RU" w:eastAsia="ru-RU" w:bidi="en-US"/>
        </w:rPr>
      </w:pPr>
      <w:r w:rsidRPr="00334334">
        <w:rPr>
          <w:rFonts w:ascii="Times New Roman" w:eastAsia="Times New Roman" w:hAnsi="Times New Roman" w:cs="Times New Roman"/>
          <w:b/>
          <w:bCs/>
          <w:sz w:val="24"/>
          <w:szCs w:val="24"/>
          <w:lang w:val="ru-RU" w:eastAsia="ru-RU" w:bidi="en-US"/>
        </w:rPr>
        <w:t>Качество воды в водных объектах Северо-Казахстанской области</w:t>
      </w:r>
    </w:p>
    <w:p w:rsidR="00177B37" w:rsidRPr="00334334" w:rsidRDefault="00177B37" w:rsidP="00177B37">
      <w:pPr>
        <w:spacing w:after="0" w:line="240" w:lineRule="auto"/>
        <w:jc w:val="both"/>
        <w:rPr>
          <w:rFonts w:ascii="Times New Roman" w:eastAsia="Times New Roman" w:hAnsi="Times New Roman" w:cs="Times New Roman"/>
          <w:bCs/>
          <w:sz w:val="24"/>
          <w:szCs w:val="24"/>
          <w:lang w:val="ru-RU" w:eastAsia="ru-RU" w:bidi="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59"/>
        <w:gridCol w:w="1843"/>
        <w:gridCol w:w="2552"/>
        <w:gridCol w:w="1701"/>
      </w:tblGrid>
      <w:tr w:rsidR="00177B37" w:rsidRPr="00334334" w:rsidTr="00E2742E">
        <w:trPr>
          <w:trHeight w:val="295"/>
        </w:trPr>
        <w:tc>
          <w:tcPr>
            <w:tcW w:w="1701"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Наименование водного объекта</w:t>
            </w:r>
          </w:p>
        </w:tc>
        <w:tc>
          <w:tcPr>
            <w:tcW w:w="3402" w:type="dxa"/>
            <w:gridSpan w:val="2"/>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Класс качества воды</w:t>
            </w:r>
          </w:p>
        </w:tc>
        <w:tc>
          <w:tcPr>
            <w:tcW w:w="2552" w:type="dxa"/>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Параметры</w:t>
            </w:r>
          </w:p>
        </w:tc>
        <w:tc>
          <w:tcPr>
            <w:tcW w:w="1701" w:type="dxa"/>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sz w:val="24"/>
                <w:szCs w:val="24"/>
                <w:lang w:val="ru-RU" w:eastAsia="ru-RU" w:bidi="ru-RU"/>
              </w:rPr>
              <w:t>Концентрация в 2022 г., мг/дм</w:t>
            </w:r>
            <w:r w:rsidRPr="00334334">
              <w:rPr>
                <w:rFonts w:ascii="Times New Roman" w:eastAsia="Times New Roman" w:hAnsi="Times New Roman" w:cs="Times New Roman"/>
                <w:b/>
                <w:sz w:val="24"/>
                <w:szCs w:val="24"/>
                <w:vertAlign w:val="superscript"/>
                <w:lang w:val="ru-RU" w:eastAsia="ru-RU" w:bidi="ru-RU"/>
              </w:rPr>
              <w:t>3</w:t>
            </w:r>
          </w:p>
        </w:tc>
      </w:tr>
      <w:tr w:rsidR="00177B37" w:rsidRPr="00334334" w:rsidTr="00E2742E">
        <w:trPr>
          <w:trHeight w:val="295"/>
        </w:trPr>
        <w:tc>
          <w:tcPr>
            <w:tcW w:w="1701" w:type="dxa"/>
            <w:vMerge/>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p>
        </w:tc>
        <w:tc>
          <w:tcPr>
            <w:tcW w:w="1559"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b/>
                <w:bCs/>
                <w:color w:val="000000"/>
                <w:sz w:val="24"/>
                <w:szCs w:val="24"/>
                <w:lang w:val="ru-RU"/>
              </w:rPr>
              <w:t>2022 год</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2023 год</w:t>
            </w:r>
          </w:p>
        </w:tc>
        <w:tc>
          <w:tcPr>
            <w:tcW w:w="4253" w:type="dxa"/>
            <w:gridSpan w:val="2"/>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p>
        </w:tc>
      </w:tr>
      <w:tr w:rsidR="00177B37" w:rsidRPr="00334334" w:rsidTr="00E2742E">
        <w:trPr>
          <w:trHeight w:val="759"/>
        </w:trPr>
        <w:tc>
          <w:tcPr>
            <w:tcW w:w="1701" w:type="dxa"/>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Река Есиль </w:t>
            </w:r>
          </w:p>
        </w:tc>
        <w:tc>
          <w:tcPr>
            <w:tcW w:w="1559"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 &gt;3 класса (не нормируется)</w:t>
            </w:r>
          </w:p>
        </w:tc>
        <w:tc>
          <w:tcPr>
            <w:tcW w:w="2552"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1701"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0,0017</w:t>
            </w:r>
          </w:p>
        </w:tc>
      </w:tr>
      <w:tr w:rsidR="00177B37" w:rsidRPr="00334334" w:rsidTr="00E2742E">
        <w:trPr>
          <w:trHeight w:val="669"/>
        </w:trPr>
        <w:tc>
          <w:tcPr>
            <w:tcW w:w="1701" w:type="dxa"/>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Вдхр. Сергеевское </w:t>
            </w:r>
          </w:p>
        </w:tc>
        <w:tc>
          <w:tcPr>
            <w:tcW w:w="1559"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&gt;3 класса (не нормируется)</w:t>
            </w:r>
          </w:p>
        </w:tc>
        <w:tc>
          <w:tcPr>
            <w:tcW w:w="2552"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Фенолы</w:t>
            </w:r>
          </w:p>
        </w:tc>
        <w:tc>
          <w:tcPr>
            <w:tcW w:w="1701"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0,0016</w:t>
            </w:r>
          </w:p>
        </w:tc>
      </w:tr>
    </w:tbl>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 вещества для данного класса не нормируется.</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видно из таблицы, в сравнении с 2022 годом качество воды реки Есиль</w:t>
      </w:r>
      <w:r w:rsidRPr="00334334">
        <w:rPr>
          <w:rFonts w:ascii="Times New Roman" w:eastAsia="Times New Roman" w:hAnsi="Times New Roman" w:cs="Times New Roman"/>
          <w:sz w:val="24"/>
          <w:szCs w:val="24"/>
          <w:lang w:val="kk-KZ" w:eastAsia="ru-RU"/>
        </w:rPr>
        <w:t xml:space="preserve"> и </w:t>
      </w:r>
      <w:r w:rsidRPr="00334334">
        <w:rPr>
          <w:rFonts w:ascii="Times New Roman" w:eastAsia="Times New Roman" w:hAnsi="Times New Roman" w:cs="Times New Roman"/>
          <w:sz w:val="24"/>
          <w:szCs w:val="24"/>
          <w:lang w:val="ru-RU" w:eastAsia="ru-RU"/>
        </w:rPr>
        <w:t xml:space="preserve"> вдхр Сергеевское -  – улучшилось . Основным загрязняющим веществом в водных объектах Северо-Казахстанской области являются фенолы. Превышения нормативов качества по данному показателю в основном характерны для сбросов сточных вод в условиях населенных пунктов.</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113"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b/>
          <w:color w:val="000000"/>
          <w:sz w:val="24"/>
          <w:szCs w:val="24"/>
          <w:lang w:val="kk-KZ" w:eastAsia="ru-RU"/>
        </w:rPr>
        <w:t xml:space="preserve">12.14.3. </w:t>
      </w:r>
      <w:r w:rsidRPr="00334334">
        <w:rPr>
          <w:rFonts w:ascii="Times New Roman" w:eastAsia="Times New Roman" w:hAnsi="Times New Roman" w:cs="Times New Roman"/>
          <w:b/>
          <w:bCs/>
          <w:sz w:val="24"/>
          <w:szCs w:val="24"/>
          <w:lang w:val="ru-RU" w:eastAsia="ru-RU" w:bidi="en-US"/>
        </w:rPr>
        <w:t>ЗЕМЕЛЬНЫЕ РЕСУРСЫ</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p>
    <w:p w:rsidR="00177B37" w:rsidRPr="00334334" w:rsidRDefault="00177B37" w:rsidP="00177B37">
      <w:pPr>
        <w:autoSpaceDE w:val="0"/>
        <w:autoSpaceDN w:val="0"/>
        <w:adjustRightInd w:val="0"/>
        <w:spacing w:after="0" w:line="240" w:lineRule="auto"/>
        <w:jc w:val="both"/>
        <w:textAlignment w:val="center"/>
        <w:rPr>
          <w:rFonts w:ascii="Times New Roman" w:eastAsia="Calibri" w:hAnsi="Times New Roman" w:cs="Times New Roman"/>
          <w:b/>
          <w:i/>
          <w:color w:val="000000"/>
          <w:sz w:val="24"/>
          <w:szCs w:val="24"/>
          <w:lang w:val="ru-RU" w:eastAsia="ru-RU"/>
        </w:rPr>
      </w:pPr>
      <w:r w:rsidRPr="00334334">
        <w:rPr>
          <w:rFonts w:ascii="Times New Roman" w:eastAsia="Calibri" w:hAnsi="Times New Roman" w:cs="Times New Roman"/>
          <w:b/>
          <w:i/>
          <w:color w:val="000000"/>
          <w:sz w:val="24"/>
          <w:szCs w:val="24"/>
          <w:lang w:val="ru-RU" w:eastAsia="ru-RU"/>
        </w:rPr>
        <w:t xml:space="preserve">  Земельный фонд</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Северо-Казахстанская область состоит из 13 районов, одного города</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областного значения, четырёх малых городов (районного подчинения) и 639</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сельских населённых пунктов.</w:t>
      </w:r>
      <w:r w:rsidRPr="00334334">
        <w:rPr>
          <w:rFonts w:ascii="Times New Roman" w:eastAsia="Times New Roman" w:hAnsi="Times New Roman" w:cs="Times New Roman"/>
          <w:b/>
          <w:bCs/>
          <w:sz w:val="24"/>
          <w:szCs w:val="24"/>
          <w:lang w:val="ru-RU" w:eastAsia="ru-RU" w:bidi="en-US"/>
        </w:rPr>
        <w:t xml:space="preserve"> </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По данным баланса земель на 1 ноября 2023 года, земельный фонд</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области составляет 9804,3 тыс.га, из них сельхозугодий 8399,4 тыс.га.</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В структуре земель области земли сельскохозяйственного назначения</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занимают территорию 7232,5 тыс.га, что составляет 74% от всей территории.</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По сравнению с 2022 годом уменьшились на 38,7 тыс. га, из них пашни</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занимают 4987,5 тыс.га.</w:t>
      </w: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bidi="en-US"/>
        </w:rPr>
      </w:pPr>
      <w:r w:rsidRPr="00334334">
        <w:rPr>
          <w:rFonts w:ascii="Times New Roman" w:eastAsia="Calibri" w:hAnsi="Times New Roman" w:cs="Times New Roman"/>
          <w:sz w:val="24"/>
          <w:szCs w:val="24"/>
          <w:lang w:val="ru-RU"/>
        </w:rPr>
        <w:t>На данных землях функционируют 2872 крестьянских (фермерских)</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хозяйств общей площадью 1619,5 тыс.га, 923 хозяйственных товариществ</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общей площадью 5469,4 тыс.га, 26 сельскохозяйственных кооперативов с</w:t>
      </w:r>
      <w:r w:rsidRPr="00334334">
        <w:rPr>
          <w:rFonts w:ascii="Times New Roman" w:eastAsia="Times New Roman" w:hAnsi="Times New Roman" w:cs="Times New Roman"/>
          <w:b/>
          <w:bCs/>
          <w:sz w:val="24"/>
          <w:szCs w:val="24"/>
          <w:lang w:val="ru-RU" w:eastAsia="ru-RU" w:bidi="en-US"/>
        </w:rPr>
        <w:t xml:space="preserve"> </w:t>
      </w:r>
      <w:r w:rsidRPr="00334334">
        <w:rPr>
          <w:rFonts w:ascii="Times New Roman" w:eastAsia="Calibri" w:hAnsi="Times New Roman" w:cs="Times New Roman"/>
          <w:sz w:val="24"/>
          <w:szCs w:val="24"/>
          <w:lang w:val="ru-RU"/>
        </w:rPr>
        <w:t>общей площадью 56,7 тыс.га.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Земли населённых пунктов (городов и сельских населённых пунктов) занимают площадь 1051,1 тыс. га и на 1 ноября 2023 года их числится 639.</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Площадь земель в сравнении с 2022 годом увеличилась на 9,6 тыс. га, за счёт предоставления из земель запаса пастбищных угодий для выпаса скота населения.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Земли промышленности, транспорта, связи, обороны и иного несельскохозяйственного назначения занимают 66,8 тыс. га и в основном служат для размещения объектов и развития промышленности и других отраслей народного хозяйства.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произошло увеличение данной категории на 0,2 тыс. га. Земли особо охраняемых природных территорий, земли оздоровительного, рекреационного и историко-культурного назначения в области на сегодняшний день составляют 134,9 тыс.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Площадь земель лесного фонда по области составляет 545,1 га. В 2023 году произошло уменьшение данной категории на 0,1 тыс.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Земли водного фонда в Северо-Казахстанской области составляют 142,4 тыс.га и за 2023 год изменений не было.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Земли запаса в сравнении с 2022 годом увеличились на 29 тыс. га и составляют 631,5 тыс. га. Удельный вес земель запаса в земельном фонде области в целом составляет 6,4 %.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структуре земель запаса преобладают сельскохозяйственные угодья – 449,4 тыс.га (</w:t>
      </w:r>
      <w:r w:rsidRPr="00334334">
        <w:rPr>
          <w:rFonts w:ascii="Times New Roman" w:eastAsia="Calibri" w:hAnsi="Times New Roman" w:cs="Times New Roman"/>
          <w:i/>
          <w:iCs/>
          <w:sz w:val="24"/>
          <w:szCs w:val="24"/>
          <w:lang w:val="ru-RU"/>
        </w:rPr>
        <w:t>71,2 %</w:t>
      </w:r>
      <w:r w:rsidRPr="00334334">
        <w:rPr>
          <w:rFonts w:ascii="Times New Roman" w:eastAsia="Calibri" w:hAnsi="Times New Roman" w:cs="Times New Roman"/>
          <w:sz w:val="24"/>
          <w:szCs w:val="24"/>
          <w:lang w:val="ru-RU"/>
        </w:rPr>
        <w:t>), в том числе пашни 14,9 тыс.га, залежи 33,9 тыс.га и пастбищ 390,7 тыс.га.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Изъятие земель.</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рамках поручения Главы государства по возврату неиспользуемых и выданных с нарушением земельного законодательства, в 2023 году по области возвращено вгосударственную собственность 233,0 тыс.га неиспользуемых сельскохозяйственных земель.</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Департаментом по управлению земельными ресурсами Северо-Казахстанской области Комитета по управлению земельными ресурсами Министерства сельского хозяйства Республики Казахстан (далее –Департамент) проведено 195 проверок на площади 80 181,8 га, в т.ч. пашни – 25 465,0 га, пастбищ – 54 459,5 га, прочие – 257,3 га. из них: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на землях сельскохозяйственного назначения 63 проверки на площади 80 059,5 га;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на землях населенного пункта 132 проверки на площади 122,3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результатам 195 проверок, проведенных по обращениям, выявлено 135 нарушений на площади 45 814,2 га, в т.ч. неиспользуемых земель сельскохозяйственного назначения на площади 43 879,0 га, в т.ч. пашни – 2 482,0 га, пастбищ – 41 397,0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итогам проверок выдано 115 предписаний об устранении нарушений из них: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- 55 предписаний выданы местным исполнительным органам и их структурным подразделениям;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- 6 предписаний – филиал НАО "Государственная корпорация «Правительство для граждан» СКО;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- 54 предписания выданы по фактам неиспользования и использования не по целевому назначению земельных участков.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Возбуждено 61 административное производство, по результатам которого наложены административные взыскания в виде 61 штрафа на сумму 5 338,89 тыс. тенге. На отчетную дату взыскано 56 штрафов на сумму 4 459,14 тыс. тенге. Отменено 3 штрафа на сумму 396,75 тыс. тенге. 2 штрафа на сумму 483,0 тыс. тенге находятся в работе.</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целях истребования государственных земель из чужого незаконного владения в соответствии ст. 164-1 Земельного кодекса Республики Казахстан в адрес местных исполнительных органов было направлено 20 материалов.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соответствии с ч. 3 ст. 462 КоАП РК (неисполнение предписания) возбуждено 19 административных производств, которые направлены в судебные органы для рассмотрения и принятия мер. Рассмотрено 19 материалов, наложено 17 штрафов на общую сумму 7 469,25 тыс. тенге. 2 материала прекращено в связи с отсутствием состава административного правонарушения.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целях реализации поручений Президента Республики Казахстан создана межведомственная подгруппа по изъятию земель, неиспользуемых и выданных с нарушением законодательства Республики Казахстан. В 2023 году проведено 16 заседаний межведомственной подгруппы.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декабре 2022 г. был утвержден План на 2023 год по возврату земель на площади 330 тыс. га, из них возвращено 233 тыс. га, в т.ч. пашни 68,3 тыс. га, пастбища 151,5 тыс. га, прочие 13,2 тыс.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Департаментом в 2023 году подано всего 18 исковых заявлений, из них удовлетворено-7, в удовлетворении отказано-6, оставлено без рассмотрения -1 , находится на рассмотрении – 4.</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 признании недействительными решений местных исполнительных органов и сделок, заключенных по результатам незаконно принятых решений на территории населенных пунктов подано 7 исков на общую площадь 6,8318 га. Удовлетворено-2 иска на площади 0,0348 га., в удовлетворении – 4 исков отказано на площади 6,602 га., находится на рассмотрении – 1 иск на площади 0,195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 принудительном изъятии земель всего подано-11 исков, в том числе по землям сельскохозяйственного назначения -10 исков на общей площади 32544 га в т.ч. пашня-10482 га., пастбища-22062 га., из них отказано в удовлетворении-2 исков на площади 2388 га. пастбищ, удовлетворено – 4 иска на площади 3591 га. пастбищ, находится на рассмотрении-3 иска на общей площади 24348 га. в т.ч. пашня – 10482 га., пастбища – 13866 га., оставлено без рассмотрения – 1 иск на площади 2217 га. пастбищ и 1 –исковое заявление об изъятии земель на территории г. Петропавловска площадью 0,0225 га. удовлетворено.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334334">
        <w:rPr>
          <w:rFonts w:ascii="Times New Roman" w:eastAsia="Calibri" w:hAnsi="Times New Roman" w:cs="Times New Roman"/>
          <w:b/>
          <w:color w:val="000000"/>
          <w:sz w:val="24"/>
          <w:szCs w:val="24"/>
          <w:lang w:val="kk-KZ" w:eastAsia="ru-RU"/>
        </w:rPr>
        <w:t>12.14.4</w:t>
      </w:r>
      <w:r w:rsidRPr="00334334">
        <w:rPr>
          <w:rFonts w:ascii="Times New Roman" w:eastAsia="Calibri" w:hAnsi="Times New Roman" w:cs="Times New Roman"/>
          <w:b/>
          <w:color w:val="000000"/>
          <w:sz w:val="24"/>
          <w:szCs w:val="24"/>
          <w:lang w:val="ru-RU" w:eastAsia="ru-RU"/>
        </w:rPr>
        <w:t xml:space="preserve">. </w:t>
      </w:r>
      <w:r w:rsidRPr="00334334">
        <w:rPr>
          <w:rFonts w:ascii="Times New Roman" w:eastAsia="Times New Roman" w:hAnsi="Times New Roman" w:cs="Times New Roman"/>
          <w:b/>
          <w:bCs/>
          <w:sz w:val="24"/>
          <w:szCs w:val="24"/>
          <w:lang w:val="ru-RU" w:eastAsia="ru-RU"/>
        </w:rPr>
        <w:t>НЕДРА</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состоянию на 1 февраля 2024 года в Северо-Казахстанской области заключено 5 контрактов и 10 лицензий на разведку и добычу твердых полезных ископаемых, включая 1 контракт на добычу урана, 2 контракта на добычу подземных вод, а также 45 контрактов и 14 лицензий на разведку и добычу общераспространенных полезных ископаемых.</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Рисунок 12.14.</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iCs/>
          <w:sz w:val="24"/>
          <w:szCs w:val="24"/>
          <w:lang w:val="ru-RU"/>
        </w:rPr>
      </w:pPr>
      <w:r w:rsidRPr="00334334">
        <w:rPr>
          <w:rFonts w:ascii="Times New Roman" w:eastAsia="Calibri" w:hAnsi="Times New Roman" w:cs="Times New Roman"/>
          <w:b/>
          <w:iCs/>
          <w:sz w:val="24"/>
          <w:szCs w:val="24"/>
          <w:lang w:val="ru-RU"/>
        </w:rPr>
        <w:t>Контракты и лицензии на разведкуц и добычу полезных ископаемых в Северо-Казахстанской области за 2023 годы, ед.</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328F66E9" wp14:editId="426BCA17">
            <wp:extent cx="5381625" cy="2867025"/>
            <wp:effectExtent l="0" t="0" r="9525"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  Источник: Департамент экологии Северо-Казахстанской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территории области имеются значительные запасы минерального сырья, в том числе олова (65% от общих запасов Республики Казахстан), циркония (36,6%), урана (19%), титана (5%) и вольфрама (1,1%). </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Рисунок 12.14.</w:t>
      </w:r>
    </w:p>
    <w:p w:rsidR="00177B37" w:rsidRPr="00334334" w:rsidRDefault="00177B37" w:rsidP="00177B37">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Запасы минерального сырья в Северо-Казахстанской области за 2023 год,%</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3C34BF34" wp14:editId="4E98087A">
            <wp:extent cx="5486400" cy="3200400"/>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  Источник: Департамент экологии Северо-Казахстанской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Регион обладает потенциалом для создания и развития предприятий горнодобывающего сектора, и в настоящее время реализуются три крупных проекта по строительству горнодобывающих комбинатов и разработке месторождений вольфрама и олова. Для расширения минерально-сырьевой базы в области проводятся геологические изыскания Национальной горноразведочной компанией "Казгеология", а также частными компаниями ведутся работы по разведке полиметаллов, титана, циркония, золота, вольфрама и других общераспространенных полезных ископаемых.</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12.14.5. БИОРАЗНООБРАЗИЕ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Лесной фонд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области общая площадь лесов – 689,6 тыс.га, покрытая лесом площадь – 537,2 тыс. га. Из них, в ведении акимата Северо-Казахстанской области – 549,5 тыс.га, РГУ ГНПП «Кокшетау» (3 филиала – Арыкбалыкский, Айыртауский, Шалкарский) на общей площади 134,5 тыс.га, покрытая лесом – 100,09 тыс.га.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области функционирует 12 коммунальных государственных учреждений лесного хозяйства.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Лесовладельцами проводятся мероприятия по повышению эффективности охранно-защитных мероприятий в лесах, а также увеличению объема работ по воспроизводству лесов, рациональному использованию лесных ресурсов.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Воспроизводство леса. Управление природных ресурсов и регулирования природопользования проведено воспроизводство лесов на площади 3573 га (посадка лесных культур) и высажено 17,7 млн. штук саженцев.</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Защита леса от вредителей и болезней. На всей территории Северо-Казахстанской области в период 2014-2018 годов произошло поднятие грунтовых вод. В результате в 2023 году имеются вымочки на площади в 15 тысяч гектар.</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лесах области в целях сохранения и повышения устойчивости фона болезней проводятся плановые санитарно-оздоровительные мероприятия.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Главной целью ведения лесного хозяйства является сохранение биоразнообразия и развитие системы особо охраняемых природных территорий.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ООПТ</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Особо охраняемые природные территорий, расположенные на территории государственного лесного фонда, находящегося в ведении акимата по состоянию на 1 января 2024 года: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- 6 – природных заказников республиканского и местного значения (Согровский, Смирновский, Мамлютский, Орлиногорский, Акжанский, Аксуатский);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государственные памятники природы (Сосновый бор, Серебряный бор, Жанажол, Орлиная гора и родниковый ключ).</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ведении РГУ ГНПП «Кокшетау», находятся памятники природы: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Остров озера Имантау «Остров Казачий» Памятник природы «остров Казачий» находится в Северо-восточной части от поселка Горный лесничество «Карауылтобе» в квартале 56 выдела 1, 2, 3 ГЛД «Горная», занимает площадь 34,4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Сопка «Обозрение» расположена юго-западе поселка «Горный» в ГЛД «Горная» лесничество Карауылтобе квартал 19 выдел 19 площадь 3,8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Скальное отложение «Котелок» расположен на территории ГЛД «Горная» в лесничестве «Карауылтобе» квартал 11 выдел 20 занимает площадь 3,9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«Реликтовый массив» расположен на территории ГЛД «Горная» в квартале 9, выдел 9 на территории лесничества «Карауылтобе» занимает площадь 2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Сопка «Два брата» расположен в ГЛД «Два брата» лесничество «Костобе» в квартале 1 выдел 1-6; кв.2 выдел 1 площадь 10,5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«Острая сопка» расположен в лесничестве «Костобе» ГЛД «Острая сопка» в квартале 47 выдел 18, площадь 3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«Водопад с пещерой» расположен на территории ГЛД «Водопад» в квартале 35 выдел 8 лесничество «Костобе», площадь 0,5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«Расколотая сопка» расположен на территории лесничества «Костобе» в квартале 39 выдел 14, площадь 2 га, покрыт естественным реликтовым сосняком.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b/>
          <w:bCs/>
          <w:sz w:val="24"/>
          <w:szCs w:val="24"/>
          <w:lang w:val="ru-RU"/>
        </w:rPr>
        <w:t xml:space="preserve">   Животный мир и охотничье хозяйство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Флора Казахстана по ряду оценок включает более 13 тыс. видов, а фауна Казахстана представлена многообразием видов как строго охраняемых, так и широко используемых в промысловых и хозяйственных целях, здесь достоверно отмечено 835 видов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Животных из редких и находящихся под угрозой исчезновения млекопитающих видов животных (занесенных в Красную Книгу РК) на территории Северо-Казахстанской области постоянно обитает лесная куница. Из пернатых редких и находящихся под угрозой исчезновения видов в области гнездятся: журавль-красавка, серый журавль, лебедь-кликун, в небольшом количестве гнездится: стрепет, филин, орлан-белохвост и могильник. В последние годы отмечено гнездование кудрявого пеликана. Также отмечены встречи черноголового хохотуна. Во время весенней миграции на пролете встречается: гусь пискулька, краснозобая казарка, малый лебедь, единично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области редкие и находящиеся под угрозой исчезновения виды диких копытных животных отсутствуют. Сведения о численности редких и находящихся под угрозой исчезновения видов животных (занесенных в Красную Книгу РК) в Северо- 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12.14.</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Численность видов животных и птиц, занесенных в Красную книгу РК,</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на территории Северо-Казахстанской области за 2023 год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54"/>
        <w:gridCol w:w="2831"/>
      </w:tblGrid>
      <w:tr w:rsidR="00177B37" w:rsidRPr="00334334" w:rsidTr="00E2742E">
        <w:tc>
          <w:tcPr>
            <w:tcW w:w="704"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п/п</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Наименоваие </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Количество, ед.</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Лесная куница</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2357</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Серый журавль</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8815</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Лебедь-кликун</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9341</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Журавль-красавка</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2535</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Стрепет </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698</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Кудрявый пеликан </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505</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Беркут</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82</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Орлан-белохвост</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76</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9</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Филин</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70</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Скопа</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20</w:t>
            </w:r>
          </w:p>
        </w:tc>
      </w:tr>
      <w:tr w:rsidR="00177B37" w:rsidRPr="00334334" w:rsidTr="00E2742E">
        <w:tc>
          <w:tcPr>
            <w:tcW w:w="704" w:type="dxa"/>
          </w:tcPr>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w:t>
            </w:r>
          </w:p>
        </w:tc>
        <w:tc>
          <w:tcPr>
            <w:tcW w:w="5954"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Могильник </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93</w:t>
            </w:r>
          </w:p>
        </w:tc>
      </w:tr>
      <w:tr w:rsidR="00177B37" w:rsidRPr="00334334" w:rsidTr="00E2742E">
        <w:trPr>
          <w:trHeight w:val="114"/>
        </w:trPr>
        <w:tc>
          <w:tcPr>
            <w:tcW w:w="6658" w:type="dxa"/>
            <w:gridSpan w:val="2"/>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ИТОГО: </w:t>
            </w:r>
          </w:p>
        </w:tc>
        <w:tc>
          <w:tcPr>
            <w:tcW w:w="2831"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24 288</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z w:val="24"/>
          <w:szCs w:val="24"/>
          <w:lang w:val="kk-KZ"/>
        </w:rPr>
        <w:t xml:space="preserve">: РГП </w:t>
      </w:r>
      <w:r w:rsidRPr="00334334">
        <w:rPr>
          <w:rFonts w:ascii="Times New Roman" w:eastAsia="Calibri" w:hAnsi="Times New Roman" w:cs="Times New Roman"/>
          <w:i/>
          <w:sz w:val="24"/>
          <w:szCs w:val="24"/>
          <w:lang w:val="ru-RU"/>
        </w:rPr>
        <w:t>Департамент экологии по Северно-Казахстанской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Тенденция изменения численности охотничьих видов животных на территории Северо-Казахстанской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учет численности диких животных проведен на всей территории Северо-Казахстанской области (в том числена территории закрепленных охотничьих хозяйств, резервного фонда, заказников и ГНПП «Кокшетау»).</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Из охотничьих видов на территории области постоянно обитают: сибирская косуля, олень, марал, кабан, лось, лисица, корсак, енотовидная собака, горностай, степной хорек, барсук, сурок, ласка, речной бобр, колонок, ондатра, зайцы (беляк и русак), американская норка, тетерев, перепел, голуби, куропатки (белая и серая), водоплавающая дичь (утки, гуси, лысуха и кулики).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Сравнение результатов учетных работ численности охотничьих видов животных на территории области за 2022-2023 года показывают следующее: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увеличение численности наблюдается у лося, сибирской косули,кабана, лисицы, енотовидной собаки, зайцев, степного хорька, барсука,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наблюдаются небольшие колебания численности следующих видов диких животных: асканийского оленя, рыси, ласки, колон</w:t>
      </w:r>
      <w:r w:rsidRPr="00334334">
        <w:rPr>
          <w:rFonts w:ascii="Times New Roman" w:eastAsia="Calibri" w:hAnsi="Times New Roman" w:cs="Times New Roman"/>
          <w:sz w:val="24"/>
          <w:szCs w:val="24"/>
          <w:lang w:val="kk-KZ"/>
        </w:rPr>
        <w:t>ок</w:t>
      </w:r>
      <w:r w:rsidRPr="00334334">
        <w:rPr>
          <w:rFonts w:ascii="Times New Roman" w:eastAsia="Calibri" w:hAnsi="Times New Roman" w:cs="Times New Roman"/>
          <w:sz w:val="24"/>
          <w:szCs w:val="24"/>
          <w:lang w:val="ru-RU"/>
        </w:rPr>
        <w:t>, американской норки, горностая, сурка, речного бобра;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ru-RU"/>
        </w:rPr>
        <w:t>- снижение численности отмечается у марала, корсака, ондатры, уток, лысухи, гуся и куликов</w:t>
      </w:r>
      <w:r w:rsidRPr="00334334">
        <w:rPr>
          <w:rFonts w:ascii="Times New Roman" w:eastAsia="Calibri" w:hAnsi="Times New Roman" w:cs="Times New Roman"/>
          <w:sz w:val="24"/>
          <w:szCs w:val="24"/>
          <w:lang w:val="kk-KZ"/>
        </w:rPr>
        <w:t>.</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результате принимаемых мер по охране и рациональному использованию государственного охотничьего фонда на территориях охотничьих угодий численность охотничьих видов животнотных продолжает оставаться стабильной.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12.17.9</w:t>
      </w:r>
    </w:p>
    <w:p w:rsidR="00177B37" w:rsidRPr="00334334" w:rsidRDefault="00177B37" w:rsidP="00177B37">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Calibri" w:hAnsi="Times New Roman" w:cs="Times New Roman"/>
          <w:b/>
          <w:bCs/>
          <w:sz w:val="24"/>
          <w:szCs w:val="24"/>
          <w:lang w:val="ru-RU"/>
        </w:rPr>
        <w:t>Ч</w:t>
      </w:r>
      <w:r w:rsidRPr="00334334">
        <w:rPr>
          <w:rFonts w:ascii="Times New Roman" w:eastAsia="Times New Roman" w:hAnsi="Times New Roman" w:cs="Times New Roman"/>
          <w:b/>
          <w:sz w:val="24"/>
          <w:szCs w:val="24"/>
          <w:lang w:val="ru-RU" w:eastAsia="ru-RU"/>
        </w:rPr>
        <w:t>исленность охотничьих видов животных на территории Северо-Казахстанской области за 2022-2023 годы, ед.</w:t>
      </w:r>
    </w:p>
    <w:p w:rsidR="00177B37" w:rsidRPr="00334334" w:rsidRDefault="00177B37" w:rsidP="00177B37">
      <w:pPr>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3616"/>
        <w:gridCol w:w="2351"/>
        <w:gridCol w:w="2492"/>
      </w:tblGrid>
      <w:tr w:rsidR="00177B37" w:rsidRPr="00334334" w:rsidTr="00E2742E">
        <w:trPr>
          <w:trHeight w:val="255"/>
        </w:trPr>
        <w:tc>
          <w:tcPr>
            <w:tcW w:w="1005" w:type="dxa"/>
            <w:vMerge w:val="restart"/>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п/п</w:t>
            </w:r>
          </w:p>
        </w:tc>
        <w:tc>
          <w:tcPr>
            <w:tcW w:w="3616" w:type="dxa"/>
            <w:vMerge w:val="restart"/>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Наименование</w:t>
            </w:r>
          </w:p>
        </w:tc>
        <w:tc>
          <w:tcPr>
            <w:tcW w:w="4843" w:type="dxa"/>
            <w:gridSpan w:val="2"/>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Количество, ед.</w:t>
            </w:r>
          </w:p>
        </w:tc>
      </w:tr>
      <w:tr w:rsidR="00177B37" w:rsidRPr="00334334" w:rsidTr="00E2742E">
        <w:trPr>
          <w:trHeight w:val="255"/>
        </w:trPr>
        <w:tc>
          <w:tcPr>
            <w:tcW w:w="1005" w:type="dxa"/>
            <w:vMerge/>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3616" w:type="dxa"/>
            <w:vMerge/>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2351"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 год</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 год</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Лось</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674</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921</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Асканийский олень</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56</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58</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Марал</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1 683</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1 620</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Сибирская косуля</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18 858</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20290</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Кабан</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2  707</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2 </w:t>
            </w:r>
            <w:r w:rsidRPr="00334334">
              <w:rPr>
                <w:rFonts w:ascii="Times New Roman" w:eastAsia="Calibri" w:hAnsi="Times New Roman" w:cs="Times New Roman"/>
                <w:sz w:val="24"/>
                <w:szCs w:val="24"/>
                <w:lang w:val="ru-RU"/>
              </w:rPr>
              <w:t>999</w:t>
            </w:r>
            <w:r w:rsidRPr="00334334">
              <w:rPr>
                <w:rFonts w:ascii="Times New Roman" w:eastAsia="Times New Roman" w:hAnsi="Times New Roman" w:cs="Times New Roman"/>
                <w:sz w:val="24"/>
                <w:szCs w:val="24"/>
                <w:lang w:val="ru-RU" w:eastAsia="ru-RU"/>
              </w:rPr>
              <w:t xml:space="preserve"> </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Лисица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10434</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10806</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Корсак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4 223</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4094</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Енотовидная собака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1 172</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1275</w:t>
            </w:r>
          </w:p>
        </w:tc>
      </w:tr>
      <w:tr w:rsidR="00177B37" w:rsidRPr="00334334" w:rsidTr="00E2742E">
        <w:trPr>
          <w:trHeight w:val="260"/>
        </w:trPr>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9</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Рысь</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21</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28</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10</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Заяц</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25 817</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26659</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Степной хорек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3 289</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3604</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Ласка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1 245</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1254</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13</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Колонок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1 519</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1475</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Американская норка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887</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930</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15</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Горностай</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1 176</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1146</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Барсук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5 701</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5871</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17</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Сурок байбак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17 012</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17039</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Ондатра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31 736</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28171</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19</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Речной бобр</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879</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924</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20</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Белка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186</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264</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21</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Голубь</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14 541</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15187</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22</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Перепел</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44 233</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46951</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23</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Тетерев</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12 691</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13467</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24</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Куропатка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14 992</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15887</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25</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Утка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445 630</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426 017</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26</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Лысуха</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122 652</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118492</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27</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Гусь</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65 942</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65273</w:t>
            </w:r>
          </w:p>
        </w:tc>
      </w:tr>
      <w:tr w:rsidR="00177B37" w:rsidRPr="00334334" w:rsidTr="00E2742E">
        <w:tc>
          <w:tcPr>
            <w:tcW w:w="1005"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28</w:t>
            </w:r>
          </w:p>
        </w:tc>
        <w:tc>
          <w:tcPr>
            <w:tcW w:w="3616"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Кулик</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70 891</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rPr>
              <w:t>66360</w:t>
            </w:r>
          </w:p>
        </w:tc>
      </w:tr>
      <w:tr w:rsidR="00177B37" w:rsidRPr="00334334" w:rsidTr="00E2742E">
        <w:tc>
          <w:tcPr>
            <w:tcW w:w="4621" w:type="dxa"/>
            <w:gridSpan w:val="2"/>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Итого:</w:t>
            </w:r>
          </w:p>
        </w:tc>
        <w:tc>
          <w:tcPr>
            <w:tcW w:w="2351"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920 847</w:t>
            </w:r>
          </w:p>
        </w:tc>
        <w:tc>
          <w:tcPr>
            <w:tcW w:w="2492" w:type="dxa"/>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Calibri" w:hAnsi="Times New Roman" w:cs="Times New Roman"/>
                <w:b/>
                <w:bCs/>
                <w:sz w:val="24"/>
                <w:szCs w:val="24"/>
                <w:lang w:val="ru-RU"/>
              </w:rPr>
              <w:t>897062</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Акимат Северо-Казахстанской области.</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Лесопользование</w:t>
      </w:r>
      <w:r w:rsidRPr="00334334">
        <w:rPr>
          <w:rFonts w:ascii="Times New Roman" w:eastAsia="Calibri" w:hAnsi="Times New Roman" w:cs="Times New Roman"/>
          <w:sz w:val="24"/>
          <w:szCs w:val="24"/>
          <w:lang w:val="ru-RU"/>
        </w:rPr>
        <w:t xml:space="preserve">.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Лесные ресурсы предоставляются лесопользователям в долгосрочное или краткосрочное пользование.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b/>
          <w:sz w:val="24"/>
          <w:szCs w:val="24"/>
          <w:lang w:val="ru-RU"/>
        </w:rPr>
        <w:t>Таблица 12.17.</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Виды долгосрочного лесоиспользования в Северо-Казахстанской области за 2023 год,ед</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p>
    <w:tbl>
      <w:tblPr>
        <w:tblStyle w:val="580"/>
        <w:tblW w:w="0" w:type="auto"/>
        <w:tblLook w:val="04A0" w:firstRow="1" w:lastRow="0" w:firstColumn="1" w:lastColumn="0" w:noHBand="0" w:noVBand="1"/>
      </w:tblPr>
      <w:tblGrid>
        <w:gridCol w:w="1555"/>
        <w:gridCol w:w="5516"/>
        <w:gridCol w:w="2274"/>
      </w:tblGrid>
      <w:tr w:rsidR="00177B37" w:rsidRPr="00334334" w:rsidTr="00E2742E">
        <w:tc>
          <w:tcPr>
            <w:tcW w:w="1555" w:type="dxa"/>
          </w:tcPr>
          <w:p w:rsidR="00177B37" w:rsidRPr="00334334" w:rsidRDefault="00177B37" w:rsidP="00177B37">
            <w:pPr>
              <w:autoSpaceDE w:val="0"/>
              <w:autoSpaceDN w:val="0"/>
              <w:adjustRightInd w:val="0"/>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 п/п</w:t>
            </w:r>
          </w:p>
        </w:tc>
        <w:tc>
          <w:tcPr>
            <w:tcW w:w="5516" w:type="dxa"/>
          </w:tcPr>
          <w:p w:rsidR="00177B37" w:rsidRPr="00334334" w:rsidRDefault="00177B37" w:rsidP="00177B37">
            <w:pPr>
              <w:autoSpaceDE w:val="0"/>
              <w:autoSpaceDN w:val="0"/>
              <w:adjustRightInd w:val="0"/>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Вид долгосрочного лесопользования</w:t>
            </w:r>
          </w:p>
        </w:tc>
        <w:tc>
          <w:tcPr>
            <w:tcW w:w="2274" w:type="dxa"/>
          </w:tcPr>
          <w:p w:rsidR="00177B37" w:rsidRPr="00334334" w:rsidRDefault="00177B37" w:rsidP="00177B37">
            <w:pPr>
              <w:autoSpaceDE w:val="0"/>
              <w:autoSpaceDN w:val="0"/>
              <w:adjustRightInd w:val="0"/>
              <w:rPr>
                <w:rFonts w:ascii="Times New Roman" w:eastAsia="Calibri" w:hAnsi="Times New Roman" w:cs="Times New Roman"/>
                <w:b/>
                <w:sz w:val="24"/>
                <w:szCs w:val="24"/>
              </w:rPr>
            </w:pPr>
            <w:r w:rsidRPr="00334334">
              <w:rPr>
                <w:rFonts w:ascii="Times New Roman" w:eastAsia="Calibri" w:hAnsi="Times New Roman" w:cs="Times New Roman"/>
                <w:b/>
                <w:sz w:val="24"/>
                <w:szCs w:val="24"/>
              </w:rPr>
              <w:t>Количество</w:t>
            </w:r>
          </w:p>
          <w:p w:rsidR="00177B37" w:rsidRPr="00334334" w:rsidRDefault="00177B37" w:rsidP="00177B37">
            <w:pPr>
              <w:autoSpaceDE w:val="0"/>
              <w:autoSpaceDN w:val="0"/>
              <w:adjustRightInd w:val="0"/>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лесопользователей</w:t>
            </w:r>
          </w:p>
        </w:tc>
      </w:tr>
      <w:tr w:rsidR="00177B37" w:rsidRPr="00334334" w:rsidTr="00E2742E">
        <w:tc>
          <w:tcPr>
            <w:tcW w:w="1555"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w:t>
            </w:r>
          </w:p>
        </w:tc>
        <w:tc>
          <w:tcPr>
            <w:tcW w:w="5516"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Заготовка древесины</w:t>
            </w:r>
          </w:p>
        </w:tc>
        <w:tc>
          <w:tcPr>
            <w:tcW w:w="2274"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15</w:t>
            </w:r>
          </w:p>
        </w:tc>
      </w:tr>
      <w:tr w:rsidR="00177B37" w:rsidRPr="00334334" w:rsidTr="00E2742E">
        <w:tc>
          <w:tcPr>
            <w:tcW w:w="1555"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w:t>
            </w:r>
          </w:p>
        </w:tc>
        <w:tc>
          <w:tcPr>
            <w:tcW w:w="5516"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Культурно-оздоровительные цели</w:t>
            </w:r>
          </w:p>
        </w:tc>
        <w:tc>
          <w:tcPr>
            <w:tcW w:w="2274"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23</w:t>
            </w:r>
          </w:p>
        </w:tc>
      </w:tr>
      <w:tr w:rsidR="00177B37" w:rsidRPr="00334334" w:rsidTr="00E2742E">
        <w:trPr>
          <w:trHeight w:val="338"/>
        </w:trPr>
        <w:tc>
          <w:tcPr>
            <w:tcW w:w="7071" w:type="dxa"/>
            <w:gridSpan w:val="2"/>
          </w:tcPr>
          <w:p w:rsidR="00177B37" w:rsidRPr="00334334" w:rsidRDefault="00177B37" w:rsidP="00177B37">
            <w:pPr>
              <w:autoSpaceDE w:val="0"/>
              <w:autoSpaceDN w:val="0"/>
              <w:adjustRightInd w:val="0"/>
              <w:rPr>
                <w:rFonts w:ascii="Times New Roman" w:eastAsia="Calibri" w:hAnsi="Times New Roman" w:cs="Times New Roman"/>
                <w:b/>
                <w:sz w:val="24"/>
                <w:szCs w:val="24"/>
              </w:rPr>
            </w:pPr>
            <w:r w:rsidRPr="00334334">
              <w:rPr>
                <w:rFonts w:ascii="Times New Roman" w:eastAsia="Calibri" w:hAnsi="Times New Roman" w:cs="Times New Roman"/>
                <w:b/>
                <w:sz w:val="24"/>
                <w:szCs w:val="24"/>
              </w:rPr>
              <w:t xml:space="preserve">      Всего</w:t>
            </w:r>
          </w:p>
        </w:tc>
        <w:tc>
          <w:tcPr>
            <w:tcW w:w="2274" w:type="dxa"/>
          </w:tcPr>
          <w:p w:rsidR="00177B37" w:rsidRPr="00334334" w:rsidRDefault="00177B37" w:rsidP="00177B37">
            <w:pPr>
              <w:autoSpaceDE w:val="0"/>
              <w:autoSpaceDN w:val="0"/>
              <w:adjustRightInd w:val="0"/>
              <w:jc w:val="center"/>
              <w:rPr>
                <w:rFonts w:ascii="Times New Roman" w:eastAsia="Calibri" w:hAnsi="Times New Roman" w:cs="Times New Roman"/>
                <w:b/>
                <w:sz w:val="24"/>
                <w:szCs w:val="24"/>
              </w:rPr>
            </w:pPr>
            <w:r w:rsidRPr="00334334">
              <w:rPr>
                <w:rFonts w:ascii="Times New Roman" w:eastAsia="Calibri" w:hAnsi="Times New Roman" w:cs="Times New Roman"/>
                <w:b/>
                <w:sz w:val="24"/>
                <w:szCs w:val="24"/>
              </w:rPr>
              <w:t>38</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по УПРиРП СКО вырублено: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рубками главного пользования на площади 1575 га, общий запас 212,7 тыс.м3;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промежуточное пользование 261,2 га с общим запасом 2,3 тыс.м3;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прочие рубки 4227 га с общим запасом 273,7 тыс.м3.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Всего вырублено древесины на площади 6063,2 га с общим запасом 488,7 тыс.м3.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Ежегодно в области осваивается около 500 тыс. кубометров, из которых порядка 40% вырубаются лесопользователями долгосрочного лесопользования. Оставшаяся от переработки древесина и дровяная древесина идет на обеспечение местного населения в качестве топлива.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Лесопользователями перерабатывается более 100 тысяч кубометров местной древесины и ежегодно объемы глубокой переработки увеличиваются. Переработкой занимаются – ТОО «АБД-Орманы», ИП «Глазок», ИП «Акмолдин», ТОО «Петерфельд Агро», ТОО «Базилик» и другие. Ассортимент выпускаемой лесопользователями продукции из местной древесины составляет более 30 наименований и работа над расширением ассортимента ведется постоянно, в зависимости от спроса.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12.14.6. РАДИАЦИОННАЯ ОБСТАНОВКА</w:t>
      </w:r>
    </w:p>
    <w:p w:rsidR="00177B37" w:rsidRPr="00334334" w:rsidRDefault="00177B37" w:rsidP="00177B37">
      <w:pPr>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Наблюдения за уровнем гамма-излучения на местности осуществлялись ежедневно на 3-х метеорологических станциях (Возвышенка, Петропавловск, Сергеевка). </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Средние значения радиационного гамма-фона приземного слоя атмосферы по населенным пунктам области находились в пределах 0,01–0,19 мкЗв/ч (норматив - до 5 мкЗв/ч). В среднем по области радиационный гамма-фон составил 0,10 мкЗв/ч и находился в допустимых пределах.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Times New Roman" w:hAnsi="Times New Roman" w:cs="Times New Roman"/>
          <w:sz w:val="24"/>
          <w:szCs w:val="24"/>
          <w:lang w:val="ru-RU" w:eastAsia="ru-RU"/>
        </w:rPr>
        <w:t>Наблюдение за радиоактивным загрязнением приземного слоя атмосферы на территории СКО проводилось на 2-х метеорологических станциях (Петропавловск, Сергеевка) путем пятисуточного отбора проб воздуха горизонтальными планшетами. Среднесуточная плотность радиоактивных выпадений в приземном слое атмосферы на территории области колебалась в пределах 1,1–2,5 Бк/м2 . Средняя величина плотности выпадений составила 1,7 Бк/м2, что не превышает предельнодопустимый уровень.</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116"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334334">
        <w:rPr>
          <w:rFonts w:ascii="Times New Roman" w:eastAsia="Calibri" w:hAnsi="Times New Roman" w:cs="Times New Roman"/>
          <w:b/>
          <w:color w:val="000000"/>
          <w:sz w:val="24"/>
          <w:szCs w:val="24"/>
          <w:lang w:val="ru-RU" w:eastAsia="ru-RU"/>
        </w:rPr>
        <w:t xml:space="preserve">12.14.7. </w:t>
      </w:r>
      <w:r w:rsidRPr="00334334">
        <w:rPr>
          <w:rFonts w:ascii="Times New Roman" w:eastAsia="Times New Roman" w:hAnsi="Times New Roman" w:cs="Times New Roman"/>
          <w:b/>
          <w:bCs/>
          <w:sz w:val="24"/>
          <w:szCs w:val="24"/>
          <w:lang w:val="ru-RU" w:eastAsia="ru-RU"/>
        </w:rPr>
        <w:t xml:space="preserve">ОТХОДЫ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Согласно результатам проведенных работ по космическому мониторингу мест размещения отходов производства и потребления с использованием данных геопортала Қазақстан Ғарыш Сапары в Северо-Казахстанской области в 2023 году выявлено 198 несанкционированных места размещения отходов и 76 с нарушением установленных границ, ликвидировано 100%.</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b/>
          <w:bCs/>
          <w:i/>
          <w:iCs/>
          <w:sz w:val="24"/>
          <w:szCs w:val="24"/>
          <w:lang w:val="ru-RU" w:eastAsia="ru-RU"/>
        </w:rPr>
      </w:pPr>
      <w:r w:rsidRPr="00334334">
        <w:rPr>
          <w:rFonts w:ascii="Times New Roman" w:eastAsia="Times New Roman" w:hAnsi="Times New Roman" w:cs="Times New Roman"/>
          <w:b/>
          <w:bCs/>
          <w:i/>
          <w:iCs/>
          <w:sz w:val="24"/>
          <w:szCs w:val="24"/>
          <w:lang w:val="ru-RU" w:eastAsia="ru-RU"/>
        </w:rPr>
        <w:t>Твердые бытовые отходы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итогам 2023 года доля переработки и утилизации ТБО составила 19,9%. Объем образованных отходов по области – 87,1 тыс. тонн, из них отсортировано и направлено на переработку 17,4 тыс.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городе Петропавловске для раздельного сбора ТБО установлено 40 контейнеров на территории предприятий. В госучреждениях и предприятиях 400 экобоксов для сбора макулатуры.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городском полигоне ТБО г.Петропавловск имеется мусоросортировочная линия малой мощности, изымается порядка 10% сырья и направляется на дальнейшую переработку сторонним организациям.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Ежедневный объем поступления ТБО на полигон города Петропавловска составляет 160-170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предприятии осуществляющим переработку ТОО «Радуга» В г. Петропавловск организовано 7 стационарных пунктов приема вторсырья и 1 мобильный пункт «EcoCar» для сбора габаритного электронного и электрического оборудования. В 6 районных центрах </w:t>
      </w:r>
      <w:r w:rsidRPr="00334334">
        <w:rPr>
          <w:rFonts w:ascii="Times New Roman" w:eastAsia="Calibri" w:hAnsi="Times New Roman" w:cs="Times New Roman"/>
          <w:i/>
          <w:iCs/>
          <w:sz w:val="24"/>
          <w:szCs w:val="24"/>
          <w:lang w:val="ru-RU"/>
        </w:rPr>
        <w:t>(Айыртауский,</w:t>
      </w: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i/>
          <w:iCs/>
          <w:sz w:val="24"/>
          <w:szCs w:val="24"/>
          <w:lang w:val="ru-RU"/>
        </w:rPr>
        <w:t>Аккайынский, Есильский, Кызылжарский, Мамлютский, Тайыншинский)</w:t>
      </w:r>
      <w:r w:rsidRPr="00334334">
        <w:rPr>
          <w:rFonts w:ascii="Times New Roman" w:eastAsia="Calibri" w:hAnsi="Times New Roman" w:cs="Times New Roman"/>
          <w:sz w:val="24"/>
          <w:szCs w:val="24"/>
          <w:lang w:val="ru-RU"/>
        </w:rPr>
        <w:t xml:space="preserve"> предпринимателями осуществляется сбор вторичного сырья из числа ТБО.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Охват населения сбором и вывозом ТБО составил 65%. Натерритории области насчитывается 450 условно организованных свалок, из них на 352 оформлены земельные участки и на 11 имеется соответствующая.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pBdr>
          <w:bottom w:val="single" w:sz="4" w:space="0" w:color="FFFFFF"/>
        </w:pBd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Полигоны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сегодняшний день на территории области имеется 450 объектов размещения ТБО, из них на 352 оформлены земельные акты (98  объектов размещения ТБО не имеет земельного акта) на 11 полигонов ТБО имеется соответствующая разрешительная документация.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сведениям АО «НК «Қазақстан Ғарыш Сапары», по результатам космического мониторинга в 2023 г. по Северо-Казахстанской области выявлено 274 несанкционированных мест размещения отходов, на сегодняшний день ликвидировано 274 несанкционированных мест размещения отходов.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Вместе с тем, стоит вопрос о необходимости строительство нового современного полигона ТБО и проведение работ по рекультивации действующего полигона. Так как, существующий полигон ТБО в г.Петропавловске, в его нынешнем состоянии не отвечает действующим экологическим и санитарным нормам. В связи, с чем происходят частые возгорания и является источником постоянного загрязнения окружающей среды. Проектная мощность городского полигона ТБО – 1 488,671 тыс. тн.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Заполняемость по состоянию на 01.01.2024 г. 91% (1 362 317 тонн). В 2024 году заканчивается срок эксплуатации городского полигона ТБО в г. Петропавловск.</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Правительством Республики Казахстан в соответствии с протоколом заседания Совета Безопасности Республики Казахстан от 15 мая 2023 года № 23-21-1.1., разработан план мероприятий по строительству новых и расширению мощностей действующих полигонов твердых бытовых отходов, а также приведению их в соответствие с экологическими и санитарными нормами. Данным планом предусмотрено мероприятие по рекультивации полигона ТБО ТОО «Кызылжар Тазалык», со сроком реализации – 2026 год.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сегодняшний день местными исполнительными органами проводятся изыскательские работы по земельному участку для строительства нового полигона ТБО.</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pBdr>
          <w:bottom w:val="single" w:sz="4" w:space="2" w:color="FFFFFF"/>
        </w:pBd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ru-RU" w:eastAsia="ru-RU"/>
        </w:rPr>
      </w:pPr>
      <w:r w:rsidRPr="00334334">
        <w:rPr>
          <w:rFonts w:ascii="Times New Roman" w:eastAsia="Calibri" w:hAnsi="Times New Roman" w:cs="Times New Roman"/>
          <w:b/>
          <w:bCs/>
          <w:color w:val="000000"/>
          <w:sz w:val="24"/>
          <w:szCs w:val="24"/>
          <w:lang w:val="ru-RU" w:eastAsia="ru-RU"/>
        </w:rPr>
        <w:t xml:space="preserve">12.14.8.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bCs/>
          <w:sz w:val="24"/>
          <w:szCs w:val="24"/>
          <w:lang w:val="ru-RU"/>
        </w:rPr>
      </w:pPr>
      <w:r w:rsidRPr="00334334">
        <w:rPr>
          <w:rFonts w:ascii="Times New Roman" w:eastAsia="Calibri" w:hAnsi="Times New Roman" w:cs="Times New Roman"/>
          <w:sz w:val="24"/>
          <w:szCs w:val="24"/>
          <w:lang w:val="ru-RU"/>
        </w:rPr>
        <w:t xml:space="preserve">В сравнении с 2022 годом в 2023 году производство электроэнергии увеличилось с 1 604 953,492 до 2 308 558,532 квтч, а </w:t>
      </w:r>
      <w:r w:rsidRPr="00334334">
        <w:rPr>
          <w:rFonts w:ascii="Times New Roman" w:eastAsia="Calibri" w:hAnsi="Times New Roman" w:cs="Times New Roman"/>
          <w:bCs/>
          <w:sz w:val="24"/>
          <w:szCs w:val="24"/>
          <w:lang w:val="ru-RU"/>
        </w:rPr>
        <w:t>потребление энергии с</w:t>
      </w:r>
      <w:r w:rsidRPr="00334334">
        <w:rPr>
          <w:rFonts w:ascii="Times New Roman" w:eastAsia="Calibri" w:hAnsi="Times New Roman" w:cs="Times New Roman"/>
          <w:sz w:val="24"/>
          <w:szCs w:val="24"/>
          <w:lang w:val="ru-RU"/>
        </w:rPr>
        <w:t xml:space="preserve"> 262 583,308 до 332 314,992 </w:t>
      </w:r>
      <w:r w:rsidRPr="00334334">
        <w:rPr>
          <w:rFonts w:ascii="Times New Roman" w:eastAsia="Calibri" w:hAnsi="Times New Roman" w:cs="Times New Roman"/>
          <w:bCs/>
          <w:sz w:val="24"/>
          <w:szCs w:val="24"/>
          <w:lang w:val="ru-RU"/>
        </w:rPr>
        <w:t>квтч</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Производство   тепловой   электроэнергетики    увеличилось   с 1 785 036,34 до 1 829 435,52 Гкал, а </w:t>
      </w:r>
      <w:r w:rsidRPr="00334334">
        <w:rPr>
          <w:rFonts w:ascii="Times New Roman" w:eastAsia="Calibri" w:hAnsi="Times New Roman" w:cs="Times New Roman"/>
          <w:bCs/>
          <w:sz w:val="24"/>
          <w:szCs w:val="24"/>
          <w:lang w:val="ru-RU"/>
        </w:rPr>
        <w:t xml:space="preserve">потребление энергии с </w:t>
      </w:r>
      <w:r w:rsidRPr="00334334">
        <w:rPr>
          <w:rFonts w:ascii="Times New Roman" w:eastAsia="Calibri" w:hAnsi="Times New Roman" w:cs="Times New Roman"/>
          <w:sz w:val="24"/>
          <w:szCs w:val="24"/>
          <w:lang w:val="ru-RU"/>
        </w:rPr>
        <w:t>11 048 уменьшилось до 10 912.</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b/>
          <w:bCs/>
          <w:sz w:val="24"/>
          <w:szCs w:val="24"/>
          <w:lang w:val="ru-RU"/>
        </w:rPr>
      </w:pPr>
      <w:r w:rsidRPr="00334334">
        <w:rPr>
          <w:rFonts w:ascii="Times New Roman" w:eastAsia="Calibri" w:hAnsi="Times New Roman" w:cs="Times New Roman"/>
          <w:b/>
          <w:sz w:val="24"/>
          <w:szCs w:val="24"/>
          <w:lang w:val="ru-RU"/>
        </w:rPr>
        <w:t>Таблица 12.17.</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О потреблении электрической энергии, производстве и потреблении тепловой энергии и анализ их динамики указано в таблице 12.17.</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p>
    <w:tbl>
      <w:tblPr>
        <w:tblStyle w:val="580"/>
        <w:tblW w:w="0" w:type="auto"/>
        <w:tblLook w:val="04A0" w:firstRow="1" w:lastRow="0" w:firstColumn="1" w:lastColumn="0" w:noHBand="0" w:noVBand="1"/>
      </w:tblPr>
      <w:tblGrid>
        <w:gridCol w:w="1108"/>
        <w:gridCol w:w="919"/>
        <w:gridCol w:w="2196"/>
        <w:gridCol w:w="2196"/>
        <w:gridCol w:w="1557"/>
        <w:gridCol w:w="1558"/>
      </w:tblGrid>
      <w:tr w:rsidR="00177B37" w:rsidRPr="00334334" w:rsidTr="00E2742E">
        <w:tc>
          <w:tcPr>
            <w:tcW w:w="1838" w:type="dxa"/>
            <w:gridSpan w:val="2"/>
            <w:vMerge w:val="restart"/>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4392" w:type="dxa"/>
            <w:gridSpan w:val="2"/>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Электроэнергия</w:t>
            </w:r>
          </w:p>
        </w:tc>
        <w:tc>
          <w:tcPr>
            <w:tcW w:w="3115" w:type="dxa"/>
            <w:gridSpan w:val="2"/>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Динамика</w:t>
            </w:r>
          </w:p>
        </w:tc>
      </w:tr>
      <w:tr w:rsidR="00177B37" w:rsidRPr="00334334" w:rsidTr="00E2742E">
        <w:tc>
          <w:tcPr>
            <w:tcW w:w="1838" w:type="dxa"/>
            <w:gridSpan w:val="2"/>
            <w:vMerge/>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2196" w:type="dxa"/>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2022 г</w:t>
            </w:r>
          </w:p>
        </w:tc>
        <w:tc>
          <w:tcPr>
            <w:tcW w:w="2196" w:type="dxa"/>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2023 г</w:t>
            </w:r>
          </w:p>
        </w:tc>
        <w:tc>
          <w:tcPr>
            <w:tcW w:w="1557"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в</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натуральных</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ед.</w:t>
            </w:r>
          </w:p>
        </w:tc>
        <w:tc>
          <w:tcPr>
            <w:tcW w:w="1558"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 xml:space="preserve"> %</w:t>
            </w:r>
          </w:p>
        </w:tc>
      </w:tr>
      <w:tr w:rsidR="00177B37" w:rsidRPr="00334334" w:rsidTr="00E2742E">
        <w:tc>
          <w:tcPr>
            <w:tcW w:w="1838" w:type="dxa"/>
            <w:gridSpan w:val="2"/>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Производство,</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тыс. кВтч</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1 604 953,492</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2 308 558,532</w:t>
            </w:r>
          </w:p>
        </w:tc>
        <w:tc>
          <w:tcPr>
            <w:tcW w:w="155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703 605,04</w:t>
            </w:r>
          </w:p>
        </w:tc>
        <w:tc>
          <w:tcPr>
            <w:tcW w:w="1558"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43,84</w:t>
            </w:r>
          </w:p>
        </w:tc>
      </w:tr>
      <w:tr w:rsidR="00177B37" w:rsidRPr="00334334" w:rsidTr="00E2742E">
        <w:tc>
          <w:tcPr>
            <w:tcW w:w="1838" w:type="dxa"/>
            <w:gridSpan w:val="2"/>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Потребление</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энергии,</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тыс.кВтч</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262 583,308</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332 314,992</w:t>
            </w:r>
          </w:p>
        </w:tc>
        <w:tc>
          <w:tcPr>
            <w:tcW w:w="1557"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69 731,68</w:t>
            </w:r>
          </w:p>
        </w:tc>
        <w:tc>
          <w:tcPr>
            <w:tcW w:w="1558"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26,56</w:t>
            </w:r>
          </w:p>
        </w:tc>
      </w:tr>
      <w:tr w:rsidR="00177B37" w:rsidRPr="00334334" w:rsidTr="00E2742E">
        <w:trPr>
          <w:trHeight w:val="135"/>
        </w:trPr>
        <w:tc>
          <w:tcPr>
            <w:tcW w:w="919" w:type="dxa"/>
            <w:vMerge w:val="restart"/>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Расход</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топлива</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станций,</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тонн</w:t>
            </w:r>
          </w:p>
        </w:tc>
        <w:tc>
          <w:tcPr>
            <w:tcW w:w="919"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уголь</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933 049</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1 434 925</w:t>
            </w:r>
          </w:p>
        </w:tc>
        <w:tc>
          <w:tcPr>
            <w:tcW w:w="155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501 876</w:t>
            </w:r>
          </w:p>
        </w:tc>
        <w:tc>
          <w:tcPr>
            <w:tcW w:w="1558"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53,79</w:t>
            </w:r>
          </w:p>
        </w:tc>
      </w:tr>
      <w:tr w:rsidR="00177B37" w:rsidRPr="00334334" w:rsidTr="00E2742E">
        <w:trPr>
          <w:trHeight w:val="135"/>
        </w:trPr>
        <w:tc>
          <w:tcPr>
            <w:tcW w:w="919" w:type="dxa"/>
            <w:vMerge/>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919"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мазут</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2 344</w:t>
            </w:r>
          </w:p>
        </w:tc>
        <w:tc>
          <w:tcPr>
            <w:tcW w:w="219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2 572</w:t>
            </w:r>
          </w:p>
        </w:tc>
        <w:tc>
          <w:tcPr>
            <w:tcW w:w="155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228</w:t>
            </w:r>
          </w:p>
        </w:tc>
        <w:tc>
          <w:tcPr>
            <w:tcW w:w="1558"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9,73</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Cs/>
          <w:sz w:val="24"/>
          <w:szCs w:val="24"/>
          <w:lang w:val="ru-RU"/>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 xml:space="preserve">  Таблица 12.17.</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О расходе топлива электростанций и тепловых станций (по видам топлива) и его динамика по годам.</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p>
    <w:tbl>
      <w:tblPr>
        <w:tblStyle w:val="580"/>
        <w:tblW w:w="0" w:type="auto"/>
        <w:tblLook w:val="04A0" w:firstRow="1" w:lastRow="0" w:firstColumn="1" w:lastColumn="0" w:noHBand="0" w:noVBand="1"/>
      </w:tblPr>
      <w:tblGrid>
        <w:gridCol w:w="1108"/>
        <w:gridCol w:w="913"/>
        <w:gridCol w:w="2129"/>
        <w:gridCol w:w="2122"/>
        <w:gridCol w:w="1556"/>
        <w:gridCol w:w="1517"/>
      </w:tblGrid>
      <w:tr w:rsidR="00177B37" w:rsidRPr="00334334" w:rsidTr="00E2742E">
        <w:tc>
          <w:tcPr>
            <w:tcW w:w="2021" w:type="dxa"/>
            <w:gridSpan w:val="2"/>
            <w:vMerge w:val="restart"/>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4251" w:type="dxa"/>
            <w:gridSpan w:val="2"/>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
                <w:bCs/>
                <w:sz w:val="24"/>
                <w:szCs w:val="24"/>
              </w:rPr>
              <w:t>Тепловая энергия</w:t>
            </w:r>
          </w:p>
        </w:tc>
        <w:tc>
          <w:tcPr>
            <w:tcW w:w="3073" w:type="dxa"/>
            <w:gridSpan w:val="2"/>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Динамика</w:t>
            </w:r>
          </w:p>
        </w:tc>
      </w:tr>
      <w:tr w:rsidR="00177B37" w:rsidRPr="00334334" w:rsidTr="00E2742E">
        <w:tc>
          <w:tcPr>
            <w:tcW w:w="2021" w:type="dxa"/>
            <w:gridSpan w:val="2"/>
            <w:vMerge/>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2129" w:type="dxa"/>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2022 г</w:t>
            </w:r>
          </w:p>
        </w:tc>
        <w:tc>
          <w:tcPr>
            <w:tcW w:w="2122" w:type="dxa"/>
          </w:tcPr>
          <w:p w:rsidR="00177B37" w:rsidRPr="00334334" w:rsidRDefault="00177B37" w:rsidP="00177B37">
            <w:pPr>
              <w:autoSpaceDE w:val="0"/>
              <w:autoSpaceDN w:val="0"/>
              <w:adjustRightInd w:val="0"/>
              <w:jc w:val="center"/>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2023 г</w:t>
            </w:r>
          </w:p>
        </w:tc>
        <w:tc>
          <w:tcPr>
            <w:tcW w:w="1556"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в</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натуральных</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ед.</w:t>
            </w:r>
          </w:p>
        </w:tc>
        <w:tc>
          <w:tcPr>
            <w:tcW w:w="151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 xml:space="preserve"> %</w:t>
            </w:r>
          </w:p>
        </w:tc>
      </w:tr>
      <w:tr w:rsidR="00177B37" w:rsidRPr="00334334" w:rsidTr="00E2742E">
        <w:tc>
          <w:tcPr>
            <w:tcW w:w="2021" w:type="dxa"/>
            <w:gridSpan w:val="2"/>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Производство,</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тыс. кВтч</w:t>
            </w:r>
          </w:p>
        </w:tc>
        <w:tc>
          <w:tcPr>
            <w:tcW w:w="2129"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1 785 036,34</w:t>
            </w:r>
          </w:p>
        </w:tc>
        <w:tc>
          <w:tcPr>
            <w:tcW w:w="212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1 829 435,5</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w:t>
            </w:r>
          </w:p>
        </w:tc>
        <w:tc>
          <w:tcPr>
            <w:tcW w:w="155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44,399,18</w:t>
            </w:r>
          </w:p>
        </w:tc>
        <w:tc>
          <w:tcPr>
            <w:tcW w:w="151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2,49</w:t>
            </w:r>
          </w:p>
        </w:tc>
      </w:tr>
      <w:tr w:rsidR="00177B37" w:rsidRPr="00334334" w:rsidTr="00E2742E">
        <w:tc>
          <w:tcPr>
            <w:tcW w:w="2021" w:type="dxa"/>
            <w:gridSpan w:val="2"/>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Потребление</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энергии,</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тыс.кВтч</w:t>
            </w:r>
          </w:p>
        </w:tc>
        <w:tc>
          <w:tcPr>
            <w:tcW w:w="2129"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11 048</w:t>
            </w:r>
          </w:p>
        </w:tc>
        <w:tc>
          <w:tcPr>
            <w:tcW w:w="212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10 912</w:t>
            </w:r>
          </w:p>
        </w:tc>
        <w:tc>
          <w:tcPr>
            <w:tcW w:w="1556"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-136</w:t>
            </w:r>
          </w:p>
        </w:tc>
        <w:tc>
          <w:tcPr>
            <w:tcW w:w="1517"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26,56</w:t>
            </w:r>
          </w:p>
        </w:tc>
      </w:tr>
      <w:tr w:rsidR="00177B37" w:rsidRPr="00334334" w:rsidTr="00E2742E">
        <w:trPr>
          <w:trHeight w:val="135"/>
        </w:trPr>
        <w:tc>
          <w:tcPr>
            <w:tcW w:w="1108" w:type="dxa"/>
            <w:vMerge w:val="restart"/>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Расход</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топлива</w:t>
            </w:r>
          </w:p>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станций,</w:t>
            </w:r>
          </w:p>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тонн</w:t>
            </w:r>
          </w:p>
        </w:tc>
        <w:tc>
          <w:tcPr>
            <w:tcW w:w="913"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уголь</w:t>
            </w:r>
          </w:p>
        </w:tc>
        <w:tc>
          <w:tcPr>
            <w:tcW w:w="2129"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624 133</w:t>
            </w:r>
          </w:p>
        </w:tc>
        <w:tc>
          <w:tcPr>
            <w:tcW w:w="2122"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635 355</w:t>
            </w:r>
          </w:p>
        </w:tc>
        <w:tc>
          <w:tcPr>
            <w:tcW w:w="155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11 222</w:t>
            </w:r>
          </w:p>
        </w:tc>
        <w:tc>
          <w:tcPr>
            <w:tcW w:w="151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1,80</w:t>
            </w:r>
          </w:p>
        </w:tc>
      </w:tr>
      <w:tr w:rsidR="00177B37" w:rsidRPr="00334334" w:rsidTr="00E2742E">
        <w:trPr>
          <w:trHeight w:val="135"/>
        </w:trPr>
        <w:tc>
          <w:tcPr>
            <w:tcW w:w="1108" w:type="dxa"/>
            <w:vMerge/>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p>
        </w:tc>
        <w:tc>
          <w:tcPr>
            <w:tcW w:w="913"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мазут</w:t>
            </w:r>
          </w:p>
        </w:tc>
        <w:tc>
          <w:tcPr>
            <w:tcW w:w="2129"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1 476</w:t>
            </w:r>
          </w:p>
        </w:tc>
        <w:tc>
          <w:tcPr>
            <w:tcW w:w="2122"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1 018</w:t>
            </w:r>
          </w:p>
        </w:tc>
        <w:tc>
          <w:tcPr>
            <w:tcW w:w="1556"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-458</w:t>
            </w:r>
          </w:p>
        </w:tc>
        <w:tc>
          <w:tcPr>
            <w:tcW w:w="1517" w:type="dxa"/>
          </w:tcPr>
          <w:p w:rsidR="00177B37" w:rsidRPr="00334334" w:rsidRDefault="00177B37" w:rsidP="00177B37">
            <w:pPr>
              <w:autoSpaceDE w:val="0"/>
              <w:autoSpaceDN w:val="0"/>
              <w:adjustRightInd w:val="0"/>
              <w:jc w:val="both"/>
              <w:rPr>
                <w:rFonts w:ascii="Times New Roman" w:eastAsia="Calibri" w:hAnsi="Times New Roman" w:cs="Times New Roman"/>
                <w:bCs/>
                <w:sz w:val="24"/>
                <w:szCs w:val="24"/>
              </w:rPr>
            </w:pPr>
            <w:r w:rsidRPr="00334334">
              <w:rPr>
                <w:rFonts w:ascii="Times New Roman" w:eastAsia="Calibri" w:hAnsi="Times New Roman" w:cs="Times New Roman"/>
                <w:sz w:val="24"/>
                <w:szCs w:val="24"/>
              </w:rPr>
              <w:t>-31,03</w:t>
            </w:r>
          </w:p>
        </w:tc>
      </w:tr>
    </w:tbl>
    <w:p w:rsidR="00177B37" w:rsidRPr="00334334" w:rsidRDefault="00177B37" w:rsidP="00177B37">
      <w:pPr>
        <w:pBdr>
          <w:top w:val="single" w:sz="6" w:space="1" w:color="auto"/>
        </w:pBdr>
        <w:spacing w:after="0" w:line="240" w:lineRule="auto"/>
        <w:jc w:val="both"/>
        <w:rPr>
          <w:rFonts w:ascii="LiberationSerif-Bold" w:eastAsia="Calibri" w:hAnsi="LiberationSerif-Bold" w:cs="LiberationSerif-Bold"/>
          <w:b/>
          <w:bCs/>
          <w:sz w:val="28"/>
          <w:szCs w:val="28"/>
          <w:lang w:val="ru-RU"/>
        </w:rPr>
      </w:pP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i/>
          <w:color w:val="000000"/>
          <w:sz w:val="24"/>
          <w:szCs w:val="24"/>
          <w:lang w:val="ru-RU" w:eastAsia="ru-RU"/>
        </w:rPr>
      </w:pP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i/>
          <w:color w:val="000000"/>
          <w:sz w:val="24"/>
          <w:szCs w:val="24"/>
          <w:lang w:val="ru-RU" w:eastAsia="ru-RU"/>
        </w:rPr>
      </w:pP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i/>
          <w:color w:val="000000"/>
          <w:sz w:val="24"/>
          <w:szCs w:val="24"/>
          <w:lang w:val="ru-RU" w:eastAsia="ru-RU"/>
        </w:rPr>
      </w:pPr>
      <w:r w:rsidRPr="00334334">
        <w:rPr>
          <w:rFonts w:ascii="Times New Roman" w:eastAsia="Calibri" w:hAnsi="Times New Roman" w:cs="Times New Roman"/>
          <w:b/>
          <w:i/>
          <w:color w:val="000000"/>
          <w:sz w:val="24"/>
          <w:szCs w:val="24"/>
          <w:lang w:val="ru-RU" w:eastAsia="ru-RU"/>
        </w:rPr>
        <w:t>ВИЭ</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области имеется 164 объекта по использованию возобновляемой энергии. Из крупных объектов функционируют 6 ветрогенераторов общей мощностью 5,5 МВт, и гидроэлектростанция мощностью 2,4 МВт.</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bCs/>
          <w:iCs/>
          <w:sz w:val="24"/>
          <w:szCs w:val="24"/>
          <w:lang w:val="ru-RU"/>
        </w:rPr>
        <w:t>Справочно:</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1. Сергеевское ГЭС (2,46 МВт) -1 ед.</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2. ВЭС КТ «Зенченко и К» (2х0,75 МВт, 2Х1 МВт) - 6 ед.</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3. Фотоэлектрические панели в Акжарском и Айыртауском районах (до 5 кВт) – 4 ед. (для отгонного животноводства).</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4. Котлы на биомассе (солома, щепа, древесные отходы) – 125 ед.</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5. Дорожные знаки на солнечных батареях (15- пешеходный переход, 2- опасный поворот) – 25 ед.</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sz w:val="24"/>
          <w:szCs w:val="24"/>
          <w:lang w:val="ru-RU"/>
        </w:rPr>
      </w:pPr>
      <w:r w:rsidRPr="00334334">
        <w:rPr>
          <w:rFonts w:ascii="Times New Roman" w:eastAsia="Calibri" w:hAnsi="Times New Roman" w:cs="Times New Roman"/>
          <w:i/>
          <w:iCs/>
          <w:sz w:val="24"/>
          <w:szCs w:val="24"/>
          <w:lang w:val="ru-RU"/>
        </w:rPr>
        <w:t>6. Тепловой насос в школе № 13 г. Петропавловск (99 кВт) – 1 ед.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iCs/>
          <w:sz w:val="24"/>
          <w:szCs w:val="24"/>
          <w:lang w:val="ru-RU"/>
        </w:rPr>
      </w:pP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ru-RU" w:eastAsia="ru-RU"/>
        </w:rPr>
      </w:pPr>
      <w:r w:rsidRPr="00334334">
        <w:rPr>
          <w:rFonts w:ascii="Times New Roman" w:eastAsia="Calibri" w:hAnsi="Times New Roman" w:cs="Times New Roman"/>
          <w:b/>
          <w:bCs/>
          <w:color w:val="000000"/>
          <w:sz w:val="24"/>
          <w:szCs w:val="24"/>
          <w:lang w:val="ru-RU" w:eastAsia="ru-RU"/>
        </w:rPr>
        <w:t xml:space="preserve">   12.14.9. ЦЕЛЕВЫЕ ПОКАЗАТЕЛИ КАЧЕСТВА ОКРУЖАЮЩЕЙ СРЕДЫ</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ru-RU" w:eastAsia="ru-RU"/>
        </w:rPr>
      </w:pPr>
      <w:r w:rsidRPr="00334334">
        <w:rPr>
          <w:rFonts w:ascii="Times New Roman" w:eastAsia="Times New Roman" w:hAnsi="Times New Roman" w:cs="Times New Roman"/>
          <w:sz w:val="24"/>
          <w:szCs w:val="24"/>
          <w:lang w:val="ru-RU" w:eastAsia="ru-RU"/>
        </w:rPr>
        <w:t>Решением Северо-Казахстанского областного маслихата от 30 июня 2023 года признано утратившим силу решение об утверждении Целевых показателей качества окружающей среды СКО от 29 августа 2018 года. В этой связи итогов реализации ЦПКОС за 2023 год не имеется.</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ru-RU" w:eastAsia="ru-RU"/>
        </w:rPr>
      </w:pPr>
      <w:r w:rsidRPr="00334334">
        <w:rPr>
          <w:rFonts w:ascii="Times New Roman" w:eastAsia="Times New Roman" w:hAnsi="Times New Roman" w:cs="Times New Roman"/>
          <w:sz w:val="24"/>
          <w:szCs w:val="24"/>
          <w:lang w:val="ru-RU" w:eastAsia="ru-RU"/>
        </w:rPr>
        <w:t>Новый проект целевых показателей качества окружающей среды разрабатывается на 2024 год.</w:t>
      </w:r>
    </w:p>
    <w:p w:rsidR="00177B37" w:rsidRPr="00334334" w:rsidRDefault="00177B37" w:rsidP="00177B37">
      <w:pPr>
        <w:pBdr>
          <w:bottom w:val="single" w:sz="4" w:space="31" w:color="FFFFFF"/>
        </w:pBdr>
        <w:autoSpaceDE w:val="0"/>
        <w:autoSpaceDN w:val="0"/>
        <w:adjustRightInd w:val="0"/>
        <w:spacing w:after="0" w:line="240" w:lineRule="auto"/>
        <w:jc w:val="both"/>
        <w:textAlignment w:val="center"/>
        <w:rPr>
          <w:rFonts w:ascii="Times New Roman" w:eastAsia="Calibri" w:hAnsi="Times New Roman" w:cs="Times New Roman"/>
          <w:b/>
          <w:bCs/>
          <w:color w:val="000000"/>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12.15. ТУРКЕСТАНСКАЯ ОБЛАСТЬ</w:t>
      </w:r>
    </w:p>
    <w:p w:rsidR="00177B37" w:rsidRPr="00334334" w:rsidRDefault="00177B37" w:rsidP="00177B37">
      <w:pPr>
        <w:spacing w:after="0" w:line="240" w:lineRule="auto"/>
        <w:jc w:val="center"/>
        <w:rPr>
          <w:rFonts w:ascii="Times New Roman" w:eastAsia="Times New Roman" w:hAnsi="Times New Roman" w:cs="Times New Roman"/>
          <w:b/>
          <w:sz w:val="24"/>
          <w:szCs w:val="24"/>
          <w:lang w:val="kk-KZ" w:eastAsia="ru-RU"/>
        </w:rPr>
      </w:pPr>
    </w:p>
    <w:tbl>
      <w:tblPr>
        <w:tblW w:w="4854" w:type="pct"/>
        <w:tblInd w:w="27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60"/>
        <w:gridCol w:w="1813"/>
        <w:gridCol w:w="1217"/>
        <w:gridCol w:w="989"/>
        <w:gridCol w:w="843"/>
        <w:gridCol w:w="856"/>
        <w:gridCol w:w="970"/>
      </w:tblGrid>
      <w:tr w:rsidR="00177B37" w:rsidRPr="00334334" w:rsidTr="00E2742E">
        <w:trPr>
          <w:trHeight w:val="315"/>
        </w:trPr>
        <w:tc>
          <w:tcPr>
            <w:tcW w:w="1314" w:type="pct"/>
            <w:vMerge w:val="restart"/>
            <w:tcBorders>
              <w:top w:val="single" w:sz="4" w:space="0" w:color="002060"/>
              <w:left w:val="single" w:sz="4" w:space="0" w:color="002060"/>
              <w:bottom w:val="single" w:sz="4" w:space="0" w:color="002060"/>
              <w:right w:val="single" w:sz="4" w:space="0" w:color="002060"/>
            </w:tcBorders>
          </w:tcPr>
          <w:p w:rsidR="00177B37" w:rsidRPr="00334334" w:rsidRDefault="00177B37" w:rsidP="00177B37">
            <w:pPr>
              <w:spacing w:after="0" w:line="240" w:lineRule="auto"/>
              <w:ind w:firstLine="284"/>
              <w:rPr>
                <w:rFonts w:ascii="Times New Roman" w:eastAsia="Times New Roman" w:hAnsi="Times New Roman" w:cs="Times New Roman"/>
                <w:b/>
                <w:sz w:val="24"/>
                <w:szCs w:val="24"/>
                <w:lang w:val="ru-RU"/>
              </w:rPr>
            </w:pPr>
          </w:p>
          <w:p w:rsidR="00177B37" w:rsidRPr="00334334" w:rsidRDefault="00177B37" w:rsidP="00177B37">
            <w:pPr>
              <w:spacing w:after="0" w:line="240" w:lineRule="auto"/>
              <w:ind w:firstLine="284"/>
              <w:rPr>
                <w:rFonts w:ascii="Times New Roman" w:eastAsia="Times New Roman" w:hAnsi="Times New Roman" w:cs="Times New Roman"/>
                <w:b/>
                <w:sz w:val="24"/>
                <w:szCs w:val="24"/>
                <w:lang w:val="ru-RU"/>
              </w:rPr>
            </w:pPr>
            <w:r w:rsidRPr="00334334">
              <w:rPr>
                <w:rFonts w:ascii="Times New Roman" w:eastAsia="Times New Roman" w:hAnsi="Times New Roman" w:cs="Times New Roman"/>
                <w:b/>
                <w:noProof/>
                <w:sz w:val="24"/>
                <w:szCs w:val="24"/>
              </w:rPr>
              <w:drawing>
                <wp:inline distT="0" distB="0" distL="0" distR="0" wp14:anchorId="398A2150" wp14:editId="032CD09C">
                  <wp:extent cx="1371600" cy="1371600"/>
                  <wp:effectExtent l="0" t="0" r="0" b="0"/>
                  <wp:docPr id="86" name="Рисунок 86" descr="Акимат Туркестанской области - отзывы, вакансии, новости, персоналии.  Компании Казахстана. Казахстанский бизнес 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Акимат Туркестанской области - отзывы, вакансии, новости, персоналии.  Компании Казахстана. Казахстанский бизнес портал"/>
                          <pic:cNvPicPr>
                            <a:picLocks noChangeAspect="1" noChangeArrowheads="1"/>
                          </pic:cNvPicPr>
                        </pic:nvPicPr>
                        <pic:blipFill>
                          <a:blip r:embed="rId117" cstate="print">
                            <a:extLst>
                              <a:ext uri="{28A0092B-C50C-407E-A947-70E740481C1C}">
                                <a14:useLocalDpi xmlns:a14="http://schemas.microsoft.com/office/drawing/2010/main" val="0"/>
                              </a:ext>
                            </a:extLst>
                          </a:blip>
                          <a:srcRect l="7693" t="7101" r="7690" b="7101"/>
                          <a:stretch>
                            <a:fillRect/>
                          </a:stretch>
                        </pic:blipFill>
                        <pic:spPr bwMode="auto">
                          <a:xfrm>
                            <a:off x="0" y="0"/>
                            <a:ext cx="1371600" cy="1371600"/>
                          </a:xfrm>
                          <a:prstGeom prst="rect">
                            <a:avLst/>
                          </a:prstGeom>
                          <a:noFill/>
                          <a:ln>
                            <a:noFill/>
                          </a:ln>
                        </pic:spPr>
                      </pic:pic>
                    </a:graphicData>
                  </a:graphic>
                </wp:inline>
              </w:drawing>
            </w:r>
          </w:p>
        </w:tc>
        <w:tc>
          <w:tcPr>
            <w:tcW w:w="3686" w:type="pct"/>
            <w:gridSpan w:val="6"/>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ind w:firstLine="709"/>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b/>
                <w:sz w:val="24"/>
                <w:szCs w:val="24"/>
                <w:lang w:val="ru-RU"/>
              </w:rPr>
              <w:t>Общие показатели за 2023 год</w:t>
            </w:r>
          </w:p>
        </w:tc>
      </w:tr>
      <w:tr w:rsidR="00177B37" w:rsidRPr="00334334" w:rsidTr="00E2742E">
        <w:trPr>
          <w:trHeight w:val="520"/>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rPr>
            </w:pPr>
          </w:p>
        </w:tc>
        <w:tc>
          <w:tcPr>
            <w:tcW w:w="988"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S субъекта, </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тыс. км²</w:t>
            </w:r>
          </w:p>
        </w:tc>
        <w:tc>
          <w:tcPr>
            <w:tcW w:w="66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     117,3</w:t>
            </w:r>
          </w:p>
        </w:tc>
        <w:tc>
          <w:tcPr>
            <w:tcW w:w="1016"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14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Население, </w:t>
            </w:r>
          </w:p>
          <w:p w:rsidR="00177B37" w:rsidRPr="00334334" w:rsidRDefault="00177B37" w:rsidP="00177B37">
            <w:pPr>
              <w:spacing w:after="0" w:line="240" w:lineRule="auto"/>
              <w:ind w:firstLine="142"/>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на 01.01.2024 года, чел.</w:t>
            </w:r>
          </w:p>
        </w:tc>
        <w:tc>
          <w:tcPr>
            <w:tcW w:w="1013"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2 142 005</w:t>
            </w:r>
          </w:p>
        </w:tc>
      </w:tr>
      <w:tr w:rsidR="00177B37" w:rsidRPr="00334334" w:rsidTr="00E2742E">
        <w:trPr>
          <w:trHeight w:val="466"/>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rPr>
            </w:pPr>
          </w:p>
        </w:tc>
        <w:tc>
          <w:tcPr>
            <w:tcW w:w="3686"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Основные экологические показатели за 2019-2022 годы</w:t>
            </w:r>
          </w:p>
        </w:tc>
      </w:tr>
      <w:tr w:rsidR="00177B37" w:rsidRPr="00334334" w:rsidTr="00E2742E">
        <w:trPr>
          <w:trHeight w:val="472"/>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rPr>
            </w:pPr>
          </w:p>
        </w:tc>
        <w:tc>
          <w:tcPr>
            <w:tcW w:w="1657"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Показатели</w:t>
            </w:r>
          </w:p>
        </w:tc>
        <w:tc>
          <w:tcPr>
            <w:tcW w:w="54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2020</w:t>
            </w:r>
          </w:p>
        </w:tc>
        <w:tc>
          <w:tcPr>
            <w:tcW w:w="46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 xml:space="preserve">2021 </w:t>
            </w:r>
          </w:p>
        </w:tc>
        <w:tc>
          <w:tcPr>
            <w:tcW w:w="47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2022</w:t>
            </w:r>
          </w:p>
        </w:tc>
        <w:tc>
          <w:tcPr>
            <w:tcW w:w="53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2023</w:t>
            </w:r>
          </w:p>
        </w:tc>
      </w:tr>
      <w:tr w:rsidR="00177B37" w:rsidRPr="00334334" w:rsidTr="00E2742E">
        <w:trPr>
          <w:trHeight w:val="367"/>
        </w:trPr>
        <w:tc>
          <w:tcPr>
            <w:tcW w:w="0" w:type="auto"/>
            <w:vMerge/>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56" w:lineRule="auto"/>
              <w:rPr>
                <w:rFonts w:ascii="Times New Roman" w:eastAsia="Times New Roman" w:hAnsi="Times New Roman" w:cs="Times New Roman"/>
                <w:b/>
                <w:sz w:val="24"/>
                <w:szCs w:val="24"/>
                <w:lang w:val="ru-RU"/>
              </w:rPr>
            </w:pPr>
          </w:p>
        </w:tc>
        <w:tc>
          <w:tcPr>
            <w:tcW w:w="1657"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Затраты предприятий на ООС, млрд тенге</w:t>
            </w:r>
          </w:p>
        </w:tc>
        <w:tc>
          <w:tcPr>
            <w:tcW w:w="54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    2,8</w:t>
            </w:r>
          </w:p>
        </w:tc>
        <w:tc>
          <w:tcPr>
            <w:tcW w:w="469"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1,9</w:t>
            </w:r>
          </w:p>
        </w:tc>
        <w:tc>
          <w:tcPr>
            <w:tcW w:w="47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8,5</w:t>
            </w:r>
          </w:p>
        </w:tc>
        <w:tc>
          <w:tcPr>
            <w:tcW w:w="53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p>
        </w:tc>
      </w:tr>
    </w:tbl>
    <w:p w:rsidR="00177B37" w:rsidRPr="00334334" w:rsidRDefault="00177B37" w:rsidP="00177B37">
      <w:pPr>
        <w:autoSpaceDE w:val="0"/>
        <w:autoSpaceDN w:val="0"/>
        <w:adjustRightInd w:val="0"/>
        <w:spacing w:after="0" w:line="240" w:lineRule="auto"/>
        <w:ind w:firstLine="425"/>
        <w:jc w:val="both"/>
        <w:rPr>
          <w:rFonts w:ascii="Times New Roman" w:eastAsia="KZBookAntiqua" w:hAnsi="Times New Roman" w:cs="Times New Roman"/>
          <w:i/>
          <w:sz w:val="24"/>
          <w:szCs w:val="24"/>
          <w:lang w:val="kk-KZ" w:eastAsia="ru-RU"/>
        </w:rPr>
      </w:pPr>
      <w:r w:rsidRPr="00334334">
        <w:rPr>
          <w:rFonts w:ascii="Times New Roman" w:eastAsia="KZBookAntiqua" w:hAnsi="Times New Roman" w:cs="Times New Roman"/>
          <w:i/>
          <w:sz w:val="24"/>
          <w:szCs w:val="24"/>
          <w:lang w:val="kk-KZ" w:eastAsia="ru-RU"/>
        </w:rPr>
        <w:t xml:space="preserve">Источник: Бюро национальной статистики АСПР РК. </w:t>
      </w:r>
    </w:p>
    <w:p w:rsidR="00177B37" w:rsidRPr="00334334" w:rsidRDefault="00177B37" w:rsidP="00177B37">
      <w:pPr>
        <w:autoSpaceDE w:val="0"/>
        <w:autoSpaceDN w:val="0"/>
        <w:adjustRightInd w:val="0"/>
        <w:spacing w:after="0" w:line="240" w:lineRule="auto"/>
        <w:ind w:firstLine="708"/>
        <w:jc w:val="both"/>
        <w:rPr>
          <w:rFonts w:ascii="Times New Roman" w:eastAsia="KZBookAntiqua"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KZBookAntiqua" w:hAnsi="Times New Roman" w:cs="Times New Roman"/>
          <w:sz w:val="24"/>
          <w:szCs w:val="24"/>
          <w:lang w:val="ru-RU" w:eastAsia="ru-RU"/>
        </w:rPr>
      </w:pPr>
      <w:r w:rsidRPr="00334334">
        <w:rPr>
          <w:rFonts w:ascii="Times New Roman" w:eastAsia="KZBookAntiqua" w:hAnsi="Times New Roman" w:cs="Times New Roman"/>
          <w:sz w:val="24"/>
          <w:szCs w:val="24"/>
          <w:lang w:val="ru-RU" w:eastAsia="ru-RU"/>
        </w:rPr>
        <w:t>Туркестанская область (до 2018 г. Южно - Казахстанская область)-административно-территориальная часть юга Республики Казахстан. Основан 10 марта 1932 года. С 1962 по 1992 годы назывался Шымкентской областью.</w:t>
      </w:r>
    </w:p>
    <w:p w:rsidR="00177B37" w:rsidRPr="00334334" w:rsidRDefault="00177B37" w:rsidP="00177B37">
      <w:pPr>
        <w:spacing w:after="0" w:line="240" w:lineRule="auto"/>
        <w:ind w:firstLine="708"/>
        <w:jc w:val="both"/>
        <w:rPr>
          <w:rFonts w:ascii="Times New Roman" w:eastAsia="KZBookAntiqua" w:hAnsi="Times New Roman" w:cs="Times New Roman"/>
          <w:sz w:val="24"/>
          <w:szCs w:val="24"/>
          <w:lang w:val="ru-RU" w:eastAsia="ru-RU"/>
        </w:rPr>
      </w:pPr>
      <w:r w:rsidRPr="00334334">
        <w:rPr>
          <w:rFonts w:ascii="Times New Roman" w:eastAsia="KZBookAntiqua" w:hAnsi="Times New Roman" w:cs="Times New Roman"/>
          <w:sz w:val="24"/>
          <w:szCs w:val="24"/>
          <w:lang w:val="ru-RU" w:eastAsia="ru-RU"/>
        </w:rPr>
        <w:t>Административный центр - г.Туркестан. На севере граничит с Карагандинской, на востоке-с Жамбылской, на Западе-с Кызылординской областями, на юге-с Республикой Узбекистан. В составе области 17 административных районов, 3 городских акимата, 14 районных акиматов, 174 сельских округа, 826 сельских населённых пунктов.</w:t>
      </w:r>
    </w:p>
    <w:p w:rsidR="00177B37" w:rsidRPr="00334334" w:rsidRDefault="00177B37" w:rsidP="00177B37">
      <w:pPr>
        <w:spacing w:after="0" w:line="240" w:lineRule="auto"/>
        <w:ind w:firstLine="708"/>
        <w:jc w:val="both"/>
        <w:rPr>
          <w:rFonts w:ascii="Times New Roman" w:eastAsia="KZBookAntiqua" w:hAnsi="Times New Roman" w:cs="Times New Roman"/>
          <w:sz w:val="24"/>
          <w:szCs w:val="24"/>
          <w:lang w:val="ru-RU" w:eastAsia="ru-RU"/>
        </w:rPr>
      </w:pPr>
      <w:r w:rsidRPr="00334334">
        <w:rPr>
          <w:rFonts w:ascii="Times New Roman" w:eastAsia="KZBookAntiqua" w:hAnsi="Times New Roman" w:cs="Times New Roman"/>
          <w:sz w:val="24"/>
          <w:szCs w:val="24"/>
          <w:lang w:val="ru-RU" w:eastAsia="ru-RU"/>
        </w:rPr>
        <w:t>Климат области-резко континентальный, зима-теплая, короткая, с потеплением, лето - жаркое и продолжительное. Средняя температура января на севере 120С, на юге -20 - 4 0С, Июль +26, +29 0С. На севере годовое количество осадков составляет -150 мм, в горах до -800 мм.</w:t>
      </w:r>
    </w:p>
    <w:p w:rsidR="00177B37" w:rsidRPr="00334334" w:rsidRDefault="00177B37" w:rsidP="00177B37">
      <w:pPr>
        <w:spacing w:after="0" w:line="240" w:lineRule="auto"/>
        <w:ind w:firstLine="709"/>
        <w:jc w:val="both"/>
        <w:rPr>
          <w:rFonts w:ascii="Times New Roman" w:eastAsia="KZBookAntiqua" w:hAnsi="Times New Roman" w:cs="Times New Roman"/>
          <w:sz w:val="24"/>
          <w:szCs w:val="24"/>
          <w:lang w:val="ru-RU" w:eastAsia="ru-RU"/>
        </w:rPr>
      </w:pPr>
      <w:r w:rsidRPr="00334334">
        <w:rPr>
          <w:rFonts w:ascii="Times New Roman" w:eastAsia="KZBookAntiqua" w:hAnsi="Times New Roman" w:cs="Times New Roman"/>
          <w:sz w:val="24"/>
          <w:szCs w:val="24"/>
          <w:lang w:val="ru-RU" w:eastAsia="ru-RU"/>
        </w:rPr>
        <w:t>Область обладает значительным производственно-экономическим потенциалом. Скорость производства многих предприятий, ввод новых мощностей, модернизация технологического процесса, способствовали устойчивому развитию промышленного сектора. Область является аграрным, динамично развивающимся регионом. В развитии агропромышленного комплекса наблюдаются положительные тенденции. Регион богат полезными ископаемыми, такими как баритовые, угольные, железные и полиметаллические руды, бентонитовые глины, вермикулит, камень, известняк, гранит, мрамор, гипс, кварцевый песок. По запасам урана область занимает первое место, фосфорит и железная руда-третье место в Казахстане.</w:t>
      </w:r>
    </w:p>
    <w:p w:rsidR="00177B37" w:rsidRPr="00334334" w:rsidRDefault="00177B37" w:rsidP="00177B37">
      <w:pPr>
        <w:spacing w:after="0" w:line="240" w:lineRule="auto"/>
        <w:ind w:firstLine="709"/>
        <w:jc w:val="both"/>
        <w:rPr>
          <w:rFonts w:ascii="Times New Roman" w:eastAsia="KZBookAntiqua" w:hAnsi="Times New Roman" w:cs="Times New Roman"/>
          <w:sz w:val="24"/>
          <w:szCs w:val="24"/>
          <w:lang w:val="kk-KZ" w:eastAsia="ru-RU"/>
        </w:rPr>
      </w:pPr>
      <w:r w:rsidRPr="00334334">
        <w:rPr>
          <w:rFonts w:ascii="Times New Roman" w:eastAsia="KZBookAntiqua" w:hAnsi="Times New Roman" w:cs="Times New Roman"/>
          <w:sz w:val="24"/>
          <w:szCs w:val="24"/>
          <w:lang w:val="kk-KZ" w:eastAsia="ru-RU"/>
        </w:rPr>
        <w:t>В предкризисную экологическую зону Аральского моря входят Арысский (в том числе г. Арысь), Отрарский,Созакский, Шардаринский районы и г. Туркестан.</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12.15.1. АТМОСФЕРНЫЙ ВОЗДУХ</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Выбросы загрязняющих веществ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i/>
          <w:iCs/>
          <w:sz w:val="24"/>
          <w:szCs w:val="24"/>
          <w:lang w:val="kk-KZ" w:eastAsia="ru-RU"/>
        </w:rPr>
      </w:pPr>
      <w:r w:rsidRPr="00334334">
        <w:rPr>
          <w:rFonts w:ascii="Times New Roman" w:eastAsia="Times New Roman" w:hAnsi="Times New Roman" w:cs="Times New Roman"/>
          <w:b/>
          <w:bCs/>
          <w:i/>
          <w:iCs/>
          <w:sz w:val="24"/>
          <w:szCs w:val="24"/>
          <w:lang w:val="kk-KZ" w:eastAsia="ru-RU"/>
        </w:rPr>
        <w:t xml:space="preserve">Качество атмосферного воздуха </w:t>
      </w:r>
    </w:p>
    <w:p w:rsidR="00177B37" w:rsidRPr="00334334" w:rsidRDefault="00177B37" w:rsidP="00177B37">
      <w:pPr>
        <w:tabs>
          <w:tab w:val="left" w:pos="0"/>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2023 году РГП «Казгидромет» постоянные наблюдения за состоянием атмосферного воздуха в Туркестанской области проводились на автоматических постах в гг. Туркестане и Кентау, жилом массиве Кызылсай и п. Састобе. </w:t>
      </w:r>
    </w:p>
    <w:p w:rsidR="00177B37" w:rsidRPr="00334334" w:rsidRDefault="00177B37" w:rsidP="00177B37">
      <w:pPr>
        <w:tabs>
          <w:tab w:val="left" w:pos="0"/>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таблице 12.15.1 представлены результаты мониторинга качества атмосферного воздуха в Туркестанской области за 2023 год. </w:t>
      </w:r>
    </w:p>
    <w:p w:rsidR="00177B37" w:rsidRPr="00334334" w:rsidRDefault="00177B37" w:rsidP="00177B37">
      <w:pPr>
        <w:tabs>
          <w:tab w:val="left" w:pos="0"/>
        </w:tabs>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right"/>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12.15.1</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Туркестанской области за 2023 год</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p>
    <w:tbl>
      <w:tblPr>
        <w:tblStyle w:val="TabBorder17"/>
        <w:tblW w:w="0" w:type="dxa"/>
        <w:jc w:val="center"/>
        <w:tblInd w:w="0" w:type="dxa"/>
        <w:tblLayout w:type="fixed"/>
        <w:tblLook w:val="04A0" w:firstRow="1" w:lastRow="0" w:firstColumn="1" w:lastColumn="0" w:noHBand="0" w:noVBand="1"/>
      </w:tblPr>
      <w:tblGrid>
        <w:gridCol w:w="445"/>
        <w:gridCol w:w="2102"/>
        <w:gridCol w:w="1701"/>
        <w:gridCol w:w="1984"/>
        <w:gridCol w:w="1985"/>
        <w:gridCol w:w="2126"/>
      </w:tblGrid>
      <w:tr w:rsidR="00177B37" w:rsidRPr="00334334" w:rsidTr="00E2742E">
        <w:trPr>
          <w:jc w:val="center"/>
        </w:trPr>
        <w:tc>
          <w:tcPr>
            <w:tcW w:w="44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w:t>
            </w:r>
          </w:p>
        </w:tc>
        <w:tc>
          <w:tcPr>
            <w:tcW w:w="2102"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Населенный пункт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 xml:space="preserve">Количество постов наблюдений </w:t>
            </w:r>
            <w:r w:rsidRPr="00334334">
              <w:rPr>
                <w:rFonts w:ascii="Times New Roman" w:eastAsia="Times New Roman" w:hAnsi="Times New Roman" w:cs="Times New Roman"/>
                <w:i/>
                <w:sz w:val="24"/>
                <w:szCs w:val="24"/>
              </w:rPr>
              <w:t>(автоматические)</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Показатели</w:t>
            </w:r>
          </w:p>
        </w:tc>
      </w:tr>
      <w:tr w:rsidR="00177B37" w:rsidRPr="00334334" w:rsidTr="00E2742E">
        <w:trPr>
          <w:jc w:val="center"/>
        </w:trPr>
        <w:tc>
          <w:tcPr>
            <w:tcW w:w="44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b/>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ИЗА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СИ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b/>
                <w:sz w:val="24"/>
                <w:szCs w:val="24"/>
              </w:rPr>
            </w:pPr>
            <w:r w:rsidRPr="00334334">
              <w:rPr>
                <w:rFonts w:ascii="Times New Roman" w:eastAsia="Times New Roman" w:hAnsi="Times New Roman" w:cs="Times New Roman"/>
                <w:b/>
                <w:sz w:val="24"/>
                <w:szCs w:val="24"/>
              </w:rPr>
              <w:t>НП (%)</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w:t>
            </w:r>
          </w:p>
        </w:tc>
        <w:tc>
          <w:tcPr>
            <w:tcW w:w="210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Город Туркестан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6,3 (низкий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5,9 (высокий 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47 (высокий 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2</w:t>
            </w:r>
          </w:p>
        </w:tc>
        <w:tc>
          <w:tcPr>
            <w:tcW w:w="210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Город Кентау</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 xml:space="preserve"> (низкий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3,3 (повышенный 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8 (повышенный 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3</w:t>
            </w:r>
          </w:p>
        </w:tc>
        <w:tc>
          <w:tcPr>
            <w:tcW w:w="210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Жилой массив Кызылсай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 xml:space="preserve"> (повышенный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3,9 (повышенный 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11 (повышенный уровень)</w:t>
            </w:r>
          </w:p>
        </w:tc>
      </w:tr>
      <w:tr w:rsidR="00177B37"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4</w:t>
            </w:r>
          </w:p>
        </w:tc>
        <w:tc>
          <w:tcPr>
            <w:tcW w:w="2102"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Поселок Састобе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 xml:space="preserve"> (низкий уровень)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3,1 (повышенный 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jc w:val="center"/>
              <w:rPr>
                <w:rFonts w:ascii="Times New Roman" w:eastAsia="Times New Roman" w:hAnsi="Times New Roman" w:cs="Times New Roman"/>
                <w:sz w:val="24"/>
                <w:szCs w:val="24"/>
              </w:rPr>
            </w:pPr>
            <w:r w:rsidRPr="00334334">
              <w:rPr>
                <w:rFonts w:ascii="Times New Roman" w:eastAsia="Times New Roman" w:hAnsi="Times New Roman" w:cs="Times New Roman"/>
                <w:sz w:val="24"/>
                <w:szCs w:val="24"/>
              </w:rPr>
              <w:t>5 (повышенный уровень)</w:t>
            </w:r>
          </w:p>
        </w:tc>
      </w:tr>
    </w:tbl>
    <w:p w:rsidR="00177B37" w:rsidRPr="00334334" w:rsidRDefault="00177B37" w:rsidP="00177B37">
      <w:pPr>
        <w:tabs>
          <w:tab w:val="left" w:pos="0"/>
        </w:tabs>
        <w:spacing w:after="0" w:line="240" w:lineRule="auto"/>
        <w:ind w:firstLine="567"/>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РГП «Казгидромет».</w:t>
      </w:r>
    </w:p>
    <w:p w:rsidR="00177B37" w:rsidRPr="00334334" w:rsidRDefault="00177B37" w:rsidP="00177B37">
      <w:pPr>
        <w:tabs>
          <w:tab w:val="left" w:pos="0"/>
        </w:tabs>
        <w:spacing w:after="0" w:line="240" w:lineRule="auto"/>
        <w:ind w:firstLine="567"/>
        <w:jc w:val="both"/>
        <w:rPr>
          <w:rFonts w:ascii="Times New Roman" w:eastAsia="Times New Roman" w:hAnsi="Times New Roman" w:cs="Times New Roman"/>
          <w:i/>
          <w:sz w:val="24"/>
          <w:szCs w:val="24"/>
          <w:lang w:val="kk-KZ" w:eastAsia="ru-RU"/>
        </w:rPr>
      </w:pPr>
    </w:p>
    <w:p w:rsidR="00177B37" w:rsidRPr="00334334" w:rsidRDefault="00177B37" w:rsidP="00177B37">
      <w:pPr>
        <w:tabs>
          <w:tab w:val="left" w:pos="0"/>
        </w:tabs>
        <w:spacing w:after="0" w:line="240" w:lineRule="auto"/>
        <w:ind w:firstLine="567"/>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spacing w:after="0" w:line="240" w:lineRule="auto"/>
        <w:ind w:firstLine="567"/>
        <w:jc w:val="both"/>
        <w:rPr>
          <w:rFonts w:ascii="Times New Roman" w:eastAsia="Times New Roman" w:hAnsi="Times New Roman" w:cs="Times New Roman"/>
          <w:b/>
          <w:bCs/>
          <w:i/>
          <w:iCs/>
          <w:sz w:val="24"/>
          <w:szCs w:val="24"/>
          <w:lang w:val="ru-RU" w:eastAsia="ru-RU"/>
        </w:rPr>
      </w:pPr>
      <w:r w:rsidRPr="00334334">
        <w:rPr>
          <w:rFonts w:ascii="Times New Roman" w:eastAsia="Times New Roman" w:hAnsi="Times New Roman" w:cs="Times New Roman"/>
          <w:sz w:val="24"/>
          <w:szCs w:val="24"/>
          <w:lang w:val="ru-RU" w:eastAsia="ru-RU"/>
        </w:rPr>
        <w:t xml:space="preserve">По данным стационарной сети наблюдений г. Туркестан, уровень загрязнения атмосферного воздуха оценивался </w:t>
      </w:r>
      <w:r w:rsidRPr="00334334">
        <w:rPr>
          <w:rFonts w:ascii="Times New Roman" w:eastAsia="Times New Roman" w:hAnsi="Times New Roman" w:cs="Times New Roman"/>
          <w:bCs/>
          <w:sz w:val="24"/>
          <w:szCs w:val="24"/>
          <w:lang w:val="ru-RU" w:eastAsia="ru-RU"/>
        </w:rPr>
        <w:t>повышенный, увеличение показателя наибольшей повторяемости отмечено в основном за счет диоксида азота.</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567"/>
        <w:rPr>
          <w:rFonts w:ascii="Times New Roman" w:eastAsia="Times New Roman" w:hAnsi="Times New Roman" w:cs="Times New Roman"/>
          <w:b/>
          <w:i/>
          <w:sz w:val="24"/>
          <w:szCs w:val="24"/>
          <w:lang w:val="kk-KZ" w:eastAsia="ru-RU"/>
        </w:rPr>
      </w:pPr>
    </w:p>
    <w:p w:rsidR="00177B37" w:rsidRPr="00334334" w:rsidRDefault="00177B37" w:rsidP="00177B37">
      <w:pPr>
        <w:spacing w:after="0" w:line="240" w:lineRule="auto"/>
        <w:ind w:firstLine="567"/>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 xml:space="preserve">Газификация </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По состоянию на 2023 год из 832 населенных пунктов (2 млн. 119 063 жителей) 513 населенных пунктов (61,6 %) получили возможность подключения природного газа.</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В целях обеспечения населенных пунктов области 100% природным газом, акиматом области утвержден «план мероприятий по обеспечению природным газом по Туркестанской области на 2023-2027 годы».</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Согласно плану, 319 населенных пунктов области (469,6 тыс. населения) будут обеспечены природным газом в 2027 году.</w:t>
      </w:r>
    </w:p>
    <w:p w:rsidR="00177B37" w:rsidRPr="00334334" w:rsidRDefault="00177B37" w:rsidP="00177B37">
      <w:pPr>
        <w:spacing w:after="0" w:line="240" w:lineRule="auto"/>
        <w:ind w:firstLine="708"/>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В целом, работа по газификации населенных пунктов будет продолжена на постоянном контроле и систематически.</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12.15.2. ВОДНЫЕ РЕСУРСЫ  </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Крупнейшие реки области-Сырдарья , Куркелес , Келес, Арыс, Боген и другие небольшие реки, протекающие от Южного хребта Каратауского хребта, а также Чу . Есть много небольших, в основном соленых озер. Самыми крупными из них являются Акжайкын, Акжар , Калдыколь и другие. Построены водохранилища Шардара, Боген, Бадам и др.</w:t>
      </w:r>
    </w:p>
    <w:p w:rsidR="00177B37" w:rsidRPr="00334334" w:rsidRDefault="00177B37" w:rsidP="00177B37">
      <w:pPr>
        <w:spacing w:after="0" w:line="240" w:lineRule="auto"/>
        <w:ind w:firstLine="567"/>
        <w:jc w:val="both"/>
        <w:rPr>
          <w:rFonts w:ascii="Times New Roman" w:eastAsia="Times New Roman" w:hAnsi="Times New Roman" w:cs="Times New Roman"/>
          <w:b/>
          <w:i/>
          <w:iCs/>
          <w:sz w:val="24"/>
          <w:szCs w:val="24"/>
          <w:lang w:val="ru-RU" w:eastAsia="ru-RU"/>
        </w:rPr>
      </w:pPr>
      <w:r w:rsidRPr="00334334">
        <w:rPr>
          <w:rFonts w:ascii="Times New Roman" w:eastAsia="Times New Roman" w:hAnsi="Times New Roman" w:cs="Times New Roman"/>
          <w:b/>
          <w:i/>
          <w:iCs/>
          <w:sz w:val="24"/>
          <w:szCs w:val="24"/>
          <w:lang w:val="ru-RU" w:eastAsia="ru-RU"/>
        </w:rPr>
        <w:t>Водопотребление</w:t>
      </w:r>
    </w:p>
    <w:p w:rsidR="00177B37" w:rsidRPr="00334334" w:rsidRDefault="00177B37" w:rsidP="00177B37">
      <w:pPr>
        <w:spacing w:after="0" w:line="240" w:lineRule="auto"/>
        <w:ind w:firstLine="709"/>
        <w:jc w:val="both"/>
        <w:rPr>
          <w:rFonts w:ascii="Times New Roman" w:eastAsia="Calibri" w:hAnsi="Times New Roman" w:cs="Times New Roman"/>
          <w:b/>
          <w:bCs/>
          <w:i/>
          <w:iCs/>
          <w:sz w:val="24"/>
          <w:szCs w:val="24"/>
          <w:lang w:val="ru-RU" w:eastAsia="ru-RU"/>
        </w:rPr>
      </w:pPr>
      <w:r w:rsidRPr="00334334">
        <w:rPr>
          <w:rFonts w:ascii="Times New Roman" w:eastAsia="Calibri" w:hAnsi="Times New Roman" w:cs="Times New Roman"/>
          <w:b/>
          <w:bCs/>
          <w:i/>
          <w:iCs/>
          <w:sz w:val="24"/>
          <w:szCs w:val="24"/>
          <w:lang w:val="ru-RU" w:eastAsia="ru-RU"/>
        </w:rPr>
        <w:t xml:space="preserve">Качество поверхностных вод </w:t>
      </w:r>
    </w:p>
    <w:p w:rsidR="00177B37" w:rsidRPr="00334334" w:rsidRDefault="00177B37" w:rsidP="00177B37">
      <w:pPr>
        <w:spacing w:after="0" w:line="240" w:lineRule="auto"/>
        <w:ind w:firstLine="705"/>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2023 году РГП «Казгидромет» проводился мониторинг состояния качества поверхностных вод 6 водных объектов: р.Сырдария, р.Келес, р.Бадам, р.Арыс, р.Аксу, р.Катта Бугунь на 11 створах.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x-none" w:eastAsia="x-none"/>
        </w:rPr>
      </w:pPr>
      <w:r w:rsidRPr="00334334">
        <w:rPr>
          <w:rFonts w:ascii="Times New Roman" w:eastAsia="Times New Roman" w:hAnsi="Times New Roman" w:cs="Times New Roman"/>
          <w:bCs/>
          <w:sz w:val="24"/>
          <w:szCs w:val="24"/>
          <w:lang w:val="x-none" w:eastAsia="x-none"/>
        </w:rPr>
        <w:t xml:space="preserve">Информация о качестве воды водных объектов Туркестанской области </w:t>
      </w:r>
      <w:r w:rsidRPr="00334334">
        <w:rPr>
          <w:rFonts w:ascii="Times New Roman" w:eastAsia="Times New Roman" w:hAnsi="Times New Roman" w:cs="Times New Roman"/>
          <w:sz w:val="24"/>
          <w:szCs w:val="24"/>
          <w:lang w:val="x-none" w:eastAsia="x-none"/>
        </w:rPr>
        <w:t>представлена</w:t>
      </w:r>
      <w:r w:rsidRPr="00334334">
        <w:rPr>
          <w:rFonts w:ascii="Times New Roman" w:eastAsia="Times New Roman" w:hAnsi="Times New Roman" w:cs="Times New Roman"/>
          <w:bCs/>
          <w:sz w:val="24"/>
          <w:szCs w:val="24"/>
          <w:lang w:val="x-none" w:eastAsia="x-none"/>
        </w:rPr>
        <w:t xml:space="preserve"> </w:t>
      </w:r>
      <w:r w:rsidRPr="00334334">
        <w:rPr>
          <w:rFonts w:ascii="Times New Roman" w:eastAsia="Times New Roman" w:hAnsi="Times New Roman" w:cs="Times New Roman"/>
          <w:sz w:val="24"/>
          <w:szCs w:val="24"/>
          <w:lang w:val="x-none" w:eastAsia="x-none"/>
        </w:rPr>
        <w:t>в таблице 12.15.</w:t>
      </w:r>
      <w:r w:rsidRPr="00334334">
        <w:rPr>
          <w:rFonts w:ascii="Times New Roman" w:eastAsia="Times New Roman" w:hAnsi="Times New Roman" w:cs="Times New Roman"/>
          <w:sz w:val="24"/>
          <w:szCs w:val="24"/>
          <w:lang w:val="ru-RU" w:eastAsia="x-none"/>
        </w:rPr>
        <w:t>3</w:t>
      </w:r>
      <w:r w:rsidRPr="00334334">
        <w:rPr>
          <w:rFonts w:ascii="Times New Roman" w:eastAsia="Times New Roman" w:hAnsi="Times New Roman" w:cs="Times New Roman"/>
          <w:sz w:val="24"/>
          <w:szCs w:val="24"/>
          <w:lang w:val="x-none" w:eastAsia="x-none"/>
        </w:rPr>
        <w:t xml:space="preserve"> (</w:t>
      </w:r>
      <w:r w:rsidRPr="00334334">
        <w:rPr>
          <w:rFonts w:ascii="Times New Roman" w:eastAsia="Times New Roman" w:hAnsi="Times New Roman" w:cs="Times New Roman"/>
          <w:bCs/>
          <w:sz w:val="24"/>
          <w:szCs w:val="24"/>
          <w:lang w:val="x-none" w:eastAsia="x-none"/>
        </w:rPr>
        <w:t xml:space="preserve">в соответствии с </w:t>
      </w:r>
      <w:r w:rsidRPr="00334334">
        <w:rPr>
          <w:rFonts w:ascii="Times New Roman" w:eastAsia="Times New Roman" w:hAnsi="Times New Roman" w:cs="Times New Roman"/>
          <w:sz w:val="24"/>
          <w:szCs w:val="24"/>
          <w:lang w:val="x-none" w:eastAsia="x-none"/>
        </w:rPr>
        <w:t xml:space="preserve">Единой классификацией).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x-none" w:eastAsia="x-none"/>
        </w:rPr>
      </w:pPr>
    </w:p>
    <w:p w:rsidR="00177B37" w:rsidRPr="00334334" w:rsidRDefault="00177B37" w:rsidP="00177B37">
      <w:pPr>
        <w:shd w:val="clear" w:color="auto" w:fill="FFFFFF"/>
        <w:spacing w:after="0" w:line="240" w:lineRule="auto"/>
        <w:jc w:val="right"/>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12.15.3</w:t>
      </w:r>
    </w:p>
    <w:p w:rsidR="00177B37" w:rsidRPr="00334334" w:rsidRDefault="00177B37" w:rsidP="00177B37">
      <w:pPr>
        <w:shd w:val="clear" w:color="auto" w:fill="FFFFFF"/>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Качество поверхностных вод в Туркестанской области за 2022-2023 годы</w:t>
      </w:r>
    </w:p>
    <w:p w:rsidR="00177B37" w:rsidRPr="00334334" w:rsidRDefault="00177B37" w:rsidP="00177B37">
      <w:pPr>
        <w:shd w:val="clear" w:color="auto" w:fill="FFFFFF"/>
        <w:spacing w:after="0" w:line="240" w:lineRule="auto"/>
        <w:jc w:val="center"/>
        <w:rPr>
          <w:rFonts w:ascii="Times New Roman" w:eastAsia="Calibri" w:hAnsi="Times New Roman" w:cs="Times New Roman"/>
          <w:b/>
          <w:sz w:val="24"/>
          <w:szCs w:val="24"/>
          <w:lang w:val="ru-RU"/>
        </w:rPr>
      </w:pPr>
    </w:p>
    <w:tbl>
      <w:tblPr>
        <w:tblW w:w="0" w:type="auto"/>
        <w:jc w:val="center"/>
        <w:tblLayout w:type="fixed"/>
        <w:tblLook w:val="00A0" w:firstRow="1" w:lastRow="0" w:firstColumn="1" w:lastColumn="0" w:noHBand="0" w:noVBand="0"/>
      </w:tblPr>
      <w:tblGrid>
        <w:gridCol w:w="1985"/>
        <w:gridCol w:w="2121"/>
        <w:gridCol w:w="1701"/>
        <w:gridCol w:w="1843"/>
        <w:gridCol w:w="1701"/>
        <w:gridCol w:w="11"/>
        <w:gridCol w:w="15"/>
      </w:tblGrid>
      <w:tr w:rsidR="00177B37" w:rsidRPr="00334334" w:rsidTr="00E2742E">
        <w:trPr>
          <w:gridAfter w:val="2"/>
          <w:wAfter w:w="26" w:type="dxa"/>
          <w:trHeight w:val="227"/>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Наименование водного объекта</w:t>
            </w:r>
          </w:p>
        </w:tc>
        <w:tc>
          <w:tcPr>
            <w:tcW w:w="3822" w:type="dxa"/>
            <w:gridSpan w:val="2"/>
            <w:tcBorders>
              <w:top w:val="single" w:sz="4" w:space="0" w:color="auto"/>
              <w:left w:val="nil"/>
              <w:bottom w:val="single" w:sz="4" w:space="0" w:color="auto"/>
              <w:right w:val="single" w:sz="4" w:space="0" w:color="auto"/>
            </w:tcBorders>
            <w:noWrap/>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bCs/>
                <w:sz w:val="24"/>
                <w:szCs w:val="24"/>
                <w:lang w:val="ru-RU"/>
              </w:rPr>
              <w:t>Класс качества воды</w:t>
            </w:r>
          </w:p>
        </w:tc>
        <w:tc>
          <w:tcPr>
            <w:tcW w:w="1843" w:type="dxa"/>
            <w:tcBorders>
              <w:top w:val="single" w:sz="4" w:space="0" w:color="auto"/>
              <w:right w:val="single" w:sz="4" w:space="0" w:color="auto"/>
            </w:tcBorders>
            <w:shd w:val="clear" w:color="auto" w:fill="auto"/>
          </w:tcPr>
          <w:p w:rsidR="00177B37" w:rsidRPr="00334334" w:rsidRDefault="00177B37" w:rsidP="00177B37">
            <w:pPr>
              <w:rPr>
                <w:rFonts w:ascii="Times New Roman" w:eastAsia="Times New Roman" w:hAnsi="Times New Roman" w:cs="Times New Roman"/>
                <w:sz w:val="24"/>
                <w:szCs w:val="24"/>
                <w:lang w:val="ru-RU" w:eastAsia="ru-RU"/>
              </w:rPr>
            </w:pPr>
          </w:p>
        </w:tc>
        <w:tc>
          <w:tcPr>
            <w:tcW w:w="1701" w:type="dxa"/>
            <w:tcBorders>
              <w:top w:val="single" w:sz="4" w:space="0" w:color="auto"/>
              <w:right w:val="single" w:sz="4" w:space="0" w:color="auto"/>
            </w:tcBorders>
            <w:shd w:val="clear" w:color="auto" w:fill="auto"/>
          </w:tcPr>
          <w:p w:rsidR="00177B37" w:rsidRPr="00334334" w:rsidRDefault="00177B37" w:rsidP="00177B37">
            <w:pPr>
              <w:rPr>
                <w:rFonts w:ascii="Times New Roman" w:eastAsia="Times New Roman" w:hAnsi="Times New Roman" w:cs="Times New Roman"/>
                <w:sz w:val="24"/>
                <w:szCs w:val="24"/>
                <w:lang w:val="ru-RU" w:eastAsia="ru-RU"/>
              </w:rPr>
            </w:pPr>
          </w:p>
        </w:tc>
      </w:tr>
      <w:tr w:rsidR="00177B37" w:rsidRPr="00334334" w:rsidTr="00E2742E">
        <w:trPr>
          <w:gridAfter w:val="2"/>
          <w:wAfter w:w="26" w:type="dxa"/>
          <w:trHeight w:val="227"/>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b/>
                <w:bCs/>
                <w:sz w:val="24"/>
                <w:szCs w:val="24"/>
                <w:lang w:val="ru-RU"/>
              </w:rPr>
            </w:pPr>
          </w:p>
        </w:tc>
        <w:tc>
          <w:tcPr>
            <w:tcW w:w="2121" w:type="dxa"/>
            <w:tcBorders>
              <w:top w:val="single" w:sz="4" w:space="0" w:color="auto"/>
              <w:left w:val="nil"/>
              <w:bottom w:val="single" w:sz="4" w:space="0" w:color="auto"/>
              <w:right w:val="single" w:sz="4" w:space="0" w:color="auto"/>
            </w:tcBorders>
            <w:noWrap/>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w:t>
            </w:r>
            <w:r w:rsidRPr="00334334">
              <w:rPr>
                <w:rFonts w:ascii="Times New Roman" w:eastAsia="Times New Roman" w:hAnsi="Times New Roman" w:cs="Times New Roman"/>
                <w:b/>
                <w:sz w:val="24"/>
                <w:szCs w:val="24"/>
                <w:lang w:val="kk-KZ"/>
              </w:rPr>
              <w:t>22 год</w:t>
            </w:r>
          </w:p>
        </w:tc>
        <w:tc>
          <w:tcPr>
            <w:tcW w:w="1701" w:type="dxa"/>
            <w:tcBorders>
              <w:top w:val="single" w:sz="4" w:space="0" w:color="auto"/>
              <w:left w:val="nil"/>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ru-RU"/>
              </w:rPr>
              <w:t>2023 год</w:t>
            </w:r>
          </w:p>
        </w:tc>
        <w:tc>
          <w:tcPr>
            <w:tcW w:w="1843" w:type="dxa"/>
            <w:tcBorders>
              <w:bottom w:val="single" w:sz="4" w:space="0" w:color="auto"/>
              <w:right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Параметры</w:t>
            </w:r>
          </w:p>
        </w:tc>
        <w:tc>
          <w:tcPr>
            <w:tcW w:w="1701" w:type="dxa"/>
            <w:tcBorders>
              <w:bottom w:val="single" w:sz="4" w:space="0" w:color="auto"/>
              <w:right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vertAlign w:val="superscript"/>
                <w:lang w:val="ru-RU" w:eastAsia="ru-RU"/>
              </w:rPr>
            </w:pPr>
            <w:r w:rsidRPr="00334334">
              <w:rPr>
                <w:rFonts w:ascii="Times New Roman" w:eastAsia="Times New Roman" w:hAnsi="Times New Roman" w:cs="Times New Roman"/>
                <w:sz w:val="24"/>
                <w:szCs w:val="24"/>
                <w:lang w:val="ru-RU" w:eastAsia="ru-RU"/>
              </w:rPr>
              <w:t>Концентрация в 2023 г., мг/дм</w:t>
            </w:r>
            <w:r w:rsidRPr="00334334">
              <w:rPr>
                <w:rFonts w:ascii="Times New Roman" w:eastAsia="Times New Roman" w:hAnsi="Times New Roman" w:cs="Times New Roman"/>
                <w:sz w:val="24"/>
                <w:szCs w:val="24"/>
                <w:vertAlign w:val="superscript"/>
                <w:lang w:val="ru-RU" w:eastAsia="ru-RU"/>
              </w:rPr>
              <w:t>3</w:t>
            </w:r>
          </w:p>
        </w:tc>
      </w:tr>
      <w:tr w:rsidR="00177B37" w:rsidRPr="00334334" w:rsidTr="00E2742E">
        <w:trPr>
          <w:gridAfter w:val="1"/>
          <w:wAfter w:w="15" w:type="dxa"/>
          <w:trHeight w:val="291"/>
          <w:jc w:val="center"/>
        </w:trPr>
        <w:tc>
          <w:tcPr>
            <w:tcW w:w="1985" w:type="dxa"/>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 xml:space="preserve">р. </w:t>
            </w:r>
            <w:r w:rsidRPr="00334334">
              <w:rPr>
                <w:rFonts w:ascii="Times New Roman" w:eastAsia="Times New Roman" w:hAnsi="Times New Roman" w:cs="Times New Roman"/>
                <w:sz w:val="24"/>
                <w:szCs w:val="24"/>
                <w:lang w:val="ru-RU"/>
              </w:rPr>
              <w:t>Сырдария</w:t>
            </w:r>
          </w:p>
        </w:tc>
        <w:tc>
          <w:tcPr>
            <w:tcW w:w="2121" w:type="dxa"/>
            <w:vMerge w:val="restart"/>
            <w:tcBorders>
              <w:top w:val="single" w:sz="4" w:space="0" w:color="auto"/>
              <w:left w:val="nil"/>
              <w:bottom w:val="nil"/>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 класс</w:t>
            </w:r>
          </w:p>
        </w:tc>
        <w:tc>
          <w:tcPr>
            <w:tcW w:w="1701" w:type="dxa"/>
            <w:vMerge w:val="restart"/>
            <w:tcBorders>
              <w:top w:val="single" w:sz="4" w:space="0" w:color="auto"/>
              <w:left w:val="nil"/>
              <w:bottom w:val="nil"/>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 класс</w:t>
            </w:r>
          </w:p>
        </w:tc>
        <w:tc>
          <w:tcPr>
            <w:tcW w:w="1843" w:type="dxa"/>
            <w:tcBorders>
              <w:right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Cs/>
                <w:sz w:val="24"/>
                <w:szCs w:val="24"/>
                <w:lang w:val="kk-KZ"/>
              </w:rPr>
              <w:t>Магний</w:t>
            </w:r>
          </w:p>
        </w:tc>
        <w:tc>
          <w:tcPr>
            <w:tcW w:w="1712" w:type="dxa"/>
            <w:gridSpan w:val="2"/>
            <w:tcBorders>
              <w:top w:val="single" w:sz="4" w:space="0" w:color="auto"/>
              <w:right w:val="single" w:sz="4" w:space="0" w:color="auto"/>
            </w:tcBorders>
            <w:shd w:val="clear" w:color="auto" w:fill="auto"/>
          </w:tcPr>
          <w:p w:rsidR="00177B37" w:rsidRPr="00334334" w:rsidRDefault="00177B37" w:rsidP="00177B37">
            <w:pPr>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33,333</w:t>
            </w:r>
          </w:p>
        </w:tc>
      </w:tr>
      <w:tr w:rsidR="00177B37" w:rsidRPr="00334334" w:rsidTr="00E2742E">
        <w:trPr>
          <w:trHeight w:val="323"/>
          <w:jc w:val="center"/>
        </w:trPr>
        <w:tc>
          <w:tcPr>
            <w:tcW w:w="1985" w:type="dxa"/>
            <w:tcBorders>
              <w:top w:val="nil"/>
              <w:left w:val="single" w:sz="4" w:space="0" w:color="auto"/>
              <w:bottom w:val="nil"/>
              <w:right w:val="single" w:sz="4" w:space="0" w:color="auto"/>
            </w:tcBorders>
          </w:tcPr>
          <w:p w:rsidR="00177B37" w:rsidRPr="00334334" w:rsidRDefault="00177B37" w:rsidP="00177B37">
            <w:pPr>
              <w:spacing w:after="0" w:line="240" w:lineRule="auto"/>
              <w:rPr>
                <w:rFonts w:ascii="Times New Roman" w:eastAsia="Times New Roman" w:hAnsi="Times New Roman" w:cs="Times New Roman"/>
                <w:sz w:val="24"/>
                <w:szCs w:val="24"/>
                <w:lang w:val="ru-RU"/>
              </w:rPr>
            </w:pPr>
          </w:p>
        </w:tc>
        <w:tc>
          <w:tcPr>
            <w:tcW w:w="2121" w:type="dxa"/>
            <w:vMerge/>
            <w:tcBorders>
              <w:top w:val="single" w:sz="4" w:space="0" w:color="auto"/>
              <w:left w:val="nil"/>
              <w:bottom w:val="nil"/>
              <w:right w:val="single" w:sz="4" w:space="0" w:color="auto"/>
            </w:tcBorders>
            <w:vAlign w:val="center"/>
            <w:hideMark/>
          </w:tcPr>
          <w:p w:rsidR="00177B37" w:rsidRPr="00334334" w:rsidRDefault="00177B37" w:rsidP="00177B37">
            <w:pPr>
              <w:spacing w:after="0" w:line="256" w:lineRule="auto"/>
              <w:rPr>
                <w:rFonts w:ascii="Times New Roman" w:eastAsia="Times New Roman" w:hAnsi="Times New Roman" w:cs="Times New Roman"/>
                <w:sz w:val="24"/>
                <w:szCs w:val="24"/>
                <w:lang w:val="ru-RU"/>
              </w:rPr>
            </w:pPr>
          </w:p>
        </w:tc>
        <w:tc>
          <w:tcPr>
            <w:tcW w:w="1701" w:type="dxa"/>
            <w:vMerge/>
            <w:tcBorders>
              <w:top w:val="single" w:sz="4" w:space="0" w:color="auto"/>
              <w:left w:val="nil"/>
              <w:bottom w:val="nil"/>
              <w:right w:val="single" w:sz="4" w:space="0" w:color="auto"/>
            </w:tcBorders>
            <w:vAlign w:val="center"/>
          </w:tcPr>
          <w:p w:rsidR="00177B37" w:rsidRPr="00334334" w:rsidRDefault="00177B37" w:rsidP="00177B37">
            <w:pPr>
              <w:spacing w:after="0" w:line="256" w:lineRule="auto"/>
              <w:rPr>
                <w:rFonts w:ascii="Times New Roman" w:eastAsia="Times New Roman" w:hAnsi="Times New Roman" w:cs="Times New Roman"/>
                <w:sz w:val="24"/>
                <w:szCs w:val="24"/>
                <w:lang w:val="ru-RU"/>
              </w:rPr>
            </w:pPr>
          </w:p>
        </w:tc>
        <w:tc>
          <w:tcPr>
            <w:tcW w:w="1843" w:type="dxa"/>
            <w:tcBorders>
              <w:bottom w:val="single" w:sz="4" w:space="0" w:color="auto"/>
              <w:right w:val="single" w:sz="4" w:space="0" w:color="auto"/>
            </w:tcBorders>
            <w:shd w:val="clear" w:color="auto" w:fill="auto"/>
          </w:tcPr>
          <w:p w:rsidR="00177B37" w:rsidRPr="00334334" w:rsidRDefault="00177B37" w:rsidP="00177B37">
            <w:pPr>
              <w:rPr>
                <w:rFonts w:ascii="Times New Roman" w:eastAsia="Times New Roman" w:hAnsi="Times New Roman" w:cs="Times New Roman"/>
                <w:sz w:val="24"/>
                <w:szCs w:val="24"/>
                <w:lang w:val="ru-RU" w:eastAsia="ru-RU"/>
              </w:rPr>
            </w:pPr>
          </w:p>
        </w:tc>
        <w:tc>
          <w:tcPr>
            <w:tcW w:w="1727" w:type="dxa"/>
            <w:gridSpan w:val="3"/>
            <w:tcBorders>
              <w:bottom w:val="single" w:sz="4" w:space="0" w:color="auto"/>
              <w:right w:val="single" w:sz="4" w:space="0" w:color="auto"/>
            </w:tcBorders>
            <w:shd w:val="clear" w:color="auto" w:fill="auto"/>
          </w:tcPr>
          <w:p w:rsidR="00177B37" w:rsidRPr="00334334" w:rsidRDefault="00177B37" w:rsidP="00177B37">
            <w:pPr>
              <w:rPr>
                <w:rFonts w:ascii="Times New Roman" w:eastAsia="Times New Roman" w:hAnsi="Times New Roman" w:cs="Times New Roman"/>
                <w:sz w:val="24"/>
                <w:szCs w:val="24"/>
                <w:lang w:val="ru-RU" w:eastAsia="ru-RU"/>
              </w:rPr>
            </w:pPr>
          </w:p>
        </w:tc>
      </w:tr>
      <w:tr w:rsidR="00177B37" w:rsidRPr="00334334" w:rsidTr="00E2742E">
        <w:trPr>
          <w:gridAfter w:val="2"/>
          <w:wAfter w:w="26" w:type="dxa"/>
          <w:trHeight w:val="516"/>
          <w:jc w:val="center"/>
        </w:trPr>
        <w:tc>
          <w:tcPr>
            <w:tcW w:w="1985" w:type="dxa"/>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Река Келес </w:t>
            </w:r>
          </w:p>
        </w:tc>
        <w:tc>
          <w:tcPr>
            <w:tcW w:w="2121" w:type="dxa"/>
            <w:tcBorders>
              <w:top w:val="single" w:sz="4" w:space="0" w:color="auto"/>
              <w:left w:val="nil"/>
              <w:bottom w:val="nil"/>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4 класс</w:t>
            </w:r>
          </w:p>
        </w:tc>
        <w:tc>
          <w:tcPr>
            <w:tcW w:w="1701" w:type="dxa"/>
            <w:tcBorders>
              <w:top w:val="single" w:sz="4" w:space="0" w:color="auto"/>
              <w:left w:val="nil"/>
              <w:bottom w:val="nil"/>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4 класс</w:t>
            </w:r>
          </w:p>
        </w:tc>
        <w:tc>
          <w:tcPr>
            <w:tcW w:w="1843" w:type="dxa"/>
            <w:tcBorders>
              <w:top w:val="single" w:sz="4" w:space="0" w:color="auto"/>
              <w:left w:val="nil"/>
              <w:bottom w:val="nil"/>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Сульфаты</w:t>
            </w:r>
          </w:p>
        </w:tc>
        <w:tc>
          <w:tcPr>
            <w:tcW w:w="1701" w:type="dxa"/>
            <w:tcBorders>
              <w:top w:val="single" w:sz="4" w:space="0" w:color="auto"/>
              <w:left w:val="nil"/>
              <w:bottom w:val="nil"/>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358,204</w:t>
            </w:r>
          </w:p>
        </w:tc>
      </w:tr>
      <w:tr w:rsidR="00177B37" w:rsidRPr="00334334" w:rsidTr="00E2742E">
        <w:trPr>
          <w:gridAfter w:val="2"/>
          <w:wAfter w:w="26" w:type="dxa"/>
          <w:trHeight w:val="516"/>
          <w:jc w:val="center"/>
        </w:trPr>
        <w:tc>
          <w:tcPr>
            <w:tcW w:w="1985" w:type="dxa"/>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Река Бадам </w:t>
            </w:r>
          </w:p>
        </w:tc>
        <w:tc>
          <w:tcPr>
            <w:tcW w:w="2121" w:type="dxa"/>
            <w:tcBorders>
              <w:top w:val="single" w:sz="4" w:space="0" w:color="auto"/>
              <w:left w:val="nil"/>
              <w:bottom w:val="nil"/>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3 класс</w:t>
            </w:r>
          </w:p>
        </w:tc>
        <w:tc>
          <w:tcPr>
            <w:tcW w:w="1701" w:type="dxa"/>
            <w:tcBorders>
              <w:top w:val="single" w:sz="4" w:space="0" w:color="auto"/>
              <w:left w:val="nil"/>
              <w:bottom w:val="nil"/>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3 класс</w:t>
            </w:r>
          </w:p>
        </w:tc>
        <w:tc>
          <w:tcPr>
            <w:tcW w:w="1843" w:type="dxa"/>
            <w:tcBorders>
              <w:top w:val="single" w:sz="4" w:space="0" w:color="auto"/>
              <w:left w:val="nil"/>
              <w:bottom w:val="nil"/>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Cs/>
                <w:sz w:val="24"/>
                <w:szCs w:val="24"/>
                <w:lang w:val="kk-KZ"/>
              </w:rPr>
            </w:pPr>
            <w:r w:rsidRPr="00334334">
              <w:rPr>
                <w:rFonts w:ascii="Times New Roman" w:eastAsia="Times New Roman" w:hAnsi="Times New Roman" w:cs="Times New Roman"/>
                <w:bCs/>
                <w:sz w:val="24"/>
                <w:szCs w:val="24"/>
                <w:lang w:val="kk-KZ"/>
              </w:rPr>
              <w:t>Магний</w:t>
            </w:r>
          </w:p>
        </w:tc>
        <w:tc>
          <w:tcPr>
            <w:tcW w:w="1701" w:type="dxa"/>
            <w:tcBorders>
              <w:top w:val="single" w:sz="4" w:space="0" w:color="auto"/>
              <w:left w:val="nil"/>
              <w:bottom w:val="nil"/>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22,55</w:t>
            </w:r>
          </w:p>
        </w:tc>
      </w:tr>
      <w:tr w:rsidR="00177B37" w:rsidRPr="00334334" w:rsidTr="00E2742E">
        <w:trPr>
          <w:gridAfter w:val="2"/>
          <w:wAfter w:w="26" w:type="dxa"/>
          <w:trHeight w:val="516"/>
          <w:jc w:val="center"/>
        </w:trPr>
        <w:tc>
          <w:tcPr>
            <w:tcW w:w="1985" w:type="dxa"/>
            <w:tcBorders>
              <w:top w:val="single" w:sz="4" w:space="0" w:color="auto"/>
              <w:left w:val="single" w:sz="4" w:space="0" w:color="auto"/>
              <w:bottom w:val="nil"/>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Река Арыс </w:t>
            </w:r>
          </w:p>
        </w:tc>
        <w:tc>
          <w:tcPr>
            <w:tcW w:w="2121" w:type="dxa"/>
            <w:tcBorders>
              <w:top w:val="single" w:sz="4" w:space="0" w:color="auto"/>
              <w:left w:val="nil"/>
              <w:bottom w:val="nil"/>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3 класс</w:t>
            </w:r>
          </w:p>
        </w:tc>
        <w:tc>
          <w:tcPr>
            <w:tcW w:w="1701" w:type="dxa"/>
            <w:tcBorders>
              <w:top w:val="single" w:sz="4" w:space="0" w:color="auto"/>
              <w:left w:val="nil"/>
              <w:bottom w:val="nil"/>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3 класс</w:t>
            </w:r>
          </w:p>
        </w:tc>
        <w:tc>
          <w:tcPr>
            <w:tcW w:w="1843" w:type="dxa"/>
            <w:tcBorders>
              <w:top w:val="single" w:sz="4" w:space="0" w:color="auto"/>
              <w:left w:val="nil"/>
              <w:bottom w:val="nil"/>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Cs/>
                <w:sz w:val="24"/>
                <w:szCs w:val="24"/>
                <w:lang w:val="kk-KZ"/>
              </w:rPr>
            </w:pPr>
            <w:r w:rsidRPr="00334334">
              <w:rPr>
                <w:rFonts w:ascii="Times New Roman" w:eastAsia="Times New Roman" w:hAnsi="Times New Roman" w:cs="Times New Roman"/>
                <w:bCs/>
                <w:sz w:val="24"/>
                <w:szCs w:val="24"/>
                <w:lang w:val="kk-KZ"/>
              </w:rPr>
              <w:t>Магний</w:t>
            </w:r>
          </w:p>
        </w:tc>
        <w:tc>
          <w:tcPr>
            <w:tcW w:w="1701" w:type="dxa"/>
            <w:tcBorders>
              <w:top w:val="single" w:sz="4" w:space="0" w:color="auto"/>
              <w:left w:val="nil"/>
              <w:bottom w:val="nil"/>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20,6</w:t>
            </w:r>
          </w:p>
        </w:tc>
      </w:tr>
      <w:tr w:rsidR="00177B37" w:rsidRPr="00334334" w:rsidTr="00E2742E">
        <w:trPr>
          <w:gridAfter w:val="2"/>
          <w:wAfter w:w="26" w:type="dxa"/>
          <w:trHeight w:val="708"/>
          <w:jc w:val="center"/>
        </w:trPr>
        <w:tc>
          <w:tcPr>
            <w:tcW w:w="198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Река Аксу</w:t>
            </w:r>
          </w:p>
        </w:tc>
        <w:tc>
          <w:tcPr>
            <w:tcW w:w="2121" w:type="dxa"/>
            <w:tcBorders>
              <w:top w:val="single" w:sz="4" w:space="0" w:color="auto"/>
              <w:left w:val="nil"/>
              <w:bottom w:val="single" w:sz="4" w:space="0" w:color="auto"/>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1 класс</w:t>
            </w:r>
          </w:p>
        </w:tc>
        <w:tc>
          <w:tcPr>
            <w:tcW w:w="1701" w:type="dxa"/>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1 класс</w:t>
            </w:r>
          </w:p>
        </w:tc>
        <w:tc>
          <w:tcPr>
            <w:tcW w:w="1843"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Cs/>
                <w:sz w:val="24"/>
                <w:szCs w:val="24"/>
                <w:lang w:val="kk-KZ"/>
              </w:rPr>
            </w:pPr>
          </w:p>
        </w:tc>
        <w:tc>
          <w:tcPr>
            <w:tcW w:w="1701"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p>
        </w:tc>
      </w:tr>
      <w:tr w:rsidR="00177B37" w:rsidRPr="00334334" w:rsidTr="00E2742E">
        <w:trPr>
          <w:gridAfter w:val="2"/>
          <w:wAfter w:w="26" w:type="dxa"/>
          <w:trHeight w:val="708"/>
          <w:jc w:val="center"/>
        </w:trPr>
        <w:tc>
          <w:tcPr>
            <w:tcW w:w="198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Река Катта Бугунь </w:t>
            </w:r>
          </w:p>
        </w:tc>
        <w:tc>
          <w:tcPr>
            <w:tcW w:w="2121" w:type="dxa"/>
            <w:tcBorders>
              <w:top w:val="single" w:sz="4" w:space="0" w:color="auto"/>
              <w:left w:val="nil"/>
              <w:bottom w:val="single" w:sz="4" w:space="0" w:color="auto"/>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Не нормируется (</w:t>
            </w:r>
            <w:r w:rsidRPr="00334334">
              <w:rPr>
                <w:rFonts w:ascii="Times New Roman" w:eastAsia="Times New Roman" w:hAnsi="Times New Roman" w:cs="Times New Roman"/>
                <w:sz w:val="24"/>
                <w:szCs w:val="24"/>
              </w:rPr>
              <w:t>&gt;</w:t>
            </w:r>
            <w:r w:rsidRPr="00334334">
              <w:rPr>
                <w:rFonts w:ascii="Times New Roman" w:eastAsia="Times New Roman" w:hAnsi="Times New Roman" w:cs="Times New Roman"/>
                <w:sz w:val="24"/>
                <w:szCs w:val="24"/>
                <w:lang w:val="ru-RU"/>
              </w:rPr>
              <w:t>5 класс)</w:t>
            </w:r>
          </w:p>
        </w:tc>
        <w:tc>
          <w:tcPr>
            <w:tcW w:w="1701" w:type="dxa"/>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Не нормируется (</w:t>
            </w:r>
            <w:r w:rsidRPr="00334334">
              <w:rPr>
                <w:rFonts w:ascii="Times New Roman" w:eastAsia="Times New Roman" w:hAnsi="Times New Roman" w:cs="Times New Roman"/>
                <w:sz w:val="24"/>
                <w:szCs w:val="24"/>
              </w:rPr>
              <w:t>&gt;</w:t>
            </w:r>
            <w:r w:rsidRPr="00334334">
              <w:rPr>
                <w:rFonts w:ascii="Times New Roman" w:eastAsia="Times New Roman" w:hAnsi="Times New Roman" w:cs="Times New Roman"/>
                <w:sz w:val="24"/>
                <w:szCs w:val="24"/>
                <w:lang w:val="ru-RU"/>
              </w:rPr>
              <w:t>5 класс)</w:t>
            </w:r>
          </w:p>
        </w:tc>
        <w:tc>
          <w:tcPr>
            <w:tcW w:w="1843"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Cs/>
                <w:sz w:val="24"/>
                <w:szCs w:val="24"/>
                <w:lang w:val="kk-KZ"/>
              </w:rPr>
            </w:pPr>
            <w:r w:rsidRPr="00334334">
              <w:rPr>
                <w:rFonts w:ascii="Times New Roman" w:eastAsia="Times New Roman" w:hAnsi="Times New Roman" w:cs="Times New Roman"/>
                <w:bCs/>
                <w:sz w:val="24"/>
                <w:szCs w:val="24"/>
                <w:lang w:val="kk-KZ"/>
              </w:rPr>
              <w:t>Взвешенные вещества</w:t>
            </w:r>
          </w:p>
        </w:tc>
        <w:tc>
          <w:tcPr>
            <w:tcW w:w="1701"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44,625</w:t>
            </w:r>
          </w:p>
        </w:tc>
      </w:tr>
      <w:tr w:rsidR="00177B37" w:rsidRPr="00334334" w:rsidTr="00E2742E">
        <w:trPr>
          <w:gridAfter w:val="2"/>
          <w:wAfter w:w="26" w:type="dxa"/>
          <w:trHeight w:val="301"/>
          <w:jc w:val="center"/>
        </w:trPr>
        <w:tc>
          <w:tcPr>
            <w:tcW w:w="1985"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Вдхр. Шардара </w:t>
            </w:r>
          </w:p>
        </w:tc>
        <w:tc>
          <w:tcPr>
            <w:tcW w:w="2121" w:type="dxa"/>
            <w:tcBorders>
              <w:top w:val="single" w:sz="4" w:space="0" w:color="auto"/>
              <w:left w:val="nil"/>
              <w:bottom w:val="single" w:sz="4" w:space="0" w:color="auto"/>
              <w:right w:val="single" w:sz="4" w:space="0" w:color="auto"/>
            </w:tcBorders>
            <w:noWrap/>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4</w:t>
            </w:r>
            <w:r w:rsidRPr="00334334">
              <w:rPr>
                <w:rFonts w:ascii="Times New Roman" w:eastAsia="Times New Roman" w:hAnsi="Times New Roman" w:cs="Times New Roman"/>
                <w:sz w:val="24"/>
                <w:szCs w:val="24"/>
                <w:lang w:val="ru-RU"/>
              </w:rPr>
              <w:t xml:space="preserve"> класс</w:t>
            </w:r>
          </w:p>
        </w:tc>
        <w:tc>
          <w:tcPr>
            <w:tcW w:w="1701" w:type="dxa"/>
            <w:tcBorders>
              <w:top w:val="single" w:sz="4" w:space="0" w:color="auto"/>
              <w:left w:val="nil"/>
              <w:bottom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kk-KZ"/>
              </w:rPr>
              <w:t>Не нормируется (</w:t>
            </w:r>
            <w:r w:rsidRPr="00334334">
              <w:rPr>
                <w:rFonts w:ascii="Times New Roman" w:eastAsia="Times New Roman" w:hAnsi="Times New Roman" w:cs="Times New Roman"/>
                <w:sz w:val="24"/>
                <w:szCs w:val="24"/>
              </w:rPr>
              <w:t>&gt;</w:t>
            </w:r>
            <w:r w:rsidRPr="00334334">
              <w:rPr>
                <w:rFonts w:ascii="Times New Roman" w:eastAsia="Times New Roman" w:hAnsi="Times New Roman" w:cs="Times New Roman"/>
                <w:sz w:val="24"/>
                <w:szCs w:val="24"/>
                <w:lang w:val="ru-RU"/>
              </w:rPr>
              <w:t>5 класс)</w:t>
            </w:r>
          </w:p>
        </w:tc>
        <w:tc>
          <w:tcPr>
            <w:tcW w:w="1843"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Cs/>
                <w:sz w:val="24"/>
                <w:szCs w:val="24"/>
                <w:lang w:val="kk-KZ"/>
              </w:rPr>
            </w:pPr>
            <w:r w:rsidRPr="00334334">
              <w:rPr>
                <w:rFonts w:ascii="Times New Roman" w:eastAsia="Times New Roman" w:hAnsi="Times New Roman" w:cs="Times New Roman"/>
                <w:bCs/>
                <w:sz w:val="24"/>
                <w:szCs w:val="24"/>
                <w:lang w:val="kk-KZ"/>
              </w:rPr>
              <w:t>Взвешенные вещества</w:t>
            </w:r>
          </w:p>
        </w:tc>
        <w:tc>
          <w:tcPr>
            <w:tcW w:w="1701" w:type="dxa"/>
            <w:tcBorders>
              <w:top w:val="single" w:sz="4" w:space="0" w:color="auto"/>
              <w:left w:val="nil"/>
              <w:bottom w:val="single" w:sz="4" w:space="0" w:color="auto"/>
              <w:right w:val="single" w:sz="4"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 xml:space="preserve">78,7 </w:t>
            </w:r>
          </w:p>
        </w:tc>
      </w:tr>
    </w:tbl>
    <w:p w:rsidR="00177B37" w:rsidRPr="00334334" w:rsidRDefault="00177B37" w:rsidP="00177B37">
      <w:pPr>
        <w:spacing w:after="0" w:line="240" w:lineRule="auto"/>
        <w:ind w:firstLine="708"/>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i/>
          <w:sz w:val="24"/>
          <w:szCs w:val="24"/>
          <w:lang w:val="ru-RU" w:eastAsia="ru-RU"/>
        </w:rPr>
      </w:pPr>
      <w:r w:rsidRPr="00334334">
        <w:rPr>
          <w:rFonts w:ascii="Times New Roman" w:eastAsia="Calibri" w:hAnsi="Times New Roman" w:cs="Times New Roman"/>
          <w:i/>
          <w:sz w:val="24"/>
          <w:szCs w:val="24"/>
          <w:lang w:val="ru-RU" w:eastAsia="ru-RU"/>
        </w:rPr>
        <w:t>Источник: РГП «Казгидромет».</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Как видно из таблицы </w:t>
      </w:r>
      <w:r w:rsidRPr="00334334">
        <w:rPr>
          <w:rFonts w:ascii="Times New Roman" w:eastAsia="Times New Roman" w:hAnsi="Times New Roman" w:cs="Times New Roman"/>
          <w:sz w:val="24"/>
          <w:szCs w:val="24"/>
          <w:lang w:val="ru-RU" w:eastAsia="ru-RU"/>
        </w:rPr>
        <w:t>12.15.</w:t>
      </w:r>
      <w:r w:rsidRPr="00334334">
        <w:rPr>
          <w:rFonts w:ascii="Times New Roman" w:eastAsia="Calibri" w:hAnsi="Times New Roman" w:cs="Times New Roman"/>
          <w:sz w:val="24"/>
          <w:szCs w:val="24"/>
          <w:lang w:val="ru-RU" w:eastAsia="ru-RU"/>
        </w:rPr>
        <w:t xml:space="preserve">3,  сравнение с 2022 года качество воды водохранилище Шардара ухудшилось (перешло с «выше 4 класса» в 5 класс), в реках Сырдария, Келес, Бадам, Арыс, Аксу и Катта Бугунь существенно не изменилось.  </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Основными загрязняющими веществами в водных объектах Туркестанской области являются магний, взвешенные вещества, минерализация, фосфор общий, сульфаты. Превышения нормативов качества по данным показателям в основном характерны для бытовых, индустриальных и сельскохозяйственных сбросов.</w:t>
      </w:r>
    </w:p>
    <w:p w:rsidR="00177B37" w:rsidRPr="00334334" w:rsidRDefault="00177B37" w:rsidP="00177B37">
      <w:pPr>
        <w:autoSpaceDE w:val="0"/>
        <w:autoSpaceDN w:val="0"/>
        <w:adjustRightInd w:val="0"/>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w:t>
      </w:r>
      <w:r w:rsidRPr="00334334">
        <w:rPr>
          <w:rFonts w:ascii="Times New Roman" w:eastAsia="Calibri" w:hAnsi="Times New Roman" w:cs="Times New Roman"/>
          <w:sz w:val="24"/>
          <w:szCs w:val="24"/>
          <w:lang w:val="ru-RU" w:eastAsia="ru-RU"/>
        </w:rPr>
        <w:t xml:space="preserve"> году случаи высокого и экстремально-высокого загрязнения поверхностных вод на территории Туркестанской области не выявлены. </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08"/>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Подземные воды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Потенциальными загрязнителями подземных источников воды являются предприятия промышленных комплексов. Орошаемое земледелие и животноводство имеют небольшое влияние. Промышленность сосредоточена в окрестностях городов Кентау, Туркестан, Арысь, Шардара, Ленгир, а также на горе Каратау, где разведаны свинцовые и цинковые месторождения.</w:t>
      </w:r>
    </w:p>
    <w:p w:rsidR="00177B37" w:rsidRPr="00334334" w:rsidRDefault="00177B37" w:rsidP="00177B37">
      <w:pPr>
        <w:spacing w:after="0" w:line="240" w:lineRule="auto"/>
        <w:ind w:firstLine="708"/>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8"/>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12.15.3. ЗЕМЕЛЬНЫЕ РЕСУРСЫ</w:t>
      </w:r>
    </w:p>
    <w:p w:rsidR="00177B37" w:rsidRPr="00334334" w:rsidRDefault="00177B37" w:rsidP="00177B37">
      <w:pPr>
        <w:spacing w:after="0" w:line="240" w:lineRule="auto"/>
        <w:ind w:firstLine="708"/>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Земельный фонд</w:t>
      </w:r>
    </w:p>
    <w:p w:rsidR="00177B37" w:rsidRPr="00334334" w:rsidRDefault="00177B37" w:rsidP="00177B37">
      <w:pPr>
        <w:spacing w:after="0" w:line="240" w:lineRule="auto"/>
        <w:ind w:firstLine="708"/>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Состояние почв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Cs/>
          <w:sz w:val="24"/>
          <w:szCs w:val="24"/>
          <w:lang w:val="ru-RU" w:eastAsia="ru-RU"/>
        </w:rPr>
        <w:t xml:space="preserve">В 2023 году РГП «Казгидромет» наблюдения за загрязнением почв тяжелыми металлами проводились </w:t>
      </w:r>
      <w:r w:rsidRPr="00334334">
        <w:rPr>
          <w:rFonts w:ascii="Times New Roman" w:eastAsia="Times New Roman" w:hAnsi="Times New Roman" w:cs="Times New Roman"/>
          <w:sz w:val="24"/>
          <w:szCs w:val="24"/>
          <w:lang w:val="ru-RU" w:eastAsia="ru-RU"/>
        </w:rPr>
        <w:t xml:space="preserve">в городах Туркестане, Кентау, в различных точках Сарыагашского, Ордабасинского, Байдибекского, Мактаральского районов. В пробах почв, отобранных в различных районах г. Туркестана и г. Кентау зафиксированы превышения по свинцу и цинку, концентрации остальных определяемых тяжелых металлов находились в пределах нормы </w:t>
      </w:r>
    </w:p>
    <w:p w:rsidR="00177B37" w:rsidRPr="00334334" w:rsidRDefault="00177B37" w:rsidP="00177B37">
      <w:pPr>
        <w:pBdr>
          <w:bottom w:val="single" w:sz="4" w:space="18" w:color="FFFFFF"/>
        </w:pBdr>
        <w:tabs>
          <w:tab w:val="left" w:pos="567"/>
          <w:tab w:val="left" w:pos="1909"/>
          <w:tab w:val="left" w:pos="2646"/>
        </w:tabs>
        <w:spacing w:after="0" w:line="240" w:lineRule="auto"/>
        <w:jc w:val="both"/>
        <w:rPr>
          <w:rFonts w:ascii="Times New Roman" w:eastAsia="Times New Roman" w:hAnsi="Times New Roman" w:cs="Times New Roman"/>
          <w:bCs/>
          <w:sz w:val="24"/>
          <w:szCs w:val="24"/>
          <w:lang w:val="ru-RU" w:eastAsia="ru-RU"/>
        </w:rPr>
      </w:pPr>
    </w:p>
    <w:p w:rsidR="00177B37" w:rsidRPr="00334334" w:rsidRDefault="00177B37" w:rsidP="00177B37">
      <w:pPr>
        <w:pBdr>
          <w:bottom w:val="single" w:sz="4" w:space="18" w:color="FFFFFF"/>
        </w:pBdr>
        <w:tabs>
          <w:tab w:val="left" w:pos="567"/>
          <w:tab w:val="left" w:pos="1909"/>
          <w:tab w:val="left" w:pos="2646"/>
        </w:tabs>
        <w:spacing w:after="0" w:line="240" w:lineRule="auto"/>
        <w:ind w:firstLine="709"/>
        <w:jc w:val="right"/>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Таблица 12.20.5</w:t>
      </w:r>
    </w:p>
    <w:p w:rsidR="00177B37" w:rsidRPr="00334334" w:rsidRDefault="00177B37" w:rsidP="00177B37">
      <w:pPr>
        <w:pBdr>
          <w:bottom w:val="single" w:sz="4" w:space="18" w:color="FFFFFF"/>
        </w:pBdr>
        <w:tabs>
          <w:tab w:val="left" w:pos="567"/>
          <w:tab w:val="left" w:pos="1909"/>
          <w:tab w:val="left" w:pos="2646"/>
        </w:tabs>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Загрязнение почв в Туркестанской области тяжелыми металлами за 2023 год, мг/кг</w:t>
      </w:r>
    </w:p>
    <w:tbl>
      <w:tblPr>
        <w:tblStyle w:val="TabBorder17"/>
        <w:tblW w:w="0" w:type="auto"/>
        <w:tblInd w:w="-5" w:type="dxa"/>
        <w:tblLook w:val="04A0" w:firstRow="1" w:lastRow="0" w:firstColumn="1" w:lastColumn="0" w:noHBand="0" w:noVBand="1"/>
      </w:tblPr>
      <w:tblGrid>
        <w:gridCol w:w="1985"/>
        <w:gridCol w:w="1559"/>
        <w:gridCol w:w="1559"/>
        <w:gridCol w:w="1449"/>
        <w:gridCol w:w="1541"/>
        <w:gridCol w:w="1541"/>
      </w:tblGrid>
      <w:tr w:rsidR="00177B37" w:rsidRPr="00334334" w:rsidTr="00E2742E">
        <w:trPr>
          <w:trHeight w:val="906"/>
        </w:trPr>
        <w:tc>
          <w:tcPr>
            <w:tcW w:w="1985"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Наименование населенного пункта</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Свинец</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Медь</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Цинк</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Хром</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Кадмия</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г.Туркестан</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7,63-49,9</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0,40-2,29</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0,04-24,6</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0,15-2,63</w:t>
            </w:r>
          </w:p>
        </w:tc>
        <w:tc>
          <w:tcPr>
            <w:tcW w:w="1541" w:type="dxa"/>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0,26-1,58</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 xml:space="preserve">г.Кентау </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5,61-88,3</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0,33-1,72</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2,79-32,12</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0,41-2,67</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0,54-4,02</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р.Сарыагаш</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0,35-5,41</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0,55-2,46</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1,15-3,08</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0,26-3,85</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0,52-1,36</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р.Ордабасы</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4,42-7,44</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0,25-1,79</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0,96-3,35</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0,13-1,99</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0,62-2,24</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р.Байдибек</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3,25-6,87</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0,07-1,32</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1,16-2,91</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0,23-2,37</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0,24-1,88</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р.Мактараль</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4,28-9,23</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0,45-2,18</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0,50-3,21</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0,42-1,68</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eastAsia="ru-RU"/>
              </w:rPr>
              <w:t>0,44-1,34</w:t>
            </w:r>
          </w:p>
        </w:tc>
      </w:tr>
    </w:tbl>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both"/>
        <w:rPr>
          <w:rFonts w:ascii="Times New Roman" w:eastAsia="Calibri" w:hAnsi="Times New Roman" w:cs="Times New Roman"/>
          <w:i/>
          <w:sz w:val="24"/>
          <w:szCs w:val="24"/>
          <w:lang w:val="kk-KZ" w:eastAsia="ru-RU"/>
        </w:rPr>
      </w:pPr>
      <w:r w:rsidRPr="00334334">
        <w:rPr>
          <w:rFonts w:ascii="Times New Roman" w:eastAsia="Calibri" w:hAnsi="Times New Roman" w:cs="Times New Roman"/>
          <w:i/>
          <w:sz w:val="24"/>
          <w:szCs w:val="24"/>
          <w:lang w:val="kk-KZ" w:eastAsia="ru-RU"/>
        </w:rPr>
        <w:t>Источник: РГП «Казгидромет».</w:t>
      </w:r>
    </w:p>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center"/>
        <w:rPr>
          <w:rFonts w:ascii="Times New Roman" w:eastAsia="Calibri" w:hAnsi="Times New Roman" w:cs="Times New Roman"/>
          <w:i/>
          <w:sz w:val="24"/>
          <w:szCs w:val="24"/>
          <w:lang w:val="kk-KZ" w:eastAsia="ru-RU"/>
        </w:rPr>
      </w:pPr>
    </w:p>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kk-KZ" w:eastAsia="ru-RU"/>
        </w:rPr>
        <w:t>https://www.kazhydromet.kz/ru/ecology/ezhemesyachnyy-informacionnyy-byulleten-o-sostoyanii-okruzhayuschey-sredy/2023).</w:t>
      </w:r>
    </w:p>
    <w:p w:rsidR="00177B37" w:rsidRPr="00334334" w:rsidRDefault="00177B37" w:rsidP="00177B37">
      <w:pPr>
        <w:spacing w:after="0" w:line="240" w:lineRule="auto"/>
        <w:ind w:firstLine="709"/>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ind w:firstLine="709"/>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Изъятие земель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рамках поручения по возвращению государству в 2023 году 5 млн гектаров неиспользуемых сельскохозяйственных земель по Республике комитетом по управлению земельными ресурсами МСХ РК в 2023 году утверждены объемы земель, возвращаемых государству по областям, и до конца года планируется вернуть Туркестанской области 330 тысяч гектаров.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В 2023 году в собственность государства возвращено 330 720,82 гектара сельскохозяйственных земель области, неиспользуемых или используемых с нарушением земельного законодательства.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Департаментом в суд подано 168 исковых заявлений (площадь - 11 471,181 га), из них удовлетворено 73 исковых заявления (площадь-8 441,52 га), 6 исковых заявлений (289,72 га) оставлено без удовлетворения, 1 исковое заявление ( площадь - 0,0855 га) оставлено без рассмотрения. Из 168 исковых заявлений, поданных в общий суд, 107 ( площадь - 11 208,46 га) земель сельскохозяйственного назначения, из них 53 исковых заявления (площадь-8474,83 га) удовлетворены и возвращены в собственность государства.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ab/>
        <w:t xml:space="preserve">        </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12.15.4. НЕДРА</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Имеются лицензии на добычу и разведку общераспространенных полезных ископаемых на территории Туркестанской области с 175 контрактами (84 контракта, 91 лицензия). Из них 172 предназначены для добычи, 1-для разведки, 2-для хранения отходов.</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период с 2021 по 2023 гг. управлением по инвестициям и экспорту (далее-Управление) досрочно прекращены контракты 27 недропользователей, которые не полностью выполнили контрактные обязательства и допустили недостатки на территории добычи полезных ископаемых.</w:t>
      </w:r>
    </w:p>
    <w:p w:rsidR="00177B37" w:rsidRPr="00334334" w:rsidRDefault="00177B37" w:rsidP="00177B37">
      <w:pPr>
        <w:spacing w:after="0" w:line="240" w:lineRule="auto"/>
        <w:ind w:firstLine="700"/>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Незаконное недропользование</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Управлением по фактам незаконного недропользователя по 14 выявленным и направленным документам департаментом полиции области 14 уголовно-процессуальных дел, проводятся следственные действия.</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прекращенному контракту и лицензиям:</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 декабрь 2023 года в рамках закона приостановлена работа 16 недропользователей:она:</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 именно:</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2 действие контрактов недропользователей в Ордабасинском районе (ТОО Отырар Кыш, ТОО NurS (Толебийский район) за неполное исполнение контрактных обязательств (в связи с неплатежами за социальное развитие региона) досрочно прекращено приказом Управления.</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связи с расположением 7 недропользователей в водоохранной полосе в Сайрамском районе временно приостановлены ТОО «Темиртас», ИП «Алиев», ИП «Избасаров», ТОО «Алтын Тастак», ТОО «Отау Строй».</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Ордабасинском районе - ТОО «Иран бак Оңтүстік», ТОО «Айтжан ТТ» в связи с расположением территорий добычи в водоохранной полосе, действие контрактов временно приостановлено приказом Управления.</w:t>
      </w:r>
    </w:p>
    <w:p w:rsidR="00177B37" w:rsidRPr="00334334" w:rsidRDefault="00177B37" w:rsidP="00177B37">
      <w:pPr>
        <w:spacing w:after="0" w:line="240" w:lineRule="auto"/>
        <w:ind w:firstLine="70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Работа 4 недропользователей (ТОО «Пантокрин» г. Арысь, ТОО «А. Р. Т.-Оңтүстік», ТОО «Бейне Строй», ТОО «RBK Bank» - Тюлькубасский район) до вывода территории добычи из зоны природоохранного парка временно приостановлена приказом Управления.</w:t>
      </w:r>
    </w:p>
    <w:p w:rsidR="00177B37" w:rsidRPr="00334334" w:rsidRDefault="00177B37" w:rsidP="00177B37">
      <w:pPr>
        <w:spacing w:after="0" w:line="240" w:lineRule="auto"/>
        <w:ind w:firstLine="700"/>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sz w:val="24"/>
          <w:szCs w:val="24"/>
          <w:lang w:val="ru-RU" w:eastAsia="ru-RU"/>
        </w:rPr>
        <w:tab/>
      </w:r>
      <w:r w:rsidRPr="00334334">
        <w:rPr>
          <w:rFonts w:ascii="Times New Roman" w:eastAsia="Times New Roman" w:hAnsi="Times New Roman" w:cs="Times New Roman"/>
          <w:sz w:val="24"/>
          <w:szCs w:val="24"/>
          <w:lang w:val="ru-RU" w:eastAsia="ru-RU"/>
        </w:rPr>
        <w:tab/>
      </w:r>
    </w:p>
    <w:p w:rsidR="00177B37" w:rsidRPr="00334334" w:rsidRDefault="00177B37" w:rsidP="00177B37">
      <w:pPr>
        <w:spacing w:after="0" w:line="240" w:lineRule="auto"/>
        <w:ind w:firstLine="567"/>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12.15.5. БИОРАЗНООБРАЗИЕ</w:t>
      </w:r>
    </w:p>
    <w:p w:rsidR="00177B37" w:rsidRPr="00334334" w:rsidRDefault="00177B37" w:rsidP="00177B37">
      <w:pPr>
        <w:spacing w:after="0" w:line="240" w:lineRule="auto"/>
        <w:ind w:firstLine="567"/>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Лесной фонд</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 01 января 2024 года площадь земель лесного фонда, подведомственных акимату области, составила 3 млн. 164 тыс. 320 га, из них 1 млн. Покрыто лесом 527 тыс. 435 га.</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В соответствии с индикативным планом управления и комплексным планом лесопользования и лесоразведения области на землях лесного фонда в 2023 году 18300га запланировано создание в общей сложности 32216,2 тыс. штук саженцев и посевных культур на площади 2000 га вокруг города Туркестан. </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целях улучшения и стабилизации экологической обстановки города Туркестан планируется создание зеленого пояса вокруг города на площади 7700 гектаров.</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С начала 2023 года внесен в государственный лесной фонд на праве постоянного пользования земельный участок 20191,5272 га. </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КГУ "Зеленая зона" по итогам 2023 года создано 2000 га (3529,7 тыс. штук) культурных лесных массивов. Средняя приживаемость (приживаемость привитых деревьев) культурных лесов составляет 52,3% .</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Послании Президента Республики Казахстан от 1 сентября 2020 года «Казахстан в новых условиях: период действий» за 2021-2025 годы на территорию городов и населенных пунктов в целях выполнения задания по посадке 15 млн. деревьев-саженцев разработан и утвержден «региональный план озеленения городов и населенных пунктов Туркестанской области».</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итогам 2023 года в населенных пунктах района, области города посеяно 1 млн. 89 тыс. 444 штук различных саженцев.</w:t>
      </w:r>
    </w:p>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Особо охраняемые природные территории</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3470,7 тыс. га (30 процентов, почти 1/3) площади области составляют земли государственного лесного фонда.</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области в категории ООПТ республиканского значения, в статусе юридических лиц «Аксу-Жабаглинский государственный природный заповедник», «Каратауский государственный природный заповедник», «Сайрам-Угамский государственный национальный природный парк» и ООПТ местного значения, местного значения «Сырдарья-Туркестанский Государственный региональный природный парк».</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val="kk-KZ" w:eastAsia="ru-RU"/>
        </w:rPr>
        <w:t>Кроме того, на территории области расположены Арысская и Карактауская государственные заповедные зоны (площадью 404,0 тыс. га) и 5 заказников, а также 11 государственных памятников природы (площадью 2925 га), включенных в перечень ООПТ местного значения.</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Животный и растительный мир</w:t>
      </w:r>
    </w:p>
    <w:p w:rsidR="00177B37" w:rsidRPr="00334334" w:rsidRDefault="00177B37" w:rsidP="00177B37">
      <w:pPr>
        <w:tabs>
          <w:tab w:val="left" w:pos="567"/>
        </w:tabs>
        <w:spacing w:after="0" w:line="240" w:lineRule="auto"/>
        <w:ind w:firstLine="567"/>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12.15.6. РАДИАЦИОННАЯ ОБСТАНОВКА</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Наблюдения за уровнем гамма излучения на местности осуществлялись ежедневно на 2-х метеорологических станциях (Шымкент, Туркестан) и на 1-ом автоматическом посту наблюдений за загрязнением атмосферного воздуха г.Туркестан (ПНЗ №1).</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Средние значения радиационного гамма-фона приземного слоя атмосферы по населенным пунктам области находились в пределах 0,00-0,29 мкЗв/ч. В среднем по области радиационный гамма-фон составил 0,10 мкЗв/ч и находился в допустимых пределах.</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Наблюдения за радиоактивным загрязнением приземного слоя атмосферы на территории Туркестанской области осуществлялся на 2-х метеорологических станциях (Шымкент, Туркестан) путем отбора проб воздуха горизонтальными планшетами. На станции проводился пятисуточный отбор проб.</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Среднесуточная плотность радиоактивных выпадений в приземном слое атмосферы на территории области составила 1,3-1,7 Бк/м2.</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Средняя величина плотности выпадений по области составила 1,5 Бк/м2, что не превышает предельно-допустимый уровень.</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2023 году радиационно-опасных объектов по Туркестанской области было -17 (в Созаке-15, в Отраре-2).</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Созаке в соответствии с графиком проверок на соответствие требованиям в сфере санитарно-эпидемиологического благополучия населения запланировано 13 радиационно-опасных объектов, проверкой охвачено 12 объектов.</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Отраре особом порядке по списку по плану 1 субъект: 2 объекта - АО "Заречный", СП запланировано, по списку проверка не разрешена, проверкой не охвачена.</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2023 году проводились лабораторные исследование составе радиоактивных веществ: было отобрано 895 проб, определен показатель выше порогового уровня-5, 1697 исследований, определен показатель выше порогового уровня-12.</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2023 году аварийных ситуаций на радиационных объектах по Туркестанской области не зарегистрировано.</w:t>
      </w:r>
    </w:p>
    <w:p w:rsidR="00177B37" w:rsidRPr="00334334" w:rsidRDefault="00177B37" w:rsidP="00177B37">
      <w:pPr>
        <w:spacing w:after="0" w:line="240" w:lineRule="auto"/>
        <w:ind w:firstLine="720"/>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0"/>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12.15.7. ОТХОДЫ </w:t>
      </w:r>
    </w:p>
    <w:p w:rsidR="00177B37" w:rsidRPr="00334334" w:rsidRDefault="00177B37" w:rsidP="00177B37">
      <w:pPr>
        <w:spacing w:after="0" w:line="240" w:lineRule="auto"/>
        <w:ind w:firstLine="700"/>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Твердые бытовые отходы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областном центре г. Туркестан функционируют 2 учреждения по сбору и вывозу бытовых отходов "Туркестан Жарык-Тазалык», "ШымкентСпецКомплекс", в других районах и городах-56.</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территории района, города данные учреждения работают с абонентами физических и юридических лиц. Деятельность по сбору и вывозу бытовых отходов от населения осуществляется систематически, в соответствии с утвержденными графиками.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Услугами по сбору и транспортировке отходов в 2023 году охвачено 96% населения области.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Полигоны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 территории Туркестанской области установлено 151 полигон твердых бытовых отходов. Из них 32-районных, 76-сельских округов и 43-переданы в доверительное управление, 44-произведен ремонт.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По результатам анализа на территории области 107 полигонов твердых бытовых отходов или 71% не соответствуют санитарно-экологическим нормам. То есть, электрический энергии, вода, весы для измерения отходы диз.ванна, специальной ямы для захоренения отходы, защиты и др. не оборудовано. В целях приведения действующих полигонов твердых бытовых отходов в соответствие с санитарно-экологическими нормами за счет районного бюджета разработано 16 проектов и получено заключение государственной экспертизы.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настоящее время на территории области функционируют 17 учреждений, занимающихся сортировкой и переработкой твердых бытовых отходов.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Из них, 17 учреждений занимаются раздельным сбором и сортировкой отходов (пластмассы, пластик, полиэтиленовые отходы, стеклянные отходы, цветные, черные металлы, картон, бумага, макулатура), 4 учреждения занимаются переработкой отходов.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направлении сортировки отходов - ТОО «Big Dale "в Казыгуртском районе, индивидуальный предприниматель «Сахова» "ИП «KazPromVtor" в Толебийском районе, ТОО «Таза Болашак» в Мактааральском районе, ТОО «Қызмет-Сервис-Арыс» в городе Арысь, ИП «Дәрбишев», ТОО «Туркибасы» Коммунальное хозяйство в Тюлькубасском районе, ТОО «Састобе су»,  КГП «зеленые парки» в Байдибекском районе, ИП «DAMU» Сайрамского района, ТОО «Асыл Ад» в Созакском районе, ТОО «Жаса» Жетысайском районе, ГКП «Келес Қызмет» Келесского района среди индивидуальных предпринимателей и владельцев полигонов заключены контракты ведутся работы по сортировке, раздельному сбору твердых бытовых отходов (стеклянные отходы, макулатура, картон, бумага, полиэтиленовые и пластиковые отходы). Отсортированные и раздельный сбор отходы направляются на переработку в другие учреждения, расположенные за пределами района.</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Промышленные отходы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Производственные отходы в Туркестанской области в основном расположены на территории города Кентау и в Созакском районе и состоят из промышленных отходов горнодобывающей, уранодобывающей, нефтехимической и энергетической отраслей.</w:t>
      </w: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i/>
          <w:sz w:val="24"/>
          <w:szCs w:val="24"/>
          <w:lang w:val="ru-RU" w:eastAsia="ru-RU"/>
        </w:rPr>
        <w:t>Стихийные свалки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данным космического мониторинга АО «НК «Қазақстан Ғарыш Сапары», в Туркестанской области за 2022 год выявлены 428 несанкционированных мест размещения отходов. В районные и городские акиматы области направлены соответствующие письма.</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Департаментом экологии по Туркестанской области совместно с акиматом области и Департаментом полиции разработана Дорожная карта мероприятий по предупреждению образования стихийных свалок, разработан и утвержден алгоритм реализации. Кроме того, совместно с областным Управлением цифровизации государственных услуг и архивов ведутся работы по подготовке к подписанию меморандума с ТОО «Көркем Телеком» об установлении камер видеонаблюдения на территории области для своевременного выявления стихийных свалок.</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12.15.8. ПРОИЗВОДСТВО И ПОТРЕБЛЕНИЕ ТЕПЛО- И ЭЛЕКТРОЭНЕРГИИ</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В целом по области из 832 населенных пунктов 813 обеспечены централизованной электросетью (99,9%, 2 118 314 чел.), Остальные 19 населенных пунктов обеспечены самостоятельными электроустановками (отдаленные населенные пункты-2,3%, 749 чел.).</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По состоянию на 1 января 2024 года 832 населенных пункта (2 млн. 119 063 жителей) обеспечено качественной электроэнергией 622 населенных пункта (75,4%) или 1 866 671 жителей (83%).</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В Туркестанской области действуют организации АО «Шардаринская ГЭС» и ГКП «Кентау-Сервис», производящие электроэнергию. АО "Шардаринская ГЭС" по итогам 2023 года объем сброса воды из Шардаринского водохранилища из нижнего течения реки Сырдарья составил 529,4 млн. долл.ГКП «Кентау-Сервис» с выработкой кВт*ч электроэнергии производит электроэнергию для собственных нужд.</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 xml:space="preserve">   </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rPr>
      </w:pPr>
      <w:r w:rsidRPr="00334334">
        <w:rPr>
          <w:rFonts w:ascii="Times New Roman" w:eastAsia="Times New Roman" w:hAnsi="Times New Roman" w:cs="Times New Roman"/>
          <w:sz w:val="24"/>
          <w:szCs w:val="24"/>
          <w:lang w:val="kk-KZ"/>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  12.15.9.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Целевые показатели качества окружающей среды Туркестанской области на 2019-2023 годы утверждены на очередной сессии Туркестанского областного маслихата 13 июня 2019 года № 38/409-VI. В связи с вводом в действие нового Экологического кодекса РК ведется работа по рассмотрению финансирования разработки целевых показателей качества окружающей среды в 2023 году.</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sectPr w:rsidR="00177B37" w:rsidRPr="00334334">
          <w:pgSz w:w="11906" w:h="16838"/>
          <w:pgMar w:top="1134" w:right="849" w:bottom="1134" w:left="1418" w:header="708" w:footer="708" w:gutter="0"/>
          <w:cols w:space="720"/>
        </w:sectPr>
      </w:pPr>
      <w:r w:rsidRPr="00334334">
        <w:rPr>
          <w:rFonts w:ascii="Times New Roman" w:eastAsia="Times New Roman" w:hAnsi="Times New Roman" w:cs="Times New Roman"/>
          <w:sz w:val="24"/>
          <w:szCs w:val="24"/>
          <w:lang w:val="kk-KZ" w:eastAsia="ru-RU"/>
        </w:rPr>
        <w:t>В связи с новым кодексом ведется работа по пересмотру целевых показателей качества окружающей среды на 2024 год.</w:t>
      </w:r>
    </w:p>
    <w:p w:rsidR="00177B37" w:rsidRPr="00334334" w:rsidRDefault="00177B37" w:rsidP="00177B37">
      <w:pPr>
        <w:spacing w:line="276"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center"/>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12.16. ОБЛАСТЬ УЛЫТАУ</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tbl>
      <w:tblPr>
        <w:tblpPr w:leftFromText="180" w:rightFromText="180" w:vertAnchor="text" w:horzAnchor="margin" w:tblpXSpec="right"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2322"/>
        <w:gridCol w:w="581"/>
        <w:gridCol w:w="781"/>
        <w:gridCol w:w="877"/>
        <w:gridCol w:w="696"/>
        <w:gridCol w:w="696"/>
      </w:tblGrid>
      <w:tr w:rsidR="00177B37" w:rsidRPr="00334334" w:rsidTr="00E2742E">
        <w:trPr>
          <w:trHeight w:val="356"/>
        </w:trPr>
        <w:tc>
          <w:tcPr>
            <w:tcW w:w="1912" w:type="pct"/>
            <w:vMerge w:val="restart"/>
          </w:tcPr>
          <w:p w:rsidR="00177B37" w:rsidRPr="00334334" w:rsidRDefault="00177B37" w:rsidP="00177B37">
            <w:pPr>
              <w:spacing w:after="0" w:line="240" w:lineRule="auto"/>
              <w:rPr>
                <w:rFonts w:ascii="Times New Roman" w:eastAsia="BatangChe" w:hAnsi="Times New Roman" w:cs="Times New Roman"/>
                <w:b/>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694B9C47" wp14:editId="14B74510">
                  <wp:extent cx="2183130" cy="1400175"/>
                  <wp:effectExtent l="0" t="0" r="0" b="0"/>
                  <wp:docPr id="87" name="Рисунок 8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23657" cy="1426167"/>
                          </a:xfrm>
                          <a:prstGeom prst="rect">
                            <a:avLst/>
                          </a:prstGeom>
                          <a:noFill/>
                          <a:ln>
                            <a:noFill/>
                          </a:ln>
                        </pic:spPr>
                      </pic:pic>
                    </a:graphicData>
                  </a:graphic>
                </wp:inline>
              </w:drawing>
            </w:r>
          </w:p>
        </w:tc>
        <w:tc>
          <w:tcPr>
            <w:tcW w:w="3088" w:type="pct"/>
            <w:gridSpan w:val="6"/>
            <w:vAlign w:val="center"/>
            <w:hideMark/>
          </w:tcPr>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Общие показатели за 202</w:t>
            </w:r>
            <w:r w:rsidRPr="00334334">
              <w:rPr>
                <w:rFonts w:ascii="Times New Roman" w:eastAsia="BatangChe" w:hAnsi="Times New Roman" w:cs="Times New Roman"/>
                <w:b/>
                <w:sz w:val="24"/>
                <w:szCs w:val="24"/>
                <w:lang w:val="kk-KZ" w:eastAsia="ru-RU"/>
              </w:rPr>
              <w:t>3</w:t>
            </w:r>
            <w:r w:rsidRPr="00334334">
              <w:rPr>
                <w:rFonts w:ascii="Times New Roman" w:eastAsia="BatangChe" w:hAnsi="Times New Roman" w:cs="Times New Roman"/>
                <w:b/>
                <w:sz w:val="24"/>
                <w:szCs w:val="24"/>
                <w:lang w:val="ru-RU" w:eastAsia="ru-RU"/>
              </w:rPr>
              <w:t xml:space="preserve"> год</w:t>
            </w:r>
          </w:p>
        </w:tc>
      </w:tr>
      <w:tr w:rsidR="00177B37" w:rsidRPr="00334334" w:rsidTr="00E2742E">
        <w:trPr>
          <w:trHeight w:val="477"/>
        </w:trPr>
        <w:tc>
          <w:tcPr>
            <w:tcW w:w="1912" w:type="pct"/>
            <w:vMerge/>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p>
        </w:tc>
        <w:tc>
          <w:tcPr>
            <w:tcW w:w="1209" w:type="pct"/>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S субъекта,</w:t>
            </w:r>
          </w:p>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тыс.  км</w:t>
            </w:r>
            <w:r w:rsidRPr="00334334">
              <w:rPr>
                <w:rFonts w:ascii="Times New Roman" w:eastAsia="BatangChe" w:hAnsi="Times New Roman" w:cs="Times New Roman"/>
                <w:sz w:val="24"/>
                <w:szCs w:val="24"/>
                <w:vertAlign w:val="superscript"/>
                <w:lang w:val="ru-RU" w:eastAsia="ru-RU"/>
              </w:rPr>
              <w:t>2</w:t>
            </w:r>
          </w:p>
        </w:tc>
        <w:tc>
          <w:tcPr>
            <w:tcW w:w="305" w:type="pct"/>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189</w:t>
            </w:r>
          </w:p>
        </w:tc>
        <w:tc>
          <w:tcPr>
            <w:tcW w:w="866" w:type="pct"/>
            <w:gridSpan w:val="2"/>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Население, на начало 202</w:t>
            </w:r>
            <w:r w:rsidRPr="00334334">
              <w:rPr>
                <w:rFonts w:ascii="Times New Roman" w:eastAsia="BatangChe" w:hAnsi="Times New Roman" w:cs="Times New Roman"/>
                <w:sz w:val="24"/>
                <w:szCs w:val="24"/>
                <w:lang w:val="kk-KZ" w:eastAsia="ru-RU"/>
              </w:rPr>
              <w:t>4</w:t>
            </w:r>
            <w:r w:rsidRPr="00334334">
              <w:rPr>
                <w:rFonts w:ascii="Times New Roman" w:eastAsia="BatangChe" w:hAnsi="Times New Roman" w:cs="Times New Roman"/>
                <w:sz w:val="24"/>
                <w:szCs w:val="24"/>
                <w:lang w:val="ru-RU" w:eastAsia="ru-RU"/>
              </w:rPr>
              <w:t xml:space="preserve"> года, тыс. чел.</w:t>
            </w:r>
          </w:p>
        </w:tc>
        <w:tc>
          <w:tcPr>
            <w:tcW w:w="708" w:type="pct"/>
            <w:gridSpan w:val="2"/>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221,5</w:t>
            </w:r>
          </w:p>
        </w:tc>
      </w:tr>
      <w:tr w:rsidR="00177B37" w:rsidRPr="00334334" w:rsidTr="00E2742E">
        <w:trPr>
          <w:trHeight w:val="214"/>
        </w:trPr>
        <w:tc>
          <w:tcPr>
            <w:tcW w:w="1912" w:type="pct"/>
            <w:vMerge/>
          </w:tcPr>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p>
        </w:tc>
        <w:tc>
          <w:tcPr>
            <w:tcW w:w="3088" w:type="pct"/>
            <w:gridSpan w:val="6"/>
            <w:vAlign w:val="center"/>
            <w:hideMark/>
          </w:tcPr>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323"/>
        </w:trPr>
        <w:tc>
          <w:tcPr>
            <w:tcW w:w="1912" w:type="pct"/>
            <w:vMerge/>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p>
        </w:tc>
        <w:tc>
          <w:tcPr>
            <w:tcW w:w="1514" w:type="pct"/>
            <w:gridSpan w:val="2"/>
            <w:vAlign w:val="center"/>
            <w:hideMark/>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Показатели</w:t>
            </w:r>
          </w:p>
        </w:tc>
        <w:tc>
          <w:tcPr>
            <w:tcW w:w="408" w:type="pct"/>
            <w:vAlign w:val="center"/>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2020</w:t>
            </w:r>
          </w:p>
        </w:tc>
        <w:tc>
          <w:tcPr>
            <w:tcW w:w="458" w:type="pct"/>
            <w:vAlign w:val="center"/>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2021</w:t>
            </w:r>
          </w:p>
        </w:tc>
        <w:tc>
          <w:tcPr>
            <w:tcW w:w="358" w:type="pct"/>
            <w:vAlign w:val="center"/>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2022</w:t>
            </w:r>
          </w:p>
        </w:tc>
        <w:tc>
          <w:tcPr>
            <w:tcW w:w="350" w:type="pct"/>
            <w:vAlign w:val="center"/>
          </w:tcPr>
          <w:p w:rsidR="00177B37" w:rsidRPr="00334334" w:rsidRDefault="00177B37" w:rsidP="00177B37">
            <w:pP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2023</w:t>
            </w:r>
          </w:p>
        </w:tc>
      </w:tr>
      <w:tr w:rsidR="00177B37" w:rsidRPr="00334334" w:rsidTr="00E2742E">
        <w:trPr>
          <w:trHeight w:val="323"/>
        </w:trPr>
        <w:tc>
          <w:tcPr>
            <w:tcW w:w="1912" w:type="pct"/>
            <w:vMerge/>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p>
        </w:tc>
        <w:tc>
          <w:tcPr>
            <w:tcW w:w="1514" w:type="pct"/>
            <w:gridSpan w:val="2"/>
            <w:vAlign w:val="center"/>
            <w:hideMark/>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Затраты предприятий на ООС, млрд тг</w:t>
            </w:r>
          </w:p>
        </w:tc>
        <w:tc>
          <w:tcPr>
            <w:tcW w:w="408" w:type="pct"/>
            <w:vAlign w:val="center"/>
          </w:tcPr>
          <w:p w:rsidR="00177B37" w:rsidRPr="00334334" w:rsidRDefault="00177B37" w:rsidP="00177B37">
            <w:pPr>
              <w:spacing w:after="0" w:line="240" w:lineRule="auto"/>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w:t>
            </w:r>
          </w:p>
        </w:tc>
        <w:tc>
          <w:tcPr>
            <w:tcW w:w="458" w:type="pct"/>
            <w:vAlign w:val="center"/>
          </w:tcPr>
          <w:p w:rsidR="00177B37" w:rsidRPr="00334334" w:rsidRDefault="00177B37" w:rsidP="00177B37">
            <w:pPr>
              <w:spacing w:after="0" w:line="240" w:lineRule="auto"/>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w:t>
            </w:r>
          </w:p>
        </w:tc>
        <w:tc>
          <w:tcPr>
            <w:tcW w:w="358" w:type="pct"/>
            <w:vAlign w:val="center"/>
          </w:tcPr>
          <w:p w:rsidR="00177B37" w:rsidRPr="00334334" w:rsidRDefault="00177B37" w:rsidP="00177B37">
            <w:pPr>
              <w:spacing w:after="0" w:line="240" w:lineRule="auto"/>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12,8</w:t>
            </w:r>
          </w:p>
        </w:tc>
        <w:tc>
          <w:tcPr>
            <w:tcW w:w="350" w:type="pct"/>
            <w:vAlign w:val="center"/>
          </w:tcPr>
          <w:p w:rsidR="00177B37" w:rsidRPr="00334334" w:rsidRDefault="00177B37" w:rsidP="00177B37">
            <w:pPr>
              <w:spacing w:after="0" w:line="240" w:lineRule="auto"/>
              <w:jc w:val="center"/>
              <w:rPr>
                <w:rFonts w:ascii="Times New Roman" w:eastAsia="BatangChe" w:hAnsi="Times New Roman" w:cs="Times New Roman"/>
                <w:sz w:val="24"/>
                <w:szCs w:val="24"/>
                <w:lang w:val="kk-KZ" w:eastAsia="ru-RU"/>
              </w:rPr>
            </w:pPr>
          </w:p>
        </w:tc>
      </w:tr>
    </w:tbl>
    <w:p w:rsidR="00177B37" w:rsidRPr="00334334" w:rsidRDefault="00177B37" w:rsidP="00177B37">
      <w:pPr>
        <w:spacing w:after="0" w:line="240" w:lineRule="auto"/>
        <w:rPr>
          <w:rFonts w:ascii="Times New Roman" w:eastAsia="Calibri" w:hAnsi="Times New Roman" w:cs="Times New Roman"/>
          <w:i/>
          <w:sz w:val="24"/>
          <w:szCs w:val="24"/>
          <w:lang w:val="kk-KZ"/>
        </w:rPr>
      </w:pPr>
      <w:r w:rsidRPr="00334334">
        <w:rPr>
          <w:rFonts w:ascii="Times New Roman" w:eastAsia="Calibri" w:hAnsi="Times New Roman" w:cs="Times New Roman"/>
          <w:i/>
          <w:sz w:val="24"/>
          <w:szCs w:val="24"/>
          <w:lang w:val="kk-KZ"/>
        </w:rPr>
        <w:tab/>
        <w:t>Источник: Бюро национальной статистики АСПР РК.</w:t>
      </w:r>
    </w:p>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Улытауской области в соответствии с Указом Президента Республики Казахстан от «от 3 мая 2022 года» О некоторых вопросах административно-территориального устройства Жезказган, Сатпаев, Каражал из состава Карагандинской области в соответствии с указом № 887 образован путем разделения городов, Улытауского и Жанааркинского районов.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12.16.1. АТМОСФЕРНЫЙ ВОЗДУХ</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Calibri" w:hAnsi="Times New Roman" w:cs="Times New Roman"/>
          <w:b/>
          <w:i/>
          <w:sz w:val="24"/>
          <w:szCs w:val="24"/>
          <w:lang w:val="ru-RU"/>
        </w:rPr>
      </w:pPr>
      <w:r w:rsidRPr="00334334">
        <w:rPr>
          <w:rFonts w:ascii="Times New Roman" w:eastAsia="Calibri" w:hAnsi="Times New Roman" w:cs="Times New Roman"/>
          <w:b/>
          <w:i/>
          <w:sz w:val="24"/>
          <w:szCs w:val="24"/>
          <w:lang w:val="ru-RU"/>
        </w:rPr>
        <w:t>Выбросы загрязняющих веществ</w:t>
      </w:r>
    </w:p>
    <w:p w:rsidR="00177B37" w:rsidRPr="00334334" w:rsidRDefault="00177B37" w:rsidP="00177B37">
      <w:pPr>
        <w:spacing w:after="0" w:line="240" w:lineRule="auto"/>
        <w:jc w:val="center"/>
        <w:rPr>
          <w:rFonts w:ascii="Times New Roman" w:eastAsia="Times New Roman" w:hAnsi="Times New Roman" w:cs="Times New Roman"/>
          <w:i/>
          <w:iCs/>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атмосферного воздуха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наблюдения за состоянием атмосферного воздуха на территории области Улытау проводились в двух городах - Жезказгане и Сатпаеве.</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Таблица 12.16.1 </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области Улытау за 2023 год</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p>
    <w:tbl>
      <w:tblPr>
        <w:tblStyle w:val="129"/>
        <w:tblW w:w="10343" w:type="dxa"/>
        <w:jc w:val="center"/>
        <w:tblLayout w:type="fixed"/>
        <w:tblLook w:val="04A0" w:firstRow="1" w:lastRow="0" w:firstColumn="1" w:lastColumn="0" w:noHBand="0" w:noVBand="1"/>
      </w:tblPr>
      <w:tblGrid>
        <w:gridCol w:w="445"/>
        <w:gridCol w:w="1677"/>
        <w:gridCol w:w="921"/>
        <w:gridCol w:w="921"/>
        <w:gridCol w:w="1985"/>
        <w:gridCol w:w="2268"/>
        <w:gridCol w:w="2126"/>
      </w:tblGrid>
      <w:tr w:rsidR="00177B37" w:rsidRPr="00334334" w:rsidTr="00E2742E">
        <w:trPr>
          <w:trHeight w:val="505"/>
          <w:jc w:val="center"/>
        </w:trPr>
        <w:tc>
          <w:tcPr>
            <w:tcW w:w="445" w:type="dxa"/>
            <w:vMerge w:val="restart"/>
            <w:vAlign w:val="center"/>
          </w:tcPr>
          <w:p w:rsidR="00177B37" w:rsidRPr="00334334" w:rsidRDefault="00177B37" w:rsidP="00177B37">
            <w:pPr>
              <w:jc w:val="center"/>
              <w:rPr>
                <w:rFonts w:ascii="Times New Roman" w:eastAsia="Times New Roman" w:hAnsi="Times New Roman"/>
                <w:b/>
                <w:sz w:val="24"/>
                <w:szCs w:val="24"/>
                <w:lang w:eastAsia="ru-RU"/>
              </w:rPr>
            </w:pPr>
          </w:p>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1677" w:type="dxa"/>
            <w:vMerge w:val="restart"/>
            <w:vAlign w:val="center"/>
          </w:tcPr>
          <w:p w:rsidR="00177B37" w:rsidRPr="00334334" w:rsidRDefault="00177B37" w:rsidP="00177B37">
            <w:pPr>
              <w:jc w:val="center"/>
              <w:rPr>
                <w:rFonts w:ascii="Times New Roman" w:eastAsia="Times New Roman" w:hAnsi="Times New Roman"/>
                <w:b/>
                <w:sz w:val="24"/>
                <w:szCs w:val="24"/>
                <w:lang w:eastAsia="ru-RU"/>
              </w:rPr>
            </w:pPr>
          </w:p>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Населенный пункт</w:t>
            </w:r>
          </w:p>
        </w:tc>
        <w:tc>
          <w:tcPr>
            <w:tcW w:w="1842" w:type="dxa"/>
            <w:gridSpan w:val="2"/>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Количество постов наблюдений</w:t>
            </w:r>
          </w:p>
        </w:tc>
        <w:tc>
          <w:tcPr>
            <w:tcW w:w="6379" w:type="dxa"/>
            <w:gridSpan w:val="3"/>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Показатели</w:t>
            </w:r>
          </w:p>
        </w:tc>
      </w:tr>
      <w:tr w:rsidR="00177B37" w:rsidRPr="00334334" w:rsidTr="00E2742E">
        <w:trPr>
          <w:trHeight w:val="661"/>
          <w:jc w:val="center"/>
        </w:trPr>
        <w:tc>
          <w:tcPr>
            <w:tcW w:w="445" w:type="dxa"/>
            <w:vMerge/>
            <w:vAlign w:val="center"/>
          </w:tcPr>
          <w:p w:rsidR="00177B37" w:rsidRPr="00334334" w:rsidRDefault="00177B37" w:rsidP="00177B37">
            <w:pPr>
              <w:jc w:val="center"/>
              <w:rPr>
                <w:rFonts w:ascii="Times New Roman" w:eastAsia="Times New Roman" w:hAnsi="Times New Roman"/>
                <w:b/>
                <w:sz w:val="24"/>
                <w:szCs w:val="24"/>
                <w:lang w:eastAsia="ru-RU"/>
              </w:rPr>
            </w:pPr>
          </w:p>
        </w:tc>
        <w:tc>
          <w:tcPr>
            <w:tcW w:w="1677" w:type="dxa"/>
            <w:vMerge/>
            <w:vAlign w:val="center"/>
          </w:tcPr>
          <w:p w:rsidR="00177B37" w:rsidRPr="00334334" w:rsidRDefault="00177B37" w:rsidP="00177B37">
            <w:pPr>
              <w:jc w:val="center"/>
              <w:rPr>
                <w:rFonts w:ascii="Times New Roman" w:eastAsia="Times New Roman" w:hAnsi="Times New Roman"/>
                <w:b/>
                <w:sz w:val="24"/>
                <w:szCs w:val="24"/>
                <w:lang w:eastAsia="ru-RU"/>
              </w:rPr>
            </w:pPr>
          </w:p>
        </w:tc>
        <w:tc>
          <w:tcPr>
            <w:tcW w:w="921" w:type="dxa"/>
            <w:vAlign w:val="center"/>
          </w:tcPr>
          <w:p w:rsidR="00177B37" w:rsidRPr="00334334" w:rsidRDefault="00177B37" w:rsidP="00177B37">
            <w:pPr>
              <w:jc w:val="center"/>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автоматические</w:t>
            </w:r>
          </w:p>
        </w:tc>
        <w:tc>
          <w:tcPr>
            <w:tcW w:w="921" w:type="dxa"/>
            <w:vAlign w:val="center"/>
          </w:tcPr>
          <w:p w:rsidR="00177B37" w:rsidRPr="00334334" w:rsidRDefault="00177B37" w:rsidP="00177B37">
            <w:pPr>
              <w:jc w:val="center"/>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ручной</w:t>
            </w:r>
          </w:p>
        </w:tc>
        <w:tc>
          <w:tcPr>
            <w:tcW w:w="1985"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ИЗА</w:t>
            </w:r>
          </w:p>
        </w:tc>
        <w:tc>
          <w:tcPr>
            <w:tcW w:w="2268"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СИ</w:t>
            </w:r>
          </w:p>
        </w:tc>
        <w:tc>
          <w:tcPr>
            <w:tcW w:w="2126" w:type="dxa"/>
            <w:vAlign w:val="center"/>
          </w:tcPr>
          <w:p w:rsidR="00177B37" w:rsidRPr="00334334" w:rsidRDefault="00177B37" w:rsidP="00177B37">
            <w:pPr>
              <w:jc w:val="center"/>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НП (%)</w:t>
            </w:r>
          </w:p>
        </w:tc>
      </w:tr>
      <w:tr w:rsidR="00177B37" w:rsidRPr="00334334" w:rsidTr="00E2742E">
        <w:trPr>
          <w:jc w:val="center"/>
        </w:trPr>
        <w:tc>
          <w:tcPr>
            <w:tcW w:w="445" w:type="dxa"/>
          </w:tcPr>
          <w:p w:rsidR="00177B37" w:rsidRPr="00334334" w:rsidRDefault="00177B37" w:rsidP="00177B37">
            <w:pPr>
              <w:jc w:val="both"/>
              <w:rPr>
                <w:rFonts w:ascii="Times New Roman" w:eastAsia="Times New Roman" w:hAnsi="Times New Roman"/>
                <w:sz w:val="24"/>
                <w:szCs w:val="24"/>
                <w:lang w:eastAsia="ru-RU"/>
              </w:rPr>
            </w:pPr>
          </w:p>
        </w:tc>
        <w:tc>
          <w:tcPr>
            <w:tcW w:w="1677" w:type="dxa"/>
            <w:vAlign w:val="center"/>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Жезказган</w:t>
            </w:r>
          </w:p>
        </w:tc>
        <w:tc>
          <w:tcPr>
            <w:tcW w:w="921"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921"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1985"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5,9 (повышенный уровень)</w:t>
            </w:r>
          </w:p>
        </w:tc>
        <w:tc>
          <w:tcPr>
            <w:tcW w:w="2268"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 xml:space="preserve"> 9,2 (высокий уровень)</w:t>
            </w:r>
          </w:p>
        </w:tc>
        <w:tc>
          <w:tcPr>
            <w:tcW w:w="2126"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 xml:space="preserve"> 20 (высокий уровень)</w:t>
            </w:r>
          </w:p>
        </w:tc>
      </w:tr>
      <w:tr w:rsidR="00177B37" w:rsidRPr="00334334" w:rsidTr="00E2742E">
        <w:trPr>
          <w:jc w:val="center"/>
        </w:trPr>
        <w:tc>
          <w:tcPr>
            <w:tcW w:w="445" w:type="dxa"/>
          </w:tcPr>
          <w:p w:rsidR="00177B37" w:rsidRPr="00334334" w:rsidRDefault="00177B37" w:rsidP="00177B37">
            <w:pPr>
              <w:jc w:val="both"/>
              <w:rPr>
                <w:rFonts w:ascii="Times New Roman" w:eastAsia="Times New Roman" w:hAnsi="Times New Roman"/>
                <w:sz w:val="24"/>
                <w:szCs w:val="24"/>
                <w:lang w:eastAsia="ru-RU"/>
              </w:rPr>
            </w:pPr>
          </w:p>
        </w:tc>
        <w:tc>
          <w:tcPr>
            <w:tcW w:w="1677" w:type="dxa"/>
            <w:vAlign w:val="center"/>
          </w:tcPr>
          <w:p w:rsidR="00177B37" w:rsidRPr="00334334" w:rsidRDefault="00177B37" w:rsidP="00177B37">
            <w:pP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Сатпаев</w:t>
            </w:r>
          </w:p>
        </w:tc>
        <w:tc>
          <w:tcPr>
            <w:tcW w:w="921"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w:t>
            </w:r>
          </w:p>
        </w:tc>
        <w:tc>
          <w:tcPr>
            <w:tcW w:w="921"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1985"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w:t>
            </w:r>
          </w:p>
        </w:tc>
        <w:tc>
          <w:tcPr>
            <w:tcW w:w="2268"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2,5 (повышенный уровень)</w:t>
            </w:r>
          </w:p>
        </w:tc>
        <w:tc>
          <w:tcPr>
            <w:tcW w:w="2126" w:type="dxa"/>
            <w:vAlign w:val="center"/>
          </w:tcPr>
          <w:p w:rsidR="00177B37" w:rsidRPr="00334334" w:rsidRDefault="00177B37" w:rsidP="00177B37">
            <w:pPr>
              <w:jc w:val="center"/>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29 (высокий уровень)</w:t>
            </w:r>
          </w:p>
        </w:tc>
      </w:tr>
    </w:tbl>
    <w:p w:rsidR="00177B37" w:rsidRPr="00334334" w:rsidRDefault="00177B37" w:rsidP="00177B37">
      <w:pPr>
        <w:spacing w:after="0" w:line="240" w:lineRule="auto"/>
        <w:ind w:firstLine="708"/>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 xml:space="preserve">Оценка степени загрязнения атмосферного воздуха по градациям представлена в разделе 1 «Атмосферный воздух». </w:t>
      </w:r>
    </w:p>
    <w:p w:rsidR="00177B37" w:rsidRPr="00334334" w:rsidRDefault="00177B37" w:rsidP="00177B37">
      <w:pPr>
        <w:spacing w:after="0" w:line="240" w:lineRule="auto"/>
        <w:ind w:firstLine="708"/>
        <w:jc w:val="both"/>
        <w:rPr>
          <w:rFonts w:ascii="Times New Roman" w:eastAsia="Times New Roman" w:hAnsi="Times New Roman" w:cs="Times New Roman"/>
          <w:i/>
          <w:color w:val="000000"/>
          <w:sz w:val="24"/>
          <w:szCs w:val="24"/>
          <w:lang w:val="ru-RU" w:eastAsia="ru-RU"/>
        </w:rPr>
      </w:pPr>
      <w:r w:rsidRPr="00334334">
        <w:rPr>
          <w:rFonts w:ascii="Times New Roman" w:eastAsia="Times New Roman" w:hAnsi="Times New Roman" w:cs="Times New Roman"/>
          <w:i/>
          <w:color w:val="000000"/>
          <w:sz w:val="24"/>
          <w:szCs w:val="24"/>
          <w:lang w:val="ru-RU" w:eastAsia="ru-RU"/>
        </w:rPr>
        <w:t>Источник: РГП «Казгидромет».</w:t>
      </w:r>
    </w:p>
    <w:p w:rsidR="00177B37" w:rsidRPr="00334334" w:rsidRDefault="00177B37" w:rsidP="00177B37">
      <w:pPr>
        <w:spacing w:after="0" w:line="240" w:lineRule="auto"/>
        <w:ind w:firstLine="708"/>
        <w:jc w:val="both"/>
        <w:rPr>
          <w:rFonts w:ascii="Times New Roman" w:eastAsia="Times New Roman" w:hAnsi="Times New Roman" w:cs="Times New Roman"/>
          <w:i/>
          <w:color w:val="000000"/>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целом по г. Жезказгану в 2023 году качество воздуха определялось п</w:t>
      </w:r>
      <w:r w:rsidRPr="00334334">
        <w:rPr>
          <w:rFonts w:ascii="Times New Roman" w:eastAsia="Times New Roman" w:hAnsi="Times New Roman" w:cs="Times New Roman"/>
          <w:sz w:val="24"/>
          <w:szCs w:val="24"/>
          <w:lang w:val="kk-KZ" w:eastAsia="ru-RU"/>
        </w:rPr>
        <w:t>о 13</w:t>
      </w:r>
      <w:r w:rsidRPr="00334334">
        <w:rPr>
          <w:rFonts w:ascii="Times New Roman" w:eastAsia="Times New Roman" w:hAnsi="Times New Roman" w:cs="Times New Roman"/>
          <w:sz w:val="24"/>
          <w:szCs w:val="24"/>
          <w:lang w:val="ru-RU" w:eastAsia="ru-RU"/>
        </w:rPr>
        <w:t xml:space="preserve"> показателям:</w:t>
      </w:r>
      <w:r w:rsidRPr="00334334">
        <w:rPr>
          <w:rFonts w:ascii="Times New Roman" w:eastAsia="Times New Roman" w:hAnsi="Times New Roman" w:cs="Times New Roman"/>
          <w:i/>
          <w:iCs/>
          <w:sz w:val="24"/>
          <w:szCs w:val="24"/>
          <w:lang w:val="ru-RU" w:eastAsia="ru-RU"/>
        </w:rPr>
        <w:t xml:space="preserve"> </w:t>
      </w:r>
      <w:r w:rsidRPr="00334334">
        <w:rPr>
          <w:rFonts w:ascii="Times New Roman" w:eastAsia="Times New Roman" w:hAnsi="Times New Roman" w:cs="Times New Roman"/>
          <w:iCs/>
          <w:sz w:val="24"/>
          <w:szCs w:val="24"/>
          <w:lang w:val="ru-RU" w:eastAsia="ru-RU"/>
        </w:rPr>
        <w:t>взвешенные частицы (пыль), взвешенные частицы РМ-2,5,</w:t>
      </w:r>
      <w:r w:rsidRPr="00334334">
        <w:rPr>
          <w:rFonts w:ascii="Times New Roman" w:eastAsia="Times New Roman" w:hAnsi="Times New Roman" w:cs="Times New Roman"/>
          <w:iCs/>
          <w:sz w:val="24"/>
          <w:szCs w:val="24"/>
          <w:lang w:val="kk-KZ" w:eastAsia="ru-RU"/>
        </w:rPr>
        <w:t xml:space="preserve"> </w:t>
      </w:r>
      <w:r w:rsidRPr="00334334">
        <w:rPr>
          <w:rFonts w:ascii="Times New Roman" w:eastAsia="Times New Roman" w:hAnsi="Times New Roman" w:cs="Times New Roman"/>
          <w:iCs/>
          <w:sz w:val="24"/>
          <w:szCs w:val="24"/>
          <w:lang w:val="ru-RU" w:eastAsia="ru-RU"/>
        </w:rPr>
        <w:t>диоксид серы,</w:t>
      </w:r>
      <w:r w:rsidRPr="00334334">
        <w:rPr>
          <w:rFonts w:ascii="Times New Roman" w:eastAsia="Times New Roman" w:hAnsi="Times New Roman" w:cs="Times New Roman"/>
          <w:iCs/>
          <w:sz w:val="24"/>
          <w:szCs w:val="24"/>
          <w:lang w:val="kk-KZ" w:eastAsia="ru-RU"/>
        </w:rPr>
        <w:t xml:space="preserve"> </w:t>
      </w:r>
      <w:r w:rsidRPr="00334334">
        <w:rPr>
          <w:rFonts w:ascii="Times New Roman" w:eastAsia="Times New Roman" w:hAnsi="Times New Roman" w:cs="Times New Roman"/>
          <w:iCs/>
          <w:sz w:val="24"/>
          <w:szCs w:val="24"/>
          <w:lang w:val="ru-RU" w:eastAsia="ru-RU"/>
        </w:rPr>
        <w:t>оксид углерода,</w:t>
      </w:r>
      <w:r w:rsidRPr="00334334">
        <w:rPr>
          <w:rFonts w:ascii="Times New Roman" w:eastAsia="Times New Roman" w:hAnsi="Times New Roman" w:cs="Times New Roman"/>
          <w:iCs/>
          <w:sz w:val="24"/>
          <w:szCs w:val="24"/>
          <w:lang w:val="kk-KZ" w:eastAsia="ru-RU"/>
        </w:rPr>
        <w:t xml:space="preserve"> </w:t>
      </w:r>
      <w:r w:rsidRPr="00334334">
        <w:rPr>
          <w:rFonts w:ascii="Times New Roman" w:eastAsia="Times New Roman" w:hAnsi="Times New Roman" w:cs="Times New Roman"/>
          <w:iCs/>
          <w:sz w:val="24"/>
          <w:szCs w:val="24"/>
          <w:lang w:val="ru-RU" w:eastAsia="ru-RU"/>
        </w:rPr>
        <w:t>диоксид азота,</w:t>
      </w:r>
      <w:r w:rsidRPr="00334334">
        <w:rPr>
          <w:rFonts w:ascii="Times New Roman" w:eastAsia="Times New Roman" w:hAnsi="Times New Roman" w:cs="Times New Roman"/>
          <w:iCs/>
          <w:sz w:val="24"/>
          <w:szCs w:val="24"/>
          <w:lang w:val="kk-KZ" w:eastAsia="ru-RU"/>
        </w:rPr>
        <w:t xml:space="preserve"> оксид озота,</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iCs/>
          <w:sz w:val="24"/>
          <w:szCs w:val="24"/>
          <w:lang w:val="ru-RU" w:eastAsia="ru-RU"/>
        </w:rPr>
        <w:t>сероводород,</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iCs/>
          <w:sz w:val="24"/>
          <w:szCs w:val="24"/>
          <w:lang w:val="kk-KZ" w:eastAsia="ru-RU"/>
        </w:rPr>
        <w:t xml:space="preserve">фенол, </w:t>
      </w:r>
      <w:r w:rsidRPr="00334334">
        <w:rPr>
          <w:rFonts w:ascii="Times New Roman" w:eastAsia="Times New Roman" w:hAnsi="Times New Roman" w:cs="Times New Roman"/>
          <w:sz w:val="24"/>
          <w:szCs w:val="24"/>
          <w:lang w:val="kk-KZ" w:eastAsia="ru-RU"/>
        </w:rPr>
        <w:t>кадмий, медь, мышьяк, свинец,  хром.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bCs/>
          <w:i/>
          <w:sz w:val="24"/>
          <w:szCs w:val="24"/>
          <w:lang w:val="kk-KZ" w:eastAsia="ru-RU"/>
        </w:rPr>
      </w:pPr>
      <w:r w:rsidRPr="00334334">
        <w:rPr>
          <w:rFonts w:ascii="Times New Roman" w:eastAsia="Times New Roman" w:hAnsi="Times New Roman" w:cs="Times New Roman"/>
          <w:b/>
          <w:bCs/>
          <w:i/>
          <w:sz w:val="24"/>
          <w:szCs w:val="24"/>
          <w:lang w:val="kk-KZ" w:eastAsia="ru-RU"/>
        </w:rPr>
        <w:t>Рисунок 12.16.3</w:t>
      </w:r>
    </w:p>
    <w:p w:rsidR="00177B37" w:rsidRPr="00334334" w:rsidRDefault="00177B37" w:rsidP="00177B37">
      <w:pPr>
        <w:spacing w:after="0" w:line="240" w:lineRule="auto"/>
        <w:ind w:firstLine="708"/>
        <w:jc w:val="center"/>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 xml:space="preserve">Динамика изменения показателей ИЗА, </w:t>
      </w:r>
      <w:r w:rsidRPr="00334334">
        <w:rPr>
          <w:rFonts w:ascii="Times New Roman" w:eastAsia="Times New Roman" w:hAnsi="Times New Roman" w:cs="Times New Roman"/>
          <w:b/>
          <w:i/>
          <w:sz w:val="24"/>
          <w:szCs w:val="24"/>
          <w:lang w:val="kk-KZ" w:eastAsia="ru-RU"/>
        </w:rPr>
        <w:t xml:space="preserve">СИ и </w:t>
      </w:r>
      <w:r w:rsidRPr="00334334">
        <w:rPr>
          <w:rFonts w:ascii="Times New Roman" w:eastAsia="Times New Roman" w:hAnsi="Times New Roman" w:cs="Times New Roman"/>
          <w:b/>
          <w:i/>
          <w:sz w:val="24"/>
          <w:szCs w:val="24"/>
          <w:lang w:val="ru-RU" w:eastAsia="ru-RU"/>
        </w:rPr>
        <w:t>НП за 2019-2023 годы в г. Жезказгане</w:t>
      </w:r>
    </w:p>
    <w:p w:rsidR="00177B37" w:rsidRPr="00334334" w:rsidRDefault="00177B37" w:rsidP="00177B37">
      <w:pPr>
        <w:spacing w:after="0" w:line="240" w:lineRule="auto"/>
        <w:ind w:firstLine="708"/>
        <w:jc w:val="center"/>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8"/>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55E12531" wp14:editId="395CB359">
            <wp:extent cx="4572000" cy="274320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77B37" w:rsidRPr="00334334" w:rsidRDefault="00177B37" w:rsidP="00177B37">
      <w:pPr>
        <w:spacing w:after="0" w:line="240" w:lineRule="auto"/>
        <w:ind w:firstLine="709"/>
        <w:jc w:val="center"/>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Уровень загрязнения за год за последние пять лет был относительно стабилен. В сравнении с 2022 годом уровень загрязнения снизился.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Наибольшее количество превышений максимально-разовых ПДК за год было отмечено по взвешенным частицам (пыль) (102), фенолу (113) и сероводороду (2042). Превышения нормативов среднесуточных концентраций наблюдались по взвешенным частицам (пыли), диоксиду азота и фенолу.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Многолетнее увеличение показателя «наибольшая повторяемость» отмечено в основном за счет взвешенных частиц (пыль), оксиду углерода, диоксида серы, сероводорода и фенола.</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b/>
          <w:bCs/>
          <w:i/>
          <w:i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i/>
          <w:iCs/>
          <w:sz w:val="24"/>
          <w:szCs w:val="24"/>
          <w:lang w:val="kk-KZ" w:eastAsia="ru-RU"/>
        </w:rPr>
      </w:pPr>
      <w:r w:rsidRPr="00334334">
        <w:rPr>
          <w:rFonts w:ascii="Times New Roman" w:eastAsia="Times New Roman" w:hAnsi="Times New Roman" w:cs="Times New Roman"/>
          <w:b/>
          <w:bCs/>
          <w:i/>
          <w:iCs/>
          <w:sz w:val="24"/>
          <w:szCs w:val="24"/>
          <w:lang w:val="kk-KZ" w:eastAsia="ru-RU"/>
        </w:rPr>
        <w:t>Газификация региона</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Общая протяженность сетей газоснабжения в области Улытау 199,8 км составляет.</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Уровень газифицированного населения-1,4% (3056 из 221738 человек). По области общее количество газифицированных абонентов составляет 764 единицы.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Проект газификации г. Жезказгана состоит из 3 очередей (7 пусковых комплексов).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1-очередь:</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1-й пусковой комплекс введен в эксплуатацию в 2020 году. 434 газораспределительные сети для дома привлечено.</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2-й пусковой комплекс введен в эксплуатацию в 2021 году. Газораспределительные сети на 246 домов привлечено.</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2-очередь:</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1-й пусковой комплекс введен в эксплуатацию в 2023 году. Газораспределительные сети на 1316 домов привлечено.</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2-й пусконаладочный комплекс-ведутся строительно-монтажные работы. Срок окончания-2024 май года. Планируется довести газораспределительные сети до 1420 домов.</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3-й пусковой комплекс-внутриквартальные сети Западного района (2024 г.) - 14,0 км. ведутся строительно-монтажные работы. Срок окончания-август 2024 года. Газораспределение планируется довести линии до 291 дома.</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12.16.2. ВОДНЫЕ РЕСУРСЫ</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Главными водными объектами в области Улытау являются реки Кара-Кенгир, Жезды, Кенгирское водохранилище и несет основную нагрузку, как самые крупные.</w:t>
      </w:r>
    </w:p>
    <w:p w:rsidR="00177B37" w:rsidRPr="00334334" w:rsidRDefault="00177B37" w:rsidP="00177B37">
      <w:pPr>
        <w:spacing w:after="0" w:line="240" w:lineRule="auto"/>
        <w:ind w:firstLine="708"/>
        <w:jc w:val="both"/>
        <w:rPr>
          <w:rFonts w:ascii="Times New Roman" w:eastAsia="Times New Roman" w:hAnsi="Times New Roman" w:cs="Times New Roman"/>
          <w:b/>
          <w:bCs/>
          <w:i/>
          <w:iCs/>
          <w:sz w:val="24"/>
          <w:szCs w:val="24"/>
          <w:lang w:val="kk-KZ" w:eastAsia="ru-RU"/>
        </w:rPr>
      </w:pPr>
      <w:r w:rsidRPr="00334334">
        <w:rPr>
          <w:rFonts w:ascii="Times New Roman" w:eastAsia="Times New Roman" w:hAnsi="Times New Roman" w:cs="Times New Roman"/>
          <w:b/>
          <w:bCs/>
          <w:i/>
          <w:iCs/>
          <w:sz w:val="24"/>
          <w:szCs w:val="24"/>
          <w:lang w:val="kk-KZ" w:eastAsia="ru-RU"/>
        </w:rPr>
        <w:t>Водопотребление</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РГП «Казгидромет» в 2023 году наблюдения за качеством поверхностных вод в</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области</w:t>
      </w:r>
      <w:r w:rsidRPr="00334334">
        <w:rPr>
          <w:rFonts w:ascii="Times New Roman" w:eastAsia="Times New Roman" w:hAnsi="Times New Roman" w:cs="Times New Roman"/>
          <w:sz w:val="24"/>
          <w:szCs w:val="24"/>
          <w:lang w:val="kk-KZ" w:eastAsia="ru-RU"/>
        </w:rPr>
        <w:t xml:space="preserve"> Улытау</w:t>
      </w:r>
      <w:r w:rsidRPr="00334334">
        <w:rPr>
          <w:rFonts w:ascii="Times New Roman" w:eastAsia="Times New Roman" w:hAnsi="Times New Roman" w:cs="Times New Roman"/>
          <w:sz w:val="24"/>
          <w:szCs w:val="24"/>
          <w:lang w:val="ru-RU" w:eastAsia="ru-RU"/>
        </w:rPr>
        <w:t xml:space="preserve"> проводились на </w:t>
      </w:r>
      <w:r w:rsidRPr="00334334">
        <w:rPr>
          <w:rFonts w:ascii="Times New Roman" w:eastAsia="Times New Roman" w:hAnsi="Times New Roman" w:cs="Times New Roman"/>
          <w:sz w:val="24"/>
          <w:szCs w:val="24"/>
          <w:lang w:val="kk-KZ" w:eastAsia="ru-RU"/>
        </w:rPr>
        <w:t>2</w:t>
      </w:r>
      <w:r w:rsidRPr="00334334">
        <w:rPr>
          <w:rFonts w:ascii="Times New Roman" w:eastAsia="Times New Roman" w:hAnsi="Times New Roman" w:cs="Times New Roman"/>
          <w:sz w:val="24"/>
          <w:szCs w:val="24"/>
          <w:lang w:val="ru-RU" w:eastAsia="ru-RU"/>
        </w:rPr>
        <w:t xml:space="preserve"> водных объектах (рек</w:t>
      </w:r>
      <w:r w:rsidRPr="00334334">
        <w:rPr>
          <w:rFonts w:ascii="Times New Roman" w:eastAsia="Times New Roman" w:hAnsi="Times New Roman" w:cs="Times New Roman"/>
          <w:sz w:val="24"/>
          <w:szCs w:val="24"/>
          <w:lang w:val="kk-KZ" w:eastAsia="ru-RU"/>
        </w:rPr>
        <w:t xml:space="preserve">а </w:t>
      </w:r>
      <w:r w:rsidRPr="00334334">
        <w:rPr>
          <w:rFonts w:ascii="Times New Roman" w:eastAsia="Times New Roman" w:hAnsi="Times New Roman" w:cs="Times New Roman"/>
          <w:sz w:val="24"/>
          <w:szCs w:val="24"/>
          <w:lang w:val="ru-RU" w:eastAsia="ru-RU"/>
        </w:rPr>
        <w:t xml:space="preserve">Кара-Кенгир, Кенгирское водохранилище), на </w:t>
      </w:r>
      <w:r w:rsidRPr="00334334">
        <w:rPr>
          <w:rFonts w:ascii="Times New Roman" w:eastAsia="Times New Roman" w:hAnsi="Times New Roman" w:cs="Times New Roman"/>
          <w:sz w:val="24"/>
          <w:szCs w:val="24"/>
          <w:lang w:val="kk-KZ" w:eastAsia="ru-RU"/>
        </w:rPr>
        <w:t>3</w:t>
      </w:r>
      <w:r w:rsidRPr="00334334">
        <w:rPr>
          <w:rFonts w:ascii="Times New Roman" w:eastAsia="Times New Roman" w:hAnsi="Times New Roman" w:cs="Times New Roman"/>
          <w:sz w:val="24"/>
          <w:szCs w:val="24"/>
          <w:lang w:val="ru-RU" w:eastAsia="ru-RU"/>
        </w:rPr>
        <w:t xml:space="preserve"> створах.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При изучении поверхностных вод в отбираемых пробах воды определяются 33 физико-химических показателя качества: </w:t>
      </w:r>
      <w:r w:rsidRPr="00334334">
        <w:rPr>
          <w:rFonts w:ascii="Times New Roman" w:eastAsia="Times New Roman" w:hAnsi="Times New Roman" w:cs="Times New Roman"/>
          <w:sz w:val="24"/>
          <w:szCs w:val="24"/>
          <w:lang w:val="ru-RU" w:eastAsia="ru-RU"/>
        </w:rPr>
        <w:t>визуальное наблюдение, температура воды, взвешенные вещества, прозрачность, растворенный кислород, водородный показатель, главные ионы солевого состава, общая жесткость воды,</w:t>
      </w:r>
      <w:r w:rsidRPr="00334334">
        <w:rPr>
          <w:rFonts w:ascii="Times New Roman" w:eastAsia="Calibri" w:hAnsi="Times New Roman" w:cs="Times New Roman"/>
          <w:sz w:val="24"/>
          <w:szCs w:val="24"/>
          <w:lang w:val="ru-RU" w:eastAsia="ru-RU"/>
        </w:rPr>
        <w:t xml:space="preserve"> биогенные элементы, органические вещества (нефтепродукты, фенолы), тяжелые металлы.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w:t>
      </w:r>
      <w:r w:rsidRPr="00334334">
        <w:rPr>
          <w:rFonts w:ascii="Times New Roman" w:eastAsia="Times New Roman" w:hAnsi="Times New Roman" w:cs="Times New Roman"/>
          <w:sz w:val="24"/>
          <w:szCs w:val="24"/>
          <w:lang w:val="kk-KZ" w:eastAsia="ru-RU"/>
        </w:rPr>
        <w:t>.</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right"/>
        <w:rPr>
          <w:rFonts w:ascii="Times New Roman" w:eastAsia="Calibri" w:hAnsi="Times New Roman" w:cs="Times New Roman"/>
          <w:b/>
          <w:bCs/>
          <w:sz w:val="24"/>
          <w:szCs w:val="24"/>
          <w:lang w:val="kk-KZ" w:eastAsia="ru-RU"/>
        </w:rPr>
      </w:pPr>
      <w:r w:rsidRPr="00334334">
        <w:rPr>
          <w:rFonts w:ascii="Times New Roman" w:eastAsia="Calibri" w:hAnsi="Times New Roman" w:cs="Times New Roman"/>
          <w:b/>
          <w:bCs/>
          <w:sz w:val="24"/>
          <w:szCs w:val="24"/>
          <w:lang w:val="kk-KZ" w:eastAsia="ru-RU"/>
        </w:rPr>
        <w:t>Таблица 12.16.2</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Качество водных объектов на территории области Улытау за 2023 год</w:t>
      </w:r>
    </w:p>
    <w:p w:rsidR="00177B37" w:rsidRPr="00334334" w:rsidRDefault="00177B37" w:rsidP="00177B37">
      <w:pPr>
        <w:widowControl w:val="0"/>
        <w:autoSpaceDE w:val="0"/>
        <w:autoSpaceDN w:val="0"/>
        <w:adjustRightInd w:val="0"/>
        <w:spacing w:after="0" w:line="240" w:lineRule="auto"/>
        <w:ind w:firstLine="709"/>
        <w:jc w:val="center"/>
        <w:rPr>
          <w:rFonts w:ascii="Times New Roman" w:eastAsia="Times New Roman" w:hAnsi="Times New Roman" w:cs="Times New Roman"/>
          <w:b/>
          <w:bCs/>
          <w:sz w:val="24"/>
          <w:szCs w:val="24"/>
          <w:lang w:val="ru-RU" w:eastAsia="ru-RU"/>
        </w:rPr>
      </w:pPr>
    </w:p>
    <w:tbl>
      <w:tblPr>
        <w:tblW w:w="8642" w:type="dxa"/>
        <w:jc w:val="center"/>
        <w:tblLayout w:type="fixed"/>
        <w:tblLook w:val="00A0" w:firstRow="1" w:lastRow="0" w:firstColumn="1" w:lastColumn="0" w:noHBand="0" w:noVBand="0"/>
      </w:tblPr>
      <w:tblGrid>
        <w:gridCol w:w="2972"/>
        <w:gridCol w:w="2410"/>
        <w:gridCol w:w="2074"/>
        <w:gridCol w:w="1186"/>
      </w:tblGrid>
      <w:tr w:rsidR="00177B37" w:rsidRPr="00334334" w:rsidTr="00E2742E">
        <w:trPr>
          <w:trHeight w:val="180"/>
          <w:jc w:val="center"/>
        </w:trPr>
        <w:tc>
          <w:tcPr>
            <w:tcW w:w="2972" w:type="dxa"/>
            <w:vMerge w:val="restart"/>
            <w:tcBorders>
              <w:top w:val="single" w:sz="4" w:space="0" w:color="auto"/>
              <w:left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Наименование водного объекта</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Класс качества воды</w:t>
            </w:r>
          </w:p>
        </w:tc>
        <w:tc>
          <w:tcPr>
            <w:tcW w:w="2074" w:type="dxa"/>
            <w:vMerge w:val="restart"/>
            <w:tcBorders>
              <w:top w:val="single" w:sz="4" w:space="0" w:color="auto"/>
              <w:left w:val="nil"/>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Параметры</w:t>
            </w:r>
          </w:p>
        </w:tc>
        <w:tc>
          <w:tcPr>
            <w:tcW w:w="1186" w:type="dxa"/>
            <w:vMerge w:val="restart"/>
            <w:tcBorders>
              <w:top w:val="single" w:sz="4" w:space="0" w:color="auto"/>
              <w:left w:val="nil"/>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 xml:space="preserve">Концентрация, </w:t>
            </w:r>
            <w:r w:rsidRPr="00334334">
              <w:rPr>
                <w:rFonts w:ascii="Times New Roman" w:eastAsia="Times New Roman" w:hAnsi="Times New Roman" w:cs="Times New Roman"/>
                <w:b/>
                <w:bCs/>
                <w:color w:val="000000"/>
                <w:sz w:val="24"/>
                <w:szCs w:val="24"/>
                <w:lang w:val="ru-RU" w:eastAsia="ru-RU"/>
              </w:rPr>
              <w:t>мг/дм</w:t>
            </w:r>
            <w:r w:rsidRPr="00334334">
              <w:rPr>
                <w:rFonts w:ascii="Times New Roman" w:eastAsia="Times New Roman" w:hAnsi="Times New Roman" w:cs="Times New Roman"/>
                <w:b/>
                <w:bCs/>
                <w:color w:val="000000"/>
                <w:sz w:val="24"/>
                <w:szCs w:val="24"/>
                <w:vertAlign w:val="superscript"/>
                <w:lang w:val="ru-RU" w:eastAsia="ru-RU"/>
              </w:rPr>
              <w:t>3</w:t>
            </w:r>
          </w:p>
        </w:tc>
      </w:tr>
      <w:tr w:rsidR="00177B37" w:rsidRPr="00334334" w:rsidTr="00E2742E">
        <w:trPr>
          <w:trHeight w:val="697"/>
          <w:jc w:val="center"/>
        </w:trPr>
        <w:tc>
          <w:tcPr>
            <w:tcW w:w="2972" w:type="dxa"/>
            <w:vMerge/>
            <w:tcBorders>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b/>
                <w:sz w:val="24"/>
                <w:szCs w:val="24"/>
                <w:lang w:val="ru-RU" w:eastAsia="ru-RU"/>
              </w:rPr>
            </w:pPr>
            <w:r w:rsidRPr="00334334">
              <w:rPr>
                <w:rFonts w:ascii="Times New Roman" w:eastAsia="Calibri" w:hAnsi="Times New Roman" w:cs="Times New Roman"/>
                <w:b/>
                <w:sz w:val="24"/>
                <w:szCs w:val="24"/>
                <w:lang w:val="ru-RU" w:eastAsia="ru-RU"/>
              </w:rPr>
              <w:t>2023</w:t>
            </w:r>
            <w:r w:rsidRPr="00334334">
              <w:rPr>
                <w:rFonts w:ascii="Times New Roman" w:eastAsia="Calibri" w:hAnsi="Times New Roman" w:cs="Times New Roman"/>
                <w:b/>
                <w:sz w:val="24"/>
                <w:szCs w:val="24"/>
                <w:lang w:val="kk-KZ" w:eastAsia="ru-RU"/>
              </w:rPr>
              <w:t xml:space="preserve"> </w:t>
            </w:r>
            <w:r w:rsidRPr="00334334">
              <w:rPr>
                <w:rFonts w:ascii="Times New Roman" w:eastAsia="Calibri" w:hAnsi="Times New Roman" w:cs="Times New Roman"/>
                <w:b/>
                <w:sz w:val="24"/>
                <w:szCs w:val="24"/>
                <w:lang w:val="ru-RU" w:eastAsia="ru-RU"/>
              </w:rPr>
              <w:t>год</w:t>
            </w:r>
          </w:p>
        </w:tc>
        <w:tc>
          <w:tcPr>
            <w:tcW w:w="2074" w:type="dxa"/>
            <w:vMerge/>
            <w:tcBorders>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1186" w:type="dxa"/>
            <w:vMerge/>
            <w:tcBorders>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r>
      <w:tr w:rsidR="00177B37" w:rsidRPr="00334334" w:rsidTr="00E2742E">
        <w:trPr>
          <w:trHeight w:val="562"/>
          <w:jc w:val="center"/>
        </w:trPr>
        <w:tc>
          <w:tcPr>
            <w:tcW w:w="2972" w:type="dxa"/>
            <w:tcBorders>
              <w:top w:val="single" w:sz="4" w:space="0" w:color="auto"/>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вдхр. Кенгир</w:t>
            </w:r>
          </w:p>
        </w:tc>
        <w:tc>
          <w:tcPr>
            <w:tcW w:w="2410" w:type="dxa"/>
            <w:tcBorders>
              <w:top w:val="single" w:sz="4" w:space="0" w:color="auto"/>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не нормируется (&gt;5 класс)</w:t>
            </w:r>
          </w:p>
        </w:tc>
        <w:tc>
          <w:tcPr>
            <w:tcW w:w="2074" w:type="dxa"/>
            <w:tcBorders>
              <w:top w:val="single" w:sz="4" w:space="0" w:color="auto"/>
              <w:left w:val="nil"/>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Марганец </w:t>
            </w:r>
          </w:p>
        </w:tc>
        <w:tc>
          <w:tcPr>
            <w:tcW w:w="1186" w:type="dxa"/>
            <w:tcBorders>
              <w:top w:val="single" w:sz="4" w:space="0" w:color="auto"/>
              <w:left w:val="nil"/>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0,134</w:t>
            </w:r>
          </w:p>
        </w:tc>
      </w:tr>
      <w:tr w:rsidR="00177B37" w:rsidRPr="00334334" w:rsidTr="00E2742E">
        <w:trPr>
          <w:trHeight w:val="47"/>
          <w:jc w:val="center"/>
        </w:trPr>
        <w:tc>
          <w:tcPr>
            <w:tcW w:w="2972" w:type="dxa"/>
            <w:vMerge w:val="restart"/>
            <w:tcBorders>
              <w:top w:val="single" w:sz="4" w:space="0" w:color="auto"/>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р. Кара-Кенгир</w:t>
            </w:r>
          </w:p>
        </w:tc>
        <w:tc>
          <w:tcPr>
            <w:tcW w:w="2410" w:type="dxa"/>
            <w:vMerge w:val="restart"/>
            <w:tcBorders>
              <w:top w:val="single" w:sz="4" w:space="0" w:color="auto"/>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не нормируется (&gt;5 класс)</w:t>
            </w: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Аммоний-ион</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6,0</w:t>
            </w:r>
          </w:p>
        </w:tc>
      </w:tr>
      <w:tr w:rsidR="00177B37" w:rsidRPr="00334334" w:rsidTr="00E2742E">
        <w:trPr>
          <w:trHeight w:val="47"/>
          <w:jc w:val="center"/>
        </w:trPr>
        <w:tc>
          <w:tcPr>
            <w:tcW w:w="2972" w:type="dxa"/>
            <w:vMerge/>
            <w:tcBorders>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vMerge/>
            <w:tcBorders>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Кальций</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201</w:t>
            </w:r>
          </w:p>
        </w:tc>
      </w:tr>
      <w:tr w:rsidR="00177B37" w:rsidRPr="00334334" w:rsidTr="00E2742E">
        <w:trPr>
          <w:trHeight w:val="47"/>
          <w:jc w:val="center"/>
        </w:trPr>
        <w:tc>
          <w:tcPr>
            <w:tcW w:w="2972" w:type="dxa"/>
            <w:vMerge/>
            <w:tcBorders>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vMerge/>
            <w:tcBorders>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Магний</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114,9</w:t>
            </w:r>
          </w:p>
        </w:tc>
      </w:tr>
      <w:tr w:rsidR="00177B37" w:rsidRPr="00334334" w:rsidTr="00E2742E">
        <w:trPr>
          <w:trHeight w:val="47"/>
          <w:jc w:val="center"/>
        </w:trPr>
        <w:tc>
          <w:tcPr>
            <w:tcW w:w="2972" w:type="dxa"/>
            <w:vMerge/>
            <w:tcBorders>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vMerge/>
            <w:tcBorders>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 xml:space="preserve">Марганец </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0,196</w:t>
            </w:r>
          </w:p>
        </w:tc>
      </w:tr>
      <w:tr w:rsidR="00177B37" w:rsidRPr="00334334" w:rsidTr="00E2742E">
        <w:trPr>
          <w:trHeight w:val="47"/>
          <w:jc w:val="center"/>
        </w:trPr>
        <w:tc>
          <w:tcPr>
            <w:tcW w:w="2972" w:type="dxa"/>
            <w:vMerge/>
            <w:tcBorders>
              <w:left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vMerge/>
            <w:tcBorders>
              <w:left w:val="nil"/>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Минерализация</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2135</w:t>
            </w:r>
          </w:p>
        </w:tc>
      </w:tr>
      <w:tr w:rsidR="00177B37" w:rsidRPr="00334334" w:rsidTr="00E2742E">
        <w:trPr>
          <w:trHeight w:val="47"/>
          <w:jc w:val="center"/>
        </w:trPr>
        <w:tc>
          <w:tcPr>
            <w:tcW w:w="2972" w:type="dxa"/>
            <w:vMerge/>
            <w:tcBorders>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p>
        </w:tc>
        <w:tc>
          <w:tcPr>
            <w:tcW w:w="2410" w:type="dxa"/>
            <w:vMerge/>
            <w:tcBorders>
              <w:left w:val="nil"/>
              <w:bottom w:val="single" w:sz="4" w:space="0" w:color="auto"/>
              <w:right w:val="single" w:sz="4" w:space="0" w:color="auto"/>
            </w:tcBorders>
            <w:shd w:val="clear" w:color="auto" w:fill="auto"/>
            <w:noWrap/>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p>
        </w:tc>
        <w:tc>
          <w:tcPr>
            <w:tcW w:w="2074"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Хлориды</w:t>
            </w:r>
          </w:p>
        </w:tc>
        <w:tc>
          <w:tcPr>
            <w:tcW w:w="1186" w:type="dxa"/>
            <w:tcBorders>
              <w:top w:val="single" w:sz="4" w:space="0" w:color="auto"/>
              <w:left w:val="nil"/>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422</w:t>
            </w:r>
          </w:p>
        </w:tc>
      </w:tr>
    </w:tbl>
    <w:p w:rsidR="00177B37" w:rsidRPr="00334334" w:rsidRDefault="00177B37" w:rsidP="00177B37">
      <w:pPr>
        <w:spacing w:after="0" w:line="240" w:lineRule="auto"/>
        <w:ind w:firstLine="708"/>
        <w:jc w:val="both"/>
        <w:rPr>
          <w:rFonts w:ascii="Times New Roman" w:eastAsia="Times New Roman" w:hAnsi="Times New Roman" w:cs="Times New Roman"/>
          <w:bCs/>
          <w:i/>
          <w:sz w:val="24"/>
          <w:szCs w:val="24"/>
          <w:lang w:val="kk-KZ" w:eastAsia="ru-RU"/>
        </w:rPr>
      </w:pPr>
      <w:r w:rsidRPr="00334334">
        <w:rPr>
          <w:rFonts w:ascii="Times New Roman" w:eastAsia="Times New Roman" w:hAnsi="Times New Roman" w:cs="Times New Roman"/>
          <w:bCs/>
          <w:i/>
          <w:sz w:val="24"/>
          <w:szCs w:val="24"/>
          <w:lang w:val="kk-KZ" w:eastAsia="ru-RU"/>
        </w:rPr>
        <w:t>Источник: РГП «Казгидромет».</w:t>
      </w:r>
    </w:p>
    <w:p w:rsidR="00177B37" w:rsidRPr="00334334" w:rsidRDefault="00177B37" w:rsidP="00177B37">
      <w:pPr>
        <w:spacing w:after="0" w:line="240" w:lineRule="auto"/>
        <w:ind w:firstLine="708"/>
        <w:jc w:val="both"/>
        <w:rPr>
          <w:rFonts w:ascii="Times New Roman" w:eastAsia="Times New Roman" w:hAnsi="Times New Roman" w:cs="Times New Roman"/>
          <w:bCs/>
          <w:iCs/>
          <w:sz w:val="24"/>
          <w:szCs w:val="24"/>
          <w:lang w:val="kk-KZ" w:eastAsia="ru-RU" w:bidi="en-US"/>
        </w:rPr>
      </w:pPr>
    </w:p>
    <w:p w:rsidR="00177B37" w:rsidRPr="00334334" w:rsidRDefault="00177B37" w:rsidP="00177B37">
      <w:pPr>
        <w:spacing w:after="0" w:line="240" w:lineRule="auto"/>
        <w:ind w:firstLine="708"/>
        <w:jc w:val="both"/>
        <w:rPr>
          <w:rFonts w:ascii="Times New Roman" w:eastAsia="Times New Roman" w:hAnsi="Times New Roman" w:cs="Times New Roman"/>
          <w:bCs/>
          <w:iCs/>
          <w:sz w:val="24"/>
          <w:szCs w:val="24"/>
          <w:lang w:val="kk-KZ" w:eastAsia="ru-RU" w:bidi="en-US"/>
        </w:rPr>
      </w:pPr>
      <w:r w:rsidRPr="00334334">
        <w:rPr>
          <w:rFonts w:ascii="Times New Roman" w:eastAsia="Times New Roman" w:hAnsi="Times New Roman" w:cs="Times New Roman"/>
          <w:bCs/>
          <w:iCs/>
          <w:sz w:val="24"/>
          <w:szCs w:val="24"/>
          <w:lang w:val="kk-KZ" w:eastAsia="ru-RU" w:bidi="en-US"/>
        </w:rPr>
        <w:t xml:space="preserve">Основными загрязняющими веществами в водных объектах </w:t>
      </w:r>
      <w:r w:rsidRPr="00334334">
        <w:rPr>
          <w:rFonts w:ascii="Times New Roman" w:eastAsia="Times New Roman" w:hAnsi="Times New Roman" w:cs="Times New Roman"/>
          <w:sz w:val="24"/>
          <w:szCs w:val="24"/>
          <w:lang w:val="ru-RU" w:eastAsia="ru-RU"/>
        </w:rPr>
        <w:t>области</w:t>
      </w:r>
      <w:r w:rsidRPr="00334334">
        <w:rPr>
          <w:rFonts w:ascii="Times New Roman" w:eastAsia="Times New Roman" w:hAnsi="Times New Roman" w:cs="Times New Roman"/>
          <w:sz w:val="24"/>
          <w:szCs w:val="24"/>
          <w:lang w:val="kk-KZ" w:eastAsia="ru-RU"/>
        </w:rPr>
        <w:t xml:space="preserve"> Улытау</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Cs/>
          <w:iCs/>
          <w:sz w:val="24"/>
          <w:szCs w:val="24"/>
          <w:lang w:val="kk-KZ" w:eastAsia="ru-RU" w:bidi="en-US"/>
        </w:rPr>
        <w:t>являются марганец, кальций, магний, аммоний-ион, минерализация, хлориды, сульфаты. Сбросы сточных вод в основном характеризуются превышением нормативов по этим показателям.</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bCs/>
          <w:iCs/>
          <w:sz w:val="24"/>
          <w:szCs w:val="24"/>
          <w:lang w:val="kk-KZ" w:eastAsia="ru-RU" w:bidi="en-US"/>
        </w:rPr>
      </w:pPr>
    </w:p>
    <w:p w:rsidR="00177B37" w:rsidRPr="00334334" w:rsidRDefault="00177B37" w:rsidP="00177B37">
      <w:pPr>
        <w:spacing w:after="0" w:line="240" w:lineRule="auto"/>
        <w:ind w:firstLine="708"/>
        <w:jc w:val="both"/>
        <w:rPr>
          <w:rFonts w:ascii="Times New Roman" w:eastAsia="Times New Roman" w:hAnsi="Times New Roman" w:cs="Times New Roman"/>
          <w:bCs/>
          <w:iCs/>
          <w:sz w:val="24"/>
          <w:szCs w:val="24"/>
          <w:lang w:val="kk-KZ" w:eastAsia="ru-RU" w:bidi="en-US"/>
        </w:rPr>
      </w:pPr>
      <w:r w:rsidRPr="00334334">
        <w:rPr>
          <w:rFonts w:ascii="Times New Roman" w:eastAsia="Times New Roman" w:hAnsi="Times New Roman" w:cs="Times New Roman"/>
          <w:bCs/>
          <w:iCs/>
          <w:sz w:val="24"/>
          <w:szCs w:val="24"/>
          <w:lang w:val="kk-KZ" w:eastAsia="ru-RU" w:bidi="en-US"/>
        </w:rPr>
        <w:t>Информация по качеству водных объектов на территории области Улытау представлена в таблице 12.16.3.</w:t>
      </w:r>
    </w:p>
    <w:p w:rsidR="00177B37" w:rsidRPr="00334334" w:rsidRDefault="00177B37" w:rsidP="00177B37">
      <w:pPr>
        <w:spacing w:after="0" w:line="240" w:lineRule="auto"/>
        <w:ind w:firstLine="708"/>
        <w:jc w:val="both"/>
        <w:rPr>
          <w:rFonts w:ascii="Times New Roman" w:eastAsia="Times New Roman" w:hAnsi="Times New Roman" w:cs="Times New Roman"/>
          <w:bCs/>
          <w:iCs/>
          <w:sz w:val="26"/>
          <w:szCs w:val="26"/>
          <w:lang w:val="kk-KZ" w:eastAsia="ru-RU" w:bidi="en-US"/>
        </w:rPr>
      </w:pPr>
    </w:p>
    <w:p w:rsidR="00177B37" w:rsidRPr="00334334" w:rsidRDefault="00177B37" w:rsidP="00177B37">
      <w:pPr>
        <w:tabs>
          <w:tab w:val="left" w:pos="709"/>
        </w:tabs>
        <w:spacing w:after="0" w:line="240" w:lineRule="auto"/>
        <w:contextualSpacing/>
        <w:jc w:val="right"/>
        <w:rPr>
          <w:rFonts w:ascii="Times New Roman" w:eastAsia="Times New Roman" w:hAnsi="Times New Roman" w:cs="Times New Roman"/>
          <w:b/>
          <w:bCs/>
          <w:sz w:val="26"/>
          <w:szCs w:val="26"/>
          <w:lang w:val="kk-KZ" w:eastAsia="ru-RU"/>
        </w:rPr>
      </w:pPr>
      <w:r w:rsidRPr="00334334">
        <w:rPr>
          <w:rFonts w:ascii="Times New Roman" w:eastAsia="Times New Roman" w:hAnsi="Times New Roman" w:cs="Times New Roman"/>
          <w:b/>
          <w:bCs/>
          <w:sz w:val="26"/>
          <w:szCs w:val="26"/>
          <w:lang w:val="ru-RU" w:eastAsia="ru-RU"/>
        </w:rPr>
        <w:t>Таблица</w:t>
      </w:r>
      <w:r w:rsidRPr="00334334">
        <w:rPr>
          <w:rFonts w:ascii="Times New Roman" w:eastAsia="Times New Roman" w:hAnsi="Times New Roman" w:cs="Times New Roman"/>
          <w:b/>
          <w:bCs/>
          <w:sz w:val="26"/>
          <w:szCs w:val="26"/>
          <w:lang w:val="kk-KZ" w:eastAsia="ru-RU"/>
        </w:rPr>
        <w:t xml:space="preserve"> 12.16.3</w:t>
      </w:r>
    </w:p>
    <w:p w:rsidR="00177B37" w:rsidRPr="00334334" w:rsidRDefault="00177B37" w:rsidP="00177B37">
      <w:pPr>
        <w:tabs>
          <w:tab w:val="left" w:pos="469"/>
        </w:tabs>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поверхностных вод</w:t>
      </w:r>
      <w:r w:rsidRPr="00334334">
        <w:rPr>
          <w:rFonts w:ascii="Times New Roman" w:eastAsia="Times New Roman" w:hAnsi="Times New Roman" w:cs="Times New Roman"/>
          <w:b/>
          <w:sz w:val="24"/>
          <w:szCs w:val="24"/>
          <w:lang w:val="kk-KZ" w:eastAsia="ru-RU"/>
        </w:rPr>
        <w:t xml:space="preserve"> в области </w:t>
      </w:r>
      <w:r w:rsidRPr="00334334">
        <w:rPr>
          <w:rFonts w:ascii="Times New Roman" w:eastAsia="Times New Roman" w:hAnsi="Times New Roman" w:cs="Times New Roman"/>
          <w:b/>
          <w:sz w:val="24"/>
          <w:szCs w:val="24"/>
          <w:lang w:val="ru-RU" w:eastAsia="ru-RU"/>
        </w:rPr>
        <w:t>Улытау за 2022 год</w:t>
      </w:r>
    </w:p>
    <w:p w:rsidR="00177B37" w:rsidRPr="00334334" w:rsidRDefault="00177B37" w:rsidP="00177B37">
      <w:pPr>
        <w:tabs>
          <w:tab w:val="left" w:pos="469"/>
        </w:tabs>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p>
    <w:tbl>
      <w:tblPr>
        <w:tblStyle w:val="TabBorder18"/>
        <w:tblW w:w="9606" w:type="dxa"/>
        <w:tblLook w:val="04A0" w:firstRow="1" w:lastRow="0" w:firstColumn="1" w:lastColumn="0" w:noHBand="0" w:noVBand="1"/>
      </w:tblPr>
      <w:tblGrid>
        <w:gridCol w:w="3369"/>
        <w:gridCol w:w="10"/>
        <w:gridCol w:w="2003"/>
        <w:gridCol w:w="4224"/>
      </w:tblGrid>
      <w:tr w:rsidR="00177B37" w:rsidRPr="00334334" w:rsidTr="00E2742E">
        <w:tc>
          <w:tcPr>
            <w:tcW w:w="3369" w:type="dxa"/>
          </w:tcPr>
          <w:p w:rsidR="00177B37" w:rsidRPr="00334334" w:rsidRDefault="00177B37" w:rsidP="00177B37">
            <w:pPr>
              <w:jc w:val="center"/>
              <w:rPr>
                <w:rFonts w:ascii="Calibri" w:eastAsia="Calibri" w:hAnsi="Calibri" w:cs="Times New Roman"/>
                <w:b/>
                <w:lang w:val="kk-KZ" w:eastAsia="ru-RU"/>
              </w:rPr>
            </w:pPr>
            <w:r w:rsidRPr="00334334">
              <w:rPr>
                <w:rFonts w:ascii="Calibri" w:eastAsia="Calibri" w:hAnsi="Calibri" w:cs="Times New Roman"/>
                <w:b/>
                <w:lang w:val="kk-KZ" w:eastAsia="ru-RU"/>
              </w:rPr>
              <w:t>Водный объект и створ</w:t>
            </w:r>
          </w:p>
        </w:tc>
        <w:tc>
          <w:tcPr>
            <w:tcW w:w="6237" w:type="dxa"/>
            <w:gridSpan w:val="3"/>
          </w:tcPr>
          <w:p w:rsidR="00177B37" w:rsidRPr="00334334" w:rsidRDefault="00177B37" w:rsidP="00177B37">
            <w:pPr>
              <w:jc w:val="center"/>
              <w:rPr>
                <w:rFonts w:ascii="Calibri" w:eastAsia="Calibri" w:hAnsi="Calibri" w:cs="Times New Roman"/>
                <w:b/>
                <w:lang w:val="kk-KZ" w:eastAsia="ru-RU"/>
              </w:rPr>
            </w:pPr>
            <w:r w:rsidRPr="00334334">
              <w:rPr>
                <w:rFonts w:ascii="Calibri" w:eastAsia="Calibri" w:hAnsi="Calibri" w:cs="Times New Roman"/>
                <w:b/>
                <w:lang w:val="kk-KZ" w:eastAsia="ru-RU"/>
              </w:rPr>
              <w:t>Характеристика загрязнения</w:t>
            </w:r>
          </w:p>
        </w:tc>
      </w:tr>
      <w:tr w:rsidR="00177B37" w:rsidRPr="00334334" w:rsidTr="00E2742E">
        <w:tc>
          <w:tcPr>
            <w:tcW w:w="3369" w:type="dxa"/>
            <w:vAlign w:val="center"/>
          </w:tcPr>
          <w:p w:rsidR="00177B37" w:rsidRPr="00334334" w:rsidRDefault="00177B37" w:rsidP="00177B37">
            <w:pPr>
              <w:rPr>
                <w:rFonts w:ascii="Calibri" w:eastAsia="Times New Roman" w:hAnsi="Calibri" w:cs="Times New Roman"/>
                <w:lang w:eastAsia="ru-RU"/>
              </w:rPr>
            </w:pPr>
            <w:r w:rsidRPr="00334334">
              <w:rPr>
                <w:rFonts w:ascii="Calibri" w:eastAsia="Times New Roman" w:hAnsi="Calibri" w:cs="Times New Roman"/>
                <w:b/>
                <w:lang w:eastAsia="ru-RU"/>
              </w:rPr>
              <w:t xml:space="preserve">вдхр. Кенгир </w:t>
            </w:r>
          </w:p>
        </w:tc>
        <w:tc>
          <w:tcPr>
            <w:tcW w:w="6237" w:type="dxa"/>
            <w:gridSpan w:val="3"/>
          </w:tcPr>
          <w:p w:rsidR="00177B37" w:rsidRPr="00334334" w:rsidRDefault="00177B37" w:rsidP="00177B37">
            <w:pPr>
              <w:jc w:val="both"/>
              <w:rPr>
                <w:rFonts w:ascii="Calibri" w:eastAsia="Calibri" w:hAnsi="Calibri" w:cs="Times New Roman"/>
                <w:lang w:val="kk-KZ" w:eastAsia="ru-RU"/>
              </w:rPr>
            </w:pPr>
            <w:r w:rsidRPr="00334334">
              <w:rPr>
                <w:rFonts w:ascii="Calibri" w:eastAsia="Calibri" w:hAnsi="Calibri" w:cs="Times New Roman"/>
                <w:lang w:eastAsia="ru-RU"/>
              </w:rPr>
              <w:t>Температура воды составила 1</w:t>
            </w:r>
            <w:r w:rsidRPr="00334334">
              <w:rPr>
                <w:rFonts w:ascii="Calibri" w:eastAsia="Calibri" w:hAnsi="Calibri" w:cs="Times New Roman"/>
                <w:lang w:val="kk-KZ" w:eastAsia="ru-RU"/>
              </w:rPr>
              <w:t>4,8-26,4ºC, водородный показатель 8,47-8,86, концентрация растворенного в воде кислорода – 7,18-10,8 мг</w:t>
            </w:r>
            <w:r w:rsidRPr="00334334">
              <w:rPr>
                <w:rFonts w:ascii="Calibri" w:eastAsia="Calibri" w:hAnsi="Calibri" w:cs="Times New Roman"/>
                <w:vertAlign w:val="subscript"/>
                <w:lang w:val="kk-KZ" w:eastAsia="ru-RU"/>
              </w:rPr>
              <w:t>2</w:t>
            </w:r>
            <w:r w:rsidRPr="00334334">
              <w:rPr>
                <w:rFonts w:ascii="Calibri" w:eastAsia="Calibri" w:hAnsi="Calibri" w:cs="Times New Roman"/>
                <w:lang w:val="kk-KZ" w:eastAsia="ru-RU"/>
              </w:rPr>
              <w:t>/д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БПК5 – 5-1,19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прозрачность – 21-25 см.</w:t>
            </w:r>
          </w:p>
        </w:tc>
      </w:tr>
      <w:tr w:rsidR="00177B37" w:rsidRPr="00334334" w:rsidTr="00E2742E">
        <w:tc>
          <w:tcPr>
            <w:tcW w:w="3369" w:type="dxa"/>
            <w:vAlign w:val="center"/>
          </w:tcPr>
          <w:p w:rsidR="00177B37" w:rsidRPr="00334334" w:rsidRDefault="00177B37" w:rsidP="00177B37">
            <w:pPr>
              <w:rPr>
                <w:rFonts w:ascii="Calibri" w:eastAsia="Times New Roman" w:hAnsi="Calibri" w:cs="Times New Roman"/>
                <w:lang w:eastAsia="ru-RU"/>
              </w:rPr>
            </w:pPr>
            <w:r w:rsidRPr="00334334">
              <w:rPr>
                <w:rFonts w:ascii="Calibri" w:eastAsia="Times New Roman" w:hAnsi="Calibri" w:cs="Times New Roman"/>
                <w:lang w:eastAsia="ru-RU"/>
              </w:rPr>
              <w:t>Створ – г. Жезказган</w:t>
            </w:r>
          </w:p>
          <w:p w:rsidR="00177B37" w:rsidRPr="00334334" w:rsidRDefault="00177B37" w:rsidP="00177B37">
            <w:pPr>
              <w:rPr>
                <w:rFonts w:ascii="Calibri" w:eastAsia="Times New Roman" w:hAnsi="Calibri" w:cs="Times New Roman"/>
                <w:lang w:eastAsia="ru-RU"/>
              </w:rPr>
            </w:pPr>
            <w:r w:rsidRPr="00334334">
              <w:rPr>
                <w:rFonts w:ascii="Calibri" w:eastAsia="Times New Roman" w:hAnsi="Calibri" w:cs="Times New Roman"/>
                <w:lang w:eastAsia="ru-RU"/>
              </w:rPr>
              <w:t>0,1 км а 15 от р. Кара-Кенгир</w:t>
            </w:r>
          </w:p>
        </w:tc>
        <w:tc>
          <w:tcPr>
            <w:tcW w:w="2013" w:type="dxa"/>
            <w:gridSpan w:val="2"/>
            <w:vAlign w:val="center"/>
          </w:tcPr>
          <w:p w:rsidR="00177B37" w:rsidRPr="00334334" w:rsidRDefault="00177B37" w:rsidP="00177B37">
            <w:pPr>
              <w:rPr>
                <w:rFonts w:ascii="Calibri" w:eastAsia="Calibri" w:hAnsi="Calibri" w:cs="Times New Roman"/>
                <w:lang w:val="kk-KZ" w:eastAsia="ru-RU"/>
              </w:rPr>
            </w:pPr>
            <w:r w:rsidRPr="00334334">
              <w:rPr>
                <w:rFonts w:ascii="Calibri" w:eastAsia="Calibri" w:hAnsi="Calibri" w:cs="Times New Roman"/>
                <w:lang w:val="kk-KZ" w:eastAsia="ru-RU"/>
              </w:rPr>
              <w:t xml:space="preserve">не </w:t>
            </w:r>
            <w:r w:rsidRPr="00334334">
              <w:rPr>
                <w:rFonts w:ascii="Calibri" w:eastAsia="Calibri" w:hAnsi="Calibri" w:cs="Times New Roman"/>
                <w:lang w:eastAsia="ru-RU"/>
              </w:rPr>
              <w:t xml:space="preserve">нормируется </w:t>
            </w:r>
            <w:r w:rsidRPr="00334334">
              <w:rPr>
                <w:rFonts w:ascii="Calibri" w:eastAsia="Calibri" w:hAnsi="Calibri" w:cs="Times New Roman"/>
                <w:lang w:val="kk-KZ" w:eastAsia="ru-RU"/>
              </w:rPr>
              <w:t>(</w:t>
            </w:r>
            <w:r w:rsidRPr="00334334">
              <w:rPr>
                <w:rFonts w:ascii="Calibri" w:eastAsia="Calibri" w:hAnsi="Calibri" w:cs="Times New Roman"/>
                <w:lang w:eastAsia="ru-RU"/>
              </w:rPr>
              <w:t xml:space="preserve">&gt;5 </w:t>
            </w:r>
            <w:r w:rsidRPr="00334334">
              <w:rPr>
                <w:rFonts w:ascii="Calibri" w:eastAsia="Calibri" w:hAnsi="Calibri" w:cs="Times New Roman"/>
                <w:lang w:val="kk-KZ" w:eastAsia="ru-RU"/>
              </w:rPr>
              <w:t>класса)</w:t>
            </w:r>
          </w:p>
        </w:tc>
        <w:tc>
          <w:tcPr>
            <w:tcW w:w="4224" w:type="dxa"/>
          </w:tcPr>
          <w:p w:rsidR="00177B37" w:rsidRPr="00334334" w:rsidRDefault="00177B37" w:rsidP="00177B37">
            <w:pPr>
              <w:jc w:val="both"/>
              <w:rPr>
                <w:rFonts w:ascii="Calibri" w:eastAsia="Calibri" w:hAnsi="Calibri" w:cs="Times New Roman"/>
                <w:lang w:eastAsia="ru-RU"/>
              </w:rPr>
            </w:pPr>
            <w:r w:rsidRPr="00334334">
              <w:rPr>
                <w:rFonts w:ascii="Calibri" w:eastAsia="Calibri" w:hAnsi="Calibri" w:cs="Times New Roman"/>
                <w:lang w:val="kk-KZ" w:eastAsia="ru-RU"/>
              </w:rPr>
              <w:t>Марганец –0,134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eastAsia="ru-RU"/>
              </w:rPr>
              <w:t>. Марганца</w:t>
            </w:r>
          </w:p>
          <w:p w:rsidR="00177B37" w:rsidRPr="00334334" w:rsidRDefault="00177B37" w:rsidP="00177B37">
            <w:pPr>
              <w:jc w:val="both"/>
              <w:rPr>
                <w:rFonts w:ascii="Calibri" w:eastAsia="Calibri" w:hAnsi="Calibri" w:cs="Times New Roman"/>
                <w:lang w:eastAsia="ru-RU"/>
              </w:rPr>
            </w:pPr>
            <w:r w:rsidRPr="00334334">
              <w:rPr>
                <w:rFonts w:ascii="Calibri" w:eastAsia="Calibri" w:hAnsi="Calibri" w:cs="Times New Roman"/>
                <w:lang w:eastAsia="ru-RU"/>
              </w:rPr>
              <w:t>фактическая концентрация не превышает фоновая класс.</w:t>
            </w:r>
          </w:p>
        </w:tc>
      </w:tr>
      <w:tr w:rsidR="00177B37" w:rsidRPr="00334334" w:rsidTr="00E2742E">
        <w:tc>
          <w:tcPr>
            <w:tcW w:w="3379" w:type="dxa"/>
            <w:gridSpan w:val="2"/>
            <w:vAlign w:val="center"/>
          </w:tcPr>
          <w:p w:rsidR="00177B37" w:rsidRPr="00334334" w:rsidRDefault="00177B37" w:rsidP="00177B37">
            <w:pPr>
              <w:rPr>
                <w:rFonts w:ascii="Calibri" w:eastAsia="Times New Roman" w:hAnsi="Calibri" w:cs="Times New Roman"/>
                <w:b/>
                <w:lang w:eastAsia="ru-RU"/>
              </w:rPr>
            </w:pPr>
            <w:r w:rsidRPr="00334334">
              <w:rPr>
                <w:rFonts w:ascii="Calibri" w:eastAsia="Times New Roman" w:hAnsi="Calibri" w:cs="Times New Roman"/>
                <w:b/>
                <w:lang w:eastAsia="ru-RU"/>
              </w:rPr>
              <w:t>р. Кара-Кенгир</w:t>
            </w:r>
          </w:p>
        </w:tc>
        <w:tc>
          <w:tcPr>
            <w:tcW w:w="6227" w:type="dxa"/>
            <w:gridSpan w:val="2"/>
          </w:tcPr>
          <w:p w:rsidR="00177B37" w:rsidRPr="00334334" w:rsidRDefault="00177B37" w:rsidP="00177B37">
            <w:pPr>
              <w:jc w:val="both"/>
              <w:rPr>
                <w:rFonts w:ascii="Calibri" w:eastAsia="Calibri" w:hAnsi="Calibri" w:cs="Times New Roman"/>
                <w:lang w:eastAsia="ru-RU"/>
              </w:rPr>
            </w:pPr>
            <w:r w:rsidRPr="00334334">
              <w:rPr>
                <w:rFonts w:ascii="Calibri" w:eastAsia="Calibri" w:hAnsi="Calibri" w:cs="Times New Roman"/>
                <w:lang w:eastAsia="ru-RU"/>
              </w:rPr>
              <w:t xml:space="preserve">Температура воды – </w:t>
            </w:r>
            <w:r w:rsidRPr="00334334">
              <w:rPr>
                <w:rFonts w:ascii="Calibri" w:eastAsia="Calibri" w:hAnsi="Calibri" w:cs="Times New Roman"/>
                <w:lang w:val="kk-KZ" w:eastAsia="ru-RU"/>
              </w:rPr>
              <w:t xml:space="preserve">2,8-27,6ºC, водородный показатель 7,08-8,32, концентрация растворенного в воде кислорода – 0,25-11,08 </w:t>
            </w:r>
            <w:r w:rsidRPr="00334334">
              <w:rPr>
                <w:rFonts w:ascii="Calibri" w:eastAsia="Calibri" w:hAnsi="Calibri" w:cs="Times New Roman"/>
                <w:lang w:eastAsia="ru-RU"/>
              </w:rPr>
              <w:t>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xml:space="preserve">, БПК 5 – 0,82-24,6 </w:t>
            </w:r>
            <w:r w:rsidRPr="00334334">
              <w:rPr>
                <w:rFonts w:ascii="Calibri" w:eastAsia="Calibri" w:hAnsi="Calibri" w:cs="Times New Roman"/>
                <w:lang w:eastAsia="ru-RU"/>
              </w:rPr>
              <w:t>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прозрачность – 15-25 см.</w:t>
            </w:r>
          </w:p>
        </w:tc>
      </w:tr>
      <w:tr w:rsidR="00177B37" w:rsidRPr="00334334" w:rsidTr="00E2742E">
        <w:tc>
          <w:tcPr>
            <w:tcW w:w="3379" w:type="dxa"/>
            <w:gridSpan w:val="2"/>
            <w:vAlign w:val="center"/>
          </w:tcPr>
          <w:p w:rsidR="00177B37" w:rsidRPr="00334334" w:rsidRDefault="00177B37" w:rsidP="00177B37">
            <w:pPr>
              <w:rPr>
                <w:rFonts w:ascii="Calibri" w:eastAsia="Calibri" w:hAnsi="Calibri" w:cs="Times New Roman"/>
                <w:lang w:val="kk-KZ" w:eastAsia="ru-RU"/>
              </w:rPr>
            </w:pPr>
            <w:r w:rsidRPr="00334334">
              <w:rPr>
                <w:rFonts w:ascii="Calibri" w:eastAsia="Times New Roman" w:hAnsi="Calibri" w:cs="Times New Roman"/>
                <w:lang w:eastAsia="ru-RU"/>
              </w:rPr>
              <w:t xml:space="preserve">Створ – </w:t>
            </w:r>
            <w:r w:rsidRPr="00334334">
              <w:rPr>
                <w:rFonts w:ascii="Calibri" w:eastAsia="Calibri" w:hAnsi="Calibri" w:cs="Times New Roman"/>
                <w:lang w:val="kk-KZ" w:eastAsia="ru-RU"/>
              </w:rPr>
              <w:t>г. Жезказган, в черте города, 1,0 км выше сброса сточных вод АО «ПТВС»</w:t>
            </w:r>
          </w:p>
          <w:p w:rsidR="00177B37" w:rsidRPr="00334334" w:rsidRDefault="00177B37" w:rsidP="00177B37">
            <w:pPr>
              <w:rPr>
                <w:rFonts w:ascii="Calibri" w:eastAsia="Times New Roman" w:hAnsi="Calibri" w:cs="Times New Roman"/>
                <w:lang w:eastAsia="ru-RU"/>
              </w:rPr>
            </w:pPr>
            <w:r w:rsidRPr="00334334">
              <w:rPr>
                <w:rFonts w:ascii="Calibri" w:eastAsia="Calibri" w:hAnsi="Calibri" w:cs="Times New Roman"/>
                <w:lang w:val="kk-KZ" w:eastAsia="ru-RU"/>
              </w:rPr>
              <w:t>(Предприятие тепловодоснабжения)</w:t>
            </w:r>
          </w:p>
        </w:tc>
        <w:tc>
          <w:tcPr>
            <w:tcW w:w="2003" w:type="dxa"/>
            <w:vAlign w:val="center"/>
          </w:tcPr>
          <w:p w:rsidR="00177B37" w:rsidRPr="00334334" w:rsidRDefault="00177B37" w:rsidP="00177B37">
            <w:pPr>
              <w:rPr>
                <w:rFonts w:ascii="Calibri" w:eastAsia="Calibri" w:hAnsi="Calibri" w:cs="Times New Roman"/>
                <w:lang w:eastAsia="ru-RU"/>
              </w:rPr>
            </w:pPr>
            <w:r w:rsidRPr="00334334">
              <w:rPr>
                <w:rFonts w:ascii="Calibri" w:eastAsia="Calibri" w:hAnsi="Calibri" w:cs="Times New Roman"/>
                <w:lang w:val="kk-KZ" w:eastAsia="ru-RU"/>
              </w:rPr>
              <w:t xml:space="preserve">не </w:t>
            </w:r>
            <w:r w:rsidRPr="00334334">
              <w:rPr>
                <w:rFonts w:ascii="Calibri" w:eastAsia="Calibri" w:hAnsi="Calibri" w:cs="Times New Roman"/>
                <w:lang w:eastAsia="ru-RU"/>
              </w:rPr>
              <w:t xml:space="preserve">нормируется </w:t>
            </w:r>
            <w:r w:rsidRPr="00334334">
              <w:rPr>
                <w:rFonts w:ascii="Calibri" w:eastAsia="Calibri" w:hAnsi="Calibri" w:cs="Times New Roman"/>
                <w:lang w:val="kk-KZ" w:eastAsia="ru-RU"/>
              </w:rPr>
              <w:t>(</w:t>
            </w:r>
            <w:r w:rsidRPr="00334334">
              <w:rPr>
                <w:rFonts w:ascii="Calibri" w:eastAsia="Calibri" w:hAnsi="Calibri" w:cs="Times New Roman"/>
                <w:lang w:eastAsia="ru-RU"/>
              </w:rPr>
              <w:t xml:space="preserve">&gt;5 </w:t>
            </w:r>
            <w:r w:rsidRPr="00334334">
              <w:rPr>
                <w:rFonts w:ascii="Calibri" w:eastAsia="Calibri" w:hAnsi="Calibri" w:cs="Times New Roman"/>
                <w:lang w:val="kk-KZ" w:eastAsia="ru-RU"/>
              </w:rPr>
              <w:t>класса)</w:t>
            </w:r>
          </w:p>
        </w:tc>
        <w:tc>
          <w:tcPr>
            <w:tcW w:w="4224" w:type="dxa"/>
          </w:tcPr>
          <w:p w:rsidR="00177B37" w:rsidRPr="00334334" w:rsidRDefault="00177B37" w:rsidP="00177B37">
            <w:pPr>
              <w:jc w:val="both"/>
              <w:rPr>
                <w:rFonts w:ascii="Calibri" w:eastAsia="Calibri" w:hAnsi="Calibri" w:cs="Times New Roman"/>
                <w:lang w:eastAsia="ru-RU"/>
              </w:rPr>
            </w:pPr>
            <w:r w:rsidRPr="00334334">
              <w:rPr>
                <w:rFonts w:ascii="Calibri" w:eastAsia="Calibri" w:hAnsi="Calibri" w:cs="Times New Roman"/>
                <w:lang w:val="kk-KZ" w:eastAsia="ru-RU"/>
              </w:rPr>
              <w:t>Кальций – 242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магний – 138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марганец – 0,105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,минерализация – 2601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val="kk-KZ" w:eastAsia="ru-RU"/>
              </w:rPr>
              <w:t>, хлориды – 490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eastAsia="ru-RU"/>
              </w:rPr>
              <w:t>.</w:t>
            </w:r>
          </w:p>
        </w:tc>
      </w:tr>
      <w:tr w:rsidR="00177B37" w:rsidRPr="00334334" w:rsidTr="00E2742E">
        <w:tc>
          <w:tcPr>
            <w:tcW w:w="3379" w:type="dxa"/>
            <w:gridSpan w:val="2"/>
            <w:vAlign w:val="center"/>
          </w:tcPr>
          <w:p w:rsidR="00177B37" w:rsidRPr="00334334" w:rsidRDefault="00177B37" w:rsidP="00177B37">
            <w:pPr>
              <w:rPr>
                <w:rFonts w:ascii="Calibri" w:eastAsia="Calibri" w:hAnsi="Calibri" w:cs="Times New Roman"/>
                <w:lang w:val="kk-KZ" w:eastAsia="ru-RU"/>
              </w:rPr>
            </w:pPr>
            <w:r w:rsidRPr="00334334">
              <w:rPr>
                <w:rFonts w:ascii="Calibri" w:eastAsia="Times New Roman" w:hAnsi="Calibri" w:cs="Times New Roman"/>
                <w:lang w:eastAsia="ru-RU"/>
              </w:rPr>
              <w:t xml:space="preserve">Створ – </w:t>
            </w:r>
            <w:r w:rsidRPr="00334334">
              <w:rPr>
                <w:rFonts w:ascii="Calibri" w:eastAsia="Calibri" w:hAnsi="Calibri" w:cs="Times New Roman"/>
                <w:lang w:val="kk-KZ" w:eastAsia="ru-RU"/>
              </w:rPr>
              <w:t>г. Жезказган. В черте г. Жезказган,4,7 км ниже плотины Кенгирского вдхр., 0,5 ниже сброса сточных вод АО «ПТВС» (Предприятие тепловодоснабжения)</w:t>
            </w:r>
          </w:p>
          <w:p w:rsidR="00177B37" w:rsidRPr="00334334" w:rsidRDefault="00177B37" w:rsidP="00177B37">
            <w:pPr>
              <w:rPr>
                <w:rFonts w:ascii="Calibri" w:eastAsia="Times New Roman" w:hAnsi="Calibri" w:cs="Times New Roman"/>
                <w:lang w:eastAsia="ru-RU"/>
              </w:rPr>
            </w:pPr>
          </w:p>
        </w:tc>
        <w:tc>
          <w:tcPr>
            <w:tcW w:w="2003" w:type="dxa"/>
            <w:vAlign w:val="center"/>
          </w:tcPr>
          <w:p w:rsidR="00177B37" w:rsidRPr="00334334" w:rsidRDefault="00177B37" w:rsidP="00177B37">
            <w:pPr>
              <w:rPr>
                <w:rFonts w:ascii="Calibri" w:eastAsia="Calibri" w:hAnsi="Calibri" w:cs="Times New Roman"/>
                <w:lang w:eastAsia="ru-RU"/>
              </w:rPr>
            </w:pPr>
            <w:r w:rsidRPr="00334334">
              <w:rPr>
                <w:rFonts w:ascii="Calibri" w:eastAsia="Calibri" w:hAnsi="Calibri" w:cs="Times New Roman"/>
                <w:lang w:val="kk-KZ" w:eastAsia="ru-RU"/>
              </w:rPr>
              <w:t xml:space="preserve">не </w:t>
            </w:r>
            <w:r w:rsidRPr="00334334">
              <w:rPr>
                <w:rFonts w:ascii="Calibri" w:eastAsia="Calibri" w:hAnsi="Calibri" w:cs="Times New Roman"/>
                <w:lang w:eastAsia="ru-RU"/>
              </w:rPr>
              <w:t xml:space="preserve">нормируется </w:t>
            </w:r>
            <w:r w:rsidRPr="00334334">
              <w:rPr>
                <w:rFonts w:ascii="Calibri" w:eastAsia="Calibri" w:hAnsi="Calibri" w:cs="Times New Roman"/>
                <w:lang w:val="kk-KZ" w:eastAsia="ru-RU"/>
              </w:rPr>
              <w:t>(</w:t>
            </w:r>
            <w:r w:rsidRPr="00334334">
              <w:rPr>
                <w:rFonts w:ascii="Calibri" w:eastAsia="Calibri" w:hAnsi="Calibri" w:cs="Times New Roman"/>
                <w:lang w:eastAsia="ru-RU"/>
              </w:rPr>
              <w:t xml:space="preserve">&gt;5 </w:t>
            </w:r>
            <w:r w:rsidRPr="00334334">
              <w:rPr>
                <w:rFonts w:ascii="Calibri" w:eastAsia="Calibri" w:hAnsi="Calibri" w:cs="Times New Roman"/>
                <w:lang w:val="kk-KZ" w:eastAsia="ru-RU"/>
              </w:rPr>
              <w:t>класса)</w:t>
            </w:r>
          </w:p>
        </w:tc>
        <w:tc>
          <w:tcPr>
            <w:tcW w:w="4224" w:type="dxa"/>
          </w:tcPr>
          <w:p w:rsidR="00177B37" w:rsidRPr="00334334" w:rsidRDefault="00177B37" w:rsidP="00177B37">
            <w:pPr>
              <w:jc w:val="both"/>
              <w:rPr>
                <w:rFonts w:ascii="Calibri" w:eastAsia="Calibri" w:hAnsi="Calibri" w:cs="Times New Roman"/>
                <w:lang w:eastAsia="ru-RU"/>
              </w:rPr>
            </w:pPr>
            <w:r w:rsidRPr="00334334">
              <w:rPr>
                <w:rFonts w:ascii="Calibri" w:eastAsia="Calibri" w:hAnsi="Calibri" w:cs="Times New Roman"/>
                <w:lang w:eastAsia="ru-RU"/>
              </w:rPr>
              <w:t>Аммоний-ион – 11,20 мг/дм3, марганец- 0,286 мг/дм3, ВРК5 – 11,09 мг/дм3, хлориды - 354</w:t>
            </w:r>
            <w:r w:rsidRPr="00334334">
              <w:rPr>
                <w:rFonts w:ascii="Calibri" w:eastAsia="Calibri" w:hAnsi="Calibri" w:cs="Times New Roman"/>
                <w:lang w:val="kk-KZ" w:eastAsia="ru-RU"/>
              </w:rPr>
              <w:t xml:space="preserve"> мг/д</w:t>
            </w:r>
            <w:r w:rsidRPr="00334334">
              <w:rPr>
                <w:rFonts w:ascii="Calibri" w:eastAsia="Times New Roman" w:hAnsi="Calibri" w:cs="Times New Roman"/>
                <w:lang w:eastAsia="ru-RU"/>
              </w:rPr>
              <w:t>м</w:t>
            </w:r>
            <w:r w:rsidRPr="00334334">
              <w:rPr>
                <w:rFonts w:ascii="Calibri" w:eastAsia="Times New Roman" w:hAnsi="Calibri" w:cs="Times New Roman"/>
                <w:vertAlign w:val="superscript"/>
                <w:lang w:eastAsia="ru-RU"/>
              </w:rPr>
              <w:t>3</w:t>
            </w:r>
            <w:r w:rsidRPr="00334334">
              <w:rPr>
                <w:rFonts w:ascii="Calibri" w:eastAsia="Calibri" w:hAnsi="Calibri" w:cs="Times New Roman"/>
                <w:lang w:eastAsia="ru-RU"/>
              </w:rPr>
              <w:t>. Концентрации</w:t>
            </w:r>
            <w:r w:rsidRPr="00334334">
              <w:rPr>
                <w:rFonts w:ascii="Calibri" w:eastAsia="Calibri" w:hAnsi="Calibri" w:cs="Times New Roman"/>
                <w:lang w:val="kk-KZ" w:eastAsia="ru-RU"/>
              </w:rPr>
              <w:t xml:space="preserve"> аммоний-йона и </w:t>
            </w:r>
            <w:r w:rsidRPr="00334334">
              <w:rPr>
                <w:rFonts w:ascii="Calibri" w:eastAsia="Calibri" w:hAnsi="Calibri" w:cs="Times New Roman"/>
                <w:lang w:eastAsia="ru-RU"/>
              </w:rPr>
              <w:t xml:space="preserve">марганца не </w:t>
            </w:r>
            <w:r w:rsidRPr="00334334">
              <w:rPr>
                <w:rFonts w:ascii="Calibri" w:eastAsia="Calibri" w:hAnsi="Calibri" w:cs="Times New Roman"/>
                <w:lang w:val="kk-KZ" w:eastAsia="ru-RU"/>
              </w:rPr>
              <w:t xml:space="preserve">превышает фоновый класс, </w:t>
            </w:r>
            <w:r w:rsidRPr="00334334">
              <w:rPr>
                <w:rFonts w:ascii="Calibri" w:eastAsia="Calibri" w:hAnsi="Calibri" w:cs="Times New Roman"/>
                <w:lang w:eastAsia="ru-RU"/>
              </w:rPr>
              <w:t xml:space="preserve">концентрация </w:t>
            </w:r>
            <w:r w:rsidRPr="00334334">
              <w:rPr>
                <w:rFonts w:ascii="Calibri" w:eastAsia="Calibri" w:hAnsi="Calibri" w:cs="Times New Roman"/>
                <w:lang w:val="kk-KZ" w:eastAsia="ru-RU"/>
              </w:rPr>
              <w:t>ВРК5 и хлориды превышает фоновый класс</w:t>
            </w:r>
          </w:p>
        </w:tc>
      </w:tr>
    </w:tbl>
    <w:p w:rsidR="00177B37" w:rsidRPr="00334334" w:rsidRDefault="00177B37" w:rsidP="00177B37">
      <w:pPr>
        <w:spacing w:after="0" w:line="240" w:lineRule="auto"/>
        <w:ind w:firstLine="567"/>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РГП «Казгидромет».</w:t>
      </w:r>
    </w:p>
    <w:p w:rsidR="00177B37" w:rsidRPr="00334334" w:rsidRDefault="00177B37" w:rsidP="00177B37">
      <w:pPr>
        <w:spacing w:after="0" w:line="240" w:lineRule="auto"/>
        <w:ind w:firstLine="567"/>
        <w:jc w:val="both"/>
        <w:rPr>
          <w:rFonts w:ascii="Times New Roman" w:eastAsia="Calibri" w:hAnsi="Times New Roman" w:cs="Times New Roman"/>
          <w:i/>
          <w:sz w:val="24"/>
          <w:szCs w:val="24"/>
          <w:lang w:val="ru-RU"/>
        </w:rPr>
      </w:pP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Река Кара-Кенгир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Зоопланктон развивался плохо. 58% от общего количества зоопланктона составляют гребные крабы, круглых червей-42%, волокнистых крабов не встречали. Среднее количество видов-2. Среднее общее количество 0,58 тыс. шт./м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биомасса 2,78 мг / 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Средний индекс сапроба по реке – 1,97, т. е. класс качества воды-соответствовал третьему классу.</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88% общей биомассы фитопланктона составляют диатомовые водоросли, 12% - зеленые водоросли, сине-зеленые - и другие виды водорослей не встречались. Общая численность и биомасса 0,18 тыс.кл / см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0,025 мг / дм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Средний индекс сапроба по реке составляет 1,81, что означает, что вода умеренно загрязнена качество показало 3 класс.</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Результаты тест-показателя р. Кенгир за время биотестирования: г. Жезказган, на          0,2 км ниже Кенгирского водохранилища -1,7%, г. Жезказган, «сточные воды на 0,5 км ниже выпуска " - 8,0%. По полученным данным, речная вода не оказывает токсического действия.</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Водохранилище Кенгир</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Зоопланктон развивался умеренно. Веслоногие Раки доминируют и в целом на зоопланктон приходилось 81% численности. Среднее количество 1,04 тыс. шт. / 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биомасса 10,64 мг / 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Индекс сапроба 1,65, класс воды-третий, т. е. умеренно загрязненный.</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Фитопланктон хорошо развился. Диатомовые водоросли по общему количеству и биомассе преобладали водоросли. Общее количество в среднем 0,21 тыс. кл / см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а биомасса 0,053 мг / дм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xml:space="preserve"> был. Индекс сапроба 1,76. класс воды – 3, показал умеренно загрязненное качество воды.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данным биотестирования установлено, что токсичность на тест-объект не влияет. Число уцелевших дафний в исследуемой форме составило 98%. Тест-показатель 2,0%.</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12.16.3. ЗЕМЕЛЬНЫЕ РЕСУРСЫ</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i/>
          <w:iCs/>
          <w:color w:val="000000"/>
          <w:sz w:val="24"/>
          <w:szCs w:val="24"/>
          <w:lang w:val="ru-RU" w:eastAsia="ru-RU"/>
        </w:rPr>
        <w:t>Земельный фонд</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По данным Комитета по управлению земельными ресурсами Министерства сельского хозяйства РК, общая площадь области</w:t>
      </w:r>
      <w:r w:rsidRPr="00334334">
        <w:rPr>
          <w:rFonts w:ascii="Times New Roman" w:eastAsia="Times New Roman" w:hAnsi="Times New Roman" w:cs="Times New Roman"/>
          <w:color w:val="000000"/>
          <w:sz w:val="24"/>
          <w:szCs w:val="24"/>
          <w:lang w:val="kk-KZ" w:eastAsia="ru-RU"/>
        </w:rPr>
        <w:t xml:space="preserve"> Улытау</w:t>
      </w:r>
      <w:r w:rsidRPr="00334334">
        <w:rPr>
          <w:rFonts w:ascii="Times New Roman" w:eastAsia="Times New Roman" w:hAnsi="Times New Roman" w:cs="Times New Roman"/>
          <w:color w:val="000000"/>
          <w:sz w:val="24"/>
          <w:szCs w:val="24"/>
          <w:lang w:val="ru-RU" w:eastAsia="ru-RU"/>
        </w:rPr>
        <w:t xml:space="preserve"> составляет </w:t>
      </w:r>
      <w:r w:rsidRPr="00334334">
        <w:rPr>
          <w:rFonts w:ascii="Times New Roman" w:eastAsia="Times New Roman" w:hAnsi="Times New Roman" w:cs="Times New Roman"/>
          <w:color w:val="000000"/>
          <w:sz w:val="24"/>
          <w:szCs w:val="24"/>
          <w:lang w:val="kk-KZ" w:eastAsia="ru-RU"/>
        </w:rPr>
        <w:t>18 893,6</w:t>
      </w:r>
      <w:r w:rsidRPr="00334334">
        <w:rPr>
          <w:rFonts w:ascii="Times New Roman" w:eastAsia="Times New Roman" w:hAnsi="Times New Roman" w:cs="Times New Roman"/>
          <w:color w:val="000000"/>
          <w:sz w:val="24"/>
          <w:szCs w:val="24"/>
          <w:lang w:val="ru-RU" w:eastAsia="ru-RU"/>
        </w:rPr>
        <w:t xml:space="preserve"> тыс. га.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 xml:space="preserve">Распределение земельного фонда по категориям в динамике </w:t>
      </w:r>
      <w:r w:rsidRPr="00334334">
        <w:rPr>
          <w:rFonts w:ascii="Times New Roman" w:eastAsia="Times New Roman" w:hAnsi="Times New Roman" w:cs="Times New Roman"/>
          <w:color w:val="000000"/>
          <w:sz w:val="24"/>
          <w:szCs w:val="24"/>
          <w:lang w:val="kk-KZ" w:eastAsia="ru-RU"/>
        </w:rPr>
        <w:t xml:space="preserve">представлена в </w:t>
      </w:r>
      <w:r w:rsidRPr="00334334">
        <w:rPr>
          <w:rFonts w:ascii="Times New Roman" w:eastAsia="Times New Roman" w:hAnsi="Times New Roman" w:cs="Times New Roman"/>
          <w:color w:val="000000"/>
          <w:sz w:val="24"/>
          <w:szCs w:val="24"/>
          <w:lang w:val="ru-RU" w:eastAsia="ru-RU"/>
        </w:rPr>
        <w:t>таблице 12.</w:t>
      </w:r>
      <w:r w:rsidRPr="00334334">
        <w:rPr>
          <w:rFonts w:ascii="Times New Roman" w:eastAsia="Times New Roman" w:hAnsi="Times New Roman" w:cs="Times New Roman"/>
          <w:color w:val="000000"/>
          <w:sz w:val="24"/>
          <w:szCs w:val="24"/>
          <w:lang w:val="kk-KZ" w:eastAsia="ru-RU"/>
        </w:rPr>
        <w:t>16</w:t>
      </w:r>
      <w:r w:rsidRPr="00334334">
        <w:rPr>
          <w:rFonts w:ascii="Times New Roman" w:eastAsia="Times New Roman" w:hAnsi="Times New Roman" w:cs="Times New Roman"/>
          <w:color w:val="000000"/>
          <w:sz w:val="24"/>
          <w:szCs w:val="24"/>
          <w:lang w:val="ru-RU" w:eastAsia="ru-RU"/>
        </w:rPr>
        <w:t>.</w:t>
      </w:r>
      <w:r w:rsidRPr="00334334">
        <w:rPr>
          <w:rFonts w:ascii="Times New Roman" w:eastAsia="Times New Roman" w:hAnsi="Times New Roman" w:cs="Times New Roman"/>
          <w:color w:val="000000"/>
          <w:sz w:val="24"/>
          <w:szCs w:val="24"/>
          <w:lang w:val="kk-KZ" w:eastAsia="ru-RU"/>
        </w:rPr>
        <w:t>4</w:t>
      </w:r>
      <w:r w:rsidRPr="00334334">
        <w:rPr>
          <w:rFonts w:ascii="Times New Roman" w:eastAsia="Times New Roman" w:hAnsi="Times New Roman" w:cs="Times New Roman"/>
          <w:color w:val="000000"/>
          <w:sz w:val="24"/>
          <w:szCs w:val="24"/>
          <w:lang w:val="ru-RU" w:eastAsia="ru-RU"/>
        </w:rPr>
        <w:t>.</w:t>
      </w:r>
    </w:p>
    <w:p w:rsidR="00177B37" w:rsidRPr="00334334" w:rsidRDefault="00177B37" w:rsidP="00177B37">
      <w:pPr>
        <w:spacing w:after="0" w:line="240" w:lineRule="auto"/>
        <w:ind w:firstLine="566"/>
        <w:jc w:val="right"/>
        <w:rPr>
          <w:rFonts w:ascii="Times New Roman" w:eastAsia="Times New Roman" w:hAnsi="Times New Roman" w:cs="Times New Roman"/>
          <w:b/>
          <w:bCs/>
          <w:color w:val="000000"/>
          <w:sz w:val="24"/>
          <w:szCs w:val="24"/>
          <w:lang w:val="kk-KZ" w:eastAsia="ru-RU"/>
        </w:rPr>
      </w:pPr>
    </w:p>
    <w:p w:rsidR="00177B37" w:rsidRPr="00334334" w:rsidRDefault="00177B37" w:rsidP="00177B37">
      <w:pPr>
        <w:spacing w:after="0" w:line="240" w:lineRule="auto"/>
        <w:ind w:firstLine="566"/>
        <w:jc w:val="right"/>
        <w:rPr>
          <w:rFonts w:ascii="Times New Roman" w:eastAsia="Times New Roman" w:hAnsi="Times New Roman" w:cs="Times New Roman"/>
          <w:b/>
          <w:bCs/>
          <w:color w:val="000000"/>
          <w:sz w:val="24"/>
          <w:szCs w:val="24"/>
          <w:lang w:val="kk-KZ" w:eastAsia="ru-RU"/>
        </w:rPr>
      </w:pPr>
      <w:r w:rsidRPr="00334334">
        <w:rPr>
          <w:rFonts w:ascii="Times New Roman" w:eastAsia="Times New Roman" w:hAnsi="Times New Roman" w:cs="Times New Roman"/>
          <w:b/>
          <w:bCs/>
          <w:color w:val="000000"/>
          <w:sz w:val="24"/>
          <w:szCs w:val="24"/>
          <w:lang w:val="kk-KZ" w:eastAsia="ru-RU"/>
        </w:rPr>
        <w:t>Таблица 12.16.4</w:t>
      </w:r>
    </w:p>
    <w:p w:rsidR="00177B37" w:rsidRPr="00334334" w:rsidRDefault="00177B37" w:rsidP="00177B37">
      <w:pPr>
        <w:spacing w:after="0" w:line="240" w:lineRule="auto"/>
        <w:ind w:firstLine="708"/>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ru-RU" w:eastAsia="ru-RU"/>
        </w:rPr>
        <w:t>Распределение земельного фонда в области Улытау по категориям за 2021-</w:t>
      </w:r>
      <w:r w:rsidRPr="00334334">
        <w:rPr>
          <w:rFonts w:ascii="Times New Roman" w:eastAsia="Times New Roman" w:hAnsi="Times New Roman" w:cs="Times New Roman"/>
          <w:b/>
          <w:bCs/>
          <w:color w:val="000000"/>
          <w:sz w:val="24"/>
          <w:szCs w:val="24"/>
          <w:lang w:val="kk-KZ" w:eastAsia="ru-RU"/>
        </w:rPr>
        <w:t>2022</w:t>
      </w:r>
      <w:r w:rsidRPr="00334334">
        <w:rPr>
          <w:rFonts w:ascii="Times New Roman" w:eastAsia="Times New Roman" w:hAnsi="Times New Roman" w:cs="Times New Roman"/>
          <w:b/>
          <w:bCs/>
          <w:color w:val="000000"/>
          <w:sz w:val="24"/>
          <w:szCs w:val="24"/>
          <w:lang w:val="ru-RU" w:eastAsia="ru-RU"/>
        </w:rPr>
        <w:t xml:space="preserve"> годы, тыс. га</w:t>
      </w:r>
    </w:p>
    <w:p w:rsidR="00177B37" w:rsidRPr="00334334" w:rsidRDefault="00177B37" w:rsidP="00177B37">
      <w:pPr>
        <w:spacing w:after="0" w:line="240" w:lineRule="auto"/>
        <w:jc w:val="both"/>
        <w:rPr>
          <w:rFonts w:ascii="Times New Roman" w:eastAsia="Times New Roman" w:hAnsi="Times New Roman" w:cs="Times New Roman"/>
          <w:b/>
          <w:bCs/>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 </w:t>
      </w:r>
    </w:p>
    <w:tbl>
      <w:tblPr>
        <w:tblW w:w="9248" w:type="dxa"/>
        <w:tblInd w:w="100" w:type="dxa"/>
        <w:tblCellMar>
          <w:top w:w="15" w:type="dxa"/>
          <w:left w:w="15" w:type="dxa"/>
          <w:bottom w:w="15" w:type="dxa"/>
          <w:right w:w="15" w:type="dxa"/>
        </w:tblCellMar>
        <w:tblLook w:val="04A0" w:firstRow="1" w:lastRow="0" w:firstColumn="1" w:lastColumn="0" w:noHBand="0" w:noVBand="1"/>
      </w:tblPr>
      <w:tblGrid>
        <w:gridCol w:w="566"/>
        <w:gridCol w:w="5705"/>
        <w:gridCol w:w="1276"/>
        <w:gridCol w:w="1701"/>
      </w:tblGrid>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ru-RU" w:eastAsia="ru-RU"/>
              </w:rPr>
              <w:t>№</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ru-RU" w:eastAsia="ru-RU"/>
              </w:rPr>
              <w:t>Категория земель</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b/>
                <w:bCs/>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2021 год</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ru-RU" w:eastAsia="ru-RU"/>
              </w:rPr>
              <w:t>202</w:t>
            </w:r>
            <w:r w:rsidRPr="00334334">
              <w:rPr>
                <w:rFonts w:ascii="Times New Roman" w:eastAsia="Times New Roman" w:hAnsi="Times New Roman" w:cs="Times New Roman"/>
                <w:b/>
                <w:bCs/>
                <w:color w:val="000000"/>
                <w:sz w:val="24"/>
                <w:szCs w:val="24"/>
                <w:lang w:val="kk-KZ" w:eastAsia="ru-RU"/>
              </w:rPr>
              <w:t>2</w:t>
            </w:r>
            <w:r w:rsidRPr="00334334">
              <w:rPr>
                <w:rFonts w:ascii="Times New Roman" w:eastAsia="Times New Roman" w:hAnsi="Times New Roman" w:cs="Times New Roman"/>
                <w:b/>
                <w:bCs/>
                <w:color w:val="000000"/>
                <w:sz w:val="24"/>
                <w:szCs w:val="24"/>
                <w:lang w:val="ru-RU" w:eastAsia="ru-RU"/>
              </w:rPr>
              <w:t xml:space="preserve"> год</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1</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сельскохозяйственного назначения</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kk-KZ" w:eastAsia="ru-RU"/>
              </w:rPr>
              <w:t>6 688</w:t>
            </w:r>
            <w:r w:rsidRPr="00334334">
              <w:rPr>
                <w:rFonts w:ascii="Times New Roman" w:eastAsia="Times New Roman" w:hAnsi="Times New Roman" w:cs="Times New Roman"/>
                <w:color w:val="000000"/>
                <w:sz w:val="24"/>
                <w:szCs w:val="24"/>
                <w:lang w:val="ru-RU" w:eastAsia="ru-RU"/>
              </w:rPr>
              <w:t>,0</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2</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населённых пунктов</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862,3</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3</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промышленности, транспорта, связи, обороны и иного несельскохозяйственного назначения</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43,7</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4</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особо охраняемых природных территорий</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147,4</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5</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лесного фонда</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80,5</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6</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водного фонда</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12,4</w:t>
            </w:r>
          </w:p>
        </w:tc>
      </w:tr>
      <w:tr w:rsidR="00177B37" w:rsidRPr="00334334" w:rsidTr="00E2742E">
        <w:tc>
          <w:tcPr>
            <w:tcW w:w="566"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7</w:t>
            </w:r>
          </w:p>
        </w:tc>
        <w:tc>
          <w:tcPr>
            <w:tcW w:w="5705"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color w:val="000000"/>
                <w:sz w:val="24"/>
                <w:szCs w:val="24"/>
                <w:lang w:val="ru-RU" w:eastAsia="ru-RU"/>
              </w:rPr>
              <w:t>Земли запаса</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color w:val="000000"/>
                <w:sz w:val="24"/>
                <w:szCs w:val="24"/>
                <w:lang w:val="kk-KZ" w:eastAsia="ru-RU"/>
              </w:rPr>
              <w:t>6410,1</w:t>
            </w:r>
          </w:p>
        </w:tc>
      </w:tr>
      <w:tr w:rsidR="00177B37" w:rsidRPr="00334334" w:rsidTr="00E2742E">
        <w:tc>
          <w:tcPr>
            <w:tcW w:w="6271" w:type="dxa"/>
            <w:gridSpan w:val="2"/>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ru-RU" w:eastAsia="ru-RU"/>
              </w:rPr>
              <w:t>Всего</w:t>
            </w:r>
          </w:p>
        </w:tc>
        <w:tc>
          <w:tcPr>
            <w:tcW w:w="1276" w:type="dxa"/>
            <w:tcBorders>
              <w:top w:val="single" w:sz="6" w:space="0" w:color="auto"/>
              <w:left w:val="single" w:sz="6" w:space="0" w:color="auto"/>
              <w:bottom w:val="single" w:sz="6" w:space="0" w:color="auto"/>
              <w:right w:val="single" w:sz="6" w:space="0" w:color="auto"/>
            </w:tcBorders>
          </w:tcPr>
          <w:p w:rsidR="00177B37" w:rsidRPr="00334334" w:rsidRDefault="00177B37" w:rsidP="00177B37">
            <w:pPr>
              <w:spacing w:after="0" w:line="240" w:lineRule="auto"/>
              <w:jc w:val="center"/>
              <w:rPr>
                <w:rFonts w:ascii="Times New Roman" w:eastAsia="Times New Roman" w:hAnsi="Times New Roman" w:cs="Times New Roman"/>
                <w:b/>
                <w:bCs/>
                <w:color w:val="000000"/>
                <w:sz w:val="24"/>
                <w:szCs w:val="24"/>
                <w:lang w:val="kk-KZ" w:eastAsia="ru-RU"/>
              </w:rPr>
            </w:pPr>
            <w:r w:rsidRPr="00334334">
              <w:rPr>
                <w:rFonts w:ascii="Times New Roman" w:eastAsia="Times New Roman" w:hAnsi="Times New Roman" w:cs="Times New Roman"/>
                <w:b/>
                <w:bCs/>
                <w:color w:val="000000"/>
                <w:sz w:val="24"/>
                <w:szCs w:val="24"/>
                <w:lang w:val="kk-KZ" w:eastAsia="ru-RU"/>
              </w:rPr>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color w:val="000000"/>
                <w:sz w:val="24"/>
                <w:szCs w:val="24"/>
                <w:lang w:val="kk-KZ" w:eastAsia="ru-RU"/>
              </w:rPr>
              <w:t>14 244,4</w:t>
            </w:r>
          </w:p>
        </w:tc>
      </w:tr>
    </w:tbl>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i/>
          <w:iCs/>
          <w:sz w:val="24"/>
          <w:szCs w:val="24"/>
          <w:lang w:val="ru-RU" w:eastAsia="ru-RU"/>
        </w:rPr>
        <w:t>Источник: Комитет по управлению земельными ресурсами МСХ РК.</w:t>
      </w:r>
    </w:p>
    <w:p w:rsidR="00177B37" w:rsidRPr="00334334" w:rsidRDefault="00177B37" w:rsidP="00177B37">
      <w:pPr>
        <w:spacing w:after="0" w:line="240" w:lineRule="auto"/>
        <w:ind w:firstLine="709"/>
        <w:jc w:val="both"/>
        <w:rPr>
          <w:rFonts w:ascii="Times New Roman" w:eastAsia="Times New Roman" w:hAnsi="Times New Roman" w:cs="Times New Roman"/>
          <w:i/>
          <w:iCs/>
          <w:color w:val="000000"/>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Согласно земельному балансу области</w:t>
      </w:r>
      <w:r w:rsidRPr="00334334">
        <w:rPr>
          <w:rFonts w:ascii="Times New Roman" w:eastAsia="Times New Roman" w:hAnsi="Times New Roman" w:cs="Times New Roman"/>
          <w:color w:val="000000"/>
          <w:sz w:val="24"/>
          <w:szCs w:val="24"/>
          <w:lang w:val="kk-KZ" w:eastAsia="ru-RU"/>
        </w:rPr>
        <w:t xml:space="preserve"> Улытау</w:t>
      </w:r>
      <w:r w:rsidRPr="00334334">
        <w:rPr>
          <w:rFonts w:ascii="Times New Roman" w:eastAsia="Times New Roman" w:hAnsi="Times New Roman" w:cs="Times New Roman"/>
          <w:color w:val="000000"/>
          <w:sz w:val="24"/>
          <w:szCs w:val="24"/>
          <w:lang w:val="ru-RU" w:eastAsia="ru-RU"/>
        </w:rPr>
        <w:t>, наибольшая доля земель приходится на земли запаса и земли сельскохозяйственного назначения.</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color w:val="000000"/>
          <w:sz w:val="24"/>
          <w:szCs w:val="24"/>
          <w:lang w:val="ru-RU" w:eastAsia="ru-RU"/>
        </w:rPr>
        <w:t>Основная часть нарушенных земель находится на балансе предприятий ТОО «Корпорация «Казахмыс», теплоэнергетики и предприятий по добыче и переработке полезных ископаемых.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bCs/>
          <w:i/>
          <w:iCs/>
          <w:color w:val="000000"/>
          <w:sz w:val="24"/>
          <w:szCs w:val="24"/>
          <w:lang w:val="ru-RU" w:eastAsia="ru-RU"/>
        </w:rPr>
        <w:t>Состояние почв</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В городе Жезказган во всех пробах почвы, отобранных в различных районах, содержание хрома находилось в пределах 1,29-17,0 мг/кг, цинка –40,5-448,1 мг/кг, свинца – 3,60-141,1 мг/кг, меди – 2,22-511,8 мг/кг, кадмия –0,34-4,74 мг/кг.</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Наиболее загрязнена почва в районе автомагистрали: концентрация меди составила 49,7 ПДК, свинца – 2,9 ПДК, цинка – 12,7 ПДК, хрома – 1,5 ПДК; на границе санитарно-защитной зоны "Жезказганского медеплавильного завода": концентрация цинка составила – 14,9 ПДК, хрома – 1,3 ПДК, меди -65,6 ПДК, свинца -1,9 ПДК.</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В остальных районах города превышения содержания тяжелых металлов ПДК составили:</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 на территории школы №3 концентрация меди – 8,1 ПДК, цинка – 2,7 ПДК, хрома – 1,3 ПДК;</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 на границе санитарно-защитной зоны 1 км от ТЭЦ концентрации меди – 20,3 ПДК, цинка – 9,5 ПДК, хрома – 1,6 ПДК, свинца – 1,0 ПДК.</w:t>
      </w:r>
    </w:p>
    <w:p w:rsidR="00177B37" w:rsidRPr="00334334" w:rsidRDefault="00177B37" w:rsidP="00177B37">
      <w:pPr>
        <w:spacing w:after="0" w:line="240" w:lineRule="auto"/>
        <w:ind w:firstLine="709"/>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 в районе дамбы Кенгирского водохранилища концентрации меди 23,2 ПДК, цинка – 12,6 ПДК, хрома – 1,8 ПДК.</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12.16.4. НЕДРА</w:t>
      </w: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состоянию на 31 декабря 2023 года в области Улытау выданы 6 контрактов,                    7 лицензий, 4 письменное разрешение на добычу общераспространенных полезных ископаемых, 38 контрактов, 141 лицензий на разведку и добычу твердых полезных ископаемых.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Также в соответствии с программой, утвержденной Управлением государственного фонда недр, имеются месторождения с утвержденными балансовыми запасами полезных ископаемых.</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BatangChe" w:hAnsi="Times New Roman" w:cs="Times New Roman"/>
          <w:b/>
          <w:sz w:val="24"/>
          <w:szCs w:val="24"/>
          <w:lang w:val="kk-KZ" w:eastAsia="ru-RU"/>
        </w:rPr>
        <w:t xml:space="preserve">12.16.5. </w:t>
      </w:r>
      <w:r w:rsidRPr="00334334">
        <w:rPr>
          <w:rFonts w:ascii="Times New Roman" w:eastAsia="BatangChe" w:hAnsi="Times New Roman" w:cs="Times New Roman"/>
          <w:b/>
          <w:sz w:val="24"/>
          <w:szCs w:val="24"/>
          <w:lang w:val="ru-RU" w:eastAsia="ru-RU"/>
        </w:rPr>
        <w:t>БИОРАЗНООБРАЗИЕ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b/>
          <w:i/>
          <w:sz w:val="24"/>
          <w:szCs w:val="24"/>
          <w:lang w:val="ru-RU" w:eastAsia="ru-RU"/>
        </w:rPr>
        <w:t xml:space="preserve">Лесной фонд </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 xml:space="preserve">Площадь земель государственного лесного фонда </w:t>
      </w:r>
      <w:r w:rsidRPr="00334334">
        <w:rPr>
          <w:rFonts w:ascii="Times New Roman" w:eastAsia="Times New Roman" w:hAnsi="Times New Roman" w:cs="Times New Roman"/>
          <w:bCs/>
          <w:iCs/>
          <w:sz w:val="24"/>
          <w:szCs w:val="24"/>
          <w:lang w:val="kk-KZ" w:eastAsia="ru-RU"/>
        </w:rPr>
        <w:t>по состоянию на 01.01.2024 года</w:t>
      </w:r>
      <w:r w:rsidRPr="00334334">
        <w:rPr>
          <w:rFonts w:ascii="Times New Roman" w:eastAsia="Times New Roman" w:hAnsi="Times New Roman" w:cs="Times New Roman"/>
          <w:bCs/>
          <w:iCs/>
          <w:sz w:val="24"/>
          <w:szCs w:val="24"/>
          <w:lang w:val="ru-RU" w:eastAsia="ru-RU"/>
        </w:rPr>
        <w:t xml:space="preserve"> составляет </w:t>
      </w:r>
      <w:r w:rsidRPr="00334334">
        <w:rPr>
          <w:rFonts w:ascii="Times New Roman" w:eastAsia="Times New Roman" w:hAnsi="Times New Roman" w:cs="Times New Roman"/>
          <w:bCs/>
          <w:iCs/>
          <w:sz w:val="24"/>
          <w:szCs w:val="24"/>
          <w:lang w:val="kk-KZ" w:eastAsia="ru-RU"/>
        </w:rPr>
        <w:t>82 296</w:t>
      </w:r>
      <w:r w:rsidRPr="00334334">
        <w:rPr>
          <w:rFonts w:ascii="Times New Roman" w:eastAsia="Times New Roman" w:hAnsi="Times New Roman" w:cs="Times New Roman"/>
          <w:bCs/>
          <w:iCs/>
          <w:sz w:val="24"/>
          <w:szCs w:val="24"/>
          <w:lang w:val="ru-RU" w:eastAsia="ru-RU"/>
        </w:rPr>
        <w:t xml:space="preserve"> га</w:t>
      </w:r>
      <w:r w:rsidRPr="00334334">
        <w:rPr>
          <w:rFonts w:ascii="Times New Roman" w:eastAsia="Times New Roman" w:hAnsi="Times New Roman" w:cs="Times New Roman"/>
          <w:bCs/>
          <w:iCs/>
          <w:sz w:val="24"/>
          <w:szCs w:val="24"/>
          <w:lang w:val="kk-KZ" w:eastAsia="ru-RU"/>
        </w:rPr>
        <w:t>, в т.ч. покрытая лесом площадь 14 205 га.</w:t>
      </w:r>
      <w:r w:rsidRPr="00334334">
        <w:rPr>
          <w:rFonts w:ascii="Times New Roman" w:eastAsia="Times New Roman" w:hAnsi="Times New Roman" w:cs="Times New Roman"/>
          <w:bCs/>
          <w:iCs/>
          <w:sz w:val="24"/>
          <w:szCs w:val="24"/>
          <w:lang w:val="ru-RU" w:eastAsia="ru-RU"/>
        </w:rPr>
        <w:t xml:space="preserve"> </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Площадь государственного лесного фонда, находящаяся в ведении Управления природных ресурсов и регулирования   природопользования области</w:t>
      </w:r>
      <w:r w:rsidRPr="00334334">
        <w:rPr>
          <w:rFonts w:ascii="Times New Roman" w:eastAsia="Times New Roman" w:hAnsi="Times New Roman" w:cs="Times New Roman"/>
          <w:bCs/>
          <w:iCs/>
          <w:sz w:val="24"/>
          <w:szCs w:val="24"/>
          <w:lang w:val="kk-KZ" w:eastAsia="ru-RU"/>
        </w:rPr>
        <w:t xml:space="preserve"> Улытау, составляет 21 843 га., в т.ч. покрытая лесом площадь 5 629 га.</w:t>
      </w:r>
      <w:r w:rsidRPr="00334334">
        <w:rPr>
          <w:rFonts w:ascii="Times New Roman" w:eastAsia="Times New Roman" w:hAnsi="Times New Roman" w:cs="Times New Roman"/>
          <w:bCs/>
          <w:iCs/>
          <w:sz w:val="24"/>
          <w:szCs w:val="24"/>
          <w:lang w:val="ru-RU" w:eastAsia="ru-RU"/>
        </w:rPr>
        <w:t xml:space="preserve"> Вопрос увеличения площадей зеленых насаждений в области, как и в прошлые годы, остается актуальным.</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 xml:space="preserve">Площадь ухода за лесными культурами уменьшились с 321,0 га до 73,3 га в течение 2022–2023 годов. </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В 2023 году был проведен уход за минерализованными полосами в объеме 1753 км.</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Заготовка лесных семян увеличилась до 200 кг.</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bCs/>
          <w:iCs/>
          <w:sz w:val="24"/>
          <w:szCs w:val="24"/>
          <w:lang w:val="ru-RU" w:eastAsia="ru-RU"/>
        </w:rPr>
        <w:t xml:space="preserve">В 2023 году на территории государственного лесного фонда произошло т 1 лесных пожара на площади 0,9 га. </w:t>
      </w:r>
      <w:r w:rsidRPr="00334334">
        <w:rPr>
          <w:rFonts w:ascii="Times New Roman" w:eastAsia="Times New Roman" w:hAnsi="Times New Roman" w:cs="Times New Roman"/>
          <w:sz w:val="24"/>
          <w:szCs w:val="24"/>
          <w:lang w:val="ru-RU" w:eastAsia="ru-RU"/>
        </w:rPr>
        <w:t>В 2022 году зарегистрировано три случая лесных пожаров. Общая площадь пожаров составила 0,86 га.</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kk-KZ" w:eastAsia="ru-RU"/>
        </w:rPr>
      </w:pPr>
      <w:r w:rsidRPr="00334334">
        <w:rPr>
          <w:rFonts w:ascii="Times New Roman" w:eastAsia="Times New Roman" w:hAnsi="Times New Roman" w:cs="Times New Roman"/>
          <w:bCs/>
          <w:iCs/>
          <w:sz w:val="24"/>
          <w:szCs w:val="24"/>
          <w:lang w:val="kk-KZ" w:eastAsia="ru-RU"/>
        </w:rPr>
        <w:t>Общая площадь области Улытау составляет 18993,7 тыс. га, в том числе области площадь 36 охотничьих угодий на территории составляет 16396,5 тыс. га, в том числе площадь 6097,9 тыс. га земли функционируют в 25 охотничьих хозяйствах, на сегодняшний день площадь составляет 10298,6 тыс. га 11 охотничьих угодий находятся в Резервном фонде.</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kk-KZ" w:eastAsia="ru-RU"/>
        </w:rPr>
      </w:pPr>
      <w:r w:rsidRPr="00334334">
        <w:rPr>
          <w:rFonts w:ascii="Times New Roman" w:eastAsia="Times New Roman" w:hAnsi="Times New Roman" w:cs="Times New Roman"/>
          <w:bCs/>
          <w:iCs/>
          <w:sz w:val="24"/>
          <w:szCs w:val="24"/>
          <w:lang w:val="kk-KZ" w:eastAsia="ru-RU"/>
        </w:rPr>
        <w:t>Охотпользователи применили биотехнические методы в 2023 году, включая заготовку кормов, строительство подкормочных площадок, переговоры с хищниками, расчистку родников, создание искусственных гнезд и организацию водопоев.</w:t>
      </w:r>
    </w:p>
    <w:p w:rsidR="00177B37" w:rsidRPr="00334334" w:rsidRDefault="00177B37" w:rsidP="00177B37">
      <w:pPr>
        <w:spacing w:after="0" w:line="240" w:lineRule="auto"/>
        <w:ind w:firstLine="709"/>
        <w:jc w:val="both"/>
        <w:rPr>
          <w:rFonts w:ascii="Times New Roman" w:eastAsia="BatangChe" w:hAnsi="Times New Roman" w:cs="Times New Roman"/>
          <w:b/>
          <w:i/>
          <w:sz w:val="24"/>
          <w:szCs w:val="24"/>
          <w:lang w:val="ru-RU" w:eastAsia="ru-RU"/>
        </w:rPr>
      </w:pPr>
      <w:r w:rsidRPr="00334334">
        <w:rPr>
          <w:rFonts w:ascii="Times New Roman" w:eastAsia="BatangChe" w:hAnsi="Times New Roman" w:cs="Times New Roman"/>
          <w:b/>
          <w:i/>
          <w:sz w:val="24"/>
          <w:szCs w:val="24"/>
          <w:lang w:val="ru-RU" w:eastAsia="ru-RU"/>
        </w:rPr>
        <w:t>Особо охраняемые природные территории</w:t>
      </w: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По состоянию на 01.01.2023 год в области имеется 5 особо охраняемых природных территорий республиканского значения (ООПТ) общей площадью 1817,16 га                             (таблица 12.16.5).</w:t>
      </w: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ru-RU" w:eastAsia="ru-RU"/>
        </w:rPr>
      </w:pPr>
    </w:p>
    <w:p w:rsidR="00177B37" w:rsidRPr="00334334" w:rsidRDefault="00177B37" w:rsidP="00177B37">
      <w:pPr>
        <w:spacing w:after="0" w:line="240" w:lineRule="auto"/>
        <w:ind w:firstLine="567"/>
        <w:jc w:val="right"/>
        <w:rPr>
          <w:rFonts w:ascii="Times New Roman" w:eastAsia="BatangChe" w:hAnsi="Times New Roman" w:cs="Times New Roman"/>
          <w:b/>
          <w:bCs/>
          <w:sz w:val="24"/>
          <w:szCs w:val="24"/>
          <w:lang w:val="kk-KZ" w:eastAsia="ru-RU"/>
        </w:rPr>
      </w:pPr>
      <w:r w:rsidRPr="00334334">
        <w:rPr>
          <w:rFonts w:ascii="Times New Roman" w:eastAsia="BatangChe" w:hAnsi="Times New Roman" w:cs="Times New Roman"/>
          <w:b/>
          <w:bCs/>
          <w:sz w:val="24"/>
          <w:szCs w:val="24"/>
          <w:lang w:val="ru-RU" w:eastAsia="ru-RU"/>
        </w:rPr>
        <w:t>Таблица</w:t>
      </w:r>
      <w:r w:rsidRPr="00334334">
        <w:rPr>
          <w:rFonts w:ascii="Times New Roman" w:eastAsia="BatangChe" w:hAnsi="Times New Roman" w:cs="Times New Roman"/>
          <w:b/>
          <w:bCs/>
          <w:sz w:val="24"/>
          <w:szCs w:val="24"/>
          <w:lang w:val="kk-KZ" w:eastAsia="ru-RU"/>
        </w:rPr>
        <w:t xml:space="preserve"> 12.16.5</w:t>
      </w:r>
    </w:p>
    <w:p w:rsidR="00177B37" w:rsidRPr="00334334" w:rsidRDefault="00177B37" w:rsidP="00177B37">
      <w:pPr>
        <w:spacing w:after="0" w:line="240" w:lineRule="auto"/>
        <w:ind w:firstLine="567"/>
        <w:jc w:val="center"/>
        <w:rPr>
          <w:rFonts w:ascii="Times New Roman" w:eastAsia="BatangChe" w:hAnsi="Times New Roman" w:cs="Times New Roman"/>
          <w:b/>
          <w:bCs/>
          <w:sz w:val="24"/>
          <w:szCs w:val="24"/>
          <w:lang w:val="ru-RU" w:eastAsia="ru-RU"/>
        </w:rPr>
      </w:pPr>
      <w:r w:rsidRPr="00334334">
        <w:rPr>
          <w:rFonts w:ascii="Times New Roman" w:eastAsia="BatangChe" w:hAnsi="Times New Roman" w:cs="Times New Roman"/>
          <w:b/>
          <w:bCs/>
          <w:sz w:val="24"/>
          <w:szCs w:val="24"/>
          <w:lang w:val="ru-RU" w:eastAsia="ru-RU"/>
        </w:rPr>
        <w:t>ООПТ республиканского значения в области Улытау</w:t>
      </w:r>
    </w:p>
    <w:p w:rsidR="00177B37" w:rsidRPr="00334334" w:rsidRDefault="00177B37" w:rsidP="00177B37">
      <w:pPr>
        <w:spacing w:after="0" w:line="240" w:lineRule="auto"/>
        <w:ind w:firstLine="567"/>
        <w:jc w:val="center"/>
        <w:rPr>
          <w:rFonts w:ascii="Times New Roman" w:eastAsia="BatangChe" w:hAnsi="Times New Roman" w:cs="Times New Roman"/>
          <w:b/>
          <w:bCs/>
          <w:sz w:val="24"/>
          <w:szCs w:val="24"/>
          <w:lang w:val="ru-RU" w:eastAsia="ru-RU"/>
        </w:rPr>
      </w:pPr>
    </w:p>
    <w:tbl>
      <w:tblPr>
        <w:tblW w:w="9634" w:type="dxa"/>
        <w:tblLook w:val="04A0" w:firstRow="1" w:lastRow="0" w:firstColumn="1" w:lastColumn="0" w:noHBand="0" w:noVBand="1"/>
      </w:tblPr>
      <w:tblGrid>
        <w:gridCol w:w="696"/>
        <w:gridCol w:w="7110"/>
        <w:gridCol w:w="1828"/>
      </w:tblGrid>
      <w:tr w:rsidR="00177B37" w:rsidRPr="00334334" w:rsidTr="00E2742E">
        <w:trPr>
          <w:trHeight w:val="98"/>
        </w:trPr>
        <w:tc>
          <w:tcPr>
            <w:tcW w:w="562" w:type="dxa"/>
            <w:tcBorders>
              <w:top w:val="single" w:sz="4" w:space="0" w:color="auto"/>
              <w:left w:val="single" w:sz="4" w:space="0" w:color="auto"/>
              <w:bottom w:val="single" w:sz="4" w:space="0" w:color="000000"/>
              <w:right w:val="single" w:sz="4" w:space="0" w:color="auto"/>
            </w:tcBorders>
            <w:vAlign w:val="center"/>
          </w:tcPr>
          <w:p w:rsidR="00177B37" w:rsidRPr="00334334" w:rsidRDefault="00177B37" w:rsidP="00177B37">
            <w:pPr>
              <w:tabs>
                <w:tab w:val="left" w:pos="426"/>
              </w:tabs>
              <w:spacing w:after="0" w:line="240" w:lineRule="auto"/>
              <w:ind w:hanging="113"/>
              <w:jc w:val="center"/>
              <w:rPr>
                <w:rFonts w:ascii="Times New Roman" w:eastAsia="Times New Roman" w:hAnsi="Times New Roman" w:cs="Times New Roman"/>
                <w:b/>
                <w:bCs/>
                <w:color w:val="000000"/>
                <w:sz w:val="24"/>
                <w:szCs w:val="24"/>
                <w:lang w:val="ru-RU" w:eastAsia="ru-RU"/>
              </w:rPr>
            </w:pPr>
            <w:bookmarkStart w:id="10" w:name="_Hlk135902387"/>
            <w:r w:rsidRPr="00334334">
              <w:rPr>
                <w:rFonts w:ascii="Times New Roman" w:eastAsia="Times New Roman" w:hAnsi="Times New Roman" w:cs="Times New Roman"/>
                <w:b/>
                <w:bCs/>
                <w:color w:val="000000"/>
                <w:sz w:val="24"/>
                <w:szCs w:val="24"/>
                <w:lang w:val="ru-RU" w:eastAsia="ru-RU"/>
              </w:rPr>
              <w:t>№</w:t>
            </w:r>
          </w:p>
        </w:tc>
        <w:tc>
          <w:tcPr>
            <w:tcW w:w="7230" w:type="dxa"/>
            <w:tcBorders>
              <w:top w:val="single" w:sz="4" w:space="0" w:color="auto"/>
              <w:left w:val="single" w:sz="4" w:space="0" w:color="auto"/>
              <w:bottom w:val="single" w:sz="4" w:space="0" w:color="000000"/>
              <w:right w:val="single" w:sz="4" w:space="0" w:color="auto"/>
            </w:tcBorders>
            <w:vAlign w:val="center"/>
            <w:hideMark/>
          </w:tcPr>
          <w:p w:rsidR="00177B37" w:rsidRPr="00334334" w:rsidRDefault="00177B37" w:rsidP="00177B37">
            <w:pPr>
              <w:spacing w:after="0" w:line="240" w:lineRule="auto"/>
              <w:ind w:firstLine="426"/>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Наименование ООПТ</w:t>
            </w:r>
          </w:p>
        </w:tc>
        <w:tc>
          <w:tcPr>
            <w:tcW w:w="1842" w:type="dxa"/>
            <w:tcBorders>
              <w:top w:val="single" w:sz="4" w:space="0" w:color="auto"/>
              <w:left w:val="single" w:sz="4" w:space="0" w:color="auto"/>
              <w:bottom w:val="single" w:sz="4" w:space="0" w:color="000000"/>
              <w:right w:val="single" w:sz="4" w:space="0" w:color="auto"/>
            </w:tcBorders>
            <w:vAlign w:val="center"/>
            <w:hideMark/>
          </w:tcPr>
          <w:p w:rsidR="00177B37" w:rsidRPr="00334334" w:rsidRDefault="00177B37" w:rsidP="00177B37">
            <w:pPr>
              <w:spacing w:after="0" w:line="240" w:lineRule="auto"/>
              <w:ind w:firstLine="33"/>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Площадь тыс.га</w:t>
            </w:r>
          </w:p>
        </w:tc>
      </w:tr>
      <w:tr w:rsidR="00177B37" w:rsidRPr="00334334" w:rsidTr="00E2742E">
        <w:trPr>
          <w:trHeight w:val="317"/>
        </w:trPr>
        <w:tc>
          <w:tcPr>
            <w:tcW w:w="562"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numPr>
                <w:ilvl w:val="0"/>
                <w:numId w:val="19"/>
              </w:numPr>
              <w:spacing w:after="0" w:line="240" w:lineRule="auto"/>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1</w:t>
            </w:r>
          </w:p>
        </w:tc>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Государственный национальный природный парк «</w:t>
            </w:r>
            <w:r w:rsidRPr="00334334">
              <w:rPr>
                <w:rFonts w:ascii="Times New Roman" w:eastAsia="Times New Roman" w:hAnsi="Times New Roman" w:cs="Times New Roman"/>
                <w:color w:val="000000"/>
                <w:sz w:val="24"/>
                <w:szCs w:val="24"/>
                <w:lang w:val="kk-KZ" w:eastAsia="ru-RU"/>
              </w:rPr>
              <w:t>Ұ</w:t>
            </w:r>
            <w:r w:rsidRPr="00334334">
              <w:rPr>
                <w:rFonts w:ascii="Times New Roman" w:eastAsia="Times New Roman" w:hAnsi="Times New Roman" w:cs="Times New Roman"/>
                <w:color w:val="000000"/>
                <w:sz w:val="24"/>
                <w:szCs w:val="24"/>
                <w:lang w:val="ru-RU" w:eastAsia="ru-RU"/>
              </w:rPr>
              <w:t>лытау»</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58,9</w:t>
            </w:r>
          </w:p>
        </w:tc>
      </w:tr>
      <w:tr w:rsidR="00177B37" w:rsidRPr="00334334" w:rsidTr="00E2742E">
        <w:trPr>
          <w:trHeight w:val="317"/>
        </w:trPr>
        <w:tc>
          <w:tcPr>
            <w:tcW w:w="562" w:type="dxa"/>
            <w:tcBorders>
              <w:top w:val="nil"/>
              <w:left w:val="single" w:sz="4" w:space="0" w:color="auto"/>
              <w:bottom w:val="single" w:sz="4" w:space="0" w:color="auto"/>
              <w:right w:val="single" w:sz="4" w:space="0" w:color="auto"/>
            </w:tcBorders>
            <w:vAlign w:val="center"/>
          </w:tcPr>
          <w:p w:rsidR="00177B37" w:rsidRPr="00334334" w:rsidRDefault="00177B37" w:rsidP="00177B37">
            <w:pPr>
              <w:numPr>
                <w:ilvl w:val="0"/>
                <w:numId w:val="19"/>
              </w:numPr>
              <w:spacing w:after="0" w:line="240" w:lineRule="auto"/>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2</w:t>
            </w: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Караагашский государственный природный (зоологический) заказник</w:t>
            </w:r>
          </w:p>
        </w:tc>
        <w:tc>
          <w:tcPr>
            <w:tcW w:w="184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6,8</w:t>
            </w:r>
          </w:p>
        </w:tc>
      </w:tr>
      <w:tr w:rsidR="00177B37" w:rsidRPr="00334334" w:rsidTr="00E2742E">
        <w:trPr>
          <w:trHeight w:val="317"/>
        </w:trPr>
        <w:tc>
          <w:tcPr>
            <w:tcW w:w="562" w:type="dxa"/>
            <w:tcBorders>
              <w:top w:val="nil"/>
              <w:left w:val="single" w:sz="4" w:space="0" w:color="auto"/>
              <w:bottom w:val="single" w:sz="4" w:space="0" w:color="auto"/>
              <w:right w:val="single" w:sz="4" w:space="0" w:color="auto"/>
            </w:tcBorders>
            <w:vAlign w:val="center"/>
          </w:tcPr>
          <w:p w:rsidR="00177B37" w:rsidRPr="00334334" w:rsidRDefault="00177B37" w:rsidP="00177B37">
            <w:pPr>
              <w:numPr>
                <w:ilvl w:val="0"/>
                <w:numId w:val="19"/>
              </w:numPr>
              <w:spacing w:after="0" w:line="240" w:lineRule="auto"/>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3</w:t>
            </w: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Когашикский государственный природный (ботанический) заказник</w:t>
            </w:r>
          </w:p>
        </w:tc>
        <w:tc>
          <w:tcPr>
            <w:tcW w:w="184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15,0</w:t>
            </w:r>
          </w:p>
        </w:tc>
      </w:tr>
      <w:tr w:rsidR="00177B37" w:rsidRPr="00334334" w:rsidTr="00E2742E">
        <w:trPr>
          <w:trHeight w:val="217"/>
        </w:trPr>
        <w:tc>
          <w:tcPr>
            <w:tcW w:w="562" w:type="dxa"/>
            <w:tcBorders>
              <w:top w:val="nil"/>
              <w:left w:val="single" w:sz="4" w:space="0" w:color="auto"/>
              <w:bottom w:val="single" w:sz="4" w:space="0" w:color="auto"/>
              <w:right w:val="single" w:sz="4" w:space="0" w:color="auto"/>
            </w:tcBorders>
            <w:vAlign w:val="center"/>
          </w:tcPr>
          <w:p w:rsidR="00177B37" w:rsidRPr="00334334" w:rsidRDefault="00177B37" w:rsidP="00177B37">
            <w:pPr>
              <w:numPr>
                <w:ilvl w:val="0"/>
                <w:numId w:val="19"/>
              </w:numPr>
              <w:spacing w:after="0" w:line="240" w:lineRule="auto"/>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4</w:t>
            </w: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Андасайский</w:t>
            </w:r>
            <w:r w:rsidRPr="00334334">
              <w:rPr>
                <w:rFonts w:ascii="Times New Roman" w:eastAsia="Times New Roman" w:hAnsi="Times New Roman" w:cs="Times New Roman"/>
                <w:color w:val="000000"/>
                <w:sz w:val="24"/>
                <w:szCs w:val="24"/>
                <w:lang w:val="ru-RU" w:eastAsia="ru-RU"/>
              </w:rPr>
              <w:t xml:space="preserve"> государственный природный</w:t>
            </w:r>
            <w:r w:rsidRPr="00334334">
              <w:rPr>
                <w:rFonts w:ascii="Times New Roman" w:eastAsia="Times New Roman" w:hAnsi="Times New Roman" w:cs="Times New Roman"/>
                <w:color w:val="000000"/>
                <w:sz w:val="24"/>
                <w:szCs w:val="24"/>
                <w:lang w:val="kk-KZ" w:eastAsia="ru-RU"/>
              </w:rPr>
              <w:t xml:space="preserve"> </w:t>
            </w:r>
            <w:r w:rsidRPr="00334334">
              <w:rPr>
                <w:rFonts w:ascii="Times New Roman" w:eastAsia="Times New Roman" w:hAnsi="Times New Roman" w:cs="Times New Roman"/>
                <w:color w:val="000000"/>
                <w:sz w:val="24"/>
                <w:szCs w:val="24"/>
                <w:lang w:val="ru-RU" w:eastAsia="ru-RU"/>
              </w:rPr>
              <w:t>(зоологический) заказник</w:t>
            </w:r>
          </w:p>
        </w:tc>
        <w:tc>
          <w:tcPr>
            <w:tcW w:w="184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 xml:space="preserve">1736,4 </w:t>
            </w:r>
          </w:p>
        </w:tc>
      </w:tr>
      <w:tr w:rsidR="00177B37" w:rsidRPr="00334334" w:rsidTr="00E2742E">
        <w:trPr>
          <w:trHeight w:val="283"/>
        </w:trPr>
        <w:tc>
          <w:tcPr>
            <w:tcW w:w="562" w:type="dxa"/>
            <w:tcBorders>
              <w:top w:val="nil"/>
              <w:left w:val="single" w:sz="4" w:space="0" w:color="auto"/>
              <w:bottom w:val="single" w:sz="4" w:space="0" w:color="auto"/>
              <w:right w:val="single" w:sz="4" w:space="0" w:color="auto"/>
            </w:tcBorders>
            <w:vAlign w:val="center"/>
          </w:tcPr>
          <w:p w:rsidR="00177B37" w:rsidRPr="00334334" w:rsidRDefault="00177B37" w:rsidP="00177B37">
            <w:pPr>
              <w:numPr>
                <w:ilvl w:val="0"/>
                <w:numId w:val="19"/>
              </w:numPr>
              <w:spacing w:after="0" w:line="240" w:lineRule="auto"/>
              <w:jc w:val="center"/>
              <w:rPr>
                <w:rFonts w:ascii="Times New Roman" w:eastAsia="Calibri" w:hAnsi="Times New Roman" w:cs="Times New Roman"/>
                <w:color w:val="000000"/>
                <w:sz w:val="24"/>
                <w:szCs w:val="24"/>
                <w:lang w:val="ru-RU" w:eastAsia="ru-RU"/>
              </w:rPr>
            </w:pPr>
            <w:r w:rsidRPr="00334334">
              <w:rPr>
                <w:rFonts w:ascii="Times New Roman" w:eastAsia="Calibri" w:hAnsi="Times New Roman" w:cs="Times New Roman"/>
                <w:color w:val="000000"/>
                <w:sz w:val="24"/>
                <w:szCs w:val="24"/>
                <w:lang w:val="ru-RU" w:eastAsia="ru-RU"/>
              </w:rPr>
              <w:t>5</w:t>
            </w:r>
          </w:p>
        </w:tc>
        <w:tc>
          <w:tcPr>
            <w:tcW w:w="7230" w:type="dxa"/>
            <w:tcBorders>
              <w:top w:val="nil"/>
              <w:left w:val="single" w:sz="4" w:space="0" w:color="auto"/>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ru-RU" w:eastAsia="ru-RU"/>
              </w:rPr>
              <w:t>Жезказганский ботанический сад</w:t>
            </w:r>
          </w:p>
        </w:tc>
        <w:tc>
          <w:tcPr>
            <w:tcW w:w="1842" w:type="dxa"/>
            <w:tcBorders>
              <w:top w:val="nil"/>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ru-RU" w:eastAsia="ru-RU"/>
              </w:rPr>
              <w:t>0,06</w:t>
            </w:r>
            <w:r w:rsidRPr="00334334">
              <w:rPr>
                <w:rFonts w:ascii="Times New Roman" w:eastAsia="Times New Roman" w:hAnsi="Times New Roman" w:cs="Times New Roman"/>
                <w:color w:val="000000"/>
                <w:sz w:val="24"/>
                <w:szCs w:val="24"/>
                <w:lang w:val="kk-KZ" w:eastAsia="ru-RU"/>
              </w:rPr>
              <w:t xml:space="preserve"> </w:t>
            </w:r>
          </w:p>
        </w:tc>
      </w:tr>
      <w:tr w:rsidR="00177B37" w:rsidRPr="00334334" w:rsidTr="00E2742E">
        <w:trPr>
          <w:trHeight w:val="176"/>
        </w:trPr>
        <w:tc>
          <w:tcPr>
            <w:tcW w:w="7792" w:type="dxa"/>
            <w:gridSpan w:val="2"/>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rPr>
                <w:rFonts w:ascii="Times New Roman" w:eastAsia="Times New Roman" w:hAnsi="Times New Roman" w:cs="Times New Roman"/>
                <w:b/>
                <w:bCs/>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 xml:space="preserve"> </w:t>
            </w:r>
            <w:r w:rsidRPr="00334334">
              <w:rPr>
                <w:rFonts w:ascii="Times New Roman" w:eastAsia="Times New Roman" w:hAnsi="Times New Roman" w:cs="Times New Roman"/>
                <w:b/>
                <w:bCs/>
                <w:color w:val="000000"/>
                <w:sz w:val="24"/>
                <w:szCs w:val="24"/>
                <w:lang w:val="kk-KZ" w:eastAsia="ru-RU"/>
              </w:rPr>
              <w:t xml:space="preserve">ВСЕГО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b/>
                <w:bCs/>
                <w:color w:val="000000"/>
                <w:sz w:val="24"/>
                <w:szCs w:val="24"/>
                <w:lang w:val="kk-KZ" w:eastAsia="ru-RU"/>
              </w:rPr>
            </w:pPr>
            <w:r w:rsidRPr="00334334">
              <w:rPr>
                <w:rFonts w:ascii="Times New Roman" w:eastAsia="Times New Roman" w:hAnsi="Times New Roman" w:cs="Times New Roman"/>
                <w:b/>
                <w:bCs/>
                <w:color w:val="000000"/>
                <w:sz w:val="24"/>
                <w:szCs w:val="24"/>
                <w:lang w:val="kk-KZ" w:eastAsia="ru-RU"/>
              </w:rPr>
              <w:t xml:space="preserve">1 817,16 </w:t>
            </w:r>
          </w:p>
        </w:tc>
      </w:tr>
    </w:tbl>
    <w:p w:rsidR="00177B37" w:rsidRPr="00334334" w:rsidRDefault="00177B37" w:rsidP="00177B37">
      <w:pPr>
        <w:spacing w:after="0" w:line="240" w:lineRule="auto"/>
        <w:ind w:firstLine="708"/>
        <w:jc w:val="both"/>
        <w:rPr>
          <w:rFonts w:ascii="Times New Roman" w:eastAsia="Times New Roman" w:hAnsi="Times New Roman" w:cs="Times New Roman"/>
          <w:i/>
          <w:iCs/>
          <w:sz w:val="24"/>
          <w:szCs w:val="24"/>
          <w:lang w:val="ru-RU" w:eastAsia="ru-RU"/>
        </w:rPr>
      </w:pPr>
      <w:r w:rsidRPr="00334334">
        <w:rPr>
          <w:rFonts w:ascii="Times New Roman" w:eastAsia="Times New Roman" w:hAnsi="Times New Roman" w:cs="Times New Roman"/>
          <w:i/>
          <w:iCs/>
          <w:sz w:val="24"/>
          <w:szCs w:val="24"/>
          <w:lang w:val="ru-RU" w:eastAsia="ru-RU"/>
        </w:rPr>
        <w:t>Источник: Комитет по управлению земельными ресурсами МСХ РК.</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bookmarkEnd w:id="10"/>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Постановлением Правительства Республики Казахстан от 07.12.2021 г. №867 на территории области</w:t>
      </w:r>
      <w:r w:rsidRPr="00334334">
        <w:rPr>
          <w:rFonts w:ascii="Times New Roman" w:eastAsia="Times New Roman" w:hAnsi="Times New Roman" w:cs="Times New Roman"/>
          <w:sz w:val="24"/>
          <w:szCs w:val="24"/>
          <w:lang w:val="kk-KZ" w:eastAsia="ru-RU"/>
        </w:rPr>
        <w:t xml:space="preserve"> Улытау</w:t>
      </w:r>
      <w:r w:rsidRPr="00334334">
        <w:rPr>
          <w:rFonts w:ascii="Times New Roman" w:eastAsia="Times New Roman" w:hAnsi="Times New Roman" w:cs="Times New Roman"/>
          <w:sz w:val="24"/>
          <w:szCs w:val="24"/>
          <w:lang w:val="ru-RU" w:eastAsia="ru-RU"/>
        </w:rPr>
        <w:t xml:space="preserve"> на базе КГУ «</w:t>
      </w:r>
      <w:r w:rsidRPr="00334334">
        <w:rPr>
          <w:rFonts w:ascii="Times New Roman" w:eastAsia="Times New Roman" w:hAnsi="Times New Roman" w:cs="Times New Roman"/>
          <w:sz w:val="24"/>
          <w:szCs w:val="24"/>
          <w:lang w:val="kk-KZ" w:eastAsia="ru-RU"/>
        </w:rPr>
        <w:t>Ұ</w:t>
      </w:r>
      <w:r w:rsidRPr="00334334">
        <w:rPr>
          <w:rFonts w:ascii="Times New Roman" w:eastAsia="Times New Roman" w:hAnsi="Times New Roman" w:cs="Times New Roman"/>
          <w:sz w:val="24"/>
          <w:szCs w:val="24"/>
          <w:lang w:val="ru-RU" w:eastAsia="ru-RU"/>
        </w:rPr>
        <w:t>лытауское хозяйство по охране лесов и животного мира» создан государственный национальный природный парк «</w:t>
      </w:r>
      <w:r w:rsidRPr="00334334">
        <w:rPr>
          <w:rFonts w:ascii="Times New Roman" w:eastAsia="Times New Roman" w:hAnsi="Times New Roman" w:cs="Times New Roman"/>
          <w:sz w:val="24"/>
          <w:szCs w:val="24"/>
          <w:lang w:val="kk-KZ" w:eastAsia="ru-RU"/>
        </w:rPr>
        <w:t>Ұ</w:t>
      </w:r>
      <w:r w:rsidRPr="00334334">
        <w:rPr>
          <w:rFonts w:ascii="Times New Roman" w:eastAsia="Times New Roman" w:hAnsi="Times New Roman" w:cs="Times New Roman"/>
          <w:sz w:val="24"/>
          <w:szCs w:val="24"/>
          <w:lang w:val="ru-RU" w:eastAsia="ru-RU"/>
        </w:rPr>
        <w:t>лытау» площадью 58 912 га. В ГНПП «</w:t>
      </w:r>
      <w:r w:rsidRPr="00334334">
        <w:rPr>
          <w:rFonts w:ascii="Times New Roman" w:eastAsia="Times New Roman" w:hAnsi="Times New Roman" w:cs="Times New Roman"/>
          <w:sz w:val="24"/>
          <w:szCs w:val="24"/>
          <w:lang w:val="kk-KZ" w:eastAsia="ru-RU"/>
        </w:rPr>
        <w:t>Ұлытау</w:t>
      </w:r>
      <w:r w:rsidRPr="00334334">
        <w:rPr>
          <w:rFonts w:ascii="Times New Roman" w:eastAsia="Times New Roman" w:hAnsi="Times New Roman" w:cs="Times New Roman"/>
          <w:sz w:val="24"/>
          <w:szCs w:val="24"/>
          <w:lang w:val="ru-RU" w:eastAsia="ru-RU"/>
        </w:rPr>
        <w:t xml:space="preserve">» разработан и утвержден </w:t>
      </w:r>
      <w:r w:rsidRPr="00334334">
        <w:rPr>
          <w:rFonts w:ascii="Times New Roman" w:eastAsia="Times New Roman" w:hAnsi="Times New Roman" w:cs="Times New Roman"/>
          <w:sz w:val="24"/>
          <w:szCs w:val="24"/>
          <w:lang w:val="kk-KZ" w:eastAsia="ru-RU"/>
        </w:rPr>
        <w:t>1</w:t>
      </w:r>
      <w:r w:rsidRPr="00334334">
        <w:rPr>
          <w:rFonts w:ascii="Times New Roman" w:eastAsia="Times New Roman" w:hAnsi="Times New Roman" w:cs="Times New Roman"/>
          <w:sz w:val="24"/>
          <w:szCs w:val="24"/>
          <w:lang w:val="ru-RU" w:eastAsia="ru-RU"/>
        </w:rPr>
        <w:t xml:space="preserve"> туристически</w:t>
      </w:r>
      <w:r w:rsidRPr="00334334">
        <w:rPr>
          <w:rFonts w:ascii="Times New Roman" w:eastAsia="Times New Roman" w:hAnsi="Times New Roman" w:cs="Times New Roman"/>
          <w:sz w:val="24"/>
          <w:szCs w:val="24"/>
          <w:lang w:val="kk-KZ" w:eastAsia="ru-RU"/>
        </w:rPr>
        <w:t>й</w:t>
      </w:r>
      <w:r w:rsidRPr="00334334">
        <w:rPr>
          <w:rFonts w:ascii="Times New Roman" w:eastAsia="Times New Roman" w:hAnsi="Times New Roman" w:cs="Times New Roman"/>
          <w:sz w:val="24"/>
          <w:szCs w:val="24"/>
          <w:lang w:val="ru-RU" w:eastAsia="ru-RU"/>
        </w:rPr>
        <w:t xml:space="preserve"> маршрут (троп</w:t>
      </w:r>
      <w:r w:rsidRPr="00334334">
        <w:rPr>
          <w:rFonts w:ascii="Times New Roman" w:eastAsia="Times New Roman" w:hAnsi="Times New Roman" w:cs="Times New Roman"/>
          <w:sz w:val="24"/>
          <w:szCs w:val="24"/>
          <w:lang w:val="kk-KZ" w:eastAsia="ru-RU"/>
        </w:rPr>
        <w:t>а</w:t>
      </w:r>
      <w:r w:rsidRPr="00334334">
        <w:rPr>
          <w:rFonts w:ascii="Times New Roman" w:eastAsia="Times New Roman" w:hAnsi="Times New Roman" w:cs="Times New Roman"/>
          <w:sz w:val="24"/>
          <w:szCs w:val="24"/>
          <w:lang w:val="ru-RU" w:eastAsia="ru-RU"/>
        </w:rPr>
        <w:t xml:space="preserve">) протяженностью </w:t>
      </w:r>
      <w:r w:rsidRPr="00334334">
        <w:rPr>
          <w:rFonts w:ascii="Times New Roman" w:eastAsia="Times New Roman" w:hAnsi="Times New Roman" w:cs="Times New Roman"/>
          <w:sz w:val="24"/>
          <w:szCs w:val="24"/>
          <w:lang w:val="kk-KZ" w:eastAsia="ru-RU"/>
        </w:rPr>
        <w:t>2,0</w:t>
      </w:r>
      <w:r w:rsidRPr="00334334">
        <w:rPr>
          <w:rFonts w:ascii="Times New Roman" w:eastAsia="Times New Roman" w:hAnsi="Times New Roman" w:cs="Times New Roman"/>
          <w:sz w:val="24"/>
          <w:szCs w:val="24"/>
          <w:lang w:val="ru-RU" w:eastAsia="ru-RU"/>
        </w:rPr>
        <w:t xml:space="preserve"> км</w:t>
      </w:r>
      <w:r w:rsidRPr="00334334">
        <w:rPr>
          <w:rFonts w:ascii="Times New Roman" w:eastAsia="Times New Roman" w:hAnsi="Times New Roman" w:cs="Times New Roman"/>
          <w:sz w:val="24"/>
          <w:szCs w:val="24"/>
          <w:lang w:val="kk-KZ" w:eastAsia="ru-RU"/>
        </w:rPr>
        <w:t>, в дальнейшем планируется создание еще 3-х</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lang w:val="kk-KZ" w:eastAsia="ru-RU"/>
        </w:rPr>
        <w:t>Ведется строительство</w:t>
      </w:r>
      <w:r w:rsidRPr="00334334">
        <w:rPr>
          <w:rFonts w:ascii="Times New Roman" w:eastAsia="Times New Roman" w:hAnsi="Times New Roman" w:cs="Times New Roman"/>
          <w:sz w:val="24"/>
          <w:szCs w:val="24"/>
          <w:lang w:val="ru-RU" w:eastAsia="ru-RU"/>
        </w:rPr>
        <w:t xml:space="preserve"> контрольно-пропускн</w:t>
      </w:r>
      <w:r w:rsidRPr="00334334">
        <w:rPr>
          <w:rFonts w:ascii="Times New Roman" w:eastAsia="Times New Roman" w:hAnsi="Times New Roman" w:cs="Times New Roman"/>
          <w:sz w:val="24"/>
          <w:szCs w:val="24"/>
          <w:lang w:val="kk-KZ" w:eastAsia="ru-RU"/>
        </w:rPr>
        <w:t>ого</w:t>
      </w:r>
      <w:r w:rsidRPr="00334334">
        <w:rPr>
          <w:rFonts w:ascii="Times New Roman" w:eastAsia="Times New Roman" w:hAnsi="Times New Roman" w:cs="Times New Roman"/>
          <w:sz w:val="24"/>
          <w:szCs w:val="24"/>
          <w:lang w:val="ru-RU" w:eastAsia="ru-RU"/>
        </w:rPr>
        <w:t xml:space="preserve"> пункт</w:t>
      </w:r>
      <w:r w:rsidRPr="00334334">
        <w:rPr>
          <w:rFonts w:ascii="Times New Roman" w:eastAsia="Times New Roman" w:hAnsi="Times New Roman" w:cs="Times New Roman"/>
          <w:sz w:val="24"/>
          <w:szCs w:val="24"/>
          <w:lang w:val="kk-KZ" w:eastAsia="ru-RU"/>
        </w:rPr>
        <w:t>а</w:t>
      </w:r>
      <w:r w:rsidRPr="00334334">
        <w:rPr>
          <w:rFonts w:ascii="Times New Roman" w:eastAsia="Times New Roman" w:hAnsi="Times New Roman" w:cs="Times New Roman"/>
          <w:sz w:val="24"/>
          <w:szCs w:val="24"/>
          <w:lang w:val="ru-RU" w:eastAsia="ru-RU"/>
        </w:rPr>
        <w:t>.</w:t>
      </w:r>
    </w:p>
    <w:p w:rsidR="00177B37" w:rsidRPr="00334334" w:rsidRDefault="00177B37" w:rsidP="00177B37">
      <w:pPr>
        <w:spacing w:after="0" w:line="240" w:lineRule="auto"/>
        <w:ind w:firstLine="567"/>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В таблице 12.16.6 представлена ​​информация о природоохранных мероприятиях, проведенных на территории ГНПП «Ұлытау» в 2022 году.</w:t>
      </w:r>
    </w:p>
    <w:p w:rsidR="00177B37" w:rsidRPr="00334334" w:rsidRDefault="00177B37" w:rsidP="00177B37">
      <w:pPr>
        <w:spacing w:after="0" w:line="240" w:lineRule="auto"/>
        <w:ind w:firstLine="567"/>
        <w:jc w:val="right"/>
        <w:rPr>
          <w:rFonts w:ascii="Times New Roman" w:eastAsia="BatangChe" w:hAnsi="Times New Roman" w:cs="Times New Roman"/>
          <w:b/>
          <w:bCs/>
          <w:sz w:val="24"/>
          <w:szCs w:val="24"/>
          <w:lang w:val="kk-KZ" w:eastAsia="ru-RU"/>
        </w:rPr>
      </w:pPr>
      <w:r w:rsidRPr="00334334">
        <w:rPr>
          <w:rFonts w:ascii="Times New Roman" w:eastAsia="BatangChe" w:hAnsi="Times New Roman" w:cs="Times New Roman"/>
          <w:b/>
          <w:bCs/>
          <w:sz w:val="24"/>
          <w:szCs w:val="24"/>
          <w:lang w:val="ru-RU" w:eastAsia="ru-RU"/>
        </w:rPr>
        <w:t>Таблица</w:t>
      </w:r>
      <w:r w:rsidRPr="00334334">
        <w:rPr>
          <w:rFonts w:ascii="Times New Roman" w:eastAsia="BatangChe" w:hAnsi="Times New Roman" w:cs="Times New Roman"/>
          <w:b/>
          <w:bCs/>
          <w:sz w:val="24"/>
          <w:szCs w:val="24"/>
          <w:lang w:val="kk-KZ" w:eastAsia="ru-RU"/>
        </w:rPr>
        <w:t xml:space="preserve"> 12.16.6</w:t>
      </w:r>
    </w:p>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Выполненные в 202</w:t>
      </w:r>
      <w:r w:rsidRPr="00334334">
        <w:rPr>
          <w:rFonts w:ascii="Times New Roman" w:eastAsia="BatangChe" w:hAnsi="Times New Roman" w:cs="Times New Roman"/>
          <w:b/>
          <w:sz w:val="24"/>
          <w:szCs w:val="24"/>
          <w:lang w:val="kk-KZ" w:eastAsia="ru-RU"/>
        </w:rPr>
        <w:t>2</w:t>
      </w:r>
      <w:r w:rsidRPr="00334334">
        <w:rPr>
          <w:rFonts w:ascii="Times New Roman" w:eastAsia="BatangChe" w:hAnsi="Times New Roman" w:cs="Times New Roman"/>
          <w:b/>
          <w:sz w:val="24"/>
          <w:szCs w:val="24"/>
          <w:lang w:val="ru-RU" w:eastAsia="ru-RU"/>
        </w:rPr>
        <w:t xml:space="preserve"> году в ГНПП «</w:t>
      </w:r>
      <w:r w:rsidRPr="00334334">
        <w:rPr>
          <w:rFonts w:ascii="Times New Roman" w:eastAsia="BatangChe" w:hAnsi="Times New Roman" w:cs="Times New Roman"/>
          <w:b/>
          <w:sz w:val="24"/>
          <w:szCs w:val="24"/>
          <w:lang w:val="kk-KZ" w:eastAsia="ru-RU"/>
        </w:rPr>
        <w:t>Ұлытау</w:t>
      </w:r>
      <w:r w:rsidRPr="00334334">
        <w:rPr>
          <w:rFonts w:ascii="Times New Roman" w:eastAsia="BatangChe" w:hAnsi="Times New Roman" w:cs="Times New Roman"/>
          <w:b/>
          <w:sz w:val="24"/>
          <w:szCs w:val="24"/>
          <w:lang w:val="ru-RU" w:eastAsia="ru-RU"/>
        </w:rPr>
        <w:t xml:space="preserve">» природоохранные мероприятия </w:t>
      </w:r>
    </w:p>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7"/>
        <w:gridCol w:w="1499"/>
      </w:tblGrid>
      <w:tr w:rsidR="00177B37" w:rsidRPr="00334334" w:rsidTr="00E2742E">
        <w:trPr>
          <w:trHeight w:val="374"/>
        </w:trPr>
        <w:tc>
          <w:tcPr>
            <w:tcW w:w="8147"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bookmarkStart w:id="11" w:name="_Hlk135902623"/>
            <w:r w:rsidRPr="00334334">
              <w:rPr>
                <w:rFonts w:ascii="Times New Roman" w:eastAsia="Times New Roman" w:hAnsi="Times New Roman" w:cs="Times New Roman"/>
                <w:b/>
                <w:sz w:val="24"/>
                <w:szCs w:val="24"/>
                <w:lang w:val="ru-RU" w:eastAsia="ru-RU"/>
              </w:rPr>
              <w:t>Наименование мероприятия</w:t>
            </w:r>
          </w:p>
        </w:tc>
        <w:tc>
          <w:tcPr>
            <w:tcW w:w="1379" w:type="dxa"/>
            <w:tcBorders>
              <w:top w:val="single" w:sz="4" w:space="0" w:color="auto"/>
              <w:left w:val="single" w:sz="4" w:space="0" w:color="auto"/>
              <w:bottom w:val="single" w:sz="4" w:space="0" w:color="auto"/>
              <w:right w:val="single" w:sz="4" w:space="0" w:color="auto"/>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Количество</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Государственными инспекторами проведено рейдов по профилактике и выявлению нарушений  природоохранного законодательства (ед.)</w:t>
            </w:r>
          </w:p>
        </w:tc>
        <w:tc>
          <w:tcPr>
            <w:tcW w:w="13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 139</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Санитарные рубки (га/м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xml:space="preserve">)                                                      </w:t>
            </w:r>
          </w:p>
        </w:tc>
        <w:tc>
          <w:tcPr>
            <w:tcW w:w="13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54,8</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393</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sz w:val="24"/>
                <w:szCs w:val="24"/>
                <w:lang w:val="ru-RU" w:eastAsia="ru-RU"/>
              </w:rPr>
              <w:t>Лесопатологическое обследование (га)</w:t>
            </w:r>
          </w:p>
        </w:tc>
        <w:tc>
          <w:tcPr>
            <w:tcW w:w="13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300</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numPr>
                <w:ilvl w:val="0"/>
                <w:numId w:val="18"/>
              </w:numPr>
              <w:spacing w:after="0" w:line="240" w:lineRule="auto"/>
              <w:contextualSpacing/>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sz w:val="24"/>
                <w:szCs w:val="24"/>
                <w:lang w:val="ru-RU" w:eastAsia="ru-RU"/>
              </w:rPr>
              <w:t xml:space="preserve">Уход за противопожарными минерализованными полосами (км) </w:t>
            </w:r>
          </w:p>
        </w:tc>
        <w:tc>
          <w:tcPr>
            <w:tcW w:w="13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500</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sz w:val="24"/>
                <w:szCs w:val="24"/>
                <w:lang w:val="ru-RU" w:eastAsia="ru-RU"/>
              </w:rPr>
              <w:t xml:space="preserve">Создание противопожарных минерализованных полос (км)           </w:t>
            </w:r>
          </w:p>
        </w:tc>
        <w:tc>
          <w:tcPr>
            <w:tcW w:w="1379"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0</w:t>
            </w:r>
          </w:p>
        </w:tc>
      </w:tr>
      <w:tr w:rsidR="00177B37" w:rsidRPr="00334334" w:rsidTr="00E2742E">
        <w:tc>
          <w:tcPr>
            <w:tcW w:w="8147"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 xml:space="preserve">Установлены и обновлены аншлаги на противопожарную тематику </w:t>
            </w:r>
            <w:r w:rsidRPr="00334334">
              <w:rPr>
                <w:rFonts w:ascii="Times New Roman" w:eastAsia="Times New Roman" w:hAnsi="Times New Roman" w:cs="Times New Roman"/>
                <w:sz w:val="24"/>
                <w:szCs w:val="24"/>
                <w:lang w:val="ru-RU" w:eastAsia="ru-RU"/>
              </w:rPr>
              <w:t>(ед.)</w:t>
            </w:r>
          </w:p>
        </w:tc>
        <w:tc>
          <w:tcPr>
            <w:tcW w:w="1379" w:type="dxa"/>
            <w:tcBorders>
              <w:top w:val="single" w:sz="4" w:space="0" w:color="auto"/>
              <w:left w:val="single" w:sz="4" w:space="0" w:color="auto"/>
              <w:bottom w:val="single" w:sz="4" w:space="0" w:color="auto"/>
              <w:right w:val="single" w:sz="4" w:space="0" w:color="auto"/>
            </w:tcBorders>
          </w:tcPr>
          <w:p w:rsidR="00177B37" w:rsidRPr="00334334" w:rsidRDefault="00177B37" w:rsidP="00177B37">
            <w:pPr>
              <w:spacing w:after="0" w:line="240" w:lineRule="auto"/>
              <w:jc w:val="center"/>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43</w:t>
            </w:r>
          </w:p>
        </w:tc>
      </w:tr>
    </w:tbl>
    <w:p w:rsidR="00177B37" w:rsidRPr="00334334" w:rsidRDefault="00177B37" w:rsidP="00177B37">
      <w:pPr>
        <w:tabs>
          <w:tab w:val="center" w:pos="4961"/>
          <w:tab w:val="left" w:pos="7725"/>
        </w:tabs>
        <w:spacing w:after="0" w:line="240" w:lineRule="auto"/>
        <w:ind w:firstLine="709"/>
        <w:jc w:val="both"/>
        <w:rPr>
          <w:rFonts w:ascii="Times New Roman" w:eastAsia="BatangChe" w:hAnsi="Times New Roman" w:cs="Times New Roman"/>
          <w:bCs/>
          <w:i/>
          <w:iCs/>
          <w:sz w:val="24"/>
          <w:szCs w:val="24"/>
          <w:lang w:val="kk-KZ" w:eastAsia="ru-RU"/>
        </w:rPr>
      </w:pPr>
      <w:r w:rsidRPr="00334334">
        <w:rPr>
          <w:rFonts w:ascii="Times New Roman" w:eastAsia="BatangChe" w:hAnsi="Times New Roman" w:cs="Times New Roman"/>
          <w:bCs/>
          <w:i/>
          <w:iCs/>
          <w:sz w:val="24"/>
          <w:szCs w:val="24"/>
          <w:lang w:val="kk-KZ" w:eastAsia="ru-RU"/>
        </w:rPr>
        <w:t>Источник: Акимат области Улытау.</w:t>
      </w:r>
    </w:p>
    <w:p w:rsidR="00177B37" w:rsidRPr="00334334" w:rsidRDefault="00177B37" w:rsidP="00177B37">
      <w:pPr>
        <w:tabs>
          <w:tab w:val="center" w:pos="4961"/>
          <w:tab w:val="left" w:pos="7725"/>
        </w:tabs>
        <w:spacing w:after="0" w:line="240" w:lineRule="auto"/>
        <w:ind w:firstLine="709"/>
        <w:jc w:val="both"/>
        <w:rPr>
          <w:rFonts w:ascii="Times New Roman" w:eastAsia="BatangChe" w:hAnsi="Times New Roman" w:cs="Times New Roman"/>
          <w:bCs/>
          <w:iCs/>
          <w:sz w:val="24"/>
          <w:szCs w:val="24"/>
          <w:lang w:val="ru-RU" w:eastAsia="ru-RU"/>
        </w:rPr>
      </w:pPr>
    </w:p>
    <w:bookmarkEnd w:id="11"/>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 xml:space="preserve">Андасайский государственный природный (зоологический) заказник расположен на территориях района Улытау, Жанааркинского района и города Жезказгана. Занимает площадь в </w:t>
      </w:r>
      <w:r w:rsidRPr="00334334">
        <w:rPr>
          <w:rFonts w:ascii="Times New Roman" w:eastAsia="Times New Roman" w:hAnsi="Times New Roman" w:cs="Times New Roman"/>
          <w:sz w:val="24"/>
          <w:szCs w:val="24"/>
          <w:lang w:val="kk-KZ" w:eastAsia="ru-RU"/>
        </w:rPr>
        <w:t>1 736 422,9 га (</w:t>
      </w:r>
      <w:r w:rsidRPr="00334334">
        <w:rPr>
          <w:rFonts w:ascii="Times New Roman" w:eastAsia="Times New Roman" w:hAnsi="Times New Roman" w:cs="Times New Roman"/>
          <w:sz w:val="24"/>
          <w:szCs w:val="24"/>
          <w:lang w:val="ru-RU" w:eastAsia="ru-RU"/>
        </w:rPr>
        <w:t xml:space="preserve">Постановлением Правительства Республики Казахстан от </w:t>
      </w:r>
      <w:r w:rsidRPr="00334334">
        <w:rPr>
          <w:rFonts w:ascii="Times New Roman" w:eastAsia="Times New Roman" w:hAnsi="Times New Roman" w:cs="Times New Roman"/>
          <w:sz w:val="24"/>
          <w:szCs w:val="24"/>
          <w:lang w:val="kk-KZ" w:eastAsia="ru-RU"/>
        </w:rPr>
        <w:t>11.</w:t>
      </w:r>
      <w:r w:rsidRPr="00334334">
        <w:rPr>
          <w:rFonts w:ascii="Times New Roman" w:eastAsia="Times New Roman" w:hAnsi="Times New Roman" w:cs="Times New Roman"/>
          <w:sz w:val="24"/>
          <w:szCs w:val="24"/>
          <w:lang w:val="ru-RU" w:eastAsia="ru-RU"/>
        </w:rPr>
        <w:t>07.202</w:t>
      </w:r>
      <w:r w:rsidRPr="00334334">
        <w:rPr>
          <w:rFonts w:ascii="Times New Roman" w:eastAsia="Times New Roman" w:hAnsi="Times New Roman" w:cs="Times New Roman"/>
          <w:sz w:val="24"/>
          <w:szCs w:val="24"/>
          <w:lang w:val="kk-KZ" w:eastAsia="ru-RU"/>
        </w:rPr>
        <w:t>2</w:t>
      </w:r>
      <w:r w:rsidRPr="00334334">
        <w:rPr>
          <w:rFonts w:ascii="Times New Roman" w:eastAsia="Times New Roman" w:hAnsi="Times New Roman" w:cs="Times New Roman"/>
          <w:sz w:val="24"/>
          <w:szCs w:val="24"/>
          <w:lang w:val="ru-RU" w:eastAsia="ru-RU"/>
        </w:rPr>
        <w:t xml:space="preserve"> г. №</w:t>
      </w:r>
      <w:r w:rsidRPr="00334334">
        <w:rPr>
          <w:rFonts w:ascii="Times New Roman" w:eastAsia="Times New Roman" w:hAnsi="Times New Roman" w:cs="Times New Roman"/>
          <w:sz w:val="24"/>
          <w:szCs w:val="24"/>
          <w:lang w:val="kk-KZ" w:eastAsia="ru-RU"/>
        </w:rPr>
        <w:t>470).</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 xml:space="preserve"> </w:t>
      </w:r>
      <w:bookmarkStart w:id="12" w:name="_Hlk135901992"/>
      <w:r w:rsidRPr="00334334">
        <w:rPr>
          <w:rFonts w:ascii="Times New Roman" w:eastAsia="Times New Roman" w:hAnsi="Times New Roman" w:cs="Times New Roman"/>
          <w:sz w:val="24"/>
          <w:szCs w:val="24"/>
          <w:lang w:val="kk-KZ" w:eastAsia="ru-RU"/>
        </w:rPr>
        <w:t xml:space="preserve">ООПТ республиканского значения находятся в ведении Комитета лесного хозяйства и животного мира МЭПР РК, охрана заказника возложена на </w:t>
      </w:r>
      <w:r w:rsidRPr="00334334">
        <w:rPr>
          <w:rFonts w:ascii="Times New Roman" w:eastAsia="Times New Roman" w:hAnsi="Times New Roman" w:cs="Times New Roman"/>
          <w:sz w:val="24"/>
          <w:szCs w:val="24"/>
          <w:lang w:val="ru-RU" w:eastAsia="ru-RU"/>
        </w:rPr>
        <w:t>ПО «Охотзоопром».</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p>
    <w:bookmarkEnd w:id="12"/>
    <w:p w:rsidR="00177B37" w:rsidRPr="00334334" w:rsidRDefault="00177B37" w:rsidP="00177B37">
      <w:pPr>
        <w:spacing w:after="0" w:line="240" w:lineRule="auto"/>
        <w:ind w:firstLine="567"/>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Животный и растительный мир</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Животный и растительный мир области Улытау разнообразен. Сайгаки, волки, лисы, зайцы, косули, кабаны, хорьки, джейраны и пресмыкающиеся, такие, как гадюка степная, ящерица, желтопузик, являются распространенными. Встречаются несколько видов птиц: утки, лебеди, орлы, совы, филины, дикие гуси, журавли, дрофы, дятлы, кукушки и другие.        В Красную книгу РК включены ели, растущие в горах Улытау, и березы, редко встречающиеся в Центральном Казахстане.</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В 2023 году в области было выявлено 8 случаев браконьерства и незаконной добычи редких и находящихся под угрозой исчезновения видов диких животных, а также их частей и дериватов (таблица 12.16.7)</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ru-RU" w:eastAsia="ru-RU"/>
        </w:rPr>
        <w:t xml:space="preserve">Таблица </w:t>
      </w:r>
      <w:r w:rsidRPr="00334334">
        <w:rPr>
          <w:rFonts w:ascii="Times New Roman" w:eastAsia="Times New Roman" w:hAnsi="Times New Roman" w:cs="Times New Roman"/>
          <w:b/>
          <w:bCs/>
          <w:sz w:val="24"/>
          <w:szCs w:val="24"/>
          <w:lang w:val="kk-KZ" w:eastAsia="ru-RU"/>
        </w:rPr>
        <w:t>12.16.7</w:t>
      </w:r>
    </w:p>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Факты браконьерства и незаконной добычи редких и находящихся под угрозой исчезновения видов животных за 202</w:t>
      </w:r>
      <w:r w:rsidRPr="00334334">
        <w:rPr>
          <w:rFonts w:ascii="Times New Roman" w:eastAsia="BatangChe" w:hAnsi="Times New Roman" w:cs="Times New Roman"/>
          <w:b/>
          <w:sz w:val="24"/>
          <w:szCs w:val="24"/>
          <w:lang w:val="kk-KZ" w:eastAsia="ru-RU"/>
        </w:rPr>
        <w:t>3</w:t>
      </w:r>
      <w:r w:rsidRPr="00334334">
        <w:rPr>
          <w:rFonts w:ascii="Times New Roman" w:eastAsia="BatangChe" w:hAnsi="Times New Roman" w:cs="Times New Roman"/>
          <w:b/>
          <w:sz w:val="24"/>
          <w:szCs w:val="24"/>
          <w:lang w:val="ru-RU" w:eastAsia="ru-RU"/>
        </w:rPr>
        <w:t xml:space="preserve"> год</w:t>
      </w:r>
    </w:p>
    <w:p w:rsidR="00177B37" w:rsidRPr="00334334" w:rsidRDefault="00177B37" w:rsidP="00177B37">
      <w:pPr>
        <w:spacing w:after="0" w:line="240" w:lineRule="auto"/>
        <w:ind w:firstLine="567"/>
        <w:jc w:val="center"/>
        <w:rPr>
          <w:rFonts w:ascii="Times New Roman" w:eastAsia="Times New Roman" w:hAnsi="Times New Roman" w:cs="Times New Roman"/>
          <w:sz w:val="24"/>
          <w:szCs w:val="24"/>
          <w:lang w:val="ru-RU"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827"/>
        <w:gridCol w:w="3260"/>
      </w:tblGrid>
      <w:tr w:rsidR="00177B37" w:rsidRPr="00334334" w:rsidTr="00E2742E">
        <w:tc>
          <w:tcPr>
            <w:tcW w:w="25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13"/>
              <w:jc w:val="center"/>
              <w:rPr>
                <w:rFonts w:ascii="Times New Roman" w:eastAsia="BatangChe" w:hAnsi="Times New Roman" w:cs="Times New Roman"/>
                <w:b/>
                <w:sz w:val="24"/>
                <w:szCs w:val="24"/>
                <w:lang w:eastAsia="ru-RU"/>
              </w:rPr>
            </w:pPr>
            <w:r w:rsidRPr="00334334">
              <w:rPr>
                <w:rFonts w:ascii="Times New Roman" w:eastAsia="BatangChe" w:hAnsi="Times New Roman" w:cs="Times New Roman"/>
                <w:b/>
                <w:sz w:val="24"/>
                <w:szCs w:val="24"/>
                <w:lang w:val="ru-RU" w:eastAsia="ru-RU"/>
              </w:rPr>
              <w:t>Наименование</w:t>
            </w:r>
          </w:p>
        </w:tc>
        <w:tc>
          <w:tcPr>
            <w:tcW w:w="382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Количество фактов</w:t>
            </w:r>
          </w:p>
        </w:tc>
        <w:tc>
          <w:tcPr>
            <w:tcW w:w="32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Объем</w:t>
            </w:r>
          </w:p>
        </w:tc>
      </w:tr>
      <w:tr w:rsidR="00177B37" w:rsidRPr="00334334" w:rsidTr="00E2742E">
        <w:tc>
          <w:tcPr>
            <w:tcW w:w="25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13"/>
              <w:jc w:val="center"/>
              <w:rPr>
                <w:rFonts w:ascii="Times New Roman" w:eastAsia="BatangChe"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Сайгак</w:t>
            </w:r>
          </w:p>
        </w:tc>
        <w:tc>
          <w:tcPr>
            <w:tcW w:w="382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eastAsia="ru-RU"/>
              </w:rPr>
              <w:t>6</w:t>
            </w:r>
          </w:p>
        </w:tc>
        <w:tc>
          <w:tcPr>
            <w:tcW w:w="32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30 (ед.)</w:t>
            </w:r>
          </w:p>
        </w:tc>
      </w:tr>
      <w:tr w:rsidR="00177B37" w:rsidRPr="00334334" w:rsidTr="00E2742E">
        <w:tc>
          <w:tcPr>
            <w:tcW w:w="254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313"/>
              <w:jc w:val="center"/>
              <w:rPr>
                <w:rFonts w:ascii="Times New Roman" w:eastAsia="BatangChe"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Рога</w:t>
            </w:r>
          </w:p>
        </w:tc>
        <w:tc>
          <w:tcPr>
            <w:tcW w:w="3827"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 xml:space="preserve">2 </w:t>
            </w:r>
          </w:p>
        </w:tc>
        <w:tc>
          <w:tcPr>
            <w:tcW w:w="3260" w:type="dxa"/>
            <w:tcBorders>
              <w:top w:val="single" w:sz="4" w:space="0" w:color="auto"/>
              <w:left w:val="single" w:sz="4" w:space="0" w:color="auto"/>
              <w:bottom w:val="single" w:sz="4" w:space="0" w:color="auto"/>
              <w:right w:val="single" w:sz="4" w:space="0" w:color="auto"/>
            </w:tcBorders>
            <w:hideMark/>
          </w:tcPr>
          <w:p w:rsidR="00177B37" w:rsidRPr="00334334" w:rsidRDefault="00177B37" w:rsidP="00177B37">
            <w:pPr>
              <w:spacing w:after="0" w:line="240" w:lineRule="auto"/>
              <w:ind w:firstLine="567"/>
              <w:jc w:val="center"/>
              <w:rPr>
                <w:rFonts w:ascii="Times New Roman" w:eastAsia="BatangChe" w:hAnsi="Times New Roman" w:cs="Times New Roman"/>
                <w:sz w:val="24"/>
                <w:szCs w:val="24"/>
                <w:lang w:val="kk-KZ" w:eastAsia="ru-RU"/>
              </w:rPr>
            </w:pPr>
            <w:r w:rsidRPr="00334334">
              <w:rPr>
                <w:rFonts w:ascii="Times New Roman" w:eastAsia="BatangChe" w:hAnsi="Times New Roman" w:cs="Times New Roman"/>
                <w:sz w:val="24"/>
                <w:szCs w:val="24"/>
                <w:lang w:val="kk-KZ" w:eastAsia="ru-RU"/>
              </w:rPr>
              <w:t>26 (шт)</w:t>
            </w:r>
          </w:p>
        </w:tc>
      </w:tr>
    </w:tbl>
    <w:p w:rsidR="00177B37" w:rsidRPr="00334334" w:rsidRDefault="00177B37" w:rsidP="00177B37">
      <w:pPr>
        <w:spacing w:after="0" w:line="240" w:lineRule="auto"/>
        <w:ind w:firstLine="709"/>
        <w:jc w:val="both"/>
        <w:rPr>
          <w:rFonts w:ascii="Times New Roman" w:eastAsia="Times New Roman" w:hAnsi="Times New Roman" w:cs="Times New Roman"/>
          <w:bCs/>
          <w:i/>
          <w:sz w:val="24"/>
          <w:szCs w:val="24"/>
          <w:lang w:val="kk-KZ" w:eastAsia="ru-RU"/>
        </w:rPr>
      </w:pPr>
      <w:r w:rsidRPr="00334334">
        <w:rPr>
          <w:rFonts w:ascii="Times New Roman" w:eastAsia="Times New Roman" w:hAnsi="Times New Roman" w:cs="Times New Roman"/>
          <w:bCs/>
          <w:i/>
          <w:sz w:val="24"/>
          <w:szCs w:val="24"/>
          <w:lang w:val="kk-KZ" w:eastAsia="ru-RU"/>
        </w:rPr>
        <w:t>Источник: Акимат области Улытау.</w:t>
      </w:r>
    </w:p>
    <w:p w:rsidR="00177B37" w:rsidRPr="00334334" w:rsidRDefault="00177B37" w:rsidP="00177B37">
      <w:pPr>
        <w:spacing w:after="0" w:line="240" w:lineRule="auto"/>
        <w:ind w:firstLine="709"/>
        <w:jc w:val="center"/>
        <w:rPr>
          <w:rFonts w:ascii="Times New Roman" w:eastAsia="Times New Roman" w:hAnsi="Times New Roman" w:cs="Times New Roman"/>
          <w:bCs/>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8"/>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kk-KZ" w:eastAsia="ru-RU"/>
        </w:rPr>
        <w:t xml:space="preserve">12.16.6. </w:t>
      </w:r>
      <w:r w:rsidRPr="00334334">
        <w:rPr>
          <w:rFonts w:ascii="Times New Roman" w:eastAsia="Times New Roman" w:hAnsi="Times New Roman" w:cs="Times New Roman"/>
          <w:b/>
          <w:sz w:val="24"/>
          <w:szCs w:val="24"/>
          <w:lang w:val="ru-RU" w:eastAsia="ru-RU"/>
        </w:rPr>
        <w:t>РАДИАЦИОННАЯ ОБСТАНОВКА</w:t>
      </w:r>
    </w:p>
    <w:p w:rsidR="00177B37" w:rsidRPr="00334334" w:rsidRDefault="00177B37" w:rsidP="00177B37">
      <w:pPr>
        <w:spacing w:after="0" w:line="240" w:lineRule="auto"/>
        <w:ind w:firstLine="708"/>
        <w:rPr>
          <w:rFonts w:ascii="Times New Roman" w:eastAsia="Times New Roman" w:hAnsi="Times New Roman" w:cs="Times New Roman"/>
          <w:b/>
          <w:sz w:val="24"/>
          <w:szCs w:val="24"/>
          <w:lang w:val="ru-RU" w:eastAsia="ru-RU"/>
        </w:rPr>
      </w:pPr>
    </w:p>
    <w:p w:rsidR="00177B37" w:rsidRPr="00334334" w:rsidRDefault="00177B37" w:rsidP="00177B37">
      <w:pPr>
        <w:tabs>
          <w:tab w:val="left" w:pos="2210"/>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Наблюдения за уровнем гамма излучения на местности осуществлялись ежедневно на 9-ти метеорологических станциях (Балхаш, Жезказган, Караганда, Корнеевка, схв. Родниковский, Каркаралинск, Сарышаган, Жана – Арка, Киевка) и на автоматическом посту наблюдений за загрязнением атмосферного воздуха г. Караганды (ПНЗ №6). </w:t>
      </w:r>
    </w:p>
    <w:p w:rsidR="00177B37" w:rsidRPr="00334334" w:rsidRDefault="00177B37" w:rsidP="00177B37">
      <w:pPr>
        <w:tabs>
          <w:tab w:val="left" w:pos="2210"/>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Средние значения радиационного гамма – фона приземного слоя атмосферы по населенным пунктам области находились в пределах 0,03 – 0,41 мкЗв/ч. В среднем по области радиационный гамма – фон составил 0,15 мкЗв/ч и находился в допустимых пределах. </w:t>
      </w:r>
    </w:p>
    <w:p w:rsidR="00177B37" w:rsidRPr="00334334" w:rsidRDefault="00177B37" w:rsidP="00177B37">
      <w:pPr>
        <w:tabs>
          <w:tab w:val="left" w:pos="2210"/>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Наблюдения за радиоактивным загрязнением приземного слоя атмосферы на территории Карагандинской области на 3 – х метеорологических станциях (Балхаш, Жезказган, Караганда) путем отбора проб воздуха горизонтальными планшетами. На всех станциях проводился пятисуточный отбор проб.</w:t>
      </w:r>
    </w:p>
    <w:p w:rsidR="00177B37" w:rsidRPr="00334334" w:rsidRDefault="00177B37" w:rsidP="00177B37">
      <w:pPr>
        <w:tabs>
          <w:tab w:val="left" w:pos="2210"/>
        </w:tabs>
        <w:spacing w:after="0" w:line="240" w:lineRule="auto"/>
        <w:ind w:firstLine="709"/>
        <w:jc w:val="both"/>
        <w:rPr>
          <w:rFonts w:ascii="Times New Roman" w:eastAsia="BatangChe"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Среднесуточная плотность радиоактивных выпадений в приземном слое атмосферы на территории области колебалась в пределах 1,3 – 2,6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Средняя величина плотности выпадений по области составила 1,8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что не превышает предельно – допустимый уровень.</w:t>
      </w:r>
      <w:r w:rsidRPr="00334334">
        <w:rPr>
          <w:rFonts w:ascii="Times New Roman" w:eastAsia="BatangChe" w:hAnsi="Times New Roman" w:cs="Times New Roman"/>
          <w:sz w:val="24"/>
          <w:szCs w:val="24"/>
          <w:lang w:val="ru-RU" w:eastAsia="ru-RU"/>
        </w:rPr>
        <w:t xml:space="preserve"> </w:t>
      </w:r>
    </w:p>
    <w:p w:rsidR="00177B37" w:rsidRPr="00334334" w:rsidRDefault="00177B37" w:rsidP="00177B37">
      <w:pPr>
        <w:pBdr>
          <w:bottom w:val="single" w:sz="4" w:space="0" w:color="FFFFFF"/>
        </w:pBdr>
        <w:tabs>
          <w:tab w:val="left" w:pos="709"/>
        </w:tabs>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w:t>
      </w: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pacing w:after="0" w:line="240" w:lineRule="auto"/>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Cs/>
          <w:sz w:val="24"/>
          <w:szCs w:val="24"/>
          <w:lang w:val="ru-RU" w:eastAsia="ru-RU"/>
        </w:rPr>
        <w:tab/>
      </w:r>
      <w:r w:rsidRPr="00334334">
        <w:rPr>
          <w:rFonts w:ascii="Times New Roman" w:eastAsia="Times New Roman" w:hAnsi="Times New Roman" w:cs="Times New Roman"/>
          <w:b/>
          <w:bCs/>
          <w:sz w:val="24"/>
          <w:szCs w:val="24"/>
          <w:lang w:val="kk-KZ" w:eastAsia="ru-RU"/>
        </w:rPr>
        <w:t xml:space="preserve">12.16.7. </w:t>
      </w:r>
      <w:r w:rsidRPr="00334334">
        <w:rPr>
          <w:rFonts w:ascii="Times New Roman" w:eastAsia="Times New Roman" w:hAnsi="Times New Roman" w:cs="Times New Roman"/>
          <w:b/>
          <w:sz w:val="24"/>
          <w:szCs w:val="24"/>
          <w:lang w:val="kk-KZ" w:eastAsia="ru-RU"/>
        </w:rPr>
        <w:t>ОТХОДЫ</w:t>
      </w:r>
    </w:p>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iCs/>
          <w:sz w:val="24"/>
          <w:szCs w:val="24"/>
          <w:lang w:val="kk-KZ" w:eastAsia="ru-RU"/>
        </w:rPr>
      </w:pPr>
      <w:r w:rsidRPr="00334334">
        <w:rPr>
          <w:rFonts w:ascii="Times New Roman" w:eastAsia="Times New Roman" w:hAnsi="Times New Roman" w:cs="Times New Roman"/>
          <w:b/>
          <w:i/>
          <w:iCs/>
          <w:sz w:val="24"/>
          <w:szCs w:val="24"/>
          <w:lang w:val="kk-KZ" w:eastAsia="ru-RU"/>
        </w:rPr>
        <w:tab/>
        <w:t>Твердые бытовые отходы</w:t>
      </w:r>
    </w:p>
    <w:p w:rsidR="00177B37" w:rsidRPr="00334334" w:rsidRDefault="00177B37" w:rsidP="00177B37">
      <w:pPr>
        <w:spacing w:after="0" w:line="240" w:lineRule="auto"/>
        <w:jc w:val="both"/>
        <w:rPr>
          <w:rFonts w:ascii="Times New Roman" w:eastAsia="Times New Roman" w:hAnsi="Times New Roman" w:cs="Times New Roman"/>
          <w:iCs/>
          <w:sz w:val="24"/>
          <w:szCs w:val="24"/>
          <w:lang w:val="kk-KZ" w:eastAsia="ru-RU"/>
        </w:rPr>
      </w:pPr>
      <w:r w:rsidRPr="00334334">
        <w:rPr>
          <w:rFonts w:ascii="Times New Roman" w:eastAsia="Times New Roman" w:hAnsi="Times New Roman" w:cs="Times New Roman"/>
          <w:iCs/>
          <w:sz w:val="24"/>
          <w:szCs w:val="24"/>
          <w:lang w:val="kk-KZ" w:eastAsia="ru-RU"/>
        </w:rPr>
        <w:t xml:space="preserve"> По данным Бюро национальной статистики РК, в 2022 году общий объем накопленных коммунальных отходов в области Улытау составил 87, 1 тыс. тонн. Действующих предприятий и организаций по сбору и вывозу коммунальных отходов в 2022 году насчитывалось 5 единиц. </w:t>
      </w:r>
    </w:p>
    <w:p w:rsidR="00177B37" w:rsidRPr="00334334" w:rsidRDefault="00177B37" w:rsidP="00177B37">
      <w:pPr>
        <w:spacing w:after="0" w:line="240" w:lineRule="auto"/>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xml:space="preserve">   За 4 квартал 2022 года образовано 268 359,5 т твердых бытовых отходов, из них переработано и утилизировано 240 т (0,15%). </w:t>
      </w:r>
    </w:p>
    <w:p w:rsidR="00177B37" w:rsidRPr="00334334" w:rsidRDefault="00177B37" w:rsidP="00177B37">
      <w:pPr>
        <w:spacing w:after="0" w:line="240" w:lineRule="auto"/>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jc w:val="right"/>
        <w:rPr>
          <w:rFonts w:ascii="Times New Roman" w:eastAsia="Times New Roman" w:hAnsi="Times New Roman" w:cs="Times New Roman"/>
          <w:b/>
          <w:i/>
          <w:iCs/>
          <w:sz w:val="24"/>
          <w:szCs w:val="24"/>
          <w:lang w:val="kk-KZ" w:eastAsia="ru-RU"/>
        </w:rPr>
      </w:pPr>
      <w:r w:rsidRPr="00334334">
        <w:rPr>
          <w:rFonts w:ascii="Times New Roman" w:eastAsia="Times New Roman" w:hAnsi="Times New Roman" w:cs="Times New Roman"/>
          <w:b/>
          <w:i/>
          <w:iCs/>
          <w:sz w:val="24"/>
          <w:szCs w:val="24"/>
          <w:lang w:val="kk-KZ" w:eastAsia="ru-RU"/>
        </w:rPr>
        <w:t>Рисунок 12.16.5</w:t>
      </w: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Движение коммунальных отходов в области Улытау в 2022 году, тонн</w:t>
      </w:r>
    </w:p>
    <w:p w:rsidR="00177B37" w:rsidRPr="00334334" w:rsidRDefault="00177B37" w:rsidP="00177B37">
      <w:pPr>
        <w:spacing w:after="0" w:line="240" w:lineRule="auto"/>
        <w:jc w:val="both"/>
        <w:rPr>
          <w:rFonts w:ascii="Times New Roman" w:eastAsia="Times New Roman" w:hAnsi="Times New Roman" w:cs="Times New Roman"/>
          <w:iCs/>
          <w:sz w:val="24"/>
          <w:szCs w:val="24"/>
          <w:lang w:val="kk-KZ" w:eastAsia="ru-RU"/>
        </w:rPr>
      </w:pPr>
    </w:p>
    <w:p w:rsidR="00177B37" w:rsidRPr="00334334" w:rsidRDefault="00177B37" w:rsidP="00177B37">
      <w:pPr>
        <w:spacing w:after="0" w:line="240" w:lineRule="auto"/>
        <w:jc w:val="center"/>
        <w:rPr>
          <w:rFonts w:ascii="Times New Roman" w:eastAsia="Times New Roman" w:hAnsi="Times New Roman" w:cs="Times New Roman"/>
          <w:iCs/>
          <w:sz w:val="24"/>
          <w:szCs w:val="24"/>
          <w:lang w:val="kk-KZ" w:eastAsia="ru-RU"/>
        </w:rPr>
      </w:pPr>
      <w:r w:rsidRPr="00334334">
        <w:rPr>
          <w:rFonts w:ascii="Times New Roman" w:eastAsia="Times New Roman" w:hAnsi="Times New Roman" w:cs="Times New Roman"/>
          <w:noProof/>
          <w:sz w:val="24"/>
          <w:szCs w:val="24"/>
        </w:rPr>
        <w:drawing>
          <wp:inline distT="0" distB="0" distL="0" distR="0" wp14:anchorId="709584C0" wp14:editId="3312BA54">
            <wp:extent cx="4572000" cy="2743200"/>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77B37" w:rsidRPr="00334334" w:rsidRDefault="00177B37" w:rsidP="00177B37">
      <w:pPr>
        <w:pBdr>
          <w:bottom w:val="single" w:sz="4" w:space="0" w:color="FFFFFF"/>
        </w:pBdr>
        <w:spacing w:after="0" w:line="240" w:lineRule="auto"/>
        <w:ind w:firstLine="567"/>
        <w:jc w:val="center"/>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Бюро национальной статистики АСПР РК.</w:t>
      </w:r>
    </w:p>
    <w:p w:rsidR="00177B37" w:rsidRPr="00334334" w:rsidRDefault="00177B37" w:rsidP="00177B37">
      <w:pPr>
        <w:pBdr>
          <w:bottom w:val="single" w:sz="4" w:space="0" w:color="FFFFFF"/>
        </w:pBdr>
        <w:spacing w:after="0" w:line="240" w:lineRule="auto"/>
        <w:ind w:firstLine="567"/>
        <w:jc w:val="center"/>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ab/>
        <w:t xml:space="preserve">На 31.12.2022 года количество полигонов ТБО, соответствующих экологическим и санитарным требованиям и нормам, составило 16 (47%). </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населенных пунктах области установлены 1212 мусорных контейнеров, из них 84 - для раздельного сбора отходов.</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городе Жезказгане имеется первичный сортировочный пункт ТОО «Жар-2013», который занимается сбором и транспортировкой твердых бытовых отходов, подлежащих переработке, а именно: картон, полиэтилентерефталатная тара, полиэтилен высокого давления, полиэтилен низкого давления, алюминиевые банки, канистры, макулатура.</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 xml:space="preserve">Полигоны </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По 31 декабря 2023 года в целом по области Улытау 34 имеются полигоны бытовых отходов, в том числе 2 полигона эколого-санитарных требованиям соответствует, 32 не соответствует.</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xml:space="preserve"> В настоящее время полигоны ТБО расположены в городах Жезказган и Сатпаев переданные частному инвестору в доверительное управление, запланирована приведение в соответствие экологические и санитарные требования. На сегодняшний день ведутся переговоры в этом направлении.</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Кроме того, для строительства нового полигона ТБО в п. Жайрем АО «Жайремский горно-обогатительный комбинат» заключили меморандум, согласно которому в 2024 году твердые бытовые отходы планируется финансирование на разработку технико экономического обоснования полигона.</w:t>
      </w:r>
    </w:p>
    <w:p w:rsidR="00177B37" w:rsidRPr="00334334" w:rsidRDefault="00177B37" w:rsidP="00177B37">
      <w:pPr>
        <w:spacing w:after="0" w:line="240" w:lineRule="auto"/>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Акимат области Улытау</w:t>
      </w:r>
      <w:r w:rsidRPr="00334334">
        <w:rPr>
          <w:rFonts w:ascii="Arial" w:eastAsia="Times New Roman" w:hAnsi="Arial" w:cs="Arial"/>
          <w:sz w:val="30"/>
          <w:szCs w:val="30"/>
          <w:lang w:val="ru-RU" w:eastAsia="ru-RU"/>
        </w:rPr>
        <w:t xml:space="preserve"> </w:t>
      </w:r>
      <w:r w:rsidRPr="00334334">
        <w:rPr>
          <w:rFonts w:ascii="Times New Roman" w:eastAsia="Times New Roman" w:hAnsi="Times New Roman" w:cs="Times New Roman"/>
          <w:sz w:val="24"/>
          <w:szCs w:val="24"/>
          <w:lang w:val="ru-RU" w:eastAsia="ru-RU"/>
        </w:rPr>
        <w:t>запланировано открытие завода или цеха по переработке 50-100 тыс. тонн мусора в год за счет частного инвестора между городами Жезказган и Сатпаев. В связи с этим были отобраны крупные инвесторы. В настоящее время рассматриваются вопросы выделения земель.</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bidi="en-US"/>
        </w:rPr>
        <w:t>12.</w:t>
      </w:r>
      <w:r w:rsidRPr="00334334">
        <w:rPr>
          <w:rFonts w:ascii="Times New Roman" w:eastAsia="Times New Roman" w:hAnsi="Times New Roman" w:cs="Times New Roman"/>
          <w:b/>
          <w:sz w:val="24"/>
          <w:szCs w:val="24"/>
          <w:lang w:val="kk-KZ" w:eastAsia="ru-RU" w:bidi="en-US"/>
        </w:rPr>
        <w:t>16</w:t>
      </w:r>
      <w:r w:rsidRPr="00334334">
        <w:rPr>
          <w:rFonts w:ascii="Times New Roman" w:eastAsia="Times New Roman" w:hAnsi="Times New Roman" w:cs="Times New Roman"/>
          <w:b/>
          <w:sz w:val="24"/>
          <w:szCs w:val="24"/>
          <w:lang w:val="ru-RU" w:eastAsia="ru-RU" w:bidi="en-US"/>
        </w:rPr>
        <w:t>.</w:t>
      </w:r>
      <w:r w:rsidRPr="00334334">
        <w:rPr>
          <w:rFonts w:ascii="Times New Roman" w:eastAsia="Times New Roman" w:hAnsi="Times New Roman" w:cs="Times New Roman"/>
          <w:b/>
          <w:sz w:val="24"/>
          <w:szCs w:val="24"/>
          <w:lang w:val="kk-KZ" w:eastAsia="ru-RU" w:bidi="en-US"/>
        </w:rPr>
        <w:t xml:space="preserve">8. </w:t>
      </w:r>
      <w:r w:rsidRPr="00334334">
        <w:rPr>
          <w:rFonts w:ascii="Times New Roman" w:eastAsia="Times New Roman" w:hAnsi="Times New Roman" w:cs="Times New Roman"/>
          <w:b/>
          <w:sz w:val="24"/>
          <w:szCs w:val="24"/>
          <w:lang w:val="ru-RU" w:eastAsia="ru-RU" w:bidi="en-US"/>
        </w:rPr>
        <w:t xml:space="preserve">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bidi="en-US"/>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По данным Бюро национальной статистики РК, в 2022 году производство электроэнергии в области Улытау составляет 1 193 745,6 тыс. кВт</w:t>
      </w:r>
      <w:r w:rsidRPr="00334334">
        <w:rPr>
          <w:rFonts w:ascii="Times New Roman" w:eastAsia="Calibri" w:hAnsi="Times New Roman" w:cs="Times New Roman"/>
          <w:sz w:val="24"/>
          <w:szCs w:val="24"/>
          <w:vertAlign w:val="superscript"/>
          <w:lang w:val="ru-RU" w:eastAsia="ru-RU"/>
        </w:rPr>
        <w:t>.</w:t>
      </w:r>
      <w:r w:rsidRPr="00334334">
        <w:rPr>
          <w:rFonts w:ascii="Times New Roman" w:eastAsia="Calibri" w:hAnsi="Times New Roman" w:cs="Times New Roman"/>
          <w:sz w:val="24"/>
          <w:szCs w:val="24"/>
          <w:lang w:val="ru-RU" w:eastAsia="ru-RU"/>
        </w:rPr>
        <w:t>ч.</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eastAsia="ru-RU"/>
        </w:rPr>
      </w:pPr>
    </w:p>
    <w:p w:rsidR="00177B37" w:rsidRPr="00334334" w:rsidRDefault="00177B37" w:rsidP="00177B37">
      <w:pPr>
        <w:spacing w:after="0" w:line="240" w:lineRule="auto"/>
        <w:ind w:firstLine="709"/>
        <w:jc w:val="right"/>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ru-RU" w:eastAsia="ru-RU"/>
        </w:rPr>
        <w:t>Таблица 12.</w:t>
      </w:r>
      <w:r w:rsidRPr="00334334">
        <w:rPr>
          <w:rFonts w:ascii="Times New Roman" w:eastAsia="Calibri" w:hAnsi="Times New Roman" w:cs="Times New Roman"/>
          <w:b/>
          <w:sz w:val="24"/>
          <w:szCs w:val="24"/>
          <w:lang w:val="kk-KZ" w:eastAsia="ru-RU"/>
        </w:rPr>
        <w:t>16</w:t>
      </w:r>
      <w:r w:rsidRPr="00334334">
        <w:rPr>
          <w:rFonts w:ascii="Times New Roman" w:eastAsia="Calibri" w:hAnsi="Times New Roman" w:cs="Times New Roman"/>
          <w:b/>
          <w:sz w:val="24"/>
          <w:szCs w:val="24"/>
          <w:lang w:val="ru-RU" w:eastAsia="ru-RU"/>
        </w:rPr>
        <w:t>.8</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Выработка тепловой энергии* энергоцентралями и котельными в области Улытау в 2022 году,  тыс. Гкал</w:t>
      </w:r>
    </w:p>
    <w:p w:rsidR="00177B37" w:rsidRPr="00334334" w:rsidRDefault="00177B37" w:rsidP="00177B37">
      <w:pPr>
        <w:spacing w:after="0" w:line="240" w:lineRule="auto"/>
        <w:ind w:firstLine="709"/>
        <w:jc w:val="center"/>
        <w:rPr>
          <w:rFonts w:ascii="Times New Roman" w:eastAsia="Calibri" w:hAnsi="Times New Roman" w:cs="Times New Roman"/>
          <w:sz w:val="24"/>
          <w:szCs w:val="24"/>
          <w:lang w:val="ru-RU" w:eastAsia="ru-RU"/>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1560"/>
        <w:gridCol w:w="1701"/>
        <w:gridCol w:w="992"/>
      </w:tblGrid>
      <w:tr w:rsidR="00177B37" w:rsidRPr="00334334" w:rsidTr="00E2742E">
        <w:trPr>
          <w:trHeight w:val="196"/>
          <w:jc w:val="center"/>
        </w:trPr>
        <w:tc>
          <w:tcPr>
            <w:tcW w:w="2268" w:type="dxa"/>
            <w:vMerge w:val="restart"/>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Наименование</w:t>
            </w:r>
          </w:p>
        </w:tc>
        <w:tc>
          <w:tcPr>
            <w:tcW w:w="2835" w:type="dxa"/>
            <w:vMerge w:val="restart"/>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br/>
              <w:t>Валовая выработка источниками теплоснабжения*, всего</w:t>
            </w:r>
          </w:p>
        </w:tc>
        <w:tc>
          <w:tcPr>
            <w:tcW w:w="4253" w:type="dxa"/>
            <w:gridSpan w:val="3"/>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Из них</w:t>
            </w:r>
          </w:p>
        </w:tc>
      </w:tr>
      <w:tr w:rsidR="00177B37" w:rsidRPr="00334334" w:rsidTr="00E2742E">
        <w:trPr>
          <w:trHeight w:val="1546"/>
          <w:jc w:val="center"/>
        </w:trPr>
        <w:tc>
          <w:tcPr>
            <w:tcW w:w="2268" w:type="dxa"/>
            <w:vMerge/>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p>
        </w:tc>
        <w:tc>
          <w:tcPr>
            <w:tcW w:w="2835" w:type="dxa"/>
            <w:vMerge/>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p>
        </w:tc>
        <w:tc>
          <w:tcPr>
            <w:tcW w:w="1560" w:type="dxa"/>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br/>
              <w:t>тепловыми электростанциямих</w:t>
            </w:r>
          </w:p>
        </w:tc>
        <w:tc>
          <w:tcPr>
            <w:tcW w:w="1701" w:type="dxa"/>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br/>
              <w:t>котельными</w:t>
            </w:r>
          </w:p>
        </w:tc>
        <w:tc>
          <w:tcPr>
            <w:tcW w:w="992" w:type="dxa"/>
            <w:shd w:val="clear" w:color="auto" w:fill="auto"/>
            <w:vAlign w:val="center"/>
            <w:hideMark/>
          </w:tcPr>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прочее</w:t>
            </w:r>
          </w:p>
        </w:tc>
      </w:tr>
      <w:tr w:rsidR="00177B37" w:rsidRPr="00334334" w:rsidTr="00E2742E">
        <w:trPr>
          <w:trHeight w:val="255"/>
          <w:jc w:val="center"/>
        </w:trPr>
        <w:tc>
          <w:tcPr>
            <w:tcW w:w="2268" w:type="dxa"/>
            <w:shd w:val="clear" w:color="auto" w:fill="auto"/>
            <w:vAlign w:val="bottom"/>
            <w:hideMark/>
          </w:tcPr>
          <w:p w:rsidR="00177B37" w:rsidRPr="00334334" w:rsidRDefault="00177B37" w:rsidP="00177B37">
            <w:p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Область Улытау</w:t>
            </w:r>
          </w:p>
        </w:tc>
        <w:tc>
          <w:tcPr>
            <w:tcW w:w="2835"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3706,3</w:t>
            </w:r>
          </w:p>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1560"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2638,7</w:t>
            </w:r>
          </w:p>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1701"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1067,6</w:t>
            </w:r>
          </w:p>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c>
          <w:tcPr>
            <w:tcW w:w="992" w:type="dxa"/>
            <w:shd w:val="clear" w:color="auto" w:fill="auto"/>
            <w:vAlign w:val="center"/>
            <w:hideMark/>
          </w:tcPr>
          <w:p w:rsidR="00177B37" w:rsidRPr="00334334" w:rsidRDefault="00177B37" w:rsidP="00177B37">
            <w:pPr>
              <w:spacing w:after="0" w:line="240" w:lineRule="auto"/>
              <w:jc w:val="center"/>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w:t>
            </w:r>
          </w:p>
          <w:p w:rsidR="00177B37" w:rsidRPr="00334334" w:rsidRDefault="00177B37" w:rsidP="00177B37">
            <w:pPr>
              <w:autoSpaceDE w:val="0"/>
              <w:autoSpaceDN w:val="0"/>
              <w:adjustRightInd w:val="0"/>
              <w:spacing w:after="0" w:line="240" w:lineRule="auto"/>
              <w:contextualSpacing/>
              <w:jc w:val="center"/>
              <w:rPr>
                <w:rFonts w:ascii="Times New Roman" w:eastAsia="Times New Roman" w:hAnsi="Times New Roman" w:cs="Times New Roman"/>
                <w:sz w:val="24"/>
                <w:szCs w:val="24"/>
                <w:lang w:val="ru-RU" w:eastAsia="ru-RU"/>
              </w:rPr>
            </w:pPr>
          </w:p>
        </w:tc>
      </w:tr>
    </w:tbl>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b/>
          <w:i/>
          <w:sz w:val="24"/>
          <w:szCs w:val="24"/>
          <w:lang w:val="kk-KZ" w:eastAsia="ru-RU"/>
        </w:rPr>
        <w:t>Примечание.*</w:t>
      </w:r>
      <w:r w:rsidRPr="00334334">
        <w:rPr>
          <w:rFonts w:ascii="Times New Roman" w:eastAsia="Times New Roman" w:hAnsi="Times New Roman" w:cs="Times New Roman"/>
          <w:i/>
          <w:sz w:val="24"/>
          <w:szCs w:val="24"/>
          <w:lang w:val="kk-KZ" w:eastAsia="ru-RU"/>
        </w:rPr>
        <w:t>Без учета данных предприятий, использующих тепловую энергию на собственные нужды.</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Бюро национальной статистики АСПР РК.</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iCs/>
          <w:sz w:val="24"/>
          <w:szCs w:val="24"/>
          <w:lang w:val="kk-KZ" w:eastAsia="ru-RU"/>
        </w:rPr>
      </w:pPr>
      <w:r w:rsidRPr="00334334">
        <w:rPr>
          <w:rFonts w:ascii="Times New Roman" w:eastAsia="Times New Roman" w:hAnsi="Times New Roman" w:cs="Times New Roman"/>
          <w:b/>
          <w:i/>
          <w:iCs/>
          <w:sz w:val="24"/>
          <w:szCs w:val="24"/>
          <w:lang w:val="kk-KZ" w:eastAsia="ru-RU"/>
        </w:rPr>
        <w:t>Возобновляемые источники энергии</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2019 году в г. Жезказган введена в эксплуатацию солнечная электростанция мощностью 10 МВт. По итогам Спорт-торгов АО «КОРЭМ» (электроэнергия и клиентам по организации и проведению электронных торгов компания, предоставляющая качественные услуги) победителем признано ТОО «Mezgilder Qushteri». На сегодняшний день ТОО "Mezgilder Qushteri" приступило к реализации проекта.</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Год ввода в эксплуатацию 2026 год.</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Mezgilder Qushteri-1 КВт-12,39 тенге / час;</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Производство электроэнергии-722 млн КВт * ч в год</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2019 году в г. Жезказгане ТОО «</w:t>
      </w:r>
      <w:r w:rsidRPr="00334334">
        <w:rPr>
          <w:rFonts w:ascii="Times New Roman" w:eastAsia="Times New Roman" w:hAnsi="Times New Roman" w:cs="Times New Roman"/>
          <w:bCs/>
          <w:sz w:val="24"/>
          <w:szCs w:val="24"/>
          <w:lang w:eastAsia="ru-RU"/>
        </w:rPr>
        <w:t>Kaz</w:t>
      </w:r>
      <w:r w:rsidRPr="00334334">
        <w:rPr>
          <w:rFonts w:ascii="Times New Roman" w:eastAsia="Times New Roman" w:hAnsi="Times New Roman" w:cs="Times New Roman"/>
          <w:bCs/>
          <w:sz w:val="24"/>
          <w:szCs w:val="24"/>
          <w:lang w:val="ru-RU" w:eastAsia="ru-RU"/>
        </w:rPr>
        <w:t xml:space="preserve"> </w:t>
      </w:r>
      <w:r w:rsidRPr="00334334">
        <w:rPr>
          <w:rFonts w:ascii="Times New Roman" w:eastAsia="Times New Roman" w:hAnsi="Times New Roman" w:cs="Times New Roman"/>
          <w:bCs/>
          <w:sz w:val="24"/>
          <w:szCs w:val="24"/>
          <w:lang w:eastAsia="ru-RU"/>
        </w:rPr>
        <w:t>Green</w:t>
      </w:r>
      <w:r w:rsidRPr="00334334">
        <w:rPr>
          <w:rFonts w:ascii="Times New Roman" w:eastAsia="Times New Roman" w:hAnsi="Times New Roman" w:cs="Times New Roman"/>
          <w:bCs/>
          <w:sz w:val="24"/>
          <w:szCs w:val="24"/>
          <w:lang w:val="ru-RU" w:eastAsia="ru-RU"/>
        </w:rPr>
        <w:t xml:space="preserve"> </w:t>
      </w:r>
      <w:r w:rsidRPr="00334334">
        <w:rPr>
          <w:rFonts w:ascii="Times New Roman" w:eastAsia="Times New Roman" w:hAnsi="Times New Roman" w:cs="Times New Roman"/>
          <w:bCs/>
          <w:sz w:val="24"/>
          <w:szCs w:val="24"/>
          <w:lang w:eastAsia="ru-RU"/>
        </w:rPr>
        <w:t>Energy</w:t>
      </w:r>
      <w:r w:rsidRPr="00334334">
        <w:rPr>
          <w:rFonts w:ascii="Times New Roman" w:eastAsia="Times New Roman" w:hAnsi="Times New Roman" w:cs="Times New Roman"/>
          <w:bCs/>
          <w:sz w:val="24"/>
          <w:szCs w:val="24"/>
          <w:lang w:val="ru-RU" w:eastAsia="ru-RU"/>
        </w:rPr>
        <w:t xml:space="preserve">» запущена </w:t>
      </w:r>
      <w:r w:rsidRPr="00334334">
        <w:rPr>
          <w:rFonts w:ascii="Times New Roman" w:eastAsia="Times New Roman" w:hAnsi="Times New Roman" w:cs="Times New Roman"/>
          <w:bCs/>
          <w:sz w:val="24"/>
          <w:szCs w:val="24"/>
          <w:lang w:val="kk-KZ" w:eastAsia="ru-RU"/>
        </w:rPr>
        <w:t>в эксплуатацию солнечная электростанция мощностью 10 МВт. Станция занимает площадь 20,19 га. Планируется, что Жезказганская СЭС будет вырабатывать до 14 млн кВт/час электроэнергии в год и обеспечивать до 1800 индивидуальных жилых строений. Реализация проекта рассчитана на 27 лет.</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2022 году продолжалась реализация проекта строительства биоэлектростанция мощностью 5 МВт в г. Жезказгане, начатого в 2021 году. Плановая генерация составляет 43,8 млн. кВт</w:t>
      </w:r>
      <w:r w:rsidRPr="00334334">
        <w:rPr>
          <w:rFonts w:ascii="Times New Roman" w:eastAsia="Times New Roman" w:hAnsi="Times New Roman" w:cs="Times New Roman"/>
          <w:bCs/>
          <w:sz w:val="24"/>
          <w:szCs w:val="24"/>
          <w:vertAlign w:val="superscript"/>
          <w:lang w:val="kk-KZ" w:eastAsia="ru-RU"/>
        </w:rPr>
        <w:t>.</w:t>
      </w:r>
      <w:r w:rsidRPr="00334334">
        <w:rPr>
          <w:rFonts w:ascii="Times New Roman" w:eastAsia="Times New Roman" w:hAnsi="Times New Roman" w:cs="Times New Roman"/>
          <w:bCs/>
          <w:sz w:val="24"/>
          <w:szCs w:val="24"/>
          <w:lang w:val="kk-KZ" w:eastAsia="ru-RU"/>
        </w:rPr>
        <w:t xml:space="preserve">ч в год. </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настоящее время в Жезказгане приобретен земельный участок общей площадью 2 178 8891 га.</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w:t>
      </w:r>
      <w:r w:rsidRPr="00334334">
        <w:rPr>
          <w:rFonts w:ascii="Times New Roman" w:eastAsia="Times New Roman" w:hAnsi="Times New Roman" w:cs="Times New Roman"/>
          <w:b/>
          <w:sz w:val="24"/>
          <w:szCs w:val="24"/>
          <w:lang w:val="kk-KZ" w:eastAsia="ru-RU"/>
        </w:rPr>
        <w:t>6</w:t>
      </w:r>
      <w:r w:rsidRPr="00334334">
        <w:rPr>
          <w:rFonts w:ascii="Times New Roman" w:eastAsia="Times New Roman" w:hAnsi="Times New Roman" w:cs="Times New Roman"/>
          <w:b/>
          <w:sz w:val="24"/>
          <w:szCs w:val="24"/>
          <w:lang w:val="ru-RU" w:eastAsia="ru-RU"/>
        </w:rPr>
        <w:t>.9.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bidi="en-US"/>
        </w:rPr>
        <w:sectPr w:rsidR="00177B37" w:rsidRPr="00334334" w:rsidSect="00E2742E">
          <w:pgSz w:w="11906" w:h="16838"/>
          <w:pgMar w:top="1134" w:right="849" w:bottom="1134" w:left="1418" w:header="708" w:footer="708" w:gutter="0"/>
          <w:cols w:space="708"/>
          <w:docGrid w:linePitch="360"/>
        </w:sectPr>
      </w:pPr>
      <w:r w:rsidRPr="00334334">
        <w:rPr>
          <w:rFonts w:ascii="Times New Roman" w:eastAsia="Times New Roman" w:hAnsi="Times New Roman" w:cs="Times New Roman"/>
          <w:sz w:val="24"/>
          <w:szCs w:val="24"/>
          <w:lang w:val="kk-KZ" w:eastAsia="ru-RU" w:bidi="en-US"/>
        </w:rPr>
        <w:t>Область Улытау</w:t>
      </w:r>
      <w:r w:rsidRPr="00334334">
        <w:rPr>
          <w:rFonts w:ascii="Times New Roman" w:eastAsia="Times New Roman" w:hAnsi="Times New Roman" w:cs="Times New Roman"/>
          <w:sz w:val="24"/>
          <w:szCs w:val="24"/>
          <w:lang w:val="ru-RU" w:eastAsia="ru-RU" w:bidi="en-US"/>
        </w:rPr>
        <w:t xml:space="preserve"> образована 08.06.2022 года </w:t>
      </w:r>
      <w:r w:rsidRPr="00334334">
        <w:rPr>
          <w:rFonts w:ascii="Times New Roman" w:eastAsia="Times New Roman" w:hAnsi="Times New Roman" w:cs="Times New Roman"/>
          <w:sz w:val="24"/>
          <w:szCs w:val="24"/>
          <w:lang w:val="kk-KZ" w:eastAsia="ru-RU"/>
        </w:rPr>
        <w:t>(Указ Президента РК от 04.05.2022 г.)</w:t>
      </w:r>
      <w:r w:rsidRPr="00334334">
        <w:rPr>
          <w:rFonts w:ascii="Times New Roman" w:eastAsia="Times New Roman" w:hAnsi="Times New Roman" w:cs="Times New Roman"/>
          <w:sz w:val="24"/>
          <w:szCs w:val="24"/>
          <w:lang w:val="ru-RU" w:eastAsia="ru-RU" w:bidi="en-US"/>
        </w:rPr>
        <w:t>, поэтому целевые показатели качества окружающей среды на 2022 год не разрабатывались.</w:t>
      </w:r>
    </w:p>
    <w:p w:rsidR="00177B37" w:rsidRPr="00334334" w:rsidRDefault="00177B37" w:rsidP="00177B37">
      <w:pPr>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12.17. ВОСТОЧНО-КАЗАХСТАНСКАЯ ОБЛАСТЬ</w:t>
      </w:r>
    </w:p>
    <w:p w:rsidR="00177B37" w:rsidRPr="00334334" w:rsidRDefault="00177B37" w:rsidP="00177B37">
      <w:pPr>
        <w:spacing w:after="0" w:line="240" w:lineRule="auto"/>
        <w:jc w:val="both"/>
        <w:rPr>
          <w:rFonts w:ascii="Times New Roman" w:eastAsia="Calibri" w:hAnsi="Times New Roman" w:cs="Times New Roman"/>
          <w:b/>
          <w:sz w:val="24"/>
          <w:szCs w:val="24"/>
          <w:u w:val="single"/>
          <w:lang w:val="ru-RU"/>
        </w:rPr>
      </w:pPr>
    </w:p>
    <w:tbl>
      <w:tblPr>
        <w:tblW w:w="5000" w:type="pct"/>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839"/>
        <w:gridCol w:w="1654"/>
        <w:gridCol w:w="1212"/>
        <w:gridCol w:w="1055"/>
        <w:gridCol w:w="1110"/>
        <w:gridCol w:w="1155"/>
        <w:gridCol w:w="1175"/>
      </w:tblGrid>
      <w:tr w:rsidR="00177B37" w:rsidRPr="00334334" w:rsidTr="00E2742E">
        <w:trPr>
          <w:trHeight w:val="294"/>
          <w:jc w:val="center"/>
        </w:trPr>
        <w:tc>
          <w:tcPr>
            <w:tcW w:w="1392" w:type="pct"/>
            <w:vMerge w:val="restart"/>
            <w:tcBorders>
              <w:top w:val="single" w:sz="4" w:space="0" w:color="002060"/>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7082F6AA" wp14:editId="6B3DC2E7">
                  <wp:simplePos x="0" y="0"/>
                  <wp:positionH relativeFrom="column">
                    <wp:posOffset>175655</wp:posOffset>
                  </wp:positionH>
                  <wp:positionV relativeFrom="paragraph">
                    <wp:posOffset>182928</wp:posOffset>
                  </wp:positionV>
                  <wp:extent cx="1495425" cy="1495425"/>
                  <wp:effectExtent l="0" t="0" r="9525" b="9525"/>
                  <wp:wrapSquare wrapText="bothSides"/>
                  <wp:docPr id="90" name="Picture 1" descr="1016679_704719389557491_465011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6679_704719389557491_46501164_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anchor>
              </w:drawing>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3608"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Общие показатели за 202</w:t>
            </w:r>
            <w:r w:rsidRPr="00334334">
              <w:rPr>
                <w:rFonts w:ascii="Times New Roman" w:eastAsia="Times New Roman" w:hAnsi="Times New Roman" w:cs="Times New Roman"/>
                <w:b/>
                <w:sz w:val="24"/>
                <w:szCs w:val="24"/>
                <w:lang w:val="kk-KZ" w:eastAsia="ru-RU"/>
              </w:rPr>
              <w:t>3</w:t>
            </w:r>
            <w:r w:rsidRPr="00334334">
              <w:rPr>
                <w:rFonts w:ascii="Times New Roman" w:eastAsia="Times New Roman" w:hAnsi="Times New Roman" w:cs="Times New Roman"/>
                <w:b/>
                <w:sz w:val="24"/>
                <w:szCs w:val="24"/>
                <w:lang w:val="ru-RU" w:eastAsia="ru-RU"/>
              </w:rPr>
              <w:t xml:space="preserve"> год</w:t>
            </w:r>
          </w:p>
        </w:tc>
      </w:tr>
      <w:tr w:rsidR="00177B37" w:rsidRPr="00334334" w:rsidTr="00E2742E">
        <w:trPr>
          <w:trHeight w:val="616"/>
          <w:jc w:val="center"/>
        </w:trPr>
        <w:tc>
          <w:tcPr>
            <w:tcW w:w="1392" w:type="pct"/>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811"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субъекта, тыс. км</w:t>
            </w:r>
            <w:r w:rsidRPr="00334334">
              <w:rPr>
                <w:rFonts w:ascii="Times New Roman" w:eastAsia="Times New Roman" w:hAnsi="Times New Roman" w:cs="Times New Roman"/>
                <w:sz w:val="24"/>
                <w:szCs w:val="24"/>
                <w:vertAlign w:val="superscript"/>
                <w:lang w:val="ru-RU" w:eastAsia="ru-RU"/>
              </w:rPr>
              <w:t>2</w:t>
            </w:r>
          </w:p>
        </w:tc>
        <w:tc>
          <w:tcPr>
            <w:tcW w:w="59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97,8 </w:t>
            </w:r>
          </w:p>
        </w:tc>
        <w:tc>
          <w:tcPr>
            <w:tcW w:w="1061"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Население,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 01.01.2024 г., чел.</w:t>
            </w:r>
          </w:p>
        </w:tc>
        <w:tc>
          <w:tcPr>
            <w:tcW w:w="1141"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727 071</w:t>
            </w:r>
          </w:p>
        </w:tc>
      </w:tr>
      <w:tr w:rsidR="00177B37" w:rsidRPr="00334334" w:rsidTr="00E2742E">
        <w:trPr>
          <w:trHeight w:val="402"/>
          <w:jc w:val="center"/>
        </w:trPr>
        <w:tc>
          <w:tcPr>
            <w:tcW w:w="1392" w:type="pct"/>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3608"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456"/>
          <w:jc w:val="center"/>
        </w:trPr>
        <w:tc>
          <w:tcPr>
            <w:tcW w:w="1392" w:type="pct"/>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1405"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51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54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56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575"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2022</w:t>
            </w:r>
          </w:p>
        </w:tc>
      </w:tr>
      <w:tr w:rsidR="00177B37" w:rsidRPr="00334334" w:rsidTr="00E2742E">
        <w:trPr>
          <w:trHeight w:val="677"/>
          <w:jc w:val="center"/>
        </w:trPr>
        <w:tc>
          <w:tcPr>
            <w:tcW w:w="1392" w:type="pct"/>
            <w:vMerge/>
            <w:tcBorders>
              <w:left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1405"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517"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39,5</w:t>
            </w:r>
          </w:p>
        </w:tc>
        <w:tc>
          <w:tcPr>
            <w:tcW w:w="54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40,1</w:t>
            </w:r>
          </w:p>
        </w:tc>
        <w:tc>
          <w:tcPr>
            <w:tcW w:w="566"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33,5</w:t>
            </w:r>
          </w:p>
        </w:tc>
        <w:tc>
          <w:tcPr>
            <w:tcW w:w="575"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r>
    </w:tbl>
    <w:p w:rsidR="00177B37" w:rsidRPr="00334334" w:rsidRDefault="00177B37" w:rsidP="00177B37">
      <w:pPr>
        <w:spacing w:after="0" w:line="240" w:lineRule="auto"/>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Бюро национальной статистики АСПР РК</w:t>
      </w:r>
    </w:p>
    <w:p w:rsidR="00177B37" w:rsidRPr="00334334" w:rsidRDefault="00177B37" w:rsidP="00177B37">
      <w:pPr>
        <w:spacing w:after="0" w:line="240" w:lineRule="auto"/>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Восточно-Казахстанская область была создана в 1932 году на северо-востоке Казахстана, гранича с Россией и Китаем.</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результате указа Президента Республики Казахстан К.-Ж. Токаева от 4 мая 2022 года произошли изменения в административном устройстве: образована область Абай, а административное деление вернулось к состоянию 1997 года.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Восточно-Казахстанской области расположены два города - Усть-Каменогорск и Риддер, а также девять районов: Алтай, Глубоковский, Зайсанский, Катон-Карагайский, Куршимский, Самарский, Тарбагатайский, Уланский и Шемонаихинский. Административным центром является Усть-Каменогорск.</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Климат в регионе характеризуется резким континентальным характером с большими колебаниями сезонных и суточных температур. Лето здесь жаркое и умеренно сухое, а зима холодная и снежная, особенно в предгорных районах.</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Восточно-Казахстанская область является важным горнорудным районом Казахстана, где присутствует практически весь спектр минерального сырья, включая полиметаллы, медь, золото и серебро. Основные отрасли экономики включают цветную металлургию, энергетику, машиностроение, а также лесное и сельское хозяйство.</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12.17.1. АТМОСФЕРНЫЙ ВОЗДУХ</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Восточно-Казахстанская область относится к индустриально развитому региону республики и представлена предприятиями горнодобывающей промышленности, теплоэнергетики, цветной металлургии, машиностроения, стройиндустрии, такими как ТОО «Казцинк», АО «Усть-Каменогорский титатано-магниевый комбинат», АО «Ульбинский металлургический завод», «УК ТЭЦ», ТОО «Бухтарминская цементная компания». Из 56 предприятий 1 категории - 28 предприятий относятся к горнорудной и металлургической отрасли.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целях снижения антропогенной нагрузки предприятия предусматривают природоохранные мероприятия, способствующие в целом снижению эмиссий. Динамика эмиссий показывает ежегодное снижение в таблице 12.17.1.</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12.17.1</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Динамика</w:t>
      </w:r>
      <w:r w:rsidRPr="00334334">
        <w:rPr>
          <w:rFonts w:ascii="Times New Roman" w:eastAsia="Times New Roman" w:hAnsi="Times New Roman" w:cs="Times New Roman"/>
          <w:b/>
          <w:spacing w:val="-2"/>
          <w:sz w:val="24"/>
          <w:szCs w:val="24"/>
          <w:lang w:val="ru-RU" w:eastAsia="ru-RU"/>
        </w:rPr>
        <w:t xml:space="preserve"> </w:t>
      </w:r>
      <w:r w:rsidRPr="00334334">
        <w:rPr>
          <w:rFonts w:ascii="Times New Roman" w:eastAsia="Times New Roman" w:hAnsi="Times New Roman" w:cs="Times New Roman"/>
          <w:b/>
          <w:sz w:val="24"/>
          <w:szCs w:val="24"/>
          <w:lang w:val="ru-RU" w:eastAsia="ru-RU"/>
        </w:rPr>
        <w:t>выбросов</w:t>
      </w:r>
      <w:r w:rsidRPr="00334334">
        <w:rPr>
          <w:rFonts w:ascii="Times New Roman" w:eastAsia="Times New Roman" w:hAnsi="Times New Roman" w:cs="Times New Roman"/>
          <w:b/>
          <w:spacing w:val="-2"/>
          <w:sz w:val="24"/>
          <w:szCs w:val="24"/>
          <w:lang w:val="ru-RU" w:eastAsia="ru-RU"/>
        </w:rPr>
        <w:t xml:space="preserve"> </w:t>
      </w:r>
      <w:r w:rsidRPr="00334334">
        <w:rPr>
          <w:rFonts w:ascii="Times New Roman" w:eastAsia="Times New Roman" w:hAnsi="Times New Roman" w:cs="Times New Roman"/>
          <w:b/>
          <w:sz w:val="24"/>
          <w:szCs w:val="24"/>
          <w:lang w:val="ru-RU" w:eastAsia="ru-RU"/>
        </w:rPr>
        <w:t>по</w:t>
      </w:r>
      <w:r w:rsidRPr="00334334">
        <w:rPr>
          <w:rFonts w:ascii="Times New Roman" w:eastAsia="Times New Roman" w:hAnsi="Times New Roman" w:cs="Times New Roman"/>
          <w:b/>
          <w:spacing w:val="-3"/>
          <w:sz w:val="24"/>
          <w:szCs w:val="24"/>
          <w:lang w:val="ru-RU" w:eastAsia="ru-RU"/>
        </w:rPr>
        <w:t xml:space="preserve"> </w:t>
      </w:r>
      <w:r w:rsidRPr="00334334">
        <w:rPr>
          <w:rFonts w:ascii="Times New Roman" w:eastAsia="Times New Roman" w:hAnsi="Times New Roman" w:cs="Times New Roman"/>
          <w:b/>
          <w:sz w:val="24"/>
          <w:szCs w:val="24"/>
          <w:lang w:val="ru-RU" w:eastAsia="ru-RU"/>
        </w:rPr>
        <w:t>крупным</w:t>
      </w:r>
      <w:r w:rsidRPr="00334334">
        <w:rPr>
          <w:rFonts w:ascii="Times New Roman" w:eastAsia="Times New Roman" w:hAnsi="Times New Roman" w:cs="Times New Roman"/>
          <w:b/>
          <w:spacing w:val="-1"/>
          <w:sz w:val="24"/>
          <w:szCs w:val="24"/>
          <w:lang w:val="ru-RU" w:eastAsia="ru-RU"/>
        </w:rPr>
        <w:t xml:space="preserve"> </w:t>
      </w:r>
      <w:r w:rsidRPr="00334334">
        <w:rPr>
          <w:rFonts w:ascii="Times New Roman" w:eastAsia="Times New Roman" w:hAnsi="Times New Roman" w:cs="Times New Roman"/>
          <w:b/>
          <w:sz w:val="24"/>
          <w:szCs w:val="24"/>
          <w:lang w:val="ru-RU" w:eastAsia="ru-RU"/>
        </w:rPr>
        <w:t>предприятиям</w:t>
      </w:r>
      <w:r w:rsidRPr="00334334">
        <w:rPr>
          <w:rFonts w:ascii="Times New Roman" w:eastAsia="Times New Roman" w:hAnsi="Times New Roman" w:cs="Times New Roman"/>
          <w:b/>
          <w:spacing w:val="-2"/>
          <w:sz w:val="24"/>
          <w:szCs w:val="24"/>
          <w:lang w:val="ru-RU" w:eastAsia="ru-RU"/>
        </w:rPr>
        <w:t xml:space="preserve"> </w:t>
      </w:r>
      <w:r w:rsidRPr="00334334">
        <w:rPr>
          <w:rFonts w:ascii="Times New Roman" w:eastAsia="Times New Roman" w:hAnsi="Times New Roman" w:cs="Times New Roman"/>
          <w:b/>
          <w:sz w:val="24"/>
          <w:szCs w:val="24"/>
          <w:lang w:val="ru-RU" w:eastAsia="ru-RU"/>
        </w:rPr>
        <w:t>1</w:t>
      </w:r>
      <w:r w:rsidRPr="00334334">
        <w:rPr>
          <w:rFonts w:ascii="Times New Roman" w:eastAsia="Times New Roman" w:hAnsi="Times New Roman" w:cs="Times New Roman"/>
          <w:b/>
          <w:spacing w:val="-2"/>
          <w:sz w:val="24"/>
          <w:szCs w:val="24"/>
          <w:lang w:val="ru-RU" w:eastAsia="ru-RU"/>
        </w:rPr>
        <w:t xml:space="preserve"> </w:t>
      </w:r>
      <w:r w:rsidRPr="00334334">
        <w:rPr>
          <w:rFonts w:ascii="Times New Roman" w:eastAsia="Times New Roman" w:hAnsi="Times New Roman" w:cs="Times New Roman"/>
          <w:b/>
          <w:sz w:val="24"/>
          <w:szCs w:val="24"/>
          <w:lang w:val="ru-RU" w:eastAsia="ru-RU"/>
        </w:rPr>
        <w:t>категории</w:t>
      </w:r>
      <w:r w:rsidRPr="00334334">
        <w:rPr>
          <w:rFonts w:ascii="Times New Roman" w:eastAsia="Times New Roman" w:hAnsi="Times New Roman" w:cs="Times New Roman"/>
          <w:b/>
          <w:spacing w:val="-2"/>
          <w:sz w:val="24"/>
          <w:szCs w:val="24"/>
          <w:lang w:val="ru-RU" w:eastAsia="ru-RU"/>
        </w:rPr>
        <w:t xml:space="preserve"> </w:t>
      </w:r>
      <w:r w:rsidRPr="00334334">
        <w:rPr>
          <w:rFonts w:ascii="Times New Roman" w:eastAsia="Times New Roman" w:hAnsi="Times New Roman" w:cs="Times New Roman"/>
          <w:b/>
          <w:sz w:val="24"/>
          <w:szCs w:val="24"/>
          <w:lang w:val="ru-RU" w:eastAsia="ru-RU"/>
        </w:rPr>
        <w:t>(тыс.тонн/год)</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bl>
      <w:tblPr>
        <w:tblStyle w:val="TableNormal6"/>
        <w:tblpPr w:leftFromText="180" w:rightFromText="180" w:vertAnchor="text" w:horzAnchor="margin" w:tblpY="41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417"/>
        <w:gridCol w:w="1701"/>
        <w:gridCol w:w="1985"/>
        <w:gridCol w:w="2977"/>
      </w:tblGrid>
      <w:tr w:rsidR="00177B37" w:rsidRPr="00334334" w:rsidTr="00E2742E">
        <w:trPr>
          <w:trHeight w:val="1253"/>
        </w:trPr>
        <w:tc>
          <w:tcPr>
            <w:tcW w:w="1413" w:type="dxa"/>
            <w:vMerge w:val="restart"/>
          </w:tcPr>
          <w:p w:rsidR="00177B37" w:rsidRPr="00334334" w:rsidRDefault="00177B37" w:rsidP="00177B37">
            <w:pPr>
              <w:spacing w:before="112"/>
              <w:ind w:right="142"/>
              <w:jc w:val="both"/>
              <w:rPr>
                <w:rFonts w:ascii="Calibri" w:eastAsia="Times New Roman" w:hAnsi="Calibri" w:cs="Times New Roman"/>
              </w:rPr>
            </w:pPr>
            <w:r w:rsidRPr="00334334">
              <w:rPr>
                <w:rFonts w:ascii="Calibri" w:eastAsia="Times New Roman" w:hAnsi="Calibri" w:cs="Times New Roman"/>
                <w:spacing w:val="-1"/>
              </w:rPr>
              <w:t>Наименовани</w:t>
            </w:r>
            <w:r w:rsidRPr="00334334">
              <w:rPr>
                <w:rFonts w:ascii="Calibri" w:eastAsia="Times New Roman" w:hAnsi="Calibri" w:cs="Times New Roman"/>
              </w:rPr>
              <w:t>е</w:t>
            </w:r>
            <w:r w:rsidRPr="00334334">
              <w:rPr>
                <w:rFonts w:ascii="Calibri" w:eastAsia="Times New Roman" w:hAnsi="Calibri" w:cs="Times New Roman"/>
                <w:spacing w:val="1"/>
              </w:rPr>
              <w:t xml:space="preserve"> </w:t>
            </w:r>
            <w:r w:rsidRPr="00334334">
              <w:rPr>
                <w:rFonts w:ascii="Calibri" w:eastAsia="Times New Roman" w:hAnsi="Calibri" w:cs="Times New Roman"/>
                <w:spacing w:val="-1"/>
              </w:rPr>
              <w:t>предприятий</w:t>
            </w:r>
          </w:p>
        </w:tc>
        <w:tc>
          <w:tcPr>
            <w:tcW w:w="3118" w:type="dxa"/>
            <w:gridSpan w:val="2"/>
          </w:tcPr>
          <w:p w:rsidR="00177B37" w:rsidRPr="00334334" w:rsidRDefault="00177B37" w:rsidP="00177B37">
            <w:pPr>
              <w:spacing w:before="4"/>
              <w:jc w:val="both"/>
              <w:rPr>
                <w:rFonts w:ascii="Calibri" w:eastAsia="Times New Roman" w:hAnsi="Calibri" w:cs="Times New Roman"/>
              </w:rPr>
            </w:pPr>
            <w:r w:rsidRPr="00334334">
              <w:rPr>
                <w:rFonts w:ascii="Calibri" w:eastAsia="Times New Roman" w:hAnsi="Calibri" w:cs="Times New Roman"/>
              </w:rPr>
              <w:t>2022</w:t>
            </w:r>
            <w:r w:rsidRPr="00334334">
              <w:rPr>
                <w:rFonts w:ascii="Calibri" w:eastAsia="Times New Roman" w:hAnsi="Calibri" w:cs="Times New Roman"/>
                <w:spacing w:val="-3"/>
              </w:rPr>
              <w:t xml:space="preserve"> </w:t>
            </w:r>
            <w:r w:rsidRPr="00334334">
              <w:rPr>
                <w:rFonts w:ascii="Calibri" w:eastAsia="Times New Roman" w:hAnsi="Calibri" w:cs="Times New Roman"/>
              </w:rPr>
              <w:t>г.,</w:t>
            </w:r>
            <w:r w:rsidRPr="00334334">
              <w:rPr>
                <w:rFonts w:ascii="Calibri" w:eastAsia="Times New Roman" w:hAnsi="Calibri" w:cs="Times New Roman"/>
                <w:spacing w:val="-2"/>
              </w:rPr>
              <w:t xml:space="preserve"> </w:t>
            </w:r>
            <w:r w:rsidRPr="00334334">
              <w:rPr>
                <w:rFonts w:ascii="Calibri" w:eastAsia="Times New Roman" w:hAnsi="Calibri" w:cs="Times New Roman"/>
              </w:rPr>
              <w:t>тыс.т</w:t>
            </w:r>
          </w:p>
        </w:tc>
        <w:tc>
          <w:tcPr>
            <w:tcW w:w="4962" w:type="dxa"/>
            <w:gridSpan w:val="2"/>
          </w:tcPr>
          <w:p w:rsidR="00177B37" w:rsidRPr="00334334" w:rsidRDefault="00177B37" w:rsidP="00177B37">
            <w:pPr>
              <w:spacing w:before="4"/>
              <w:jc w:val="both"/>
              <w:rPr>
                <w:rFonts w:ascii="Calibri" w:eastAsia="Times New Roman" w:hAnsi="Calibri" w:cs="Times New Roman"/>
              </w:rPr>
            </w:pPr>
            <w:r w:rsidRPr="00334334">
              <w:rPr>
                <w:rFonts w:ascii="Calibri" w:eastAsia="Times New Roman" w:hAnsi="Calibri" w:cs="Times New Roman"/>
              </w:rPr>
              <w:t>2023</w:t>
            </w:r>
            <w:r w:rsidRPr="00334334">
              <w:rPr>
                <w:rFonts w:ascii="Calibri" w:eastAsia="Times New Roman" w:hAnsi="Calibri" w:cs="Times New Roman"/>
                <w:spacing w:val="-3"/>
              </w:rPr>
              <w:t xml:space="preserve"> </w:t>
            </w:r>
            <w:r w:rsidRPr="00334334">
              <w:rPr>
                <w:rFonts w:ascii="Calibri" w:eastAsia="Times New Roman" w:hAnsi="Calibri" w:cs="Times New Roman"/>
              </w:rPr>
              <w:t>г.,</w:t>
            </w:r>
            <w:r w:rsidRPr="00334334">
              <w:rPr>
                <w:rFonts w:ascii="Calibri" w:eastAsia="Times New Roman" w:hAnsi="Calibri" w:cs="Times New Roman"/>
                <w:spacing w:val="-2"/>
              </w:rPr>
              <w:t xml:space="preserve"> </w:t>
            </w:r>
            <w:r w:rsidRPr="00334334">
              <w:rPr>
                <w:rFonts w:ascii="Calibri" w:eastAsia="Times New Roman" w:hAnsi="Calibri" w:cs="Times New Roman"/>
              </w:rPr>
              <w:t>тыс.т</w:t>
            </w:r>
          </w:p>
        </w:tc>
      </w:tr>
      <w:tr w:rsidR="00177B37" w:rsidRPr="00334334" w:rsidTr="00E2742E">
        <w:trPr>
          <w:trHeight w:val="440"/>
        </w:trPr>
        <w:tc>
          <w:tcPr>
            <w:tcW w:w="1413" w:type="dxa"/>
            <w:vMerge/>
            <w:tcBorders>
              <w:top w:val="nil"/>
            </w:tcBorders>
          </w:tcPr>
          <w:p w:rsidR="00177B37" w:rsidRPr="00334334" w:rsidRDefault="00177B37" w:rsidP="00177B37">
            <w:pPr>
              <w:rPr>
                <w:rFonts w:ascii="Calibri" w:eastAsia="Times New Roman" w:hAnsi="Calibri" w:cs="Times New Roman"/>
                <w:lang w:eastAsia="ru-RU"/>
              </w:rPr>
            </w:pPr>
          </w:p>
        </w:tc>
        <w:tc>
          <w:tcPr>
            <w:tcW w:w="1417" w:type="dxa"/>
          </w:tcPr>
          <w:p w:rsidR="00177B37" w:rsidRPr="00334334" w:rsidRDefault="00177B37" w:rsidP="00177B37">
            <w:pPr>
              <w:spacing w:before="114"/>
              <w:ind w:right="169"/>
              <w:jc w:val="center"/>
              <w:rPr>
                <w:rFonts w:ascii="Calibri" w:eastAsia="Times New Roman" w:hAnsi="Calibri" w:cs="Times New Roman"/>
              </w:rPr>
            </w:pPr>
            <w:r w:rsidRPr="00334334">
              <w:rPr>
                <w:rFonts w:ascii="Calibri" w:eastAsia="Times New Roman" w:hAnsi="Calibri" w:cs="Times New Roman"/>
              </w:rPr>
              <w:t>Лимит</w:t>
            </w:r>
          </w:p>
        </w:tc>
        <w:tc>
          <w:tcPr>
            <w:tcW w:w="1701" w:type="dxa"/>
          </w:tcPr>
          <w:p w:rsidR="00177B37" w:rsidRPr="00334334" w:rsidRDefault="00177B37" w:rsidP="00177B37">
            <w:pPr>
              <w:spacing w:before="114"/>
              <w:ind w:right="94"/>
              <w:jc w:val="center"/>
              <w:rPr>
                <w:rFonts w:ascii="Calibri" w:eastAsia="Times New Roman" w:hAnsi="Calibri" w:cs="Times New Roman"/>
              </w:rPr>
            </w:pPr>
            <w:r w:rsidRPr="00334334">
              <w:rPr>
                <w:rFonts w:ascii="Calibri" w:eastAsia="Times New Roman" w:hAnsi="Calibri" w:cs="Times New Roman"/>
              </w:rPr>
              <w:t>Факт</w:t>
            </w:r>
          </w:p>
        </w:tc>
        <w:tc>
          <w:tcPr>
            <w:tcW w:w="1985" w:type="dxa"/>
          </w:tcPr>
          <w:p w:rsidR="00177B37" w:rsidRPr="00334334" w:rsidRDefault="00177B37" w:rsidP="00177B37">
            <w:pPr>
              <w:spacing w:before="114"/>
              <w:ind w:right="92"/>
              <w:jc w:val="center"/>
              <w:rPr>
                <w:rFonts w:ascii="Calibri" w:eastAsia="Times New Roman" w:hAnsi="Calibri" w:cs="Times New Roman"/>
              </w:rPr>
            </w:pPr>
            <w:r w:rsidRPr="00334334">
              <w:rPr>
                <w:rFonts w:ascii="Calibri" w:eastAsia="Times New Roman" w:hAnsi="Calibri" w:cs="Times New Roman"/>
              </w:rPr>
              <w:t>Лимит</w:t>
            </w:r>
          </w:p>
        </w:tc>
        <w:tc>
          <w:tcPr>
            <w:tcW w:w="2977" w:type="dxa"/>
          </w:tcPr>
          <w:p w:rsidR="00177B37" w:rsidRPr="00334334" w:rsidRDefault="00177B37" w:rsidP="00177B37">
            <w:pPr>
              <w:spacing w:line="220" w:lineRule="atLeast"/>
              <w:ind w:right="225"/>
              <w:rPr>
                <w:rFonts w:ascii="Calibri" w:eastAsia="Times New Roman" w:hAnsi="Calibri" w:cs="Times New Roman"/>
              </w:rPr>
            </w:pPr>
            <w:r w:rsidRPr="00334334">
              <w:rPr>
                <w:rFonts w:ascii="Calibri" w:eastAsia="Times New Roman" w:hAnsi="Calibri" w:cs="Times New Roman"/>
              </w:rPr>
              <w:t>Факт</w:t>
            </w:r>
            <w:r w:rsidRPr="00334334">
              <w:rPr>
                <w:rFonts w:ascii="Calibri" w:eastAsia="Times New Roman" w:hAnsi="Calibri" w:cs="Times New Roman"/>
                <w:spacing w:val="-9"/>
              </w:rPr>
              <w:t xml:space="preserve"> </w:t>
            </w:r>
            <w:r w:rsidRPr="00334334">
              <w:rPr>
                <w:rFonts w:ascii="Calibri" w:eastAsia="Times New Roman" w:hAnsi="Calibri" w:cs="Times New Roman"/>
              </w:rPr>
              <w:t>за</w:t>
            </w:r>
            <w:r w:rsidRPr="00334334">
              <w:rPr>
                <w:rFonts w:ascii="Calibri" w:eastAsia="Times New Roman" w:hAnsi="Calibri" w:cs="Times New Roman"/>
                <w:spacing w:val="-7"/>
              </w:rPr>
              <w:t xml:space="preserve"> </w:t>
            </w:r>
            <w:r w:rsidRPr="00334334">
              <w:rPr>
                <w:rFonts w:ascii="Calibri" w:eastAsia="Times New Roman" w:hAnsi="Calibri" w:cs="Times New Roman"/>
              </w:rPr>
              <w:t>12</w:t>
            </w:r>
            <w:r w:rsidRPr="00334334">
              <w:rPr>
                <w:rFonts w:ascii="Calibri" w:eastAsia="Times New Roman" w:hAnsi="Calibri" w:cs="Times New Roman"/>
                <w:spacing w:val="-38"/>
              </w:rPr>
              <w:t xml:space="preserve"> </w:t>
            </w:r>
            <w:r w:rsidRPr="00334334">
              <w:rPr>
                <w:rFonts w:ascii="Calibri" w:eastAsia="Times New Roman" w:hAnsi="Calibri" w:cs="Times New Roman"/>
              </w:rPr>
              <w:t>месяцев</w:t>
            </w:r>
          </w:p>
        </w:tc>
      </w:tr>
      <w:tr w:rsidR="00177B37" w:rsidRPr="00334334" w:rsidTr="00E2742E">
        <w:trPr>
          <w:trHeight w:val="502"/>
        </w:trPr>
        <w:tc>
          <w:tcPr>
            <w:tcW w:w="1413" w:type="dxa"/>
          </w:tcPr>
          <w:p w:rsidR="00177B37" w:rsidRPr="00334334" w:rsidRDefault="00177B37" w:rsidP="00177B37">
            <w:pPr>
              <w:spacing w:before="144"/>
              <w:rPr>
                <w:rFonts w:ascii="Calibri" w:eastAsia="Times New Roman" w:hAnsi="Calibri" w:cs="Times New Roman"/>
                <w:lang w:val="ru-RU"/>
              </w:rPr>
            </w:pPr>
            <w:r w:rsidRPr="00334334">
              <w:rPr>
                <w:rFonts w:ascii="Calibri" w:eastAsia="Times New Roman" w:hAnsi="Calibri" w:cs="Times New Roman"/>
                <w:lang w:val="ru-RU"/>
              </w:rPr>
              <w:t>ТОО</w:t>
            </w:r>
            <w:r w:rsidRPr="00334334">
              <w:rPr>
                <w:rFonts w:ascii="Calibri" w:eastAsia="Times New Roman" w:hAnsi="Calibri" w:cs="Times New Roman"/>
                <w:spacing w:val="-3"/>
                <w:lang w:val="ru-RU"/>
              </w:rPr>
              <w:t xml:space="preserve"> </w:t>
            </w:r>
            <w:r w:rsidRPr="00334334">
              <w:rPr>
                <w:rFonts w:ascii="Calibri" w:eastAsia="Times New Roman" w:hAnsi="Calibri" w:cs="Times New Roman"/>
                <w:lang w:val="ru-RU"/>
              </w:rPr>
              <w:t>«Казцинк»,</w:t>
            </w:r>
            <w:r w:rsidRPr="00334334">
              <w:rPr>
                <w:rFonts w:ascii="Calibri" w:eastAsia="Times New Roman" w:hAnsi="Calibri" w:cs="Times New Roman"/>
                <w:spacing w:val="-2"/>
                <w:lang w:val="ru-RU"/>
              </w:rPr>
              <w:t xml:space="preserve"> </w:t>
            </w:r>
            <w:r w:rsidRPr="00334334">
              <w:rPr>
                <w:rFonts w:ascii="Calibri" w:eastAsia="Times New Roman" w:hAnsi="Calibri" w:cs="Times New Roman"/>
                <w:lang w:val="ru-RU"/>
              </w:rPr>
              <w:t>в</w:t>
            </w:r>
            <w:r w:rsidRPr="00334334">
              <w:rPr>
                <w:rFonts w:ascii="Calibri" w:eastAsia="Times New Roman" w:hAnsi="Calibri" w:cs="Times New Roman"/>
                <w:spacing w:val="-2"/>
                <w:lang w:val="ru-RU"/>
              </w:rPr>
              <w:t xml:space="preserve"> </w:t>
            </w:r>
            <w:r w:rsidRPr="00334334">
              <w:rPr>
                <w:rFonts w:ascii="Calibri" w:eastAsia="Times New Roman" w:hAnsi="Calibri" w:cs="Times New Roman"/>
                <w:lang w:val="ru-RU"/>
              </w:rPr>
              <w:t>т.ч</w:t>
            </w:r>
          </w:p>
        </w:tc>
        <w:tc>
          <w:tcPr>
            <w:tcW w:w="1417" w:type="dxa"/>
          </w:tcPr>
          <w:p w:rsidR="00177B37" w:rsidRPr="00334334" w:rsidRDefault="00177B37" w:rsidP="00177B37">
            <w:pPr>
              <w:rPr>
                <w:rFonts w:ascii="Calibri" w:eastAsia="Times New Roman" w:hAnsi="Calibri" w:cs="Times New Roman"/>
                <w:lang w:val="ru-RU"/>
              </w:rPr>
            </w:pPr>
          </w:p>
        </w:tc>
        <w:tc>
          <w:tcPr>
            <w:tcW w:w="1701" w:type="dxa"/>
          </w:tcPr>
          <w:p w:rsidR="00177B37" w:rsidRPr="00334334" w:rsidRDefault="00177B37" w:rsidP="00177B37">
            <w:pPr>
              <w:rPr>
                <w:rFonts w:ascii="Calibri" w:eastAsia="Times New Roman" w:hAnsi="Calibri" w:cs="Times New Roman"/>
                <w:lang w:val="ru-RU"/>
              </w:rPr>
            </w:pPr>
          </w:p>
        </w:tc>
        <w:tc>
          <w:tcPr>
            <w:tcW w:w="1985" w:type="dxa"/>
          </w:tcPr>
          <w:p w:rsidR="00177B37" w:rsidRPr="00334334" w:rsidRDefault="00177B37" w:rsidP="00177B37">
            <w:pPr>
              <w:rPr>
                <w:rFonts w:ascii="Calibri" w:eastAsia="Times New Roman" w:hAnsi="Calibri" w:cs="Times New Roman"/>
                <w:lang w:val="ru-RU"/>
              </w:rPr>
            </w:pPr>
          </w:p>
        </w:tc>
        <w:tc>
          <w:tcPr>
            <w:tcW w:w="2977" w:type="dxa"/>
          </w:tcPr>
          <w:p w:rsidR="00177B37" w:rsidRPr="00334334" w:rsidRDefault="00177B37" w:rsidP="00177B37">
            <w:pPr>
              <w:rPr>
                <w:rFonts w:ascii="Calibri" w:eastAsia="Times New Roman" w:hAnsi="Calibri" w:cs="Times New Roman"/>
                <w:lang w:val="ru-RU"/>
              </w:rPr>
            </w:pPr>
          </w:p>
        </w:tc>
      </w:tr>
      <w:tr w:rsidR="00177B37" w:rsidRPr="00334334" w:rsidTr="00E2742E">
        <w:trPr>
          <w:trHeight w:val="322"/>
        </w:trPr>
        <w:tc>
          <w:tcPr>
            <w:tcW w:w="1413" w:type="dxa"/>
          </w:tcPr>
          <w:p w:rsidR="00177B37" w:rsidRPr="00334334" w:rsidRDefault="00177B37" w:rsidP="00177B37">
            <w:pPr>
              <w:spacing w:before="58"/>
              <w:rPr>
                <w:rFonts w:ascii="Calibri" w:eastAsia="Times New Roman" w:hAnsi="Calibri" w:cs="Times New Roman"/>
              </w:rPr>
            </w:pPr>
            <w:r w:rsidRPr="00334334">
              <w:rPr>
                <w:rFonts w:ascii="Calibri" w:eastAsia="Times New Roman" w:hAnsi="Calibri" w:cs="Times New Roman"/>
              </w:rPr>
              <w:t>УК</w:t>
            </w:r>
            <w:r w:rsidRPr="00334334">
              <w:rPr>
                <w:rFonts w:ascii="Calibri" w:eastAsia="Times New Roman" w:hAnsi="Calibri" w:cs="Times New Roman"/>
                <w:spacing w:val="-1"/>
              </w:rPr>
              <w:t xml:space="preserve"> </w:t>
            </w:r>
            <w:r w:rsidRPr="00334334">
              <w:rPr>
                <w:rFonts w:ascii="Calibri" w:eastAsia="Times New Roman" w:hAnsi="Calibri" w:cs="Times New Roman"/>
              </w:rPr>
              <w:t>МК</w:t>
            </w:r>
          </w:p>
        </w:tc>
        <w:tc>
          <w:tcPr>
            <w:tcW w:w="1417" w:type="dxa"/>
          </w:tcPr>
          <w:p w:rsidR="00177B37" w:rsidRPr="00334334" w:rsidRDefault="00177B37" w:rsidP="00177B37">
            <w:pPr>
              <w:spacing w:before="54"/>
              <w:ind w:right="170"/>
              <w:jc w:val="center"/>
              <w:rPr>
                <w:rFonts w:ascii="Calibri" w:eastAsia="Times New Roman" w:hAnsi="Calibri" w:cs="Times New Roman"/>
              </w:rPr>
            </w:pPr>
            <w:r w:rsidRPr="00334334">
              <w:rPr>
                <w:rFonts w:ascii="Calibri" w:eastAsia="Times New Roman" w:hAnsi="Calibri" w:cs="Times New Roman"/>
              </w:rPr>
              <w:t>26,29956</w:t>
            </w:r>
          </w:p>
        </w:tc>
        <w:tc>
          <w:tcPr>
            <w:tcW w:w="1701" w:type="dxa"/>
          </w:tcPr>
          <w:p w:rsidR="00177B37" w:rsidRPr="00334334" w:rsidRDefault="00177B37" w:rsidP="00177B37">
            <w:pPr>
              <w:spacing w:before="54"/>
              <w:ind w:right="94"/>
              <w:jc w:val="center"/>
              <w:rPr>
                <w:rFonts w:ascii="Calibri" w:eastAsia="Times New Roman" w:hAnsi="Calibri" w:cs="Times New Roman"/>
              </w:rPr>
            </w:pPr>
            <w:r w:rsidRPr="00334334">
              <w:rPr>
                <w:rFonts w:ascii="Calibri" w:eastAsia="Times New Roman" w:hAnsi="Calibri" w:cs="Times New Roman"/>
              </w:rPr>
              <w:t>24,29948</w:t>
            </w:r>
          </w:p>
        </w:tc>
        <w:tc>
          <w:tcPr>
            <w:tcW w:w="1985" w:type="dxa"/>
          </w:tcPr>
          <w:p w:rsidR="00177B37" w:rsidRPr="00334334" w:rsidRDefault="00177B37" w:rsidP="00177B37">
            <w:pPr>
              <w:spacing w:before="2"/>
              <w:ind w:right="92"/>
              <w:jc w:val="center"/>
              <w:rPr>
                <w:rFonts w:ascii="Calibri" w:eastAsia="Times New Roman" w:hAnsi="Calibri" w:cs="Times New Roman"/>
              </w:rPr>
            </w:pPr>
            <w:r w:rsidRPr="00334334">
              <w:rPr>
                <w:rFonts w:ascii="Calibri" w:eastAsia="Times New Roman" w:hAnsi="Calibri" w:cs="Times New Roman"/>
              </w:rPr>
              <w:t>23,7311</w:t>
            </w:r>
          </w:p>
        </w:tc>
        <w:tc>
          <w:tcPr>
            <w:tcW w:w="2977" w:type="dxa"/>
          </w:tcPr>
          <w:p w:rsidR="00177B37" w:rsidRPr="00334334" w:rsidRDefault="00177B37" w:rsidP="00177B37">
            <w:pPr>
              <w:spacing w:before="2"/>
              <w:ind w:right="417"/>
              <w:jc w:val="center"/>
              <w:rPr>
                <w:rFonts w:ascii="Calibri" w:eastAsia="Times New Roman" w:hAnsi="Calibri" w:cs="Times New Roman"/>
              </w:rPr>
            </w:pPr>
            <w:r w:rsidRPr="00334334">
              <w:rPr>
                <w:rFonts w:ascii="Calibri" w:eastAsia="Times New Roman" w:hAnsi="Calibri" w:cs="Times New Roman"/>
              </w:rPr>
              <w:t>23,367</w:t>
            </w:r>
          </w:p>
        </w:tc>
      </w:tr>
      <w:tr w:rsidR="00177B37" w:rsidRPr="00334334" w:rsidTr="00E2742E">
        <w:trPr>
          <w:trHeight w:val="257"/>
        </w:trPr>
        <w:tc>
          <w:tcPr>
            <w:tcW w:w="1413" w:type="dxa"/>
          </w:tcPr>
          <w:p w:rsidR="00177B37" w:rsidRPr="00334334" w:rsidRDefault="00177B37" w:rsidP="00177B37">
            <w:pPr>
              <w:spacing w:before="26"/>
              <w:rPr>
                <w:rFonts w:ascii="Calibri" w:eastAsia="Times New Roman" w:hAnsi="Calibri" w:cs="Times New Roman"/>
              </w:rPr>
            </w:pPr>
            <w:r w:rsidRPr="00334334">
              <w:rPr>
                <w:rFonts w:ascii="Calibri" w:eastAsia="Times New Roman" w:hAnsi="Calibri" w:cs="Times New Roman"/>
              </w:rPr>
              <w:t>РМК</w:t>
            </w:r>
          </w:p>
        </w:tc>
        <w:tc>
          <w:tcPr>
            <w:tcW w:w="1417" w:type="dxa"/>
          </w:tcPr>
          <w:p w:rsidR="00177B37" w:rsidRPr="00334334" w:rsidRDefault="00177B37" w:rsidP="00177B37">
            <w:pPr>
              <w:spacing w:before="22" w:line="215" w:lineRule="exact"/>
              <w:ind w:right="170"/>
              <w:jc w:val="center"/>
              <w:rPr>
                <w:rFonts w:ascii="Calibri" w:eastAsia="Times New Roman" w:hAnsi="Calibri" w:cs="Times New Roman"/>
              </w:rPr>
            </w:pPr>
            <w:r w:rsidRPr="00334334">
              <w:rPr>
                <w:rFonts w:ascii="Calibri" w:eastAsia="Times New Roman" w:hAnsi="Calibri" w:cs="Times New Roman"/>
              </w:rPr>
              <w:t>4,74215</w:t>
            </w:r>
          </w:p>
        </w:tc>
        <w:tc>
          <w:tcPr>
            <w:tcW w:w="1701" w:type="dxa"/>
          </w:tcPr>
          <w:p w:rsidR="00177B37" w:rsidRPr="00334334" w:rsidRDefault="00177B37" w:rsidP="00177B37">
            <w:pPr>
              <w:spacing w:before="22" w:line="215" w:lineRule="exact"/>
              <w:ind w:right="94"/>
              <w:jc w:val="center"/>
              <w:rPr>
                <w:rFonts w:ascii="Calibri" w:eastAsia="Times New Roman" w:hAnsi="Calibri" w:cs="Times New Roman"/>
              </w:rPr>
            </w:pPr>
            <w:r w:rsidRPr="00334334">
              <w:rPr>
                <w:rFonts w:ascii="Calibri" w:eastAsia="Times New Roman" w:hAnsi="Calibri" w:cs="Times New Roman"/>
              </w:rPr>
              <w:t>3,11165</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4,4863</w:t>
            </w:r>
          </w:p>
        </w:tc>
        <w:tc>
          <w:tcPr>
            <w:tcW w:w="2977" w:type="dxa"/>
          </w:tcPr>
          <w:p w:rsidR="00177B37" w:rsidRPr="00334334" w:rsidRDefault="00177B37" w:rsidP="00177B37">
            <w:pPr>
              <w:spacing w:before="4"/>
              <w:ind w:right="417"/>
              <w:jc w:val="center"/>
              <w:rPr>
                <w:rFonts w:ascii="Calibri" w:eastAsia="Times New Roman" w:hAnsi="Calibri" w:cs="Times New Roman"/>
              </w:rPr>
            </w:pPr>
            <w:r w:rsidRPr="00334334">
              <w:rPr>
                <w:rFonts w:ascii="Calibri" w:eastAsia="Times New Roman" w:hAnsi="Calibri" w:cs="Times New Roman"/>
              </w:rPr>
              <w:t>3,8864</w:t>
            </w:r>
          </w:p>
        </w:tc>
      </w:tr>
      <w:tr w:rsidR="00177B37" w:rsidRPr="00334334" w:rsidTr="00E2742E">
        <w:trPr>
          <w:trHeight w:val="257"/>
        </w:trPr>
        <w:tc>
          <w:tcPr>
            <w:tcW w:w="1413" w:type="dxa"/>
          </w:tcPr>
          <w:p w:rsidR="00177B37" w:rsidRPr="00334334" w:rsidRDefault="00177B37" w:rsidP="00177B37">
            <w:pPr>
              <w:spacing w:before="26"/>
              <w:rPr>
                <w:rFonts w:ascii="Calibri" w:eastAsia="Times New Roman" w:hAnsi="Calibri" w:cs="Times New Roman"/>
              </w:rPr>
            </w:pPr>
            <w:r w:rsidRPr="00334334">
              <w:rPr>
                <w:rFonts w:ascii="Calibri" w:eastAsia="Times New Roman" w:hAnsi="Calibri" w:cs="Times New Roman"/>
              </w:rPr>
              <w:t>РГОК</w:t>
            </w:r>
          </w:p>
        </w:tc>
        <w:tc>
          <w:tcPr>
            <w:tcW w:w="1417" w:type="dxa"/>
          </w:tcPr>
          <w:p w:rsidR="00177B37" w:rsidRPr="00334334" w:rsidRDefault="00177B37" w:rsidP="00177B37">
            <w:pPr>
              <w:spacing w:before="22" w:line="215" w:lineRule="exact"/>
              <w:ind w:right="170"/>
              <w:jc w:val="center"/>
              <w:rPr>
                <w:rFonts w:ascii="Calibri" w:eastAsia="Times New Roman" w:hAnsi="Calibri" w:cs="Times New Roman"/>
              </w:rPr>
            </w:pPr>
            <w:r w:rsidRPr="00334334">
              <w:rPr>
                <w:rFonts w:ascii="Calibri" w:eastAsia="Times New Roman" w:hAnsi="Calibri" w:cs="Times New Roman"/>
              </w:rPr>
              <w:t>0,86451</w:t>
            </w:r>
          </w:p>
        </w:tc>
        <w:tc>
          <w:tcPr>
            <w:tcW w:w="1701" w:type="dxa"/>
          </w:tcPr>
          <w:p w:rsidR="00177B37" w:rsidRPr="00334334" w:rsidRDefault="00177B37" w:rsidP="00177B37">
            <w:pPr>
              <w:spacing w:before="22" w:line="215" w:lineRule="exact"/>
              <w:ind w:right="94"/>
              <w:jc w:val="center"/>
              <w:rPr>
                <w:rFonts w:ascii="Calibri" w:eastAsia="Times New Roman" w:hAnsi="Calibri" w:cs="Times New Roman"/>
              </w:rPr>
            </w:pPr>
            <w:r w:rsidRPr="00334334">
              <w:rPr>
                <w:rFonts w:ascii="Calibri" w:eastAsia="Times New Roman" w:hAnsi="Calibri" w:cs="Times New Roman"/>
              </w:rPr>
              <w:t>0,58899</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0,7213</w:t>
            </w:r>
          </w:p>
        </w:tc>
        <w:tc>
          <w:tcPr>
            <w:tcW w:w="2977" w:type="dxa"/>
          </w:tcPr>
          <w:p w:rsidR="00177B37" w:rsidRPr="00334334" w:rsidRDefault="00177B37" w:rsidP="00177B37">
            <w:pPr>
              <w:spacing w:before="4"/>
              <w:ind w:right="417"/>
              <w:jc w:val="center"/>
              <w:rPr>
                <w:rFonts w:ascii="Calibri" w:eastAsia="Times New Roman" w:hAnsi="Calibri" w:cs="Times New Roman"/>
              </w:rPr>
            </w:pPr>
            <w:r w:rsidRPr="00334334">
              <w:rPr>
                <w:rFonts w:ascii="Calibri" w:eastAsia="Times New Roman" w:hAnsi="Calibri" w:cs="Times New Roman"/>
              </w:rPr>
              <w:t>0,5337</w:t>
            </w:r>
          </w:p>
        </w:tc>
      </w:tr>
      <w:tr w:rsidR="00177B37" w:rsidRPr="00334334" w:rsidTr="00E2742E">
        <w:trPr>
          <w:trHeight w:val="258"/>
        </w:trPr>
        <w:tc>
          <w:tcPr>
            <w:tcW w:w="1413" w:type="dxa"/>
          </w:tcPr>
          <w:p w:rsidR="00177B37" w:rsidRPr="00334334" w:rsidRDefault="00177B37" w:rsidP="00177B37">
            <w:pPr>
              <w:spacing w:before="26"/>
              <w:rPr>
                <w:rFonts w:ascii="Calibri" w:eastAsia="Times New Roman" w:hAnsi="Calibri" w:cs="Times New Roman"/>
              </w:rPr>
            </w:pPr>
            <w:r w:rsidRPr="00334334">
              <w:rPr>
                <w:rFonts w:ascii="Calibri" w:eastAsia="Times New Roman" w:hAnsi="Calibri" w:cs="Times New Roman"/>
              </w:rPr>
              <w:t>АГОК</w:t>
            </w:r>
          </w:p>
        </w:tc>
        <w:tc>
          <w:tcPr>
            <w:tcW w:w="1417" w:type="dxa"/>
          </w:tcPr>
          <w:p w:rsidR="00177B37" w:rsidRPr="00334334" w:rsidRDefault="00177B37" w:rsidP="00177B37">
            <w:pPr>
              <w:spacing w:before="22" w:line="215" w:lineRule="exact"/>
              <w:ind w:right="170"/>
              <w:jc w:val="center"/>
              <w:rPr>
                <w:rFonts w:ascii="Calibri" w:eastAsia="Times New Roman" w:hAnsi="Calibri" w:cs="Times New Roman"/>
              </w:rPr>
            </w:pPr>
            <w:r w:rsidRPr="00334334">
              <w:rPr>
                <w:rFonts w:ascii="Calibri" w:eastAsia="Times New Roman" w:hAnsi="Calibri" w:cs="Times New Roman"/>
              </w:rPr>
              <w:t>0,3593</w:t>
            </w:r>
          </w:p>
        </w:tc>
        <w:tc>
          <w:tcPr>
            <w:tcW w:w="1701" w:type="dxa"/>
          </w:tcPr>
          <w:p w:rsidR="00177B37" w:rsidRPr="00334334" w:rsidRDefault="00177B37" w:rsidP="00177B37">
            <w:pPr>
              <w:spacing w:before="22" w:line="215" w:lineRule="exact"/>
              <w:ind w:right="94"/>
              <w:jc w:val="center"/>
              <w:rPr>
                <w:rFonts w:ascii="Calibri" w:eastAsia="Times New Roman" w:hAnsi="Calibri" w:cs="Times New Roman"/>
              </w:rPr>
            </w:pPr>
            <w:r w:rsidRPr="00334334">
              <w:rPr>
                <w:rFonts w:ascii="Calibri" w:eastAsia="Times New Roman" w:hAnsi="Calibri" w:cs="Times New Roman"/>
              </w:rPr>
              <w:t>0,46062</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0,3854</w:t>
            </w:r>
          </w:p>
        </w:tc>
        <w:tc>
          <w:tcPr>
            <w:tcW w:w="2977" w:type="dxa"/>
          </w:tcPr>
          <w:p w:rsidR="00177B37" w:rsidRPr="00334334" w:rsidRDefault="00177B37" w:rsidP="00177B37">
            <w:pPr>
              <w:spacing w:before="4"/>
              <w:ind w:right="417"/>
              <w:jc w:val="center"/>
              <w:rPr>
                <w:rFonts w:ascii="Calibri" w:eastAsia="Times New Roman" w:hAnsi="Calibri" w:cs="Times New Roman"/>
              </w:rPr>
            </w:pPr>
            <w:r w:rsidRPr="00334334">
              <w:rPr>
                <w:rFonts w:ascii="Calibri" w:eastAsia="Times New Roman" w:hAnsi="Calibri" w:cs="Times New Roman"/>
              </w:rPr>
              <w:t>0,3503</w:t>
            </w:r>
          </w:p>
        </w:tc>
      </w:tr>
      <w:tr w:rsidR="00177B37" w:rsidRPr="00334334" w:rsidTr="00E2742E">
        <w:trPr>
          <w:trHeight w:val="413"/>
        </w:trPr>
        <w:tc>
          <w:tcPr>
            <w:tcW w:w="1413" w:type="dxa"/>
          </w:tcPr>
          <w:p w:rsidR="00177B37" w:rsidRPr="00334334" w:rsidRDefault="00177B37" w:rsidP="00177B37">
            <w:pPr>
              <w:spacing w:line="208" w:lineRule="exact"/>
              <w:ind w:right="368"/>
              <w:rPr>
                <w:rFonts w:ascii="Calibri" w:eastAsia="Times New Roman" w:hAnsi="Calibri" w:cs="Times New Roman"/>
              </w:rPr>
            </w:pPr>
            <w:r w:rsidRPr="00334334">
              <w:rPr>
                <w:rFonts w:ascii="Calibri" w:eastAsia="Times New Roman" w:hAnsi="Calibri" w:cs="Times New Roman"/>
              </w:rPr>
              <w:t>ИТОГО</w:t>
            </w:r>
            <w:r w:rsidRPr="00334334">
              <w:rPr>
                <w:rFonts w:ascii="Calibri" w:eastAsia="Times New Roman" w:hAnsi="Calibri" w:cs="Times New Roman"/>
                <w:spacing w:val="1"/>
              </w:rPr>
              <w:t xml:space="preserve"> </w:t>
            </w:r>
            <w:r w:rsidRPr="00334334">
              <w:rPr>
                <w:rFonts w:ascii="Calibri" w:eastAsia="Times New Roman" w:hAnsi="Calibri" w:cs="Times New Roman"/>
                <w:spacing w:val="-1"/>
              </w:rPr>
              <w:t>КАЗЦИНК</w:t>
            </w:r>
          </w:p>
        </w:tc>
        <w:tc>
          <w:tcPr>
            <w:tcW w:w="1417" w:type="dxa"/>
          </w:tcPr>
          <w:p w:rsidR="00177B37" w:rsidRPr="00334334" w:rsidRDefault="00177B37" w:rsidP="00177B37">
            <w:pPr>
              <w:rPr>
                <w:rFonts w:ascii="Calibri" w:eastAsia="Times New Roman" w:hAnsi="Calibri" w:cs="Times New Roman"/>
              </w:rPr>
            </w:pPr>
          </w:p>
        </w:tc>
        <w:tc>
          <w:tcPr>
            <w:tcW w:w="1701" w:type="dxa"/>
          </w:tcPr>
          <w:p w:rsidR="00177B37" w:rsidRPr="00334334" w:rsidRDefault="00177B37" w:rsidP="00177B37">
            <w:pPr>
              <w:rPr>
                <w:rFonts w:ascii="Calibri" w:eastAsia="Times New Roman" w:hAnsi="Calibri" w:cs="Times New Roman"/>
              </w:rPr>
            </w:pP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29,3241</w:t>
            </w:r>
          </w:p>
        </w:tc>
        <w:tc>
          <w:tcPr>
            <w:tcW w:w="2977" w:type="dxa"/>
          </w:tcPr>
          <w:p w:rsidR="00177B37" w:rsidRPr="00334334" w:rsidRDefault="00177B37" w:rsidP="00177B37">
            <w:pPr>
              <w:spacing w:before="4"/>
              <w:ind w:right="371"/>
              <w:jc w:val="center"/>
              <w:rPr>
                <w:rFonts w:ascii="Calibri" w:eastAsia="Times New Roman" w:hAnsi="Calibri" w:cs="Times New Roman"/>
              </w:rPr>
            </w:pPr>
            <w:r w:rsidRPr="00334334">
              <w:rPr>
                <w:rFonts w:ascii="Calibri" w:eastAsia="Times New Roman" w:hAnsi="Calibri" w:cs="Times New Roman"/>
              </w:rPr>
              <w:t>28,1374</w:t>
            </w:r>
          </w:p>
        </w:tc>
      </w:tr>
      <w:tr w:rsidR="00177B37" w:rsidRPr="00334334" w:rsidTr="00E2742E">
        <w:trPr>
          <w:trHeight w:val="218"/>
        </w:trPr>
        <w:tc>
          <w:tcPr>
            <w:tcW w:w="1413" w:type="dxa"/>
          </w:tcPr>
          <w:p w:rsidR="00177B37" w:rsidRPr="00334334" w:rsidRDefault="00177B37" w:rsidP="00177B37">
            <w:pPr>
              <w:spacing w:before="4" w:line="194" w:lineRule="exact"/>
              <w:rPr>
                <w:rFonts w:ascii="Calibri" w:eastAsia="Times New Roman" w:hAnsi="Calibri" w:cs="Times New Roman"/>
              </w:rPr>
            </w:pPr>
            <w:r w:rsidRPr="00334334">
              <w:rPr>
                <w:rFonts w:ascii="Calibri" w:eastAsia="Times New Roman" w:hAnsi="Calibri" w:cs="Times New Roman"/>
              </w:rPr>
              <w:t>ТОО</w:t>
            </w:r>
            <w:r w:rsidRPr="00334334">
              <w:rPr>
                <w:rFonts w:ascii="Calibri" w:eastAsia="Times New Roman" w:hAnsi="Calibri" w:cs="Times New Roman"/>
                <w:spacing w:val="-3"/>
              </w:rPr>
              <w:t xml:space="preserve"> </w:t>
            </w:r>
            <w:r w:rsidRPr="00334334">
              <w:rPr>
                <w:rFonts w:ascii="Calibri" w:eastAsia="Times New Roman" w:hAnsi="Calibri" w:cs="Times New Roman"/>
              </w:rPr>
              <w:t>УК</w:t>
            </w:r>
            <w:r w:rsidRPr="00334334">
              <w:rPr>
                <w:rFonts w:ascii="Calibri" w:eastAsia="Times New Roman" w:hAnsi="Calibri" w:cs="Times New Roman"/>
                <w:spacing w:val="-3"/>
              </w:rPr>
              <w:t xml:space="preserve"> </w:t>
            </w:r>
            <w:r w:rsidRPr="00334334">
              <w:rPr>
                <w:rFonts w:ascii="Calibri" w:eastAsia="Times New Roman" w:hAnsi="Calibri" w:cs="Times New Roman"/>
              </w:rPr>
              <w:t>ТЭЦ</w:t>
            </w:r>
          </w:p>
        </w:tc>
        <w:tc>
          <w:tcPr>
            <w:tcW w:w="1417" w:type="dxa"/>
          </w:tcPr>
          <w:p w:rsidR="00177B37" w:rsidRPr="00334334" w:rsidRDefault="00177B37" w:rsidP="00177B37">
            <w:pPr>
              <w:spacing w:before="2" w:line="195" w:lineRule="exact"/>
              <w:ind w:right="170"/>
              <w:jc w:val="center"/>
              <w:rPr>
                <w:rFonts w:ascii="Calibri" w:eastAsia="Times New Roman" w:hAnsi="Calibri" w:cs="Times New Roman"/>
              </w:rPr>
            </w:pPr>
            <w:r w:rsidRPr="00334334">
              <w:rPr>
                <w:rFonts w:ascii="Calibri" w:eastAsia="Times New Roman" w:hAnsi="Calibri" w:cs="Times New Roman"/>
              </w:rPr>
              <w:t>17,722</w:t>
            </w:r>
          </w:p>
        </w:tc>
        <w:tc>
          <w:tcPr>
            <w:tcW w:w="1701" w:type="dxa"/>
          </w:tcPr>
          <w:p w:rsidR="00177B37" w:rsidRPr="00334334" w:rsidRDefault="00177B37" w:rsidP="00177B37">
            <w:pPr>
              <w:spacing w:before="2" w:line="195" w:lineRule="exact"/>
              <w:ind w:right="94"/>
              <w:jc w:val="center"/>
              <w:rPr>
                <w:rFonts w:ascii="Calibri" w:eastAsia="Times New Roman" w:hAnsi="Calibri" w:cs="Times New Roman"/>
              </w:rPr>
            </w:pPr>
            <w:r w:rsidRPr="00334334">
              <w:rPr>
                <w:rFonts w:ascii="Calibri" w:eastAsia="Times New Roman" w:hAnsi="Calibri" w:cs="Times New Roman"/>
              </w:rPr>
              <w:t>15,298</w:t>
            </w:r>
          </w:p>
        </w:tc>
        <w:tc>
          <w:tcPr>
            <w:tcW w:w="1985" w:type="dxa"/>
          </w:tcPr>
          <w:p w:rsidR="00177B37" w:rsidRPr="00334334" w:rsidRDefault="00177B37" w:rsidP="00177B37">
            <w:pPr>
              <w:spacing w:before="2" w:line="195" w:lineRule="exact"/>
              <w:ind w:right="92"/>
              <w:jc w:val="center"/>
              <w:rPr>
                <w:rFonts w:ascii="Calibri" w:eastAsia="Times New Roman" w:hAnsi="Calibri" w:cs="Times New Roman"/>
              </w:rPr>
            </w:pPr>
            <w:r w:rsidRPr="00334334">
              <w:rPr>
                <w:rFonts w:ascii="Calibri" w:eastAsia="Times New Roman" w:hAnsi="Calibri" w:cs="Times New Roman"/>
              </w:rPr>
              <w:t>17,722</w:t>
            </w:r>
          </w:p>
        </w:tc>
        <w:tc>
          <w:tcPr>
            <w:tcW w:w="2977" w:type="dxa"/>
          </w:tcPr>
          <w:p w:rsidR="00177B37" w:rsidRPr="00334334" w:rsidRDefault="00177B37" w:rsidP="00177B37">
            <w:pPr>
              <w:spacing w:before="2" w:line="195" w:lineRule="exact"/>
              <w:ind w:right="417"/>
              <w:jc w:val="center"/>
              <w:rPr>
                <w:rFonts w:ascii="Calibri" w:eastAsia="Times New Roman" w:hAnsi="Calibri" w:cs="Times New Roman"/>
              </w:rPr>
            </w:pPr>
            <w:r w:rsidRPr="00334334">
              <w:rPr>
                <w:rFonts w:ascii="Calibri" w:eastAsia="Times New Roman" w:hAnsi="Calibri" w:cs="Times New Roman"/>
              </w:rPr>
              <w:t>14,900</w:t>
            </w:r>
          </w:p>
        </w:tc>
      </w:tr>
      <w:tr w:rsidR="00177B37" w:rsidRPr="00334334" w:rsidTr="00E2742E">
        <w:trPr>
          <w:trHeight w:val="663"/>
        </w:trPr>
        <w:tc>
          <w:tcPr>
            <w:tcW w:w="1413" w:type="dxa"/>
          </w:tcPr>
          <w:p w:rsidR="00177B37" w:rsidRPr="00334334" w:rsidRDefault="00177B37" w:rsidP="00177B37">
            <w:pPr>
              <w:spacing w:before="22" w:line="206" w:lineRule="exact"/>
              <w:rPr>
                <w:rFonts w:ascii="Calibri" w:eastAsia="Times New Roman" w:hAnsi="Calibri" w:cs="Times New Roman"/>
              </w:rPr>
            </w:pPr>
            <w:r w:rsidRPr="00334334">
              <w:rPr>
                <w:rFonts w:ascii="Calibri" w:eastAsia="Times New Roman" w:hAnsi="Calibri" w:cs="Times New Roman"/>
              </w:rPr>
              <w:t>ТОО</w:t>
            </w:r>
          </w:p>
          <w:p w:rsidR="00177B37" w:rsidRPr="00334334" w:rsidRDefault="00177B37" w:rsidP="00177B37">
            <w:pPr>
              <w:ind w:right="269"/>
              <w:rPr>
                <w:rFonts w:ascii="Calibri" w:eastAsia="Times New Roman" w:hAnsi="Calibri" w:cs="Times New Roman"/>
              </w:rPr>
            </w:pPr>
            <w:r w:rsidRPr="00334334">
              <w:rPr>
                <w:rFonts w:ascii="Calibri" w:eastAsia="Times New Roman" w:hAnsi="Calibri" w:cs="Times New Roman"/>
              </w:rPr>
              <w:t>Согринская</w:t>
            </w:r>
            <w:r w:rsidRPr="00334334">
              <w:rPr>
                <w:rFonts w:ascii="Calibri" w:eastAsia="Times New Roman" w:hAnsi="Calibri" w:cs="Times New Roman"/>
                <w:spacing w:val="-43"/>
              </w:rPr>
              <w:t xml:space="preserve"> </w:t>
            </w:r>
            <w:r w:rsidRPr="00334334">
              <w:rPr>
                <w:rFonts w:ascii="Calibri" w:eastAsia="Times New Roman" w:hAnsi="Calibri" w:cs="Times New Roman"/>
              </w:rPr>
              <w:t>ТЭЦ</w:t>
            </w:r>
          </w:p>
        </w:tc>
        <w:tc>
          <w:tcPr>
            <w:tcW w:w="1417" w:type="dxa"/>
          </w:tcPr>
          <w:p w:rsidR="00177B37" w:rsidRPr="00334334" w:rsidRDefault="00177B37" w:rsidP="00177B37">
            <w:pPr>
              <w:spacing w:before="6"/>
              <w:rPr>
                <w:rFonts w:ascii="Calibri" w:eastAsia="Times New Roman" w:hAnsi="Calibri" w:cs="Times New Roman"/>
              </w:rPr>
            </w:pPr>
          </w:p>
          <w:p w:rsidR="00177B37" w:rsidRPr="00334334" w:rsidRDefault="00177B37" w:rsidP="00177B37">
            <w:pPr>
              <w:ind w:right="170"/>
              <w:jc w:val="center"/>
              <w:rPr>
                <w:rFonts w:ascii="Calibri" w:eastAsia="Times New Roman" w:hAnsi="Calibri" w:cs="Times New Roman"/>
              </w:rPr>
            </w:pPr>
            <w:r w:rsidRPr="00334334">
              <w:rPr>
                <w:rFonts w:ascii="Calibri" w:eastAsia="Times New Roman" w:hAnsi="Calibri" w:cs="Times New Roman"/>
              </w:rPr>
              <w:t>3,951</w:t>
            </w:r>
          </w:p>
        </w:tc>
        <w:tc>
          <w:tcPr>
            <w:tcW w:w="1701" w:type="dxa"/>
          </w:tcPr>
          <w:p w:rsidR="00177B37" w:rsidRPr="00334334" w:rsidRDefault="00177B37" w:rsidP="00177B37">
            <w:pPr>
              <w:spacing w:before="6"/>
              <w:rPr>
                <w:rFonts w:ascii="Calibri" w:eastAsia="Times New Roman" w:hAnsi="Calibri" w:cs="Times New Roman"/>
              </w:rPr>
            </w:pPr>
          </w:p>
          <w:p w:rsidR="00177B37" w:rsidRPr="00334334" w:rsidRDefault="00177B37" w:rsidP="00177B37">
            <w:pPr>
              <w:ind w:right="94"/>
              <w:jc w:val="center"/>
              <w:rPr>
                <w:rFonts w:ascii="Calibri" w:eastAsia="Times New Roman" w:hAnsi="Calibri" w:cs="Times New Roman"/>
              </w:rPr>
            </w:pPr>
            <w:r w:rsidRPr="00334334">
              <w:rPr>
                <w:rFonts w:ascii="Calibri" w:eastAsia="Times New Roman" w:hAnsi="Calibri" w:cs="Times New Roman"/>
              </w:rPr>
              <w:t>3,394</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4,5132</w:t>
            </w:r>
          </w:p>
        </w:tc>
        <w:tc>
          <w:tcPr>
            <w:tcW w:w="2977" w:type="dxa"/>
          </w:tcPr>
          <w:p w:rsidR="00177B37" w:rsidRPr="00334334" w:rsidRDefault="00177B37" w:rsidP="00177B37">
            <w:pPr>
              <w:spacing w:before="4"/>
              <w:ind w:right="461"/>
              <w:jc w:val="center"/>
              <w:rPr>
                <w:rFonts w:ascii="Calibri" w:eastAsia="Times New Roman" w:hAnsi="Calibri" w:cs="Times New Roman"/>
              </w:rPr>
            </w:pPr>
            <w:r w:rsidRPr="00334334">
              <w:rPr>
                <w:rFonts w:ascii="Calibri" w:eastAsia="Times New Roman" w:hAnsi="Calibri" w:cs="Times New Roman"/>
              </w:rPr>
              <w:t>3,949</w:t>
            </w:r>
          </w:p>
        </w:tc>
      </w:tr>
      <w:tr w:rsidR="00177B37" w:rsidRPr="00334334" w:rsidTr="00E2742E">
        <w:trPr>
          <w:trHeight w:val="278"/>
        </w:trPr>
        <w:tc>
          <w:tcPr>
            <w:tcW w:w="1413" w:type="dxa"/>
          </w:tcPr>
          <w:p w:rsidR="00177B37" w:rsidRPr="00334334" w:rsidRDefault="00177B37" w:rsidP="00177B37">
            <w:pPr>
              <w:spacing w:before="36"/>
              <w:rPr>
                <w:rFonts w:ascii="Calibri" w:eastAsia="Times New Roman" w:hAnsi="Calibri" w:cs="Times New Roman"/>
              </w:rPr>
            </w:pPr>
            <w:r w:rsidRPr="00334334">
              <w:rPr>
                <w:rFonts w:ascii="Calibri" w:eastAsia="Times New Roman" w:hAnsi="Calibri" w:cs="Times New Roman"/>
              </w:rPr>
              <w:t>АО</w:t>
            </w:r>
            <w:r w:rsidRPr="00334334">
              <w:rPr>
                <w:rFonts w:ascii="Calibri" w:eastAsia="Times New Roman" w:hAnsi="Calibri" w:cs="Times New Roman"/>
                <w:spacing w:val="-4"/>
              </w:rPr>
              <w:t xml:space="preserve"> </w:t>
            </w:r>
            <w:r w:rsidRPr="00334334">
              <w:rPr>
                <w:rFonts w:ascii="Calibri" w:eastAsia="Times New Roman" w:hAnsi="Calibri" w:cs="Times New Roman"/>
              </w:rPr>
              <w:t>УК</w:t>
            </w:r>
            <w:r w:rsidRPr="00334334">
              <w:rPr>
                <w:rFonts w:ascii="Calibri" w:eastAsia="Times New Roman" w:hAnsi="Calibri" w:cs="Times New Roman"/>
                <w:spacing w:val="-3"/>
              </w:rPr>
              <w:t xml:space="preserve"> </w:t>
            </w:r>
            <w:r w:rsidRPr="00334334">
              <w:rPr>
                <w:rFonts w:ascii="Calibri" w:eastAsia="Times New Roman" w:hAnsi="Calibri" w:cs="Times New Roman"/>
              </w:rPr>
              <w:t>ТМК</w:t>
            </w:r>
          </w:p>
        </w:tc>
        <w:tc>
          <w:tcPr>
            <w:tcW w:w="1417" w:type="dxa"/>
          </w:tcPr>
          <w:p w:rsidR="00177B37" w:rsidRPr="00334334" w:rsidRDefault="00177B37" w:rsidP="00177B37">
            <w:pPr>
              <w:spacing w:before="32"/>
              <w:ind w:right="170"/>
              <w:jc w:val="center"/>
              <w:rPr>
                <w:rFonts w:ascii="Calibri" w:eastAsia="Times New Roman" w:hAnsi="Calibri" w:cs="Times New Roman"/>
              </w:rPr>
            </w:pPr>
            <w:r w:rsidRPr="00334334">
              <w:rPr>
                <w:rFonts w:ascii="Calibri" w:eastAsia="Times New Roman" w:hAnsi="Calibri" w:cs="Times New Roman"/>
              </w:rPr>
              <w:t>0,628</w:t>
            </w:r>
          </w:p>
        </w:tc>
        <w:tc>
          <w:tcPr>
            <w:tcW w:w="1701" w:type="dxa"/>
          </w:tcPr>
          <w:p w:rsidR="00177B37" w:rsidRPr="00334334" w:rsidRDefault="00177B37" w:rsidP="00177B37">
            <w:pPr>
              <w:spacing w:before="32"/>
              <w:ind w:right="94"/>
              <w:jc w:val="center"/>
              <w:rPr>
                <w:rFonts w:ascii="Calibri" w:eastAsia="Times New Roman" w:hAnsi="Calibri" w:cs="Times New Roman"/>
              </w:rPr>
            </w:pPr>
            <w:r w:rsidRPr="00334334">
              <w:rPr>
                <w:rFonts w:ascii="Calibri" w:eastAsia="Times New Roman" w:hAnsi="Calibri" w:cs="Times New Roman"/>
              </w:rPr>
              <w:t>0,627</w:t>
            </w:r>
          </w:p>
        </w:tc>
        <w:tc>
          <w:tcPr>
            <w:tcW w:w="1985" w:type="dxa"/>
          </w:tcPr>
          <w:p w:rsidR="00177B37" w:rsidRPr="00334334" w:rsidRDefault="00177B37" w:rsidP="00177B37">
            <w:pPr>
              <w:spacing w:before="2"/>
              <w:ind w:right="92"/>
              <w:jc w:val="center"/>
              <w:rPr>
                <w:rFonts w:ascii="Calibri" w:eastAsia="Times New Roman" w:hAnsi="Calibri" w:cs="Times New Roman"/>
              </w:rPr>
            </w:pPr>
            <w:r w:rsidRPr="00334334">
              <w:rPr>
                <w:rFonts w:ascii="Calibri" w:eastAsia="Times New Roman" w:hAnsi="Calibri" w:cs="Times New Roman"/>
              </w:rPr>
              <w:t>0,6262</w:t>
            </w:r>
          </w:p>
        </w:tc>
        <w:tc>
          <w:tcPr>
            <w:tcW w:w="2977" w:type="dxa"/>
          </w:tcPr>
          <w:p w:rsidR="00177B37" w:rsidRPr="00334334" w:rsidRDefault="00177B37" w:rsidP="00177B37">
            <w:pPr>
              <w:spacing w:before="2"/>
              <w:ind w:right="461"/>
              <w:jc w:val="center"/>
              <w:rPr>
                <w:rFonts w:ascii="Calibri" w:eastAsia="Times New Roman" w:hAnsi="Calibri" w:cs="Times New Roman"/>
              </w:rPr>
            </w:pPr>
            <w:r w:rsidRPr="00334334">
              <w:rPr>
                <w:rFonts w:ascii="Calibri" w:eastAsia="Times New Roman" w:hAnsi="Calibri" w:cs="Times New Roman"/>
              </w:rPr>
              <w:t>0,594</w:t>
            </w:r>
          </w:p>
        </w:tc>
      </w:tr>
      <w:tr w:rsidR="00177B37" w:rsidRPr="00334334" w:rsidTr="00E2742E">
        <w:trPr>
          <w:trHeight w:val="284"/>
        </w:trPr>
        <w:tc>
          <w:tcPr>
            <w:tcW w:w="1413" w:type="dxa"/>
          </w:tcPr>
          <w:p w:rsidR="00177B37" w:rsidRPr="00334334" w:rsidRDefault="00177B37" w:rsidP="00177B37">
            <w:pPr>
              <w:spacing w:before="38"/>
              <w:rPr>
                <w:rFonts w:ascii="Calibri" w:eastAsia="Times New Roman" w:hAnsi="Calibri" w:cs="Times New Roman"/>
              </w:rPr>
            </w:pPr>
            <w:r w:rsidRPr="00334334">
              <w:rPr>
                <w:rFonts w:ascii="Calibri" w:eastAsia="Times New Roman" w:hAnsi="Calibri" w:cs="Times New Roman"/>
              </w:rPr>
              <w:t>АО</w:t>
            </w:r>
            <w:r w:rsidRPr="00334334">
              <w:rPr>
                <w:rFonts w:ascii="Calibri" w:eastAsia="Times New Roman" w:hAnsi="Calibri" w:cs="Times New Roman"/>
                <w:spacing w:val="-4"/>
              </w:rPr>
              <w:t xml:space="preserve"> </w:t>
            </w:r>
            <w:r w:rsidRPr="00334334">
              <w:rPr>
                <w:rFonts w:ascii="Calibri" w:eastAsia="Times New Roman" w:hAnsi="Calibri" w:cs="Times New Roman"/>
              </w:rPr>
              <w:t>УМЗ</w:t>
            </w:r>
          </w:p>
        </w:tc>
        <w:tc>
          <w:tcPr>
            <w:tcW w:w="1417" w:type="dxa"/>
          </w:tcPr>
          <w:p w:rsidR="00177B37" w:rsidRPr="00334334" w:rsidRDefault="00177B37" w:rsidP="00177B37">
            <w:pPr>
              <w:spacing w:before="36"/>
              <w:ind w:right="170"/>
              <w:jc w:val="center"/>
              <w:rPr>
                <w:rFonts w:ascii="Calibri" w:eastAsia="Times New Roman" w:hAnsi="Calibri" w:cs="Times New Roman"/>
              </w:rPr>
            </w:pPr>
            <w:r w:rsidRPr="00334334">
              <w:rPr>
                <w:rFonts w:ascii="Calibri" w:eastAsia="Times New Roman" w:hAnsi="Calibri" w:cs="Times New Roman"/>
              </w:rPr>
              <w:t>0,0687</w:t>
            </w:r>
          </w:p>
        </w:tc>
        <w:tc>
          <w:tcPr>
            <w:tcW w:w="1701" w:type="dxa"/>
          </w:tcPr>
          <w:p w:rsidR="00177B37" w:rsidRPr="00334334" w:rsidRDefault="00177B37" w:rsidP="00177B37">
            <w:pPr>
              <w:spacing w:before="36"/>
              <w:ind w:right="94"/>
              <w:jc w:val="center"/>
              <w:rPr>
                <w:rFonts w:ascii="Calibri" w:eastAsia="Times New Roman" w:hAnsi="Calibri" w:cs="Times New Roman"/>
              </w:rPr>
            </w:pPr>
            <w:r w:rsidRPr="00334334">
              <w:rPr>
                <w:rFonts w:ascii="Calibri" w:eastAsia="Times New Roman" w:hAnsi="Calibri" w:cs="Times New Roman"/>
              </w:rPr>
              <w:t>0,0278</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0,0685313</w:t>
            </w:r>
          </w:p>
        </w:tc>
        <w:tc>
          <w:tcPr>
            <w:tcW w:w="2977" w:type="dxa"/>
          </w:tcPr>
          <w:p w:rsidR="00177B37" w:rsidRPr="00334334" w:rsidRDefault="00177B37" w:rsidP="00177B37">
            <w:pPr>
              <w:spacing w:before="4"/>
              <w:ind w:right="417"/>
              <w:jc w:val="center"/>
              <w:rPr>
                <w:rFonts w:ascii="Calibri" w:eastAsia="Times New Roman" w:hAnsi="Calibri" w:cs="Times New Roman"/>
              </w:rPr>
            </w:pPr>
            <w:r w:rsidRPr="00334334">
              <w:rPr>
                <w:rFonts w:ascii="Calibri" w:eastAsia="Times New Roman" w:hAnsi="Calibri" w:cs="Times New Roman"/>
              </w:rPr>
              <w:t>0,0324</w:t>
            </w:r>
          </w:p>
        </w:tc>
      </w:tr>
      <w:tr w:rsidR="00177B37" w:rsidRPr="00334334" w:rsidTr="00E2742E">
        <w:trPr>
          <w:trHeight w:val="245"/>
        </w:trPr>
        <w:tc>
          <w:tcPr>
            <w:tcW w:w="1413" w:type="dxa"/>
          </w:tcPr>
          <w:p w:rsidR="00177B37" w:rsidRPr="00334334" w:rsidRDefault="00177B37" w:rsidP="00177B37">
            <w:pPr>
              <w:spacing w:before="20" w:line="206" w:lineRule="exact"/>
              <w:rPr>
                <w:rFonts w:ascii="Calibri" w:eastAsia="Times New Roman" w:hAnsi="Calibri" w:cs="Times New Roman"/>
              </w:rPr>
            </w:pPr>
            <w:r w:rsidRPr="00334334">
              <w:rPr>
                <w:rFonts w:ascii="Calibri" w:eastAsia="Times New Roman" w:hAnsi="Calibri" w:cs="Times New Roman"/>
              </w:rPr>
              <w:t>ТОО</w:t>
            </w:r>
            <w:r w:rsidRPr="00334334">
              <w:rPr>
                <w:rFonts w:ascii="Calibri" w:eastAsia="Times New Roman" w:hAnsi="Calibri" w:cs="Times New Roman"/>
                <w:spacing w:val="-5"/>
              </w:rPr>
              <w:t xml:space="preserve"> </w:t>
            </w:r>
            <w:r w:rsidRPr="00334334">
              <w:rPr>
                <w:rFonts w:ascii="Calibri" w:eastAsia="Times New Roman" w:hAnsi="Calibri" w:cs="Times New Roman"/>
              </w:rPr>
              <w:t>БЦК</w:t>
            </w:r>
          </w:p>
        </w:tc>
        <w:tc>
          <w:tcPr>
            <w:tcW w:w="1417" w:type="dxa"/>
          </w:tcPr>
          <w:p w:rsidR="00177B37" w:rsidRPr="00334334" w:rsidRDefault="00177B37" w:rsidP="00177B37">
            <w:pPr>
              <w:spacing w:before="16" w:line="209" w:lineRule="exact"/>
              <w:ind w:right="170"/>
              <w:jc w:val="center"/>
              <w:rPr>
                <w:rFonts w:ascii="Calibri" w:eastAsia="Times New Roman" w:hAnsi="Calibri" w:cs="Times New Roman"/>
              </w:rPr>
            </w:pPr>
            <w:r w:rsidRPr="00334334">
              <w:rPr>
                <w:rFonts w:ascii="Calibri" w:eastAsia="Times New Roman" w:hAnsi="Calibri" w:cs="Times New Roman"/>
              </w:rPr>
              <w:t>9,025</w:t>
            </w:r>
          </w:p>
        </w:tc>
        <w:tc>
          <w:tcPr>
            <w:tcW w:w="1701" w:type="dxa"/>
          </w:tcPr>
          <w:p w:rsidR="00177B37" w:rsidRPr="00334334" w:rsidRDefault="00177B37" w:rsidP="00177B37">
            <w:pPr>
              <w:spacing w:before="16" w:line="209" w:lineRule="exact"/>
              <w:ind w:right="94"/>
              <w:jc w:val="center"/>
              <w:rPr>
                <w:rFonts w:ascii="Calibri" w:eastAsia="Times New Roman" w:hAnsi="Calibri" w:cs="Times New Roman"/>
              </w:rPr>
            </w:pPr>
            <w:r w:rsidRPr="00334334">
              <w:rPr>
                <w:rFonts w:ascii="Calibri" w:eastAsia="Times New Roman" w:hAnsi="Calibri" w:cs="Times New Roman"/>
              </w:rPr>
              <w:t>7,102</w:t>
            </w:r>
          </w:p>
        </w:tc>
        <w:tc>
          <w:tcPr>
            <w:tcW w:w="1985" w:type="dxa"/>
          </w:tcPr>
          <w:p w:rsidR="00177B37" w:rsidRPr="00334334" w:rsidRDefault="00177B37" w:rsidP="00177B37">
            <w:pPr>
              <w:spacing w:before="4"/>
              <w:ind w:right="92"/>
              <w:jc w:val="center"/>
              <w:rPr>
                <w:rFonts w:ascii="Calibri" w:eastAsia="Times New Roman" w:hAnsi="Calibri" w:cs="Times New Roman"/>
              </w:rPr>
            </w:pPr>
            <w:r w:rsidRPr="00334334">
              <w:rPr>
                <w:rFonts w:ascii="Calibri" w:eastAsia="Times New Roman" w:hAnsi="Calibri" w:cs="Times New Roman"/>
              </w:rPr>
              <w:t>7,28552354</w:t>
            </w:r>
          </w:p>
        </w:tc>
        <w:tc>
          <w:tcPr>
            <w:tcW w:w="2977" w:type="dxa"/>
          </w:tcPr>
          <w:p w:rsidR="00177B37" w:rsidRPr="00334334" w:rsidRDefault="00177B37" w:rsidP="00177B37">
            <w:pPr>
              <w:spacing w:before="4"/>
              <w:ind w:right="417"/>
              <w:jc w:val="center"/>
              <w:rPr>
                <w:rFonts w:ascii="Calibri" w:eastAsia="Times New Roman" w:hAnsi="Calibri" w:cs="Times New Roman"/>
              </w:rPr>
            </w:pPr>
            <w:r w:rsidRPr="00334334">
              <w:rPr>
                <w:rFonts w:ascii="Calibri" w:eastAsia="Times New Roman" w:hAnsi="Calibri" w:cs="Times New Roman"/>
              </w:rPr>
              <w:t>5,7823</w:t>
            </w:r>
          </w:p>
        </w:tc>
      </w:tr>
      <w:tr w:rsidR="00177B37" w:rsidRPr="00334334" w:rsidTr="00E2742E">
        <w:trPr>
          <w:trHeight w:val="440"/>
        </w:trPr>
        <w:tc>
          <w:tcPr>
            <w:tcW w:w="1413" w:type="dxa"/>
          </w:tcPr>
          <w:p w:rsidR="00177B37" w:rsidRPr="00334334" w:rsidRDefault="00177B37" w:rsidP="00177B37">
            <w:pPr>
              <w:spacing w:line="220" w:lineRule="atLeast"/>
              <w:ind w:right="362"/>
              <w:rPr>
                <w:rFonts w:ascii="Calibri" w:eastAsia="Times New Roman" w:hAnsi="Calibri" w:cs="Times New Roman"/>
              </w:rPr>
            </w:pPr>
            <w:r w:rsidRPr="00334334">
              <w:rPr>
                <w:rFonts w:ascii="Calibri" w:eastAsia="Times New Roman" w:hAnsi="Calibri" w:cs="Times New Roman"/>
                <w:spacing w:val="-1"/>
              </w:rPr>
              <w:t>АО Риддер</w:t>
            </w:r>
            <w:r w:rsidRPr="00334334">
              <w:rPr>
                <w:rFonts w:ascii="Calibri" w:eastAsia="Times New Roman" w:hAnsi="Calibri" w:cs="Times New Roman"/>
                <w:spacing w:val="-38"/>
              </w:rPr>
              <w:t xml:space="preserve"> </w:t>
            </w:r>
            <w:r w:rsidRPr="00334334">
              <w:rPr>
                <w:rFonts w:ascii="Calibri" w:eastAsia="Times New Roman" w:hAnsi="Calibri" w:cs="Times New Roman"/>
              </w:rPr>
              <w:t>ТЭЦ</w:t>
            </w:r>
          </w:p>
        </w:tc>
        <w:tc>
          <w:tcPr>
            <w:tcW w:w="1417" w:type="dxa"/>
          </w:tcPr>
          <w:p w:rsidR="00177B37" w:rsidRPr="00334334" w:rsidRDefault="00177B37" w:rsidP="00177B37">
            <w:pPr>
              <w:spacing w:before="112"/>
              <w:ind w:right="170"/>
              <w:jc w:val="center"/>
              <w:rPr>
                <w:rFonts w:ascii="Calibri" w:eastAsia="Times New Roman" w:hAnsi="Calibri" w:cs="Times New Roman"/>
              </w:rPr>
            </w:pPr>
            <w:r w:rsidRPr="00334334">
              <w:rPr>
                <w:rFonts w:ascii="Calibri" w:eastAsia="Times New Roman" w:hAnsi="Calibri" w:cs="Times New Roman"/>
              </w:rPr>
              <w:t>3,245</w:t>
            </w:r>
          </w:p>
        </w:tc>
        <w:tc>
          <w:tcPr>
            <w:tcW w:w="1701" w:type="dxa"/>
          </w:tcPr>
          <w:p w:rsidR="00177B37" w:rsidRPr="00334334" w:rsidRDefault="00177B37" w:rsidP="00177B37">
            <w:pPr>
              <w:spacing w:before="112"/>
              <w:ind w:right="94"/>
              <w:jc w:val="center"/>
              <w:rPr>
                <w:rFonts w:ascii="Calibri" w:eastAsia="Times New Roman" w:hAnsi="Calibri" w:cs="Times New Roman"/>
              </w:rPr>
            </w:pPr>
            <w:r w:rsidRPr="00334334">
              <w:rPr>
                <w:rFonts w:ascii="Calibri" w:eastAsia="Times New Roman" w:hAnsi="Calibri" w:cs="Times New Roman"/>
              </w:rPr>
              <w:t>1,452</w:t>
            </w:r>
          </w:p>
        </w:tc>
        <w:tc>
          <w:tcPr>
            <w:tcW w:w="1985" w:type="dxa"/>
          </w:tcPr>
          <w:p w:rsidR="00177B37" w:rsidRPr="00334334" w:rsidRDefault="00177B37" w:rsidP="00177B37">
            <w:pPr>
              <w:spacing w:before="2"/>
              <w:ind w:right="92"/>
              <w:jc w:val="center"/>
              <w:rPr>
                <w:rFonts w:ascii="Calibri" w:eastAsia="Times New Roman" w:hAnsi="Calibri" w:cs="Times New Roman"/>
              </w:rPr>
            </w:pPr>
            <w:r w:rsidRPr="00334334">
              <w:rPr>
                <w:rFonts w:ascii="Calibri" w:eastAsia="Times New Roman" w:hAnsi="Calibri" w:cs="Times New Roman"/>
              </w:rPr>
              <w:t>3,240</w:t>
            </w:r>
          </w:p>
        </w:tc>
        <w:tc>
          <w:tcPr>
            <w:tcW w:w="2977" w:type="dxa"/>
          </w:tcPr>
          <w:p w:rsidR="00177B37" w:rsidRPr="00334334" w:rsidRDefault="00177B37" w:rsidP="00177B37">
            <w:pPr>
              <w:spacing w:before="2"/>
              <w:ind w:right="488"/>
              <w:jc w:val="center"/>
              <w:rPr>
                <w:rFonts w:ascii="Calibri" w:eastAsia="Times New Roman" w:hAnsi="Calibri" w:cs="Times New Roman"/>
              </w:rPr>
            </w:pPr>
            <w:r w:rsidRPr="00334334">
              <w:rPr>
                <w:rFonts w:ascii="Calibri" w:eastAsia="Times New Roman" w:hAnsi="Calibri" w:cs="Times New Roman"/>
              </w:rPr>
              <w:t>1,47</w:t>
            </w:r>
          </w:p>
        </w:tc>
      </w:tr>
    </w:tbl>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r w:rsidRPr="00334334">
        <w:rPr>
          <w:rFonts w:ascii="Times New Roman" w:eastAsia="Times New Roman" w:hAnsi="Times New Roman" w:cs="Times New Roman"/>
          <w:i/>
          <w:sz w:val="24"/>
          <w:szCs w:val="24"/>
          <w:lang w:val="ru-RU"/>
        </w:rPr>
        <w:t>Источник: Департамент экологии Восточно-Казахстанской области</w:t>
      </w:r>
    </w:p>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атмосферного воздуха</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осуществляло мониторинг качества атмосферного воздуха в городах Усть-Каменогорске, Риддере, Алтае, Шемонаихе и поселке Глубокое через 17 фиксированных станций.</w:t>
      </w:r>
    </w:p>
    <w:p w:rsidR="00177B37" w:rsidRPr="00334334" w:rsidRDefault="00177B37" w:rsidP="00177B37">
      <w:pPr>
        <w:pBdr>
          <w:bottom w:val="single" w:sz="4" w:space="0" w:color="FFFFFF"/>
        </w:pBd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 xml:space="preserve">Информация   по   уровню   загрязнения   атмосферного воздуха населённых   пунктов  </w:t>
      </w:r>
    </w:p>
    <w:p w:rsidR="00177B37" w:rsidRPr="00334334" w:rsidRDefault="00177B37" w:rsidP="00177B37">
      <w:pPr>
        <w:pBdr>
          <w:bottom w:val="single" w:sz="4" w:space="0" w:color="FFFFFF"/>
        </w:pBdr>
        <w:spacing w:after="0" w:line="240" w:lineRule="auto"/>
        <w:jc w:val="both"/>
        <w:rPr>
          <w:rFonts w:ascii="Times New Roman" w:eastAsia="BatangChe" w:hAnsi="Times New Roman" w:cs="Times New Roman"/>
          <w:sz w:val="24"/>
          <w:szCs w:val="24"/>
          <w:lang w:val="ru-RU" w:eastAsia="ru-RU"/>
        </w:rPr>
      </w:pPr>
      <w:r w:rsidRPr="00334334">
        <w:rPr>
          <w:rFonts w:ascii="Times New Roman" w:eastAsia="BatangChe" w:hAnsi="Times New Roman" w:cs="Times New Roman"/>
          <w:sz w:val="24"/>
          <w:szCs w:val="24"/>
          <w:lang w:val="ru-RU" w:eastAsia="ru-RU"/>
        </w:rPr>
        <w:t>Костанайской  области представлена в таблице 12.</w:t>
      </w:r>
      <w:r w:rsidRPr="00334334">
        <w:rPr>
          <w:rFonts w:ascii="Times New Roman" w:eastAsia="BatangChe" w:hAnsi="Times New Roman" w:cs="Times New Roman"/>
          <w:sz w:val="24"/>
          <w:szCs w:val="24"/>
          <w:lang w:val="kk-KZ" w:eastAsia="ru-RU"/>
        </w:rPr>
        <w:t>10</w:t>
      </w:r>
      <w:r w:rsidRPr="00334334">
        <w:rPr>
          <w:rFonts w:ascii="Times New Roman" w:eastAsia="BatangChe" w:hAnsi="Times New Roman" w:cs="Times New Roman"/>
          <w:sz w:val="24"/>
          <w:szCs w:val="24"/>
          <w:lang w:val="ru-RU" w:eastAsia="ru-RU"/>
        </w:rPr>
        <w:t xml:space="preserve">.2. </w:t>
      </w:r>
    </w:p>
    <w:p w:rsidR="00177B37" w:rsidRPr="00334334" w:rsidRDefault="00177B37" w:rsidP="00177B37">
      <w:pPr>
        <w:pBdr>
          <w:bottom w:val="single" w:sz="4" w:space="0" w:color="FFFFFF"/>
        </w:pBdr>
        <w:spacing w:after="0" w:line="240" w:lineRule="auto"/>
        <w:jc w:val="both"/>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Таблица 12.10.</w:t>
      </w:r>
    </w:p>
    <w:p w:rsidR="00177B37" w:rsidRPr="00334334" w:rsidRDefault="00177B37" w:rsidP="00177B37">
      <w:pPr>
        <w:pBdr>
          <w:bottom w:val="single" w:sz="4" w:space="0" w:color="FFFFFF"/>
        </w:pBdr>
        <w:spacing w:after="0" w:line="240" w:lineRule="auto"/>
        <w:jc w:val="center"/>
        <w:rPr>
          <w:rFonts w:ascii="Times New Roman" w:eastAsia="BatangChe" w:hAnsi="Times New Roman" w:cs="Times New Roman"/>
          <w:b/>
          <w:sz w:val="24"/>
          <w:szCs w:val="24"/>
          <w:lang w:val="ru-RU" w:eastAsia="ru-RU"/>
        </w:rPr>
      </w:pPr>
      <w:r w:rsidRPr="00334334">
        <w:rPr>
          <w:rFonts w:ascii="Times New Roman" w:eastAsia="BatangChe" w:hAnsi="Times New Roman" w:cs="Times New Roman"/>
          <w:b/>
          <w:sz w:val="24"/>
          <w:szCs w:val="24"/>
          <w:lang w:val="ru-RU" w:eastAsia="ru-RU"/>
        </w:rPr>
        <w:t>Качество атмосферного воздуха в Восточно-Костанайской области за 2023 год</w:t>
      </w:r>
    </w:p>
    <w:p w:rsidR="00177B37" w:rsidRPr="00334334" w:rsidRDefault="00177B37" w:rsidP="00177B37">
      <w:pPr>
        <w:pBdr>
          <w:bottom w:val="single" w:sz="4" w:space="0" w:color="FFFFFF"/>
        </w:pBdr>
        <w:spacing w:after="0" w:line="240" w:lineRule="auto"/>
        <w:jc w:val="both"/>
        <w:rPr>
          <w:rFonts w:ascii="Times New Roman" w:eastAsia="BatangChe" w:hAnsi="Times New Roman" w:cs="Times New Roman"/>
          <w:sz w:val="24"/>
          <w:szCs w:val="24"/>
          <w:lang w:val="ru-RU" w:eastAsia="ru-RU"/>
        </w:rPr>
      </w:pPr>
    </w:p>
    <w:tbl>
      <w:tblPr>
        <w:tblStyle w:val="TabBorder19"/>
        <w:tblW w:w="9634" w:type="dxa"/>
        <w:jc w:val="center"/>
        <w:tblLayout w:type="fixed"/>
        <w:tblLook w:val="04A0" w:firstRow="1" w:lastRow="0" w:firstColumn="1" w:lastColumn="0" w:noHBand="0" w:noVBand="1"/>
      </w:tblPr>
      <w:tblGrid>
        <w:gridCol w:w="425"/>
        <w:gridCol w:w="1843"/>
        <w:gridCol w:w="992"/>
        <w:gridCol w:w="850"/>
        <w:gridCol w:w="1843"/>
        <w:gridCol w:w="2126"/>
        <w:gridCol w:w="1555"/>
      </w:tblGrid>
      <w:tr w:rsidR="00177B37" w:rsidRPr="00334334" w:rsidTr="00E2742E">
        <w:trPr>
          <w:trHeight w:val="556"/>
          <w:jc w:val="center"/>
        </w:trPr>
        <w:tc>
          <w:tcPr>
            <w:tcW w:w="425"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w:t>
            </w:r>
          </w:p>
        </w:tc>
        <w:tc>
          <w:tcPr>
            <w:tcW w:w="1843"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Населенный</w:t>
            </w:r>
          </w:p>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пункт</w:t>
            </w:r>
          </w:p>
        </w:tc>
        <w:tc>
          <w:tcPr>
            <w:tcW w:w="1842" w:type="dxa"/>
            <w:gridSpan w:val="2"/>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Количество постов наблюдений</w:t>
            </w:r>
          </w:p>
        </w:tc>
        <w:tc>
          <w:tcPr>
            <w:tcW w:w="5524" w:type="dxa"/>
            <w:gridSpan w:val="3"/>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Показатели</w:t>
            </w:r>
          </w:p>
        </w:tc>
      </w:tr>
      <w:tr w:rsidR="00177B37" w:rsidRPr="00334334" w:rsidTr="00E2742E">
        <w:trPr>
          <w:jc w:val="center"/>
        </w:trPr>
        <w:tc>
          <w:tcPr>
            <w:tcW w:w="425" w:type="dxa"/>
            <w:vMerge/>
            <w:vAlign w:val="center"/>
          </w:tcPr>
          <w:p w:rsidR="00177B37" w:rsidRPr="00334334" w:rsidRDefault="00177B37" w:rsidP="00177B37">
            <w:pPr>
              <w:jc w:val="both"/>
              <w:rPr>
                <w:rFonts w:ascii="Times New Roman" w:eastAsia="Times New Roman" w:hAnsi="Times New Roman" w:cs="Times New Roman"/>
                <w:b/>
                <w:sz w:val="24"/>
                <w:szCs w:val="24"/>
                <w:lang w:eastAsia="ru-RU"/>
              </w:rPr>
            </w:pPr>
          </w:p>
        </w:tc>
        <w:tc>
          <w:tcPr>
            <w:tcW w:w="1843" w:type="dxa"/>
            <w:vMerge/>
            <w:vAlign w:val="center"/>
          </w:tcPr>
          <w:p w:rsidR="00177B37" w:rsidRPr="00334334" w:rsidRDefault="00177B37" w:rsidP="00177B37">
            <w:pPr>
              <w:jc w:val="both"/>
              <w:rPr>
                <w:rFonts w:ascii="Times New Roman" w:eastAsia="Times New Roman" w:hAnsi="Times New Roman" w:cs="Times New Roman"/>
                <w:b/>
                <w:sz w:val="24"/>
                <w:szCs w:val="24"/>
                <w:lang w:eastAsia="ru-RU"/>
              </w:rPr>
            </w:pPr>
          </w:p>
        </w:tc>
        <w:tc>
          <w:tcPr>
            <w:tcW w:w="992" w:type="dxa"/>
            <w:vAlign w:val="center"/>
          </w:tcPr>
          <w:p w:rsidR="00177B37" w:rsidRPr="00334334" w:rsidRDefault="00177B37" w:rsidP="00177B37">
            <w:pPr>
              <w:jc w:val="both"/>
              <w:rPr>
                <w:rFonts w:ascii="Times New Roman" w:eastAsia="Times New Roman" w:hAnsi="Times New Roman" w:cs="Times New Roman"/>
                <w:i/>
                <w:sz w:val="24"/>
                <w:szCs w:val="24"/>
                <w:lang w:eastAsia="ru-RU"/>
              </w:rPr>
            </w:pPr>
            <w:r w:rsidRPr="00334334">
              <w:rPr>
                <w:rFonts w:ascii="Times New Roman" w:eastAsia="Times New Roman" w:hAnsi="Times New Roman" w:cs="Times New Roman"/>
                <w:i/>
                <w:sz w:val="24"/>
                <w:szCs w:val="24"/>
                <w:lang w:eastAsia="ru-RU"/>
              </w:rPr>
              <w:t>ручные</w:t>
            </w:r>
          </w:p>
        </w:tc>
        <w:tc>
          <w:tcPr>
            <w:tcW w:w="850" w:type="dxa"/>
            <w:vAlign w:val="center"/>
          </w:tcPr>
          <w:p w:rsidR="00177B37" w:rsidRPr="00334334" w:rsidRDefault="00177B37" w:rsidP="00177B37">
            <w:pPr>
              <w:jc w:val="both"/>
              <w:rPr>
                <w:rFonts w:ascii="Times New Roman" w:eastAsia="Times New Roman" w:hAnsi="Times New Roman" w:cs="Times New Roman"/>
                <w:i/>
                <w:sz w:val="24"/>
                <w:szCs w:val="24"/>
                <w:lang w:eastAsia="ru-RU"/>
              </w:rPr>
            </w:pPr>
            <w:r w:rsidRPr="00334334">
              <w:rPr>
                <w:rFonts w:ascii="Times New Roman" w:eastAsia="Times New Roman" w:hAnsi="Times New Roman" w:cs="Times New Roman"/>
                <w:i/>
                <w:sz w:val="24"/>
                <w:szCs w:val="24"/>
                <w:lang w:eastAsia="ru-RU"/>
              </w:rPr>
              <w:t>автоматические</w:t>
            </w:r>
          </w:p>
        </w:tc>
        <w:tc>
          <w:tcPr>
            <w:tcW w:w="1843" w:type="dxa"/>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ИЗА</w:t>
            </w:r>
          </w:p>
        </w:tc>
        <w:tc>
          <w:tcPr>
            <w:tcW w:w="2126" w:type="dxa"/>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СИ</w:t>
            </w:r>
          </w:p>
        </w:tc>
        <w:tc>
          <w:tcPr>
            <w:tcW w:w="1555" w:type="dxa"/>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НП (%)</w:t>
            </w:r>
          </w:p>
        </w:tc>
      </w:tr>
      <w:tr w:rsidR="00177B37" w:rsidRPr="00334334" w:rsidTr="00E2742E">
        <w:trPr>
          <w:jc w:val="center"/>
        </w:trPr>
        <w:tc>
          <w:tcPr>
            <w:tcW w:w="42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г.Усть-Каменогорск</w:t>
            </w:r>
          </w:p>
        </w:tc>
        <w:tc>
          <w:tcPr>
            <w:tcW w:w="992"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850"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4,8 (повышенный уровень)</w:t>
            </w:r>
          </w:p>
        </w:tc>
        <w:tc>
          <w:tcPr>
            <w:tcW w:w="2126"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6,9 (высокий уровень)</w:t>
            </w:r>
          </w:p>
        </w:tc>
        <w:tc>
          <w:tcPr>
            <w:tcW w:w="155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7</w:t>
            </w:r>
          </w:p>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(повышенный уровень) </w:t>
            </w:r>
          </w:p>
        </w:tc>
      </w:tr>
      <w:tr w:rsidR="00177B37" w:rsidRPr="00334334" w:rsidTr="00E2742E">
        <w:trPr>
          <w:jc w:val="center"/>
        </w:trPr>
        <w:tc>
          <w:tcPr>
            <w:tcW w:w="42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 Риддер</w:t>
            </w:r>
          </w:p>
        </w:tc>
        <w:tc>
          <w:tcPr>
            <w:tcW w:w="992"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w:t>
            </w:r>
          </w:p>
        </w:tc>
        <w:tc>
          <w:tcPr>
            <w:tcW w:w="850"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(низкий уровень)</w:t>
            </w:r>
          </w:p>
        </w:tc>
        <w:tc>
          <w:tcPr>
            <w:tcW w:w="2126"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8,6 (высокий уровень)</w:t>
            </w:r>
          </w:p>
        </w:tc>
        <w:tc>
          <w:tcPr>
            <w:tcW w:w="155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8,5  (повышенный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п. Глубокое</w:t>
            </w:r>
          </w:p>
        </w:tc>
        <w:tc>
          <w:tcPr>
            <w:tcW w:w="992"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850"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2,6 (низкий уровень)</w:t>
            </w:r>
          </w:p>
        </w:tc>
        <w:tc>
          <w:tcPr>
            <w:tcW w:w="2126"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 (повышенный уровень)</w:t>
            </w:r>
          </w:p>
        </w:tc>
        <w:tc>
          <w:tcPr>
            <w:tcW w:w="155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 (низкий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 Алтай</w:t>
            </w:r>
          </w:p>
        </w:tc>
        <w:tc>
          <w:tcPr>
            <w:tcW w:w="992"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850"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1843"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2126"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2,6 (низкий уровень)</w:t>
            </w:r>
          </w:p>
        </w:tc>
        <w:tc>
          <w:tcPr>
            <w:tcW w:w="155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 (низкий уровень)</w:t>
            </w:r>
          </w:p>
        </w:tc>
      </w:tr>
      <w:tr w:rsidR="00177B37" w:rsidRPr="00334334" w:rsidTr="00E2742E">
        <w:trPr>
          <w:jc w:val="center"/>
        </w:trPr>
        <w:tc>
          <w:tcPr>
            <w:tcW w:w="42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w:t>
            </w:r>
          </w:p>
        </w:tc>
        <w:tc>
          <w:tcPr>
            <w:tcW w:w="1843"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 Шемонаиха</w:t>
            </w:r>
          </w:p>
        </w:tc>
        <w:tc>
          <w:tcPr>
            <w:tcW w:w="992"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850"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w:t>
            </w:r>
          </w:p>
        </w:tc>
        <w:tc>
          <w:tcPr>
            <w:tcW w:w="1843" w:type="dxa"/>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2126"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2,1 (повышенный уровень)</w:t>
            </w:r>
          </w:p>
        </w:tc>
        <w:tc>
          <w:tcPr>
            <w:tcW w:w="1555"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 (низкий уровень)</w:t>
            </w:r>
          </w:p>
        </w:tc>
      </w:tr>
    </w:tbl>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Times New Roman" w:hAnsi="Times New Roman" w:cs="Times New Roman"/>
          <w:i/>
          <w:sz w:val="24"/>
          <w:szCs w:val="24"/>
          <w:lang w:val="x-none" w:eastAsia="x-none"/>
        </w:rPr>
      </w:pPr>
      <w:r w:rsidRPr="00334334">
        <w:rPr>
          <w:rFonts w:ascii="Times New Roman" w:eastAsia="Times New Roman" w:hAnsi="Times New Roman" w:cs="Times New Roman"/>
          <w:b/>
          <w:i/>
          <w:sz w:val="24"/>
          <w:szCs w:val="24"/>
          <w:lang w:val="x-none" w:eastAsia="x-none"/>
        </w:rPr>
        <w:t xml:space="preserve">Примечание. </w:t>
      </w:r>
      <w:r w:rsidRPr="00334334">
        <w:rPr>
          <w:rFonts w:ascii="Times New Roman" w:eastAsia="Times New Roman" w:hAnsi="Times New Roman" w:cs="Times New Roman"/>
          <w:i/>
          <w:sz w:val="24"/>
          <w:szCs w:val="24"/>
          <w:lang w:val="x-none" w:eastAsia="x-none"/>
        </w:rPr>
        <w:t>Оценка степени загрязнения атмосферного воздуха по градациям представлена в разделе 1. «Атмосферный воздух».</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 xml:space="preserve">            Более подробная информация размещена на сайте РГП «Казгидромет» (</w:t>
      </w:r>
      <w:hyperlink r:id="rId122"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Меры по снижению загрязнения атмосферного воздуха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 связи с внесением изменений и дополнений в Экологический и Бюджетный Кодексы Республики Казахстан, в части установления норматива направления средств на мероприятия по охране окружающей среды в размере не менее 100% от платы за негативное воздействие на окружающую среду, поступившей в местный бюджет в течение трех лет, акиматом Восточно-Казахстанской области разработан План мероприятий по охране окружающей среды на 2023-2025 годы (далее – План). План утвержден решением VII сессии маслихата области от 11 октября 2023 года № 7/59-VIII.</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 целом реализация плана будет способствовать решению актуальных проблем области, в частности: снижению выбросов и сбросов загрязняющих веществ, увеличению объемов воспроизводства леса, охране животного и растительного мира, и как следствие, созданию комфортной среды проживания населения.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Кроме того, с целью улучшения экологической ситуации разработана Дорожная карта по комплексному решению экологических проблем ВКО на </w:t>
      </w:r>
      <w:r w:rsidRPr="00334334">
        <w:rPr>
          <w:rFonts w:ascii="Times New Roman" w:eastAsia="Calibri" w:hAnsi="Times New Roman" w:cs="Times New Roman"/>
          <w:sz w:val="24"/>
          <w:szCs w:val="24"/>
          <w:lang w:val="ru-RU"/>
        </w:rPr>
        <w:t>2023 – 2025 годы, предусматривающий мероприятия по снижению нагрузки на</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окружающую среду от стационарных источников: сокращение эмиссий</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загрязняющих веществ крупными предприятиями-природопользователями, в т.ч.</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за счет реконструкция производственного оборудования и внедрения передовых</w:t>
      </w:r>
      <w:r w:rsidRPr="00334334">
        <w:rPr>
          <w:rFonts w:ascii="Times New Roman" w:eastAsia="Calibri" w:hAnsi="Times New Roman" w:cs="Times New Roman"/>
          <w:color w:val="000000"/>
          <w:sz w:val="24"/>
          <w:szCs w:val="24"/>
          <w:lang w:val="ru-RU"/>
        </w:rPr>
        <w:t xml:space="preserve">ь </w:t>
      </w:r>
      <w:r w:rsidRPr="00334334">
        <w:rPr>
          <w:rFonts w:ascii="Times New Roman" w:eastAsia="Calibri" w:hAnsi="Times New Roman" w:cs="Times New Roman"/>
          <w:sz w:val="24"/>
          <w:szCs w:val="24"/>
          <w:lang w:val="ru-RU"/>
        </w:rPr>
        <w:t>технологий, мониторинг состояния окружающей среды, озеленение и т.д..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Наиболее значимые по экологическому эффекту мероприятия запланированы</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для следующих предприятий: «ТОО «Казцинк», ТОО «Усть-Каменогорская</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ТЭЦ», АО «УМЗ», ГКП «Өскемен-Водоканал», АО «Усть-Каменогорский</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титано-магниевый комбинат», ТОО «Согринская ТЭЦ», АО «Усть-</w:t>
      </w:r>
      <w:r w:rsidRPr="00334334">
        <w:rPr>
          <w:rFonts w:ascii="Times New Roman" w:eastAsia="Calibri" w:hAnsi="Times New Roman" w:cs="Times New Roman"/>
          <w:color w:val="000000"/>
          <w:sz w:val="24"/>
          <w:szCs w:val="24"/>
          <w:lang w:val="ru-RU"/>
        </w:rPr>
        <w:t xml:space="preserve"> </w:t>
      </w:r>
      <w:r w:rsidRPr="00334334">
        <w:rPr>
          <w:rFonts w:ascii="Times New Roman" w:eastAsia="Calibri" w:hAnsi="Times New Roman" w:cs="Times New Roman"/>
          <w:sz w:val="24"/>
          <w:szCs w:val="24"/>
          <w:lang w:val="ru-RU"/>
        </w:rPr>
        <w:t>Каменогорские тепловые сети», ТОО «Бухтарминская цементная компания».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Государственная экологическая экспертиза и разрешения на эмиссии в окружающую среду для объектов ІІ категорий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sz w:val="24"/>
          <w:szCs w:val="24"/>
          <w:lang w:val="ru-RU"/>
        </w:rPr>
        <w:t>Местным исполнительным органом, в соответствии с экологическим</w:t>
      </w:r>
      <w:r w:rsidRPr="00334334">
        <w:rPr>
          <w:rFonts w:ascii="Times New Roman" w:eastAsia="Calibri" w:hAnsi="Times New Roman" w:cs="Times New Roman"/>
          <w:b/>
          <w:bCs/>
          <w:i/>
          <w:iCs/>
          <w:sz w:val="24"/>
          <w:szCs w:val="24"/>
          <w:lang w:val="ru-RU"/>
        </w:rPr>
        <w:t xml:space="preserve"> </w:t>
      </w:r>
      <w:r w:rsidRPr="00334334">
        <w:rPr>
          <w:rFonts w:ascii="Times New Roman" w:eastAsia="Calibri" w:hAnsi="Times New Roman" w:cs="Times New Roman"/>
          <w:sz w:val="24"/>
          <w:szCs w:val="24"/>
          <w:lang w:val="ru-RU"/>
        </w:rPr>
        <w:t>законодательством, оказываются государственные услуги: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«Выдача экологического разрешения на воздействие для объектов II категории»;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«Выдача заключений государственной экологической экспертизы, осуществляемой местными исполнительными органами».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Оказанные в 2023    году    государственные   услуги, а также мотивированные отказы, отозванные заявки приведены в 12.17.3: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Таблица 12.17.4</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Оказанные в государственные услуги, а также мотивированные отказы, отозванные заявки за 2023 год в Восточно-Казахстанской области.</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p>
    <w:tbl>
      <w:tblPr>
        <w:tblStyle w:val="TabBorder19"/>
        <w:tblW w:w="0" w:type="auto"/>
        <w:tblLook w:val="04A0" w:firstRow="1" w:lastRow="0" w:firstColumn="1" w:lastColumn="0" w:noHBand="0" w:noVBand="1"/>
      </w:tblPr>
      <w:tblGrid>
        <w:gridCol w:w="4672"/>
        <w:gridCol w:w="4673"/>
      </w:tblGrid>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Cs/>
                <w:sz w:val="24"/>
                <w:szCs w:val="24"/>
              </w:rPr>
              <w:t>Разрешительные документы</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Cs/>
                <w:sz w:val="24"/>
                <w:szCs w:val="24"/>
              </w:rPr>
              <w:t>Количество</w:t>
            </w:r>
          </w:p>
        </w:tc>
      </w:tr>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Разрешения на воздействие для объектов II категории</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58</w:t>
            </w:r>
          </w:p>
        </w:tc>
      </w:tr>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Заключения государственной экологической экспертизы</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99</w:t>
            </w:r>
          </w:p>
        </w:tc>
      </w:tr>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i/>
                <w:iCs/>
                <w:sz w:val="24"/>
                <w:szCs w:val="24"/>
              </w:rPr>
              <w:t>Мотивированные отказы*</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106</w:t>
            </w:r>
          </w:p>
        </w:tc>
      </w:tr>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i/>
                <w:iCs/>
                <w:sz w:val="24"/>
                <w:szCs w:val="24"/>
              </w:rPr>
              <w:t>Отозванные заявки</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72</w:t>
            </w:r>
          </w:p>
        </w:tc>
      </w:tr>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Calibri" w:hAnsi="Times New Roman" w:cs="Times New Roman"/>
                <w:i/>
                <w:iCs/>
                <w:sz w:val="24"/>
                <w:szCs w:val="24"/>
              </w:rPr>
            </w:pPr>
            <w:r w:rsidRPr="00334334">
              <w:rPr>
                <w:rFonts w:ascii="Times New Roman" w:eastAsia="Calibri" w:hAnsi="Times New Roman" w:cs="Times New Roman"/>
                <w:bCs/>
                <w:sz w:val="24"/>
                <w:szCs w:val="24"/>
              </w:rPr>
              <w:t>Всего</w:t>
            </w:r>
          </w:p>
        </w:tc>
        <w:tc>
          <w:tcPr>
            <w:tcW w:w="467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335</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r w:rsidRPr="00334334">
        <w:rPr>
          <w:rFonts w:ascii="Times New Roman" w:eastAsia="Times New Roman" w:hAnsi="Times New Roman" w:cs="Times New Roman"/>
          <w:i/>
          <w:sz w:val="24"/>
          <w:szCs w:val="24"/>
          <w:lang w:val="ru-RU"/>
        </w:rPr>
        <w:t>Источник: Департамент экологии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Cs/>
          <w:sz w:val="24"/>
          <w:szCs w:val="24"/>
          <w:lang w:val="ru-RU"/>
        </w:rPr>
      </w:pPr>
      <w:r w:rsidRPr="00334334">
        <w:rPr>
          <w:rFonts w:ascii="Times New Roman" w:eastAsia="Calibri" w:hAnsi="Times New Roman" w:cs="Times New Roman"/>
          <w:iCs/>
          <w:sz w:val="24"/>
          <w:szCs w:val="24"/>
          <w:lang w:val="ru-RU"/>
        </w:rPr>
        <w:t>* - мотивированные отказы связаны в основном с подтверждением IV категории  объекта, соответственно отсутствием необходимости прохождения государственной экологической экспертизы.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Cs/>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Декларация о воздействии на окружающую среду</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объектов III категории предусмотрена подача декларации о воздействии на окружающую среду. Это документ уведомительного характера, информирующий о начале деятельности объектов. Принятые в 2023 году декларации о воздействии на окружающую среду приведены в таблице 12.17.4.</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12.17.5</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Принятые декларации о воздействии окружающей среды за 2023 год в Восточно-Казахстанской области </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p>
    <w:tbl>
      <w:tblPr>
        <w:tblStyle w:val="TabBorder19"/>
        <w:tblW w:w="0" w:type="auto"/>
        <w:tblLook w:val="04A0" w:firstRow="1" w:lastRow="0" w:firstColumn="1" w:lastColumn="0" w:noHBand="0" w:noVBand="1"/>
      </w:tblPr>
      <w:tblGrid>
        <w:gridCol w:w="3162"/>
        <w:gridCol w:w="3162"/>
        <w:gridCol w:w="3162"/>
      </w:tblGrid>
      <w:tr w:rsidR="00177B37" w:rsidRPr="00334334" w:rsidTr="00E2742E">
        <w:tc>
          <w:tcPr>
            <w:tcW w:w="3162" w:type="dxa"/>
            <w:vMerge w:val="restart"/>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Декларации о</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воздействии на</w:t>
            </w:r>
          </w:p>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Calibri" w:hAnsi="Times New Roman" w:cs="Times New Roman"/>
                <w:sz w:val="24"/>
                <w:szCs w:val="24"/>
              </w:rPr>
              <w:t>окружающую среду</w:t>
            </w:r>
          </w:p>
        </w:tc>
        <w:tc>
          <w:tcPr>
            <w:tcW w:w="316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Вид  подачи</w:t>
            </w:r>
          </w:p>
        </w:tc>
        <w:tc>
          <w:tcPr>
            <w:tcW w:w="3162"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Количество</w:t>
            </w:r>
          </w:p>
        </w:tc>
      </w:tr>
      <w:tr w:rsidR="00177B37" w:rsidRPr="00334334" w:rsidTr="00E2742E">
        <w:tc>
          <w:tcPr>
            <w:tcW w:w="3162"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16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Calibri" w:hAnsi="Times New Roman" w:cs="Times New Roman"/>
                <w:sz w:val="24"/>
                <w:szCs w:val="24"/>
              </w:rPr>
              <w:t>- поданы в бумажном виде</w:t>
            </w:r>
          </w:p>
        </w:tc>
        <w:tc>
          <w:tcPr>
            <w:tcW w:w="3162"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LiberationSerif" w:eastAsia="Calibri" w:hAnsi="LiberationSerif" w:cs="LiberationSerif"/>
                <w:sz w:val="24"/>
                <w:szCs w:val="24"/>
              </w:rPr>
              <w:t>0</w:t>
            </w:r>
          </w:p>
        </w:tc>
      </w:tr>
      <w:tr w:rsidR="00177B37" w:rsidRPr="00334334" w:rsidTr="00E2742E">
        <w:tc>
          <w:tcPr>
            <w:tcW w:w="3162"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1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 поданы в электр.виде</w:t>
            </w:r>
          </w:p>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Calibri" w:hAnsi="Times New Roman" w:cs="Times New Roman"/>
                <w:i/>
                <w:iCs/>
                <w:sz w:val="24"/>
                <w:szCs w:val="24"/>
              </w:rPr>
              <w:t>(ИС «Е-лицензирование»)</w:t>
            </w:r>
          </w:p>
        </w:tc>
        <w:tc>
          <w:tcPr>
            <w:tcW w:w="3162" w:type="dxa"/>
          </w:tcPr>
          <w:p w:rsidR="00177B37" w:rsidRPr="00334334" w:rsidRDefault="00177B37" w:rsidP="00177B37">
            <w:pPr>
              <w:jc w:val="both"/>
              <w:rPr>
                <w:rFonts w:ascii="Times New Roman" w:eastAsia="Times New Roman" w:hAnsi="Times New Roman" w:cs="Times New Roman"/>
                <w:sz w:val="24"/>
                <w:szCs w:val="24"/>
                <w:lang w:eastAsia="ru-RU"/>
              </w:rPr>
            </w:pPr>
          </w:p>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LiberationSerif" w:eastAsia="Calibri" w:hAnsi="LiberationSerif" w:cs="LiberationSerif"/>
                <w:sz w:val="24"/>
                <w:szCs w:val="24"/>
              </w:rPr>
              <w:t>110</w:t>
            </w:r>
          </w:p>
        </w:tc>
      </w:tr>
      <w:tr w:rsidR="00177B37" w:rsidRPr="00334334" w:rsidTr="00E2742E">
        <w:tc>
          <w:tcPr>
            <w:tcW w:w="3162"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3162"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LiberationSerif-Bold" w:eastAsia="Calibri" w:hAnsi="LiberationSerif-Bold" w:cs="LiberationSerif-Bold"/>
                <w:b/>
                <w:bCs/>
                <w:sz w:val="24"/>
                <w:szCs w:val="24"/>
              </w:rPr>
              <w:t>Всего</w:t>
            </w:r>
          </w:p>
        </w:tc>
        <w:tc>
          <w:tcPr>
            <w:tcW w:w="3162"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LiberationSerif-Bold" w:eastAsia="Calibri" w:hAnsi="LiberationSerif-Bold" w:cs="LiberationSerif-Bold"/>
                <w:b/>
                <w:bCs/>
                <w:sz w:val="24"/>
                <w:szCs w:val="24"/>
              </w:rPr>
              <w:t>110</w:t>
            </w:r>
          </w:p>
        </w:tc>
      </w:tr>
    </w:tbl>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p>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r w:rsidRPr="00334334">
        <w:rPr>
          <w:rFonts w:ascii="Times New Roman" w:eastAsia="Times New Roman" w:hAnsi="Times New Roman" w:cs="Times New Roman"/>
          <w:i/>
          <w:sz w:val="24"/>
          <w:szCs w:val="24"/>
          <w:lang w:val="ru-RU"/>
        </w:rPr>
        <w:t>Источник: Департамент экологии Восточно-Казахстанской области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tabs>
          <w:tab w:val="left" w:pos="2880"/>
        </w:tabs>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Таблица 12.17.6</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iCs/>
          <w:sz w:val="24"/>
          <w:szCs w:val="24"/>
          <w:lang w:val="ru-RU"/>
        </w:rPr>
      </w:pPr>
      <w:r w:rsidRPr="00334334">
        <w:rPr>
          <w:rFonts w:ascii="Times New Roman" w:eastAsia="Calibri" w:hAnsi="Times New Roman" w:cs="Times New Roman"/>
          <w:b/>
          <w:bCs/>
          <w:iCs/>
          <w:sz w:val="24"/>
          <w:szCs w:val="24"/>
          <w:lang w:val="ru-RU"/>
        </w:rPr>
        <w:t>Информация о поступлениях в бюджет от платы за эмиссии в</w:t>
      </w:r>
    </w:p>
    <w:p w:rsidR="00177B37" w:rsidRPr="00334334" w:rsidRDefault="00177B37" w:rsidP="00177B37">
      <w:pPr>
        <w:spacing w:after="0" w:line="240" w:lineRule="auto"/>
        <w:jc w:val="center"/>
        <w:rPr>
          <w:rFonts w:ascii="Times New Roman" w:eastAsia="Calibri" w:hAnsi="Times New Roman" w:cs="Times New Roman"/>
          <w:b/>
          <w:bCs/>
          <w:iCs/>
          <w:sz w:val="24"/>
          <w:szCs w:val="24"/>
          <w:lang w:val="ru-RU"/>
        </w:rPr>
      </w:pPr>
      <w:r w:rsidRPr="00334334">
        <w:rPr>
          <w:rFonts w:ascii="Times New Roman" w:eastAsia="Calibri" w:hAnsi="Times New Roman" w:cs="Times New Roman"/>
          <w:b/>
          <w:bCs/>
          <w:iCs/>
          <w:sz w:val="24"/>
          <w:szCs w:val="24"/>
          <w:lang w:val="ru-RU"/>
        </w:rPr>
        <w:t>окружающую среду за 2023 год</w:t>
      </w:r>
    </w:p>
    <w:tbl>
      <w:tblPr>
        <w:tblStyle w:val="TabBorder19"/>
        <w:tblW w:w="9493" w:type="dxa"/>
        <w:tblLook w:val="04A0" w:firstRow="1" w:lastRow="0" w:firstColumn="1" w:lastColumn="0" w:noHBand="0" w:noVBand="1"/>
      </w:tblPr>
      <w:tblGrid>
        <w:gridCol w:w="2693"/>
        <w:gridCol w:w="3575"/>
        <w:gridCol w:w="3225"/>
      </w:tblGrid>
      <w:tr w:rsidR="00177B37" w:rsidRPr="00334334" w:rsidTr="00E2742E">
        <w:tc>
          <w:tcPr>
            <w:tcW w:w="2693"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Наименование</w:t>
            </w:r>
          </w:p>
          <w:p w:rsidR="00177B37" w:rsidRPr="00334334" w:rsidRDefault="00177B37" w:rsidP="00177B37">
            <w:pPr>
              <w:rPr>
                <w:rFonts w:ascii="Times New Roman" w:eastAsia="Calibri" w:hAnsi="Times New Roman" w:cs="Times New Roman"/>
                <w:b/>
                <w:bCs/>
                <w:iCs/>
                <w:sz w:val="24"/>
                <w:szCs w:val="24"/>
              </w:rPr>
            </w:pPr>
            <w:r w:rsidRPr="00334334">
              <w:rPr>
                <w:rFonts w:ascii="Times New Roman" w:eastAsia="Calibri" w:hAnsi="Times New Roman" w:cs="Times New Roman"/>
                <w:b/>
                <w:bCs/>
                <w:sz w:val="24"/>
                <w:szCs w:val="24"/>
              </w:rPr>
              <w:t xml:space="preserve">объекта </w:t>
            </w:r>
          </w:p>
        </w:tc>
        <w:tc>
          <w:tcPr>
            <w:tcW w:w="3575"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Плановые платежи за</w:t>
            </w:r>
          </w:p>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эмиссии в окружающую</w:t>
            </w:r>
          </w:p>
          <w:p w:rsidR="00177B37" w:rsidRPr="00334334" w:rsidRDefault="00177B37" w:rsidP="00177B37">
            <w:pPr>
              <w:rPr>
                <w:rFonts w:ascii="Times New Roman" w:eastAsia="Calibri" w:hAnsi="Times New Roman" w:cs="Times New Roman"/>
                <w:b/>
                <w:bCs/>
                <w:iCs/>
                <w:sz w:val="24"/>
                <w:szCs w:val="24"/>
              </w:rPr>
            </w:pPr>
            <w:r w:rsidRPr="00334334">
              <w:rPr>
                <w:rFonts w:ascii="Times New Roman" w:eastAsia="Calibri" w:hAnsi="Times New Roman" w:cs="Times New Roman"/>
                <w:b/>
                <w:bCs/>
                <w:sz w:val="24"/>
                <w:szCs w:val="24"/>
              </w:rPr>
              <w:t>среду, млн. тенге</w:t>
            </w:r>
          </w:p>
        </w:tc>
        <w:tc>
          <w:tcPr>
            <w:tcW w:w="3225"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Фактические платежи за</w:t>
            </w:r>
          </w:p>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эмиссии в окружающую</w:t>
            </w:r>
          </w:p>
          <w:p w:rsidR="00177B37" w:rsidRPr="00334334" w:rsidRDefault="00177B37" w:rsidP="00177B37">
            <w:pPr>
              <w:rPr>
                <w:rFonts w:ascii="Times New Roman" w:eastAsia="Calibri" w:hAnsi="Times New Roman" w:cs="Times New Roman"/>
                <w:b/>
                <w:bCs/>
                <w:iCs/>
                <w:sz w:val="24"/>
                <w:szCs w:val="24"/>
              </w:rPr>
            </w:pPr>
            <w:r w:rsidRPr="00334334">
              <w:rPr>
                <w:rFonts w:ascii="Times New Roman" w:eastAsia="Calibri" w:hAnsi="Times New Roman" w:cs="Times New Roman"/>
                <w:b/>
                <w:bCs/>
                <w:sz w:val="24"/>
                <w:szCs w:val="24"/>
              </w:rPr>
              <w:t>среду, млн. тенге</w:t>
            </w:r>
          </w:p>
        </w:tc>
      </w:tr>
      <w:tr w:rsidR="00177B37" w:rsidRPr="00334334" w:rsidTr="00E2742E">
        <w:tc>
          <w:tcPr>
            <w:tcW w:w="2693" w:type="dxa"/>
          </w:tcPr>
          <w:p w:rsidR="00177B37" w:rsidRPr="00334334" w:rsidRDefault="00177B37" w:rsidP="00177B37">
            <w:pPr>
              <w:jc w:val="center"/>
              <w:rPr>
                <w:rFonts w:ascii="Times New Roman" w:eastAsia="Calibri" w:hAnsi="Times New Roman" w:cs="Times New Roman"/>
                <w:bCs/>
                <w:iCs/>
                <w:sz w:val="24"/>
                <w:szCs w:val="24"/>
              </w:rPr>
            </w:pPr>
            <w:r w:rsidRPr="00334334">
              <w:rPr>
                <w:rFonts w:ascii="Times New Roman" w:eastAsia="Calibri" w:hAnsi="Times New Roman" w:cs="Times New Roman"/>
                <w:bCs/>
                <w:sz w:val="24"/>
                <w:szCs w:val="24"/>
              </w:rPr>
              <w:t>ВКО</w:t>
            </w:r>
          </w:p>
        </w:tc>
        <w:tc>
          <w:tcPr>
            <w:tcW w:w="3575" w:type="dxa"/>
          </w:tcPr>
          <w:p w:rsidR="00177B37" w:rsidRPr="00334334" w:rsidRDefault="00177B37" w:rsidP="00177B37">
            <w:pPr>
              <w:jc w:val="center"/>
              <w:rPr>
                <w:rFonts w:ascii="Times New Roman" w:eastAsia="Calibri" w:hAnsi="Times New Roman" w:cs="Times New Roman"/>
                <w:bCs/>
                <w:iCs/>
                <w:sz w:val="24"/>
                <w:szCs w:val="24"/>
              </w:rPr>
            </w:pPr>
            <w:r w:rsidRPr="00334334">
              <w:rPr>
                <w:rFonts w:ascii="Times New Roman" w:eastAsia="Calibri" w:hAnsi="Times New Roman" w:cs="Times New Roman"/>
                <w:bCs/>
                <w:sz w:val="24"/>
                <w:szCs w:val="24"/>
              </w:rPr>
              <w:t>2 064,3</w:t>
            </w:r>
          </w:p>
        </w:tc>
        <w:tc>
          <w:tcPr>
            <w:tcW w:w="3225" w:type="dxa"/>
          </w:tcPr>
          <w:p w:rsidR="00177B37" w:rsidRPr="00334334" w:rsidRDefault="00177B37" w:rsidP="00177B37">
            <w:pPr>
              <w:jc w:val="center"/>
              <w:rPr>
                <w:rFonts w:ascii="Times New Roman" w:eastAsia="Calibri" w:hAnsi="Times New Roman" w:cs="Times New Roman"/>
                <w:bCs/>
                <w:iCs/>
                <w:sz w:val="24"/>
                <w:szCs w:val="24"/>
              </w:rPr>
            </w:pPr>
            <w:r w:rsidRPr="00334334">
              <w:rPr>
                <w:rFonts w:ascii="Times New Roman" w:eastAsia="Calibri" w:hAnsi="Times New Roman" w:cs="Times New Roman"/>
                <w:bCs/>
                <w:sz w:val="24"/>
                <w:szCs w:val="24"/>
              </w:rPr>
              <w:t>3 822, 1</w:t>
            </w:r>
          </w:p>
        </w:tc>
      </w:tr>
    </w:tbl>
    <w:p w:rsidR="00177B37" w:rsidRPr="00334334" w:rsidRDefault="00177B37" w:rsidP="00177B37">
      <w:pPr>
        <w:spacing w:after="0" w:line="240" w:lineRule="auto"/>
        <w:jc w:val="both"/>
        <w:rPr>
          <w:rFonts w:ascii="Times New Roman" w:eastAsia="Calibri" w:hAnsi="Times New Roman" w:cs="Times New Roman"/>
          <w:color w:val="000000"/>
          <w:sz w:val="24"/>
          <w:szCs w:val="24"/>
          <w:lang w:val="ru-RU"/>
        </w:rPr>
      </w:pPr>
    </w:p>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r w:rsidRPr="00334334">
        <w:rPr>
          <w:rFonts w:ascii="Times New Roman" w:eastAsia="Times New Roman" w:hAnsi="Times New Roman" w:cs="Times New Roman"/>
          <w:i/>
          <w:sz w:val="24"/>
          <w:szCs w:val="24"/>
          <w:lang w:val="ru-RU"/>
        </w:rPr>
        <w:t>Источник: Департамент экологии Восточно-Казахстанской области</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lang w:val="ru-RU" w:eastAsia="ru-RU"/>
        </w:rPr>
        <w:t xml:space="preserve"> Газификация </w:t>
      </w:r>
    </w:p>
    <w:p w:rsidR="00177B37" w:rsidRPr="00334334" w:rsidRDefault="00177B37" w:rsidP="00177B37">
      <w:pPr>
        <w:spacing w:after="0" w:line="240" w:lineRule="auto"/>
        <w:rPr>
          <w:rFonts w:ascii="Times New Roman" w:eastAsia="Calibri" w:hAnsi="Times New Roman" w:cs="Times New Roman"/>
          <w:b/>
          <w:bCs/>
          <w:iCs/>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12.17.2 ВОДНЫЕ РЕСУРСЫ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Главная река региона - Ертис - с ее многочисленными притоками, включая Буктырму, Обу, Ульби, и Куршим. Она получает свое питание в основном от снега, хотя грунтовые воды играют некоторую роль, а дождевые осадки составляют лишь небольшую долю.</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Водные ресурсы Ертиса и его притоков используются для различных целей, включая промышленность, жилищно-коммунальное обслуживание, сельское хозяйство, рыболовство и судоходство. Регулирование стока осуществляется через ряд гидроэнергетических сооружений, таких как водохранилища Буктырма, Шульбинская и Усть-Каменогорская. Ежегодно проводятся природоохранные мероприятия для поддержания экосистемы реки, включая выпуск воды из Шульбинского водохранилища.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Самые крупные озера региона - Зайсан, Маркаколь, Ульмес, Караколь, Алаколь, и Сасыкколь. Река Ертис и озеро Зайсан имеют особое государственное значение как водные объекты.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Использование водных ресурсов регулируется межправительственными соглашениями между Казахстаном и Россией, а также между Казахстаном и Китаем.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Прирост запасов подземных вод (ПВ) за 2023 год составил 0,633 тыс. м./сут. По состоянию на 01.01.2024 года по Восточно-Казахстанской области утверждены запасы по 356 объектам (297 месторождений) подземных вод с общим количеством балансовых запасов – 3208,555 тыс. м./сут, в том числе по категориям: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 - 1007,509; В - 1108,535; С</w:t>
      </w:r>
      <w:r w:rsidRPr="00334334">
        <w:rPr>
          <w:rFonts w:ascii="Cambria Math" w:eastAsia="DejaVuSans" w:hAnsi="Cambria Math" w:cs="Cambria Math"/>
          <w:sz w:val="24"/>
          <w:szCs w:val="24"/>
          <w:lang w:val="ru-RU"/>
        </w:rPr>
        <w:t>₁</w:t>
      </w:r>
      <w:r w:rsidRPr="00334334">
        <w:rPr>
          <w:rFonts w:ascii="Times New Roman" w:eastAsia="DejaVuSans" w:hAnsi="Times New Roman" w:cs="Times New Roman"/>
          <w:sz w:val="24"/>
          <w:szCs w:val="24"/>
          <w:lang w:val="ru-RU"/>
        </w:rPr>
        <w:t xml:space="preserve"> </w:t>
      </w:r>
      <w:r w:rsidRPr="00334334">
        <w:rPr>
          <w:rFonts w:ascii="Times New Roman" w:eastAsia="Calibri" w:hAnsi="Times New Roman" w:cs="Times New Roman"/>
          <w:sz w:val="24"/>
          <w:szCs w:val="24"/>
          <w:lang w:val="ru-RU"/>
        </w:rPr>
        <w:t>- 944,408; С</w:t>
      </w:r>
      <w:r w:rsidRPr="00334334">
        <w:rPr>
          <w:rFonts w:ascii="Cambria Math" w:eastAsia="DejaVuSans" w:hAnsi="Cambria Math" w:cs="Cambria Math"/>
          <w:sz w:val="24"/>
          <w:szCs w:val="24"/>
          <w:lang w:val="ru-RU"/>
        </w:rPr>
        <w:t>₂</w:t>
      </w:r>
      <w:r w:rsidRPr="00334334">
        <w:rPr>
          <w:rFonts w:ascii="Times New Roman" w:eastAsia="DejaVuSans" w:hAnsi="Times New Roman" w:cs="Times New Roman"/>
          <w:sz w:val="24"/>
          <w:szCs w:val="24"/>
          <w:lang w:val="ru-RU"/>
        </w:rPr>
        <w:t xml:space="preserve"> </w:t>
      </w:r>
      <w:r w:rsidRPr="00334334">
        <w:rPr>
          <w:rFonts w:ascii="Times New Roman" w:eastAsia="Calibri" w:hAnsi="Times New Roman" w:cs="Times New Roman"/>
          <w:sz w:val="24"/>
          <w:szCs w:val="24"/>
          <w:lang w:val="ru-RU"/>
        </w:rPr>
        <w:t>- 148,104;</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Забалансовые (всего – 77,426) тыс. м./сут, по категориям: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А - 4,288; В - 2,145; С</w:t>
      </w:r>
      <w:r w:rsidRPr="00334334">
        <w:rPr>
          <w:rFonts w:ascii="Cambria Math" w:eastAsia="DejaVuSans" w:hAnsi="Cambria Math" w:cs="Cambria Math"/>
          <w:sz w:val="24"/>
          <w:szCs w:val="24"/>
          <w:lang w:val="ru-RU"/>
        </w:rPr>
        <w:t>₁</w:t>
      </w:r>
      <w:r w:rsidRPr="00334334">
        <w:rPr>
          <w:rFonts w:ascii="Times New Roman" w:eastAsia="DejaVuSans" w:hAnsi="Times New Roman" w:cs="Times New Roman"/>
          <w:sz w:val="24"/>
          <w:szCs w:val="24"/>
          <w:lang w:val="ru-RU"/>
        </w:rPr>
        <w:t xml:space="preserve"> </w:t>
      </w:r>
      <w:r w:rsidRPr="00334334">
        <w:rPr>
          <w:rFonts w:ascii="Times New Roman" w:eastAsia="Calibri" w:hAnsi="Times New Roman" w:cs="Times New Roman"/>
          <w:sz w:val="24"/>
          <w:szCs w:val="24"/>
          <w:lang w:val="ru-RU"/>
        </w:rPr>
        <w:t>- 70,905; С</w:t>
      </w:r>
      <w:r w:rsidRPr="00334334">
        <w:rPr>
          <w:rFonts w:ascii="Cambria Math" w:eastAsia="DejaVuSans" w:hAnsi="Cambria Math" w:cs="Cambria Math"/>
          <w:sz w:val="24"/>
          <w:szCs w:val="24"/>
          <w:lang w:val="ru-RU"/>
        </w:rPr>
        <w:t>₂</w:t>
      </w:r>
      <w:r w:rsidRPr="00334334">
        <w:rPr>
          <w:rFonts w:ascii="Times New Roman" w:eastAsia="DejaVuSans" w:hAnsi="Times New Roman" w:cs="Times New Roman"/>
          <w:sz w:val="24"/>
          <w:szCs w:val="24"/>
          <w:lang w:val="ru-RU"/>
        </w:rPr>
        <w:t xml:space="preserve"> </w:t>
      </w:r>
      <w:r w:rsidRPr="00334334">
        <w:rPr>
          <w:rFonts w:ascii="Times New Roman" w:eastAsia="Calibri" w:hAnsi="Times New Roman" w:cs="Times New Roman"/>
          <w:sz w:val="24"/>
          <w:szCs w:val="24"/>
          <w:lang w:val="ru-RU"/>
        </w:rPr>
        <w:t>- 0,088.</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Общее количество запасов с учетом забалансовых составляет 3285,981 тыс. м./сут.</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Водопотребление</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Водоотведение</w:t>
      </w: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Водоохранные зоны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вынесены 3 постановлений Восточно-Казахстанского</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областного акимата по установлению водоохранных зон и полос. Суммарная</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протяженность установленных водоохранных зон – 1337,84 км. Суммарная</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протяженность установленных водоохранных полос 1194,47 км.</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 целью модернизации системы питьевого водоснабжения и обеспечения</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питьевой водой населенных пунтков в 2023 году заключены договоры на</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выполнение поисково-разведочных работ по 3 объектам (8 сел + 2 доразведка).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Работы будут завершены в 2024 году.</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В целях предупреждения и устранения паводковых угроз разработана и</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утверждена Дорожная карта «Противопаводковых мероприятий на 2021-2023 годы» (далее – Дорожная карта).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области было включено 21 мероприятия. В 2023 году были</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реализованы все 21 противопаводковых мероприятий в 5 районах, что помогло</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снять и минимизировать угрозу подтоплений на соответствующих участках.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поверхностных вод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РГП «Казгидромет» в 2023 года проводил наблюдения качества поверхностных вод в Восточно-Казахстанской области включают анализ 48 физико-химических параметров. Эти параметры охватывают такие характеристики, как температура, содержание взвешенных веществ, цветность, прозрачность, уровень pH, содержание растворенного кислорода, БПК5, ХПК, основные ионы солей, биогенные элементы, органические загрязнители (например, нефтепродукты, фенолы), тяжелые металлы и пестициды.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Эти данные собираются на 53 точках наблюдения на 19 водоемах, включая реки (Кара Ертис, Ертис, Буктырма, Брекса, Тихая, Ульби, Глубочанка, Красноярка, Оба, Емель, Аягоз, Уржар, Секисовка, Маховка, Арасан, Киши Каракожа), озера (Алаколь, Зайсан) и водохранилища (Буктырма, Усть-Каменогорское).</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Был проведен мониторинг состояния качества поверхностных вод в Восточно-Казахстанской и Абайской областях по гидробиологическим (токсикологическим) показателям. Исследования велись на 15 водных объектах, включая реки (Кара Ертис, Ертис, Буктырма, Брекса, Тихая, Оба, Ульби, Глубочанка, Красноярка, Емель, Секисовка, Маховка, Арасан, Киши Каракожа), водохранилища (Буктырма, Усть-Каменогорское) на 47 створах. Оценка качества воды проводилась по следующим показателям: биотестирование, перифитон, макрозообентос, фитопланктон и зоопланктон.</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 – Единая Классификация).</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Информация о качестве в поверхностных водах Восточно-Казахстанской области предоставлен в таблице 12.17.6.</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12.17.6</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воды в водных объектах Восточно-Казахстанской области</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bl>
      <w:tblPr>
        <w:tblStyle w:val="TabBorder110"/>
        <w:tblW w:w="9351" w:type="dxa"/>
        <w:tblLayout w:type="fixed"/>
        <w:tblLook w:val="04A0" w:firstRow="1" w:lastRow="0" w:firstColumn="1" w:lastColumn="0" w:noHBand="0" w:noVBand="1"/>
      </w:tblPr>
      <w:tblGrid>
        <w:gridCol w:w="1918"/>
        <w:gridCol w:w="1538"/>
        <w:gridCol w:w="1534"/>
        <w:gridCol w:w="1809"/>
        <w:gridCol w:w="993"/>
        <w:gridCol w:w="1559"/>
      </w:tblGrid>
      <w:tr w:rsidR="00177B37" w:rsidRPr="00334334" w:rsidTr="00E2742E">
        <w:tc>
          <w:tcPr>
            <w:tcW w:w="1918"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Наименование водного объекта</w:t>
            </w:r>
          </w:p>
        </w:tc>
        <w:tc>
          <w:tcPr>
            <w:tcW w:w="3072" w:type="dxa"/>
            <w:gridSpan w:val="2"/>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Класс качества воды</w:t>
            </w:r>
          </w:p>
        </w:tc>
        <w:tc>
          <w:tcPr>
            <w:tcW w:w="1809"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Параметры</w:t>
            </w:r>
          </w:p>
        </w:tc>
        <w:tc>
          <w:tcPr>
            <w:tcW w:w="993" w:type="dxa"/>
            <w:vMerge w:val="restart"/>
          </w:tcPr>
          <w:p w:rsidR="00177B37" w:rsidRPr="00334334" w:rsidRDefault="00177B37" w:rsidP="00177B37">
            <w:pPr>
              <w:jc w:val="both"/>
              <w:rPr>
                <w:rFonts w:ascii="Times New Roman" w:eastAsia="Times New Roman" w:hAnsi="Times New Roman" w:cs="Times New Roman"/>
                <w:b/>
                <w:sz w:val="24"/>
                <w:szCs w:val="24"/>
                <w:lang w:eastAsia="ru-RU"/>
              </w:rPr>
            </w:pPr>
          </w:p>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мг/дм</w:t>
            </w:r>
            <w:r w:rsidRPr="00334334">
              <w:rPr>
                <w:rFonts w:ascii="Times New Roman" w:eastAsia="Times New Roman" w:hAnsi="Times New Roman" w:cs="Times New Roman"/>
                <w:b/>
                <w:sz w:val="24"/>
                <w:szCs w:val="24"/>
                <w:vertAlign w:val="superscript"/>
                <w:lang w:eastAsia="ru-RU"/>
              </w:rPr>
              <w:t>3</w:t>
            </w:r>
          </w:p>
        </w:tc>
        <w:tc>
          <w:tcPr>
            <w:tcW w:w="1559" w:type="dxa"/>
            <w:vMerge w:val="restart"/>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 xml:space="preserve">Концентрация в 2023 г., </w:t>
            </w:r>
          </w:p>
        </w:tc>
      </w:tr>
      <w:tr w:rsidR="00177B37" w:rsidRPr="00334334" w:rsidTr="00E2742E">
        <w:trPr>
          <w:trHeight w:val="363"/>
        </w:trPr>
        <w:tc>
          <w:tcPr>
            <w:tcW w:w="1918" w:type="dxa"/>
            <w:vMerge/>
          </w:tcPr>
          <w:p w:rsidR="00177B37" w:rsidRPr="00334334" w:rsidRDefault="00177B37" w:rsidP="00177B37">
            <w:pPr>
              <w:jc w:val="both"/>
              <w:rPr>
                <w:rFonts w:ascii="Times New Roman" w:eastAsia="Times New Roman" w:hAnsi="Times New Roman" w:cs="Times New Roman"/>
                <w:b/>
                <w:sz w:val="24"/>
                <w:szCs w:val="24"/>
                <w:lang w:eastAsia="ru-RU"/>
              </w:rPr>
            </w:pPr>
          </w:p>
        </w:tc>
        <w:tc>
          <w:tcPr>
            <w:tcW w:w="1538" w:type="dxa"/>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2022 год</w:t>
            </w:r>
          </w:p>
        </w:tc>
        <w:tc>
          <w:tcPr>
            <w:tcW w:w="1534" w:type="dxa"/>
            <w:vAlign w:val="center"/>
          </w:tcPr>
          <w:p w:rsidR="00177B37" w:rsidRPr="00334334" w:rsidRDefault="00177B37" w:rsidP="00177B37">
            <w:pPr>
              <w:jc w:val="both"/>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2023 год</w:t>
            </w:r>
          </w:p>
        </w:tc>
        <w:tc>
          <w:tcPr>
            <w:tcW w:w="1809" w:type="dxa"/>
            <w:vMerge/>
          </w:tcPr>
          <w:p w:rsidR="00177B37" w:rsidRPr="00334334" w:rsidRDefault="00177B37" w:rsidP="00177B37">
            <w:pPr>
              <w:jc w:val="both"/>
              <w:rPr>
                <w:rFonts w:ascii="Times New Roman" w:eastAsia="Times New Roman" w:hAnsi="Times New Roman" w:cs="Times New Roman"/>
                <w:b/>
                <w:sz w:val="24"/>
                <w:szCs w:val="24"/>
                <w:lang w:eastAsia="ru-RU"/>
              </w:rPr>
            </w:pPr>
          </w:p>
        </w:tc>
        <w:tc>
          <w:tcPr>
            <w:tcW w:w="993" w:type="dxa"/>
            <w:vMerge/>
          </w:tcPr>
          <w:p w:rsidR="00177B37" w:rsidRPr="00334334" w:rsidRDefault="00177B37" w:rsidP="00177B37">
            <w:pPr>
              <w:jc w:val="both"/>
              <w:rPr>
                <w:rFonts w:ascii="Times New Roman" w:eastAsia="Times New Roman" w:hAnsi="Times New Roman" w:cs="Times New Roman"/>
                <w:b/>
                <w:sz w:val="24"/>
                <w:szCs w:val="24"/>
                <w:lang w:eastAsia="ru-RU"/>
              </w:rPr>
            </w:pPr>
          </w:p>
        </w:tc>
        <w:tc>
          <w:tcPr>
            <w:tcW w:w="1559" w:type="dxa"/>
            <w:vMerge/>
          </w:tcPr>
          <w:p w:rsidR="00177B37" w:rsidRPr="00334334" w:rsidRDefault="00177B37" w:rsidP="00177B37">
            <w:pPr>
              <w:jc w:val="both"/>
              <w:rPr>
                <w:rFonts w:ascii="Times New Roman" w:eastAsia="Times New Roman" w:hAnsi="Times New Roman" w:cs="Times New Roman"/>
                <w:b/>
                <w:sz w:val="24"/>
                <w:szCs w:val="24"/>
                <w:lang w:eastAsia="ru-RU"/>
              </w:rPr>
            </w:pP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Кара Ертис</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0,012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Ертис</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0,012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Буктырма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0,013</w:t>
            </w:r>
          </w:p>
        </w:tc>
      </w:tr>
      <w:tr w:rsidR="00177B37" w:rsidRPr="00334334" w:rsidTr="00E2742E">
        <w:trPr>
          <w:trHeight w:val="278"/>
        </w:trPr>
        <w:tc>
          <w:tcPr>
            <w:tcW w:w="191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Брекса</w:t>
            </w:r>
          </w:p>
        </w:tc>
        <w:tc>
          <w:tcPr>
            <w:tcW w:w="153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534"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Нитраты</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0,16</w:t>
            </w:r>
          </w:p>
        </w:tc>
      </w:tr>
      <w:tr w:rsidR="00177B37" w:rsidRPr="00334334" w:rsidTr="00E2742E">
        <w:trPr>
          <w:trHeight w:val="277"/>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0,024</w:t>
            </w:r>
          </w:p>
        </w:tc>
      </w:tr>
      <w:tr w:rsidR="00177B37" w:rsidRPr="00334334" w:rsidTr="00E2742E">
        <w:trPr>
          <w:trHeight w:val="413"/>
        </w:trPr>
        <w:tc>
          <w:tcPr>
            <w:tcW w:w="191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Тихая</w:t>
            </w:r>
          </w:p>
        </w:tc>
        <w:tc>
          <w:tcPr>
            <w:tcW w:w="153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534"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Аммоний-ионы</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0,63</w:t>
            </w:r>
          </w:p>
          <w:p w:rsidR="00177B37" w:rsidRPr="00334334" w:rsidRDefault="00177B37" w:rsidP="00177B37">
            <w:pPr>
              <w:jc w:val="both"/>
              <w:rPr>
                <w:rFonts w:ascii="Times New Roman" w:eastAsia="Times New Roman" w:hAnsi="Times New Roman" w:cs="Times New Roman"/>
                <w:sz w:val="24"/>
                <w:szCs w:val="24"/>
                <w:lang w:eastAsia="ru-RU"/>
              </w:rPr>
            </w:pPr>
          </w:p>
        </w:tc>
      </w:tr>
      <w:tr w:rsidR="00177B37" w:rsidRPr="00334334" w:rsidTr="00E2742E">
        <w:trPr>
          <w:trHeight w:val="304"/>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Кадмий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0,0017</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Ульби</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Кадмий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0,0012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Глубочанка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25,3</w:t>
            </w:r>
          </w:p>
        </w:tc>
      </w:tr>
      <w:tr w:rsidR="00177B37" w:rsidRPr="00334334" w:rsidTr="00E2742E">
        <w:trPr>
          <w:trHeight w:val="273"/>
        </w:trPr>
        <w:tc>
          <w:tcPr>
            <w:tcW w:w="1918" w:type="dxa"/>
            <w:vMerge w:val="restart"/>
          </w:tcPr>
          <w:p w:rsidR="00177B37" w:rsidRPr="00334334" w:rsidRDefault="00177B37" w:rsidP="00177B37">
            <w:pPr>
              <w:tabs>
                <w:tab w:val="left" w:pos="1485"/>
              </w:tabs>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Красноярка</w:t>
            </w:r>
          </w:p>
        </w:tc>
        <w:tc>
          <w:tcPr>
            <w:tcW w:w="153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534"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22,5</w:t>
            </w:r>
          </w:p>
        </w:tc>
      </w:tr>
      <w:tr w:rsidR="00177B37" w:rsidRPr="00334334" w:rsidTr="00E2742E">
        <w:trPr>
          <w:trHeight w:val="277"/>
        </w:trPr>
        <w:tc>
          <w:tcPr>
            <w:tcW w:w="1918" w:type="dxa"/>
            <w:vMerge/>
          </w:tcPr>
          <w:p w:rsidR="00177B37" w:rsidRPr="00334334" w:rsidRDefault="00177B37" w:rsidP="00177B37">
            <w:pPr>
              <w:tabs>
                <w:tab w:val="left" w:pos="1485"/>
              </w:tabs>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Кадмий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0,0012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Оба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autoSpaceDE w:val="0"/>
              <w:autoSpaceDN w:val="0"/>
              <w:adjustRightInd w:val="0"/>
              <w:jc w:val="both"/>
              <w:rPr>
                <w:rFonts w:ascii="Times New Roman" w:eastAsia="Calibri" w:hAnsi="Times New Roman" w:cs="Times New Roman"/>
                <w:color w:val="000000"/>
                <w:sz w:val="23"/>
                <w:szCs w:val="23"/>
              </w:rPr>
            </w:pPr>
            <w:r w:rsidRPr="00334334">
              <w:rPr>
                <w:rFonts w:ascii="Times New Roman" w:eastAsia="Calibri" w:hAnsi="Times New Roman" w:cs="Times New Roman"/>
                <w:color w:val="000000"/>
                <w:sz w:val="24"/>
                <w:szCs w:val="24"/>
              </w:rPr>
              <w:t>мг/дм</w:t>
            </w:r>
            <w:r w:rsidRPr="00334334">
              <w:rPr>
                <w:rFonts w:ascii="Times New Roman" w:eastAsia="Calibri" w:hAnsi="Times New Roman" w:cs="Times New Roman"/>
                <w:color w:val="000000"/>
                <w:sz w:val="24"/>
                <w:szCs w:val="24"/>
                <w:vertAlign w:val="superscript"/>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0,020 </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Аягоз</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Взвешенные вещества</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14,2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Емель</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Магний</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36,7</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 Уржар</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р.Секисовка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Аммоний-ионы</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0,82</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р.Маховка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809" w:type="dxa"/>
            <w:vAlign w:val="center"/>
          </w:tcPr>
          <w:p w:rsidR="00177B37" w:rsidRPr="00334334" w:rsidRDefault="00177B37" w:rsidP="00177B37">
            <w:pPr>
              <w:jc w:val="both"/>
              <w:rPr>
                <w:rFonts w:ascii="Times New Roman" w:eastAsia="Times New Roman" w:hAnsi="Times New Roman" w:cs="Times New Roman"/>
                <w:i/>
                <w:sz w:val="24"/>
                <w:szCs w:val="24"/>
                <w:lang w:eastAsia="ru-RU"/>
              </w:rPr>
            </w:pPr>
            <w:r w:rsidRPr="00334334">
              <w:rPr>
                <w:rFonts w:ascii="Times New Roman" w:eastAsia="Times New Roman" w:hAnsi="Times New Roman" w:cs="Times New Roman"/>
                <w:sz w:val="24"/>
                <w:szCs w:val="24"/>
                <w:lang w:eastAsia="ru-RU"/>
              </w:rPr>
              <w:t>Фосфат</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1,15</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р.Арасан</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p>
        </w:tc>
      </w:tr>
      <w:tr w:rsidR="00177B37" w:rsidRPr="00334334" w:rsidTr="00E2742E">
        <w:trPr>
          <w:trHeight w:val="262"/>
        </w:trPr>
        <w:tc>
          <w:tcPr>
            <w:tcW w:w="191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р.Киши Каракожа</w:t>
            </w:r>
          </w:p>
        </w:tc>
        <w:tc>
          <w:tcPr>
            <w:tcW w:w="1538"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Не нормируется (&gt;5 класс)</w:t>
            </w:r>
          </w:p>
        </w:tc>
        <w:tc>
          <w:tcPr>
            <w:tcW w:w="1534" w:type="dxa"/>
            <w:vMerge w:val="restar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Не нормируется (&gt;5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Железо общее</w:t>
            </w:r>
          </w:p>
          <w:p w:rsidR="00177B37" w:rsidRPr="00334334" w:rsidRDefault="00177B37" w:rsidP="00177B37">
            <w:pPr>
              <w:jc w:val="both"/>
              <w:rPr>
                <w:rFonts w:ascii="Times New Roman" w:eastAsia="Times New Roman" w:hAnsi="Times New Roman" w:cs="Times New Roman"/>
                <w:sz w:val="24"/>
                <w:szCs w:val="24"/>
                <w:lang w:eastAsia="ru-RU"/>
              </w:rPr>
            </w:pP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0,45</w:t>
            </w:r>
          </w:p>
        </w:tc>
      </w:tr>
      <w:tr w:rsidR="00177B37" w:rsidRPr="00334334" w:rsidTr="00E2742E">
        <w:trPr>
          <w:trHeight w:val="345"/>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Кадмий</w:t>
            </w:r>
          </w:p>
          <w:p w:rsidR="00177B37" w:rsidRPr="00334334" w:rsidRDefault="00177B37" w:rsidP="00177B37">
            <w:pPr>
              <w:jc w:val="both"/>
              <w:rPr>
                <w:rFonts w:ascii="Times New Roman" w:eastAsia="Times New Roman" w:hAnsi="Times New Roman" w:cs="Times New Roman"/>
                <w:sz w:val="24"/>
                <w:szCs w:val="24"/>
                <w:lang w:eastAsia="ru-RU"/>
              </w:rPr>
            </w:pP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0,037</w:t>
            </w:r>
          </w:p>
        </w:tc>
      </w:tr>
      <w:tr w:rsidR="00177B37" w:rsidRPr="00334334" w:rsidTr="00E2742E">
        <w:trPr>
          <w:trHeight w:val="345"/>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Медь</w:t>
            </w:r>
          </w:p>
          <w:p w:rsidR="00177B37" w:rsidRPr="00334334" w:rsidRDefault="00177B37" w:rsidP="00177B37">
            <w:pPr>
              <w:jc w:val="both"/>
              <w:rPr>
                <w:rFonts w:ascii="Times New Roman" w:eastAsia="Times New Roman" w:hAnsi="Times New Roman" w:cs="Times New Roman"/>
                <w:sz w:val="24"/>
                <w:szCs w:val="24"/>
                <w:lang w:eastAsia="ru-RU"/>
              </w:rPr>
            </w:pP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1,613</w:t>
            </w:r>
          </w:p>
        </w:tc>
      </w:tr>
      <w:tr w:rsidR="00177B37" w:rsidRPr="00334334" w:rsidTr="00E2742E">
        <w:trPr>
          <w:trHeight w:val="173"/>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Цинк</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11,038</w:t>
            </w:r>
          </w:p>
        </w:tc>
      </w:tr>
      <w:tr w:rsidR="00177B37" w:rsidRPr="00334334" w:rsidTr="00E2742E">
        <w:trPr>
          <w:trHeight w:val="172"/>
        </w:trPr>
        <w:tc>
          <w:tcPr>
            <w:tcW w:w="191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8"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34"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Марганец</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мг/дм</w:t>
            </w:r>
            <w:r w:rsidRPr="00334334">
              <w:rPr>
                <w:rFonts w:ascii="Times New Roman" w:eastAsia="Times New Roman" w:hAnsi="Times New Roman" w:cs="Times New Roman"/>
                <w:sz w:val="24"/>
                <w:szCs w:val="24"/>
                <w:vertAlign w:val="superscript"/>
                <w:lang w:eastAsia="ru-RU"/>
              </w:rPr>
              <w:t>3</w:t>
            </w: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0,984</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Вдхр. Усть-Каменогорское</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r w:rsidR="00177B37" w:rsidRPr="00334334" w:rsidTr="00E2742E">
        <w:tc>
          <w:tcPr>
            <w:tcW w:w="191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Вдхр. Буктырма</w:t>
            </w:r>
          </w:p>
        </w:tc>
        <w:tc>
          <w:tcPr>
            <w:tcW w:w="1538"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534"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80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Взвешенные вещества</w:t>
            </w:r>
          </w:p>
        </w:tc>
        <w:tc>
          <w:tcPr>
            <w:tcW w:w="993" w:type="dxa"/>
          </w:tcPr>
          <w:p w:rsidR="00177B37" w:rsidRPr="00334334" w:rsidRDefault="00177B37" w:rsidP="00177B37">
            <w:pPr>
              <w:jc w:val="both"/>
              <w:rPr>
                <w:rFonts w:ascii="Times New Roman" w:eastAsia="Times New Roman" w:hAnsi="Times New Roman" w:cs="Times New Roman"/>
                <w:sz w:val="24"/>
                <w:szCs w:val="24"/>
                <w:lang w:eastAsia="ru-RU"/>
              </w:rPr>
            </w:pPr>
          </w:p>
        </w:tc>
        <w:tc>
          <w:tcPr>
            <w:tcW w:w="1559" w:type="dxa"/>
            <w:vAlign w:val="center"/>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9,4</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 РГП «</w:t>
      </w:r>
      <w:r w:rsidRPr="00334334">
        <w:rPr>
          <w:rFonts w:ascii="Times New Roman" w:eastAsia="Times New Roman" w:hAnsi="Times New Roman" w:cs="Times New Roman"/>
          <w:i/>
          <w:sz w:val="24"/>
          <w:szCs w:val="24"/>
          <w:lang w:val="kk-KZ" w:eastAsia="ru-RU"/>
        </w:rPr>
        <w:t>Казгидромет</w:t>
      </w:r>
      <w:r w:rsidRPr="00334334">
        <w:rPr>
          <w:rFonts w:ascii="Times New Roman" w:eastAsia="Times New Roman" w:hAnsi="Times New Roman" w:cs="Times New Roman"/>
          <w:i/>
          <w:sz w:val="24"/>
          <w:szCs w:val="24"/>
          <w:lang w:val="ru-RU" w:eastAsia="ru-RU"/>
        </w:rPr>
        <w:t>».</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b/>
          <w:i/>
          <w:sz w:val="24"/>
          <w:szCs w:val="24"/>
          <w:lang w:val="ru-RU" w:eastAsia="ru-RU"/>
        </w:rPr>
        <w:t xml:space="preserve">Примечание. </w:t>
      </w:r>
      <w:r w:rsidRPr="00334334">
        <w:rPr>
          <w:rFonts w:ascii="Times New Roman" w:eastAsia="Times New Roman" w:hAnsi="Times New Roman" w:cs="Times New Roman"/>
          <w:i/>
          <w:sz w:val="24"/>
          <w:szCs w:val="24"/>
          <w:lang w:val="ru-RU" w:eastAsia="ru-RU"/>
        </w:rPr>
        <w:t>Характеристика классов водопользования</w:t>
      </w:r>
      <w:r w:rsidRPr="00334334">
        <w:rPr>
          <w:rFonts w:ascii="Times New Roman" w:eastAsia="Times New Roman" w:hAnsi="Times New Roman" w:cs="Times New Roman"/>
          <w:b/>
          <w:i/>
          <w:sz w:val="24"/>
          <w:szCs w:val="24"/>
          <w:lang w:val="ru-RU" w:eastAsia="ru-RU"/>
        </w:rPr>
        <w:t xml:space="preserve"> </w:t>
      </w:r>
      <w:r w:rsidRPr="00334334">
        <w:rPr>
          <w:rFonts w:ascii="Times New Roman" w:eastAsia="Times New Roman" w:hAnsi="Times New Roman" w:cs="Times New Roman"/>
          <w:i/>
          <w:sz w:val="24"/>
          <w:szCs w:val="24"/>
          <w:lang w:val="ru-RU" w:eastAsia="ru-RU"/>
        </w:rPr>
        <w:t>представлена в разделе 3 «Водные ресурсы».</w:t>
      </w:r>
    </w:p>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Как видно из таблицы, в сравнении с 12 месяцем 2022 года качество воды на реках Буктырма, Ульби, Глубочанка, Красноярка, Оба, Емель, Аягоз, Секисовка, Маховка, Арасан, Киши Каракожа, вдхр. Буктырма, вдхр. Усть-Каменогорское – существенно не изменилось. На реках Брекса перешло с 3 класса во 2 класс, Тихая с 4 класса в 3 класс, Уржар со 2 класса в 1 класс, качество воды – улучшилось; На реках Кара Ертис, Ертис перешло с 1 класса во 2 класс – качество воды – ухудшилось.</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Основными загрязняющими веществами в водных объектах Восточно-Казахстанской области являются аммоний-ион, нитриты, фосфаты марганец, кадмий, магний, взвешенные вещества, медь, цинк, железа общего. Превышения нормативов качества по данным показателям в основном обусловлены технологическими производственными выбросами, а также влиянием почвенного состава характерного для данной местности. За 12 месяцев 2023 года на территории Восточно-Казахстанской области зарегистрированы следующие случаи ВЗ: р. Красноярка – 1 ВЗ, р. Глубочанка – 4 ВЗ, р. Ульби – 4 ВЗ, р.Тихая – 2 ВЗ, р.Ертис – 1 ВЗ. Случаи ВЗ были зафиксированы по марганцу, железу общему.</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 xml:space="preserve">            Более подробная информация размещена на сайте РГП «Казгидромет» (</w:t>
      </w:r>
      <w:hyperlink r:id="rId123"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Меры по предотвращению загрязнения поверхностных вод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ЗЕМЕЛЬНЫЕ РЕСУРСЫ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Земельный фонд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состоянию на 01.11.2023 года земельный фонд Восточно-</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Казахстанской области составляет 9 785,9 тыс.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Распределение земель составляются на основании учетно- статистической</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отчетности «О наличии земель и распределении их по собственникам земельных</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участков, землепользователями и угодьям»  указано в таблице 12.17.5.</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sz w:val="24"/>
          <w:szCs w:val="24"/>
          <w:lang w:val="ru-RU"/>
        </w:rPr>
        <w:tab/>
      </w:r>
      <w:r w:rsidRPr="00334334">
        <w:rPr>
          <w:rFonts w:ascii="Times New Roman" w:eastAsia="Calibri" w:hAnsi="Times New Roman" w:cs="Times New Roman"/>
          <w:b/>
          <w:sz w:val="24"/>
          <w:szCs w:val="24"/>
          <w:lang w:val="ru-RU"/>
        </w:rPr>
        <w:t>Таблица 12.17.5</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Распределение земель по категориям в Восточно-Казахстанской области за 2022-2023 годы, тыс. га</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p>
    <w:tbl>
      <w:tblPr>
        <w:tblStyle w:val="TabBorder19"/>
        <w:tblW w:w="0" w:type="auto"/>
        <w:tblLook w:val="04A0" w:firstRow="1" w:lastRow="0" w:firstColumn="1" w:lastColumn="0" w:noHBand="0" w:noVBand="1"/>
      </w:tblPr>
      <w:tblGrid>
        <w:gridCol w:w="562"/>
        <w:gridCol w:w="4438"/>
        <w:gridCol w:w="2243"/>
        <w:gridCol w:w="2243"/>
      </w:tblGrid>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Категория земель</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2022</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b/>
                <w:bCs/>
                <w:sz w:val="24"/>
                <w:szCs w:val="24"/>
              </w:rPr>
              <w:t>2023</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1</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Земли сельскохозяйственного назначения</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3 361,6</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3 473,5</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2</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Земли населенных пунктов</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645,8</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651,1</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3</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промышленности, транспорта, связи и</w:t>
            </w:r>
          </w:p>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иного несельскохозяйственного назначения</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38,3</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38,8</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4</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Земли особо охраняемых природных</w:t>
            </w:r>
          </w:p>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территорий</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833,7</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833,7</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5</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Земли лесного фонда</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2 153,9</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2 153,9</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6</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Земли водного фонда</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488,5</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488,5</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bCs/>
                <w:sz w:val="24"/>
                <w:szCs w:val="24"/>
              </w:rPr>
            </w:pPr>
            <w:r w:rsidRPr="00334334">
              <w:rPr>
                <w:rFonts w:ascii="Times New Roman" w:eastAsia="Calibri" w:hAnsi="Times New Roman" w:cs="Times New Roman"/>
                <w:bCs/>
                <w:sz w:val="24"/>
                <w:szCs w:val="24"/>
              </w:rPr>
              <w:t>7</w:t>
            </w:r>
          </w:p>
        </w:tc>
        <w:tc>
          <w:tcPr>
            <w:tcW w:w="4438" w:type="dxa"/>
          </w:tcPr>
          <w:p w:rsidR="00177B37" w:rsidRPr="00334334" w:rsidRDefault="00177B37" w:rsidP="00177B37">
            <w:pPr>
              <w:autoSpaceDE w:val="0"/>
              <w:autoSpaceDN w:val="0"/>
              <w:adjustRightInd w:val="0"/>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Земли запаса</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2 264,1</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b/>
                <w:bCs/>
                <w:sz w:val="24"/>
                <w:szCs w:val="24"/>
              </w:rPr>
            </w:pPr>
            <w:r w:rsidRPr="00334334">
              <w:rPr>
                <w:rFonts w:ascii="Times New Roman" w:eastAsia="Calibri" w:hAnsi="Times New Roman" w:cs="Times New Roman"/>
                <w:sz w:val="24"/>
                <w:szCs w:val="24"/>
              </w:rPr>
              <w:t>2 146,4</w:t>
            </w:r>
          </w:p>
        </w:tc>
      </w:tr>
      <w:tr w:rsidR="00177B37" w:rsidRPr="00334334" w:rsidTr="00E2742E">
        <w:tc>
          <w:tcPr>
            <w:tcW w:w="5000" w:type="dxa"/>
            <w:gridSpan w:val="2"/>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b/>
                <w:bCs/>
                <w:sz w:val="24"/>
                <w:szCs w:val="24"/>
              </w:rPr>
              <w:t>ИТОГО</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
                <w:bCs/>
                <w:sz w:val="28"/>
                <w:szCs w:val="28"/>
              </w:rPr>
              <w:t>9 785,9</w:t>
            </w:r>
          </w:p>
        </w:tc>
        <w:tc>
          <w:tcPr>
            <w:tcW w:w="2243"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
                <w:bCs/>
                <w:sz w:val="28"/>
                <w:szCs w:val="28"/>
              </w:rPr>
              <w:t>9 785,9</w:t>
            </w:r>
          </w:p>
        </w:tc>
      </w:tr>
    </w:tbl>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p>
    <w:p w:rsidR="00177B37" w:rsidRPr="00334334" w:rsidRDefault="00177B37" w:rsidP="00177B37">
      <w:pPr>
        <w:widowControl w:val="0"/>
        <w:autoSpaceDE w:val="0"/>
        <w:autoSpaceDN w:val="0"/>
        <w:spacing w:after="0" w:line="240" w:lineRule="auto"/>
        <w:ind w:right="-1"/>
        <w:jc w:val="both"/>
        <w:rPr>
          <w:rFonts w:ascii="Times New Roman" w:eastAsia="Times New Roman" w:hAnsi="Times New Roman" w:cs="Times New Roman"/>
          <w:i/>
          <w:sz w:val="24"/>
          <w:szCs w:val="24"/>
          <w:lang w:val="ru-RU"/>
        </w:rPr>
      </w:pPr>
      <w:r w:rsidRPr="00334334">
        <w:rPr>
          <w:rFonts w:ascii="Times New Roman" w:eastAsia="Times New Roman" w:hAnsi="Times New Roman" w:cs="Times New Roman"/>
          <w:i/>
          <w:sz w:val="24"/>
          <w:szCs w:val="24"/>
          <w:lang w:val="ru-RU"/>
        </w:rPr>
        <w:t>Источник: Департамент по управлению земельными ресурсами МСХ РК.</w:t>
      </w:r>
    </w:p>
    <w:p w:rsidR="00177B37" w:rsidRPr="00334334" w:rsidRDefault="00177B37" w:rsidP="00177B37">
      <w:pPr>
        <w:autoSpaceDE w:val="0"/>
        <w:autoSpaceDN w:val="0"/>
        <w:adjustRightInd w:val="0"/>
        <w:spacing w:after="0" w:line="240" w:lineRule="auto"/>
        <w:jc w:val="both"/>
        <w:rPr>
          <w:rFonts w:ascii="LiberationSerif-Bold" w:eastAsia="Calibri" w:hAnsi="LiberationSerif-Bold" w:cs="LiberationSerif-Bold"/>
          <w:b/>
          <w:bCs/>
          <w:sz w:val="28"/>
          <w:szCs w:val="28"/>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сравнению с 2022 годом земли категории сельскохозяйственного назначения увеличились на 111,9 тыс. га за счет организации новых агроформирований, предоставлению дополнительных площадей существующим агроформированиям и предоставлению земель гражданам для выпаса скота и сенокошения.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Увеличение площади земель населенных пунктов произошло произошло за счет установления границ 6 населенных пунктов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Площадь земель промышленности, транспорта, связи, обороны и иного</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несельскохозяйственного назначения по сравнению с 2022 годом увеличилась за</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счет предоставления земель.</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Площадь орошаемых земель по области составляет 84,6 тыс. га, в том</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числе пашни - 63,2 тыс.га, залежи - 17,5 тыс.га, сенокосов - 0,8 тыс.га, пастбищ - 2,7 тыс.га, прочие угодья – 0,4 тыс.га.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b/>
          <w:bCs/>
          <w:iCs/>
          <w:sz w:val="24"/>
          <w:szCs w:val="24"/>
          <w:lang w:val="ru-RU"/>
        </w:rPr>
      </w:pPr>
      <w:r w:rsidRPr="00334334">
        <w:rPr>
          <w:rFonts w:ascii="Times New Roman" w:eastAsia="Calibri" w:hAnsi="Times New Roman" w:cs="Times New Roman"/>
          <w:b/>
          <w:bCs/>
          <w:iCs/>
          <w:sz w:val="24"/>
          <w:szCs w:val="24"/>
          <w:lang w:val="ru-RU"/>
        </w:rPr>
        <w:t>Изъятие земель</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итогам 2023 года по Восточно-Казахстанской области в</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государственную собственность возвращено 125,7 тыс.га неиспользуемых</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земель сельскохозяйственного назначения, из них: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- 89,1 тыс. га за счет добровольного отказа землепользователей от своих</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земельных участков;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- 30,1 тыс. га за счет окончания сроков аренды;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- 1,5 тыс. га за счет отмены решений местных исполнительных органов,</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принятых с нарушениями;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- 5 тыс. га принудительно изъяты по решению суда.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Из возвращенных в 2023 году вовлечено в сельскохозяйственный оборот</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3,8 тыс.га.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Состояние почв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в городах Усть-Каменогорске, Риддере и Семее проводились отборы проб почвы для определения содержания тяжелых металлов. Отборы проводились в различных районов данных городов в весенний период и осенний периоды (таблица 12.17.7).</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Таблица 12.17.7</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Концентрации тяжелых металлов в </w:t>
      </w:r>
      <w:r w:rsidRPr="00334334">
        <w:rPr>
          <w:rFonts w:ascii="Times New Roman" w:eastAsia="Times New Roman" w:hAnsi="Times New Roman" w:cs="Times New Roman"/>
          <w:b/>
          <w:sz w:val="24"/>
          <w:szCs w:val="24"/>
          <w:lang w:val="kk-KZ" w:eastAsia="ru-RU"/>
        </w:rPr>
        <w:t xml:space="preserve">почвах </w:t>
      </w:r>
      <w:r w:rsidRPr="00334334">
        <w:rPr>
          <w:rFonts w:ascii="Times New Roman" w:eastAsia="Times New Roman" w:hAnsi="Times New Roman" w:cs="Times New Roman"/>
          <w:b/>
          <w:sz w:val="24"/>
          <w:szCs w:val="24"/>
          <w:lang w:val="ru-RU" w:eastAsia="ru-RU"/>
        </w:rPr>
        <w:t>населенных пункт</w:t>
      </w:r>
      <w:r w:rsidRPr="00334334">
        <w:rPr>
          <w:rFonts w:ascii="Times New Roman" w:eastAsia="Times New Roman" w:hAnsi="Times New Roman" w:cs="Times New Roman"/>
          <w:b/>
          <w:sz w:val="24"/>
          <w:szCs w:val="24"/>
          <w:lang w:val="kk-KZ" w:eastAsia="ru-RU"/>
        </w:rPr>
        <w:t>ов</w:t>
      </w:r>
    </w:p>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Восточно-Казахстанской области за 2023 год, мг/кг</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bl>
      <w:tblPr>
        <w:tblStyle w:val="TabBorder19"/>
        <w:tblW w:w="0" w:type="auto"/>
        <w:tblLook w:val="04A0" w:firstRow="1" w:lastRow="0" w:firstColumn="1" w:lastColumn="0" w:noHBand="0" w:noVBand="1"/>
      </w:tblPr>
      <w:tblGrid>
        <w:gridCol w:w="1581"/>
        <w:gridCol w:w="1581"/>
        <w:gridCol w:w="1581"/>
        <w:gridCol w:w="1581"/>
        <w:gridCol w:w="1581"/>
        <w:gridCol w:w="1581"/>
      </w:tblGrid>
      <w:tr w:rsidR="00177B37" w:rsidRPr="00334334" w:rsidTr="00E2742E">
        <w:tc>
          <w:tcPr>
            <w:tcW w:w="1581" w:type="dxa"/>
            <w:vMerge w:val="restart"/>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Населенный пункт</w:t>
            </w:r>
          </w:p>
        </w:tc>
        <w:tc>
          <w:tcPr>
            <w:tcW w:w="7905" w:type="dxa"/>
            <w:gridSpan w:val="5"/>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Тяжелые металлы</w:t>
            </w:r>
          </w:p>
        </w:tc>
      </w:tr>
      <w:tr w:rsidR="00177B37" w:rsidRPr="00334334" w:rsidTr="00E2742E">
        <w:tc>
          <w:tcPr>
            <w:tcW w:w="1581" w:type="dxa"/>
            <w:vMerge/>
          </w:tcPr>
          <w:p w:rsidR="00177B37" w:rsidRPr="00334334" w:rsidRDefault="00177B37" w:rsidP="00177B37">
            <w:pPr>
              <w:jc w:val="both"/>
              <w:rPr>
                <w:rFonts w:ascii="Times New Roman" w:eastAsia="Times New Roman" w:hAnsi="Times New Roman" w:cs="Times New Roman"/>
                <w:sz w:val="24"/>
                <w:szCs w:val="24"/>
                <w:lang w:eastAsia="ru-RU"/>
              </w:rPr>
            </w:pPr>
          </w:p>
        </w:tc>
        <w:tc>
          <w:tcPr>
            <w:tcW w:w="1581"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свинец</w:t>
            </w:r>
          </w:p>
        </w:tc>
        <w:tc>
          <w:tcPr>
            <w:tcW w:w="1581"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медь</w:t>
            </w:r>
          </w:p>
        </w:tc>
        <w:tc>
          <w:tcPr>
            <w:tcW w:w="1581"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цинк</w:t>
            </w:r>
          </w:p>
        </w:tc>
        <w:tc>
          <w:tcPr>
            <w:tcW w:w="1581"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хром</w:t>
            </w:r>
          </w:p>
        </w:tc>
        <w:tc>
          <w:tcPr>
            <w:tcW w:w="1581" w:type="dxa"/>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кадмий</w:t>
            </w:r>
          </w:p>
        </w:tc>
      </w:tr>
      <w:tr w:rsidR="00177B37" w:rsidRPr="00334334" w:rsidTr="00E2742E">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Усть-Каменогорск</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40,7-1605,8</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0,33-46,8</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68,3-944,8</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0,21-3,62 </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0,55-36,10</w:t>
            </w:r>
          </w:p>
        </w:tc>
      </w:tr>
      <w:tr w:rsidR="00177B37" w:rsidRPr="00334334" w:rsidTr="00E2742E">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Риддер</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219,6-1040,1</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0,94-6,60</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47,58-896,3</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0,6-2,11 </w:t>
            </w:r>
          </w:p>
        </w:tc>
        <w:tc>
          <w:tcPr>
            <w:tcW w:w="1581" w:type="dxa"/>
          </w:tcPr>
          <w:p w:rsidR="00177B37" w:rsidRPr="00334334" w:rsidRDefault="00177B37" w:rsidP="00177B37">
            <w:pP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2,15-8,7</w:t>
            </w:r>
          </w:p>
        </w:tc>
      </w:tr>
      <w:tr w:rsidR="00177B37" w:rsidRPr="00334334" w:rsidTr="00E2742E">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Семей</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13,65-40,97</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0,44-6,10</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5,62-29,98</w:t>
            </w:r>
          </w:p>
        </w:tc>
        <w:tc>
          <w:tcPr>
            <w:tcW w:w="1581" w:type="dxa"/>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0,06-2,44</w:t>
            </w:r>
          </w:p>
        </w:tc>
        <w:tc>
          <w:tcPr>
            <w:tcW w:w="1581" w:type="dxa"/>
          </w:tcPr>
          <w:p w:rsidR="00177B37" w:rsidRPr="00334334" w:rsidRDefault="00177B37" w:rsidP="00177B37">
            <w:pP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0,08-0,49</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Источник:</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i/>
          <w:sz w:val="24"/>
          <w:szCs w:val="24"/>
          <w:lang w:val="ru-RU" w:eastAsia="ru-RU"/>
        </w:rPr>
        <w:t>РГП «</w:t>
      </w:r>
      <w:r w:rsidRPr="00334334">
        <w:rPr>
          <w:rFonts w:ascii="Times New Roman" w:eastAsia="Times New Roman" w:hAnsi="Times New Roman" w:cs="Times New Roman"/>
          <w:i/>
          <w:sz w:val="24"/>
          <w:szCs w:val="24"/>
          <w:lang w:val="kk-KZ" w:eastAsia="ru-RU"/>
        </w:rPr>
        <w:t>Казгидромет</w:t>
      </w:r>
      <w:r w:rsidRPr="00334334">
        <w:rPr>
          <w:rFonts w:ascii="Times New Roman" w:eastAsia="Times New Roman" w:hAnsi="Times New Roman" w:cs="Times New Roman"/>
          <w:i/>
          <w:sz w:val="24"/>
          <w:szCs w:val="24"/>
          <w:lang w:val="ru-RU" w:eastAsia="ru-RU"/>
        </w:rPr>
        <w:t>».</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Более подробная информация размещена на сайте РГП «Казгидромет» (</w:t>
      </w:r>
      <w:hyperlink r:id="rId124"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w:t>
      </w: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BatangChe" w:hAnsi="Times New Roman" w:cs="Times New Roman"/>
          <w:sz w:val="24"/>
          <w:szCs w:val="24"/>
          <w:lang w:val="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12.17.4. НЕДРА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По состоянию на 01.01.2024 года в Восточно-Казахстанской области зарегистрировано всего </w:t>
      </w:r>
      <w:r w:rsidRPr="00334334">
        <w:rPr>
          <w:rFonts w:ascii="Times New Roman" w:eastAsia="Calibri" w:hAnsi="Times New Roman" w:cs="Times New Roman"/>
          <w:b/>
          <w:bCs/>
          <w:sz w:val="24"/>
          <w:szCs w:val="24"/>
          <w:lang w:val="ru-RU"/>
        </w:rPr>
        <w:t xml:space="preserve">385 </w:t>
      </w:r>
      <w:r w:rsidRPr="00334334">
        <w:rPr>
          <w:rFonts w:ascii="Times New Roman" w:eastAsia="Calibri" w:hAnsi="Times New Roman" w:cs="Times New Roman"/>
          <w:sz w:val="24"/>
          <w:szCs w:val="24"/>
          <w:lang w:val="ru-RU"/>
        </w:rPr>
        <w:t xml:space="preserve">объектов недропользования, в том числе: </w:t>
      </w:r>
      <w:r w:rsidRPr="00334334">
        <w:rPr>
          <w:rFonts w:ascii="Times New Roman" w:eastAsia="Calibri" w:hAnsi="Times New Roman" w:cs="Times New Roman"/>
          <w:b/>
          <w:bCs/>
          <w:sz w:val="24"/>
          <w:szCs w:val="24"/>
          <w:lang w:val="ru-RU"/>
        </w:rPr>
        <w:t xml:space="preserve">136 </w:t>
      </w:r>
      <w:r w:rsidRPr="00334334">
        <w:rPr>
          <w:rFonts w:ascii="Times New Roman" w:eastAsia="Calibri" w:hAnsi="Times New Roman" w:cs="Times New Roman"/>
          <w:sz w:val="24"/>
          <w:szCs w:val="24"/>
          <w:lang w:val="ru-RU"/>
        </w:rPr>
        <w:t xml:space="preserve">контрактов, </w:t>
      </w:r>
      <w:r w:rsidRPr="00334334">
        <w:rPr>
          <w:rFonts w:ascii="Times New Roman" w:eastAsia="Calibri" w:hAnsi="Times New Roman" w:cs="Times New Roman"/>
          <w:b/>
          <w:bCs/>
          <w:sz w:val="24"/>
          <w:szCs w:val="24"/>
          <w:lang w:val="ru-RU"/>
        </w:rPr>
        <w:t xml:space="preserve">143 </w:t>
      </w:r>
      <w:r w:rsidRPr="00334334">
        <w:rPr>
          <w:rFonts w:ascii="Times New Roman" w:eastAsia="Calibri" w:hAnsi="Times New Roman" w:cs="Times New Roman"/>
          <w:sz w:val="24"/>
          <w:szCs w:val="24"/>
          <w:lang w:val="ru-RU"/>
        </w:rPr>
        <w:t xml:space="preserve">лицензии на разведку ТПИ, </w:t>
      </w:r>
      <w:r w:rsidRPr="00334334">
        <w:rPr>
          <w:rFonts w:ascii="Times New Roman" w:eastAsia="Calibri" w:hAnsi="Times New Roman" w:cs="Times New Roman"/>
          <w:b/>
          <w:bCs/>
          <w:sz w:val="24"/>
          <w:szCs w:val="24"/>
          <w:lang w:val="ru-RU"/>
        </w:rPr>
        <w:t xml:space="preserve">2 </w:t>
      </w:r>
      <w:r w:rsidRPr="00334334">
        <w:rPr>
          <w:rFonts w:ascii="Times New Roman" w:eastAsia="Calibri" w:hAnsi="Times New Roman" w:cs="Times New Roman"/>
          <w:sz w:val="24"/>
          <w:szCs w:val="24"/>
          <w:lang w:val="ru-RU"/>
        </w:rPr>
        <w:t xml:space="preserve">лицензии на добычу ТПИ, </w:t>
      </w:r>
      <w:r w:rsidRPr="00334334">
        <w:rPr>
          <w:rFonts w:ascii="Times New Roman" w:eastAsia="Calibri" w:hAnsi="Times New Roman" w:cs="Times New Roman"/>
          <w:b/>
          <w:bCs/>
          <w:sz w:val="24"/>
          <w:szCs w:val="24"/>
          <w:lang w:val="ru-RU"/>
        </w:rPr>
        <w:t>26</w:t>
      </w:r>
      <w:r w:rsidRPr="00334334">
        <w:rPr>
          <w:rFonts w:ascii="Times New Roman" w:eastAsia="Calibri" w:hAnsi="Times New Roman" w:cs="Times New Roman"/>
          <w:sz w:val="24"/>
          <w:szCs w:val="24"/>
          <w:lang w:val="ru-RU"/>
        </w:rPr>
        <w:t xml:space="preserve">лицензий на добычу ОПИ, </w:t>
      </w:r>
      <w:r w:rsidRPr="00334334">
        <w:rPr>
          <w:rFonts w:ascii="Times New Roman" w:eastAsia="Calibri" w:hAnsi="Times New Roman" w:cs="Times New Roman"/>
          <w:b/>
          <w:bCs/>
          <w:sz w:val="24"/>
          <w:szCs w:val="24"/>
          <w:lang w:val="ru-RU"/>
        </w:rPr>
        <w:t xml:space="preserve">8 </w:t>
      </w:r>
      <w:r w:rsidRPr="00334334">
        <w:rPr>
          <w:rFonts w:ascii="Times New Roman" w:eastAsia="Calibri" w:hAnsi="Times New Roman" w:cs="Times New Roman"/>
          <w:sz w:val="24"/>
          <w:szCs w:val="24"/>
          <w:lang w:val="ru-RU"/>
        </w:rPr>
        <w:t>лицензий на ГИН,</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b/>
          <w:bCs/>
          <w:sz w:val="24"/>
          <w:szCs w:val="24"/>
          <w:lang w:val="ru-RU"/>
        </w:rPr>
        <w:t xml:space="preserve">3 </w:t>
      </w:r>
      <w:r w:rsidRPr="00334334">
        <w:rPr>
          <w:rFonts w:ascii="Times New Roman" w:eastAsia="Calibri" w:hAnsi="Times New Roman" w:cs="Times New Roman"/>
          <w:sz w:val="24"/>
          <w:szCs w:val="24"/>
          <w:lang w:val="ru-RU"/>
        </w:rPr>
        <w:t xml:space="preserve">лицензии на ИПН, </w:t>
      </w:r>
      <w:r w:rsidRPr="00334334">
        <w:rPr>
          <w:rFonts w:ascii="Times New Roman" w:eastAsia="Calibri" w:hAnsi="Times New Roman" w:cs="Times New Roman"/>
          <w:b/>
          <w:bCs/>
          <w:sz w:val="24"/>
          <w:szCs w:val="24"/>
          <w:lang w:val="ru-RU"/>
        </w:rPr>
        <w:t xml:space="preserve">58 </w:t>
      </w:r>
      <w:r w:rsidRPr="00334334">
        <w:rPr>
          <w:rFonts w:ascii="Times New Roman" w:eastAsia="Calibri" w:hAnsi="Times New Roman" w:cs="Times New Roman"/>
          <w:sz w:val="24"/>
          <w:szCs w:val="24"/>
          <w:lang w:val="ru-RU"/>
        </w:rPr>
        <w:t xml:space="preserve">лицензий на старательство, </w:t>
      </w:r>
      <w:r w:rsidRPr="00334334">
        <w:rPr>
          <w:rFonts w:ascii="Times New Roman" w:eastAsia="Calibri" w:hAnsi="Times New Roman" w:cs="Times New Roman"/>
          <w:b/>
          <w:bCs/>
          <w:sz w:val="24"/>
          <w:szCs w:val="24"/>
          <w:lang w:val="ru-RU"/>
        </w:rPr>
        <w:t xml:space="preserve">9 </w:t>
      </w:r>
      <w:r w:rsidRPr="00334334">
        <w:rPr>
          <w:rFonts w:ascii="Times New Roman" w:eastAsia="Calibri" w:hAnsi="Times New Roman" w:cs="Times New Roman"/>
          <w:sz w:val="24"/>
          <w:szCs w:val="24"/>
          <w:lang w:val="ru-RU"/>
        </w:rPr>
        <w:t>разрешений на ОПИ (рисунок 12.17.1.)</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Рисунок 12.17.1</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iCs/>
          <w:sz w:val="24"/>
          <w:szCs w:val="24"/>
          <w:lang w:val="ru-RU"/>
        </w:rPr>
      </w:pPr>
      <w:r w:rsidRPr="00334334">
        <w:rPr>
          <w:rFonts w:ascii="Times New Roman" w:eastAsia="Calibri" w:hAnsi="Times New Roman" w:cs="Times New Roman"/>
          <w:b/>
          <w:iCs/>
          <w:sz w:val="24"/>
          <w:szCs w:val="24"/>
          <w:lang w:val="ru-RU"/>
        </w:rPr>
        <w:t>Контракты и лицензии на разведку  и добычу полезных ископаемых в Восточно-Казахстанской области за 2022-2023 годы, ед.</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iCs/>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Cs/>
          <w:sz w:val="24"/>
          <w:szCs w:val="24"/>
          <w:lang w:val="ru-RU"/>
        </w:rPr>
      </w:pPr>
      <w:r w:rsidRPr="00334334">
        <w:rPr>
          <w:rFonts w:ascii="Times New Roman" w:eastAsia="Calibri" w:hAnsi="Times New Roman" w:cs="Times New Roman"/>
          <w:iCs/>
          <w:noProof/>
          <w:sz w:val="24"/>
          <w:szCs w:val="24"/>
        </w:rPr>
        <w:drawing>
          <wp:inline distT="0" distB="0" distL="0" distR="0" wp14:anchorId="3B6B0E88" wp14:editId="15193F91">
            <wp:extent cx="5448300" cy="29337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177B37" w:rsidRPr="00334334" w:rsidRDefault="00177B37" w:rsidP="00177B37">
      <w:pPr>
        <w:autoSpaceDE w:val="0"/>
        <w:autoSpaceDN w:val="0"/>
        <w:adjustRightInd w:val="0"/>
        <w:spacing w:after="0" w:line="240" w:lineRule="auto"/>
        <w:rPr>
          <w:rFonts w:ascii="Times New Roman" w:eastAsia="Calibri" w:hAnsi="Times New Roman" w:cs="Times New Roman"/>
          <w:iCs/>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Cs/>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iCs/>
          <w:sz w:val="24"/>
          <w:szCs w:val="24"/>
          <w:lang w:val="ru-RU"/>
        </w:rPr>
      </w:pPr>
    </w:p>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получен прирост запасов твердых полезных ископаемых (ТПИ) указано в таблице 12.17.6.</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12.17.8</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Запас твердых полезных ископаемых за 2023 год в Восточно-Казахстанской области</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sz w:val="24"/>
          <w:szCs w:val="24"/>
          <w:lang w:val="ru-RU"/>
        </w:rPr>
      </w:pPr>
    </w:p>
    <w:tbl>
      <w:tblPr>
        <w:tblStyle w:val="TabBorder19"/>
        <w:tblW w:w="0" w:type="auto"/>
        <w:tblLook w:val="04A0" w:firstRow="1" w:lastRow="0" w:firstColumn="1" w:lastColumn="0" w:noHBand="0" w:noVBand="1"/>
      </w:tblPr>
      <w:tblGrid>
        <w:gridCol w:w="562"/>
        <w:gridCol w:w="4962"/>
        <w:gridCol w:w="3962"/>
      </w:tblGrid>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b/>
                <w:bCs/>
                <w:sz w:val="24"/>
                <w:szCs w:val="24"/>
              </w:rPr>
              <w:t>№</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ТПИ</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 xml:space="preserve">Количество </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1</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цинк</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136,7 тыс. тонн;</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2</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свинец</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23,9 тыс. тонн;</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3</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медь</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27,2 тыс. тонн;</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4</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серебро</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167,5 тонн;</w:t>
            </w:r>
          </w:p>
        </w:tc>
      </w:tr>
      <w:tr w:rsidR="00177B37" w:rsidRPr="00334334" w:rsidTr="00E2742E">
        <w:tc>
          <w:tcPr>
            <w:tcW w:w="5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5</w:t>
            </w:r>
          </w:p>
        </w:tc>
        <w:tc>
          <w:tcPr>
            <w:tcW w:w="4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золото</w:t>
            </w:r>
          </w:p>
        </w:tc>
        <w:tc>
          <w:tcPr>
            <w:tcW w:w="3962" w:type="dxa"/>
          </w:tcPr>
          <w:p w:rsidR="00177B37" w:rsidRPr="00334334" w:rsidRDefault="00177B37" w:rsidP="00177B37">
            <w:pPr>
              <w:autoSpaceDE w:val="0"/>
              <w:autoSpaceDN w:val="0"/>
              <w:adjustRightInd w:val="0"/>
              <w:rPr>
                <w:rFonts w:ascii="Times New Roman" w:eastAsia="Calibri" w:hAnsi="Times New Roman" w:cs="Times New Roman"/>
                <w:sz w:val="24"/>
                <w:szCs w:val="24"/>
              </w:rPr>
            </w:pPr>
            <w:r w:rsidRPr="00334334">
              <w:rPr>
                <w:rFonts w:ascii="Times New Roman" w:eastAsia="Calibri" w:hAnsi="Times New Roman" w:cs="Times New Roman"/>
                <w:sz w:val="24"/>
                <w:szCs w:val="24"/>
              </w:rPr>
              <w:t>51,2 тонн.</w:t>
            </w:r>
          </w:p>
        </w:tc>
      </w:tr>
    </w:tbl>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Также получен прирост запасов общераспространенных полезных ископаемых (ОПИ):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строительный камень – 1698,5 тыс. м</w:t>
      </w:r>
      <w:r w:rsidRPr="00334334">
        <w:rPr>
          <w:rFonts w:ascii="Times New Roman" w:eastAsia="Calibri" w:hAnsi="Times New Roman" w:cs="Times New Roman"/>
          <w:sz w:val="24"/>
          <w:szCs w:val="24"/>
          <w:vertAlign w:val="superscript"/>
          <w:lang w:val="ru-RU"/>
        </w:rPr>
        <w:t>3</w:t>
      </w:r>
      <w:r w:rsidRPr="00334334">
        <w:rPr>
          <w:rFonts w:ascii="Times New Roman" w:eastAsia="Calibri" w:hAnsi="Times New Roman" w:cs="Times New Roman"/>
          <w:sz w:val="24"/>
          <w:szCs w:val="24"/>
          <w:lang w:val="ru-RU"/>
        </w:rPr>
        <w:t>,</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vertAlign w:val="superscript"/>
          <w:lang w:val="ru-RU"/>
        </w:rPr>
      </w:pPr>
      <w:r w:rsidRPr="00334334">
        <w:rPr>
          <w:rFonts w:ascii="Times New Roman" w:eastAsia="Calibri" w:hAnsi="Times New Roman" w:cs="Times New Roman"/>
          <w:sz w:val="24"/>
          <w:szCs w:val="24"/>
          <w:lang w:val="ru-RU"/>
        </w:rPr>
        <w:t>- ПГС – 2939,8 тыс. м</w:t>
      </w:r>
      <w:r w:rsidRPr="00334334">
        <w:rPr>
          <w:rFonts w:ascii="Times New Roman" w:eastAsia="Calibri" w:hAnsi="Times New Roman" w:cs="Times New Roman"/>
          <w:sz w:val="24"/>
          <w:szCs w:val="24"/>
          <w:vertAlign w:val="superscript"/>
          <w:lang w:val="ru-RU"/>
        </w:rPr>
        <w:t>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vertAlign w:val="superscript"/>
          <w:lang w:val="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БИОРАЗНОБРАЗИЕ </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Восточно-Казахстанская область представляет собой уникальный регион с разнообразным природно-климатическим характером. Здесь соседствуют степные, пустынные и горно-таежные ландшафты. Северная и восточная части области заняты предгорьями и хребтами Западного, Центрального и Южного Алтая. На юге от гор Алтая простирается засушливая Зайсанская котловина, ограниченная с южной стороны хребтом Саур-Тарбагатай.</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Лесной фонд</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площадь земель государственного лесного фонда, находящихся под юрисдикцией акимата Восточно-Казахстанской области, составляет 2,1 миллиона гектаров, из которых лесными покрыты 1,3 миллиона гектаров. В области действует 13 учреждений лесного хозяйства, которые занимаются охраной, защитой и воспроизводством лесов.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основным лесохозяйственным показателям имеется положительная динамика роста, развивается лесная отрасль. Лесовладельцами проводится своевременное и качественное восстановление лесов, в ходе чего покрытая лесом площадь области за последние годы значительно увеличена. Динамично увеличивается ежегодная площадь посадок леса, по сравнению с 2004 годом (32 га) в 2023 году этот объем составляет 1576,5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таблице 12.17.7 указана  информация о разрешениях на лесопользование на участках государственного лесного фонда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12.17.9</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ru-RU"/>
        </w:rPr>
      </w:pPr>
      <w:r w:rsidRPr="00334334">
        <w:rPr>
          <w:rFonts w:ascii="Times New Roman" w:eastAsia="Calibri" w:hAnsi="Times New Roman" w:cs="Times New Roman"/>
          <w:b/>
          <w:bCs/>
          <w:sz w:val="24"/>
          <w:szCs w:val="24"/>
          <w:lang w:val="ru-RU"/>
        </w:rPr>
        <w:t>Лесопользование на участках государственного лесного</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sz w:val="24"/>
          <w:szCs w:val="24"/>
          <w:lang w:val="kk-KZ"/>
        </w:rPr>
      </w:pPr>
      <w:r w:rsidRPr="00334334">
        <w:rPr>
          <w:rFonts w:ascii="Times New Roman" w:eastAsia="Calibri" w:hAnsi="Times New Roman" w:cs="Times New Roman"/>
          <w:b/>
          <w:bCs/>
          <w:sz w:val="24"/>
          <w:szCs w:val="24"/>
          <w:lang w:val="ru-RU"/>
        </w:rPr>
        <w:t>фонда Восточно-Казахстанской области</w:t>
      </w:r>
      <w:r w:rsidRPr="00334334">
        <w:rPr>
          <w:rFonts w:ascii="Times New Roman" w:eastAsia="Calibri" w:hAnsi="Times New Roman" w:cs="Times New Roman"/>
          <w:b/>
          <w:bCs/>
          <w:sz w:val="24"/>
          <w:szCs w:val="24"/>
          <w:lang w:val="kk-KZ"/>
        </w:rPr>
        <w:t xml:space="preserve"> в 2023 году </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sz w:val="24"/>
          <w:szCs w:val="24"/>
          <w:lang w:val="ru-RU"/>
        </w:rPr>
      </w:pPr>
    </w:p>
    <w:tbl>
      <w:tblPr>
        <w:tblStyle w:val="TabBorder19"/>
        <w:tblW w:w="0" w:type="auto"/>
        <w:tblLook w:val="04A0" w:firstRow="1" w:lastRow="0" w:firstColumn="1" w:lastColumn="0" w:noHBand="0" w:noVBand="1"/>
      </w:tblPr>
      <w:tblGrid>
        <w:gridCol w:w="3162"/>
        <w:gridCol w:w="3162"/>
        <w:gridCol w:w="3162"/>
      </w:tblGrid>
      <w:tr w:rsidR="00177B37" w:rsidRPr="00334334" w:rsidTr="00E2742E">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
                <w:bCs/>
                <w:color w:val="231F20"/>
                <w:sz w:val="24"/>
                <w:szCs w:val="24"/>
              </w:rPr>
              <w:t>Наименование разрешения</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b/>
                <w:bCs/>
                <w:color w:val="231F20"/>
                <w:sz w:val="24"/>
                <w:szCs w:val="24"/>
              </w:rPr>
            </w:pPr>
            <w:r w:rsidRPr="00334334">
              <w:rPr>
                <w:rFonts w:ascii="Times New Roman" w:eastAsia="Calibri" w:hAnsi="Times New Roman" w:cs="Times New Roman"/>
                <w:b/>
                <w:bCs/>
                <w:color w:val="231F20"/>
                <w:sz w:val="24"/>
                <w:szCs w:val="24"/>
              </w:rPr>
              <w:t>Количество</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
                <w:bCs/>
                <w:color w:val="231F20"/>
                <w:sz w:val="24"/>
                <w:szCs w:val="24"/>
              </w:rPr>
              <w:t>лесопользователей</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b/>
                <w:bCs/>
                <w:color w:val="231F20"/>
                <w:sz w:val="24"/>
                <w:szCs w:val="24"/>
              </w:rPr>
            </w:pPr>
            <w:r w:rsidRPr="00334334">
              <w:rPr>
                <w:rFonts w:ascii="Times New Roman" w:eastAsia="Calibri" w:hAnsi="Times New Roman" w:cs="Times New Roman"/>
                <w:b/>
                <w:bCs/>
                <w:color w:val="231F20"/>
                <w:sz w:val="24"/>
                <w:szCs w:val="24"/>
              </w:rPr>
              <w:t>Закрепленная</w:t>
            </w:r>
          </w:p>
          <w:p w:rsidR="00177B37" w:rsidRPr="00334334" w:rsidRDefault="00177B37" w:rsidP="00177B37">
            <w:pPr>
              <w:autoSpaceDE w:val="0"/>
              <w:autoSpaceDN w:val="0"/>
              <w:adjustRightInd w:val="0"/>
              <w:jc w:val="center"/>
              <w:rPr>
                <w:rFonts w:ascii="Times New Roman" w:eastAsia="Calibri" w:hAnsi="Times New Roman" w:cs="Times New Roman"/>
                <w:b/>
                <w:bCs/>
                <w:color w:val="231F20"/>
                <w:sz w:val="24"/>
                <w:szCs w:val="24"/>
              </w:rPr>
            </w:pPr>
            <w:r w:rsidRPr="00334334">
              <w:rPr>
                <w:rFonts w:ascii="Times New Roman" w:eastAsia="Calibri" w:hAnsi="Times New Roman" w:cs="Times New Roman"/>
                <w:b/>
                <w:bCs/>
                <w:color w:val="231F20"/>
                <w:sz w:val="24"/>
                <w:szCs w:val="24"/>
              </w:rPr>
              <w:t>площадь,</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b/>
                <w:bCs/>
                <w:color w:val="231F20"/>
                <w:sz w:val="24"/>
                <w:szCs w:val="24"/>
              </w:rPr>
              <w:t>тыс.га</w:t>
            </w:r>
          </w:p>
        </w:tc>
      </w:tr>
      <w:tr w:rsidR="00177B37" w:rsidRPr="00334334" w:rsidTr="00E2742E">
        <w:tc>
          <w:tcPr>
            <w:tcW w:w="316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Заготовка древесины</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10</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651,5</w:t>
            </w:r>
          </w:p>
        </w:tc>
      </w:tr>
      <w:tr w:rsidR="00177B37" w:rsidRPr="00334334" w:rsidTr="00E2742E">
        <w:tc>
          <w:tcPr>
            <w:tcW w:w="3162" w:type="dxa"/>
          </w:tcPr>
          <w:p w:rsidR="00177B37" w:rsidRPr="00334334" w:rsidRDefault="00177B37" w:rsidP="00177B37">
            <w:pPr>
              <w:autoSpaceDE w:val="0"/>
              <w:autoSpaceDN w:val="0"/>
              <w:adjustRightInd w:val="0"/>
              <w:jc w:val="both"/>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Культурно-оздоровительные,</w:t>
            </w:r>
          </w:p>
          <w:p w:rsidR="00177B37" w:rsidRPr="00334334" w:rsidRDefault="00177B37" w:rsidP="00177B37">
            <w:pPr>
              <w:autoSpaceDE w:val="0"/>
              <w:autoSpaceDN w:val="0"/>
              <w:adjustRightInd w:val="0"/>
              <w:jc w:val="both"/>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рекреационные, спортивные и туристские цели</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323</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1,6</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p>
        </w:tc>
      </w:tr>
      <w:tr w:rsidR="00177B37" w:rsidRPr="00334334" w:rsidTr="00E2742E">
        <w:tc>
          <w:tcPr>
            <w:tcW w:w="316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Побочное использование</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987</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65,7</w:t>
            </w:r>
          </w:p>
        </w:tc>
      </w:tr>
      <w:tr w:rsidR="00177B37" w:rsidRPr="00334334" w:rsidTr="00E2742E">
        <w:tc>
          <w:tcPr>
            <w:tcW w:w="3162" w:type="dxa"/>
          </w:tcPr>
          <w:p w:rsidR="00177B37" w:rsidRPr="00334334" w:rsidRDefault="00177B37" w:rsidP="00177B37">
            <w:pPr>
              <w:autoSpaceDE w:val="0"/>
              <w:autoSpaceDN w:val="0"/>
              <w:adjustRightInd w:val="0"/>
              <w:jc w:val="both"/>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Выращивание посадочного</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материала</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2</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0,005</w:t>
            </w:r>
          </w:p>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p>
        </w:tc>
      </w:tr>
      <w:tr w:rsidR="00177B37" w:rsidRPr="00334334" w:rsidTr="00E2742E">
        <w:tc>
          <w:tcPr>
            <w:tcW w:w="316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Нужды охотничьевого хозяйства</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w:t>
            </w:r>
          </w:p>
        </w:tc>
        <w:tc>
          <w:tcPr>
            <w:tcW w:w="3162" w:type="dxa"/>
          </w:tcPr>
          <w:p w:rsidR="00177B37" w:rsidRPr="00334334" w:rsidRDefault="00177B37" w:rsidP="00177B37">
            <w:pPr>
              <w:autoSpaceDE w:val="0"/>
              <w:autoSpaceDN w:val="0"/>
              <w:adjustRightInd w:val="0"/>
              <w:jc w:val="center"/>
              <w:rPr>
                <w:rFonts w:ascii="Times New Roman" w:eastAsia="Calibri" w:hAnsi="Times New Roman" w:cs="Times New Roman"/>
                <w:sz w:val="24"/>
                <w:szCs w:val="24"/>
              </w:rPr>
            </w:pPr>
            <w:r w:rsidRPr="00334334">
              <w:rPr>
                <w:rFonts w:ascii="Times New Roman" w:eastAsia="Calibri" w:hAnsi="Times New Roman" w:cs="Times New Roman"/>
                <w:sz w:val="24"/>
                <w:szCs w:val="24"/>
              </w:rPr>
              <w:t>0</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sz w:val="24"/>
          <w:szCs w:val="24"/>
          <w:lang w:val="kk-KZ"/>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z w:val="24"/>
          <w:szCs w:val="24"/>
          <w:lang w:val="kk-KZ"/>
        </w:rPr>
        <w:t xml:space="preserve"> Акимат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sz w:val="24"/>
          <w:szCs w:val="24"/>
          <w:lang w:val="kk-KZ"/>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рамках реализации Послания Президента РК от 01.09.2020 г.,</w:t>
      </w:r>
      <w:r w:rsidRPr="00334334">
        <w:rPr>
          <w:rFonts w:ascii="Times New Roman" w:eastAsia="Calibri" w:hAnsi="Times New Roman" w:cs="Times New Roman"/>
          <w:color w:val="231F20"/>
          <w:sz w:val="24"/>
          <w:szCs w:val="24"/>
          <w:lang w:val="kk-KZ"/>
        </w:rPr>
        <w:t xml:space="preserve"> </w:t>
      </w:r>
      <w:r w:rsidRPr="00334334">
        <w:rPr>
          <w:rFonts w:ascii="Times New Roman" w:eastAsia="Calibri" w:hAnsi="Times New Roman" w:cs="Times New Roman"/>
          <w:color w:val="231F20"/>
          <w:sz w:val="24"/>
          <w:szCs w:val="24"/>
          <w:lang w:val="ru-RU"/>
        </w:rPr>
        <w:t>разработан Комплексный план увеличения объемов лесовосстановления и</w:t>
      </w:r>
      <w:r w:rsidRPr="00334334">
        <w:rPr>
          <w:rFonts w:ascii="Times New Roman" w:eastAsia="Calibri" w:hAnsi="Times New Roman" w:cs="Times New Roman"/>
          <w:color w:val="231F20"/>
          <w:sz w:val="24"/>
          <w:szCs w:val="24"/>
          <w:lang w:val="kk-KZ"/>
        </w:rPr>
        <w:t xml:space="preserve"> </w:t>
      </w:r>
      <w:r w:rsidRPr="00334334">
        <w:rPr>
          <w:rFonts w:ascii="Times New Roman" w:eastAsia="Calibri" w:hAnsi="Times New Roman" w:cs="Times New Roman"/>
          <w:color w:val="231F20"/>
          <w:sz w:val="24"/>
          <w:szCs w:val="24"/>
          <w:lang w:val="ru-RU"/>
        </w:rPr>
        <w:t>лесоразведения на участках государственного лесного фонда, в том числе:</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2021 году — 513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2022 году — 600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2023 году — 1 537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2024 году — 5 650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2025 году — 6 700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2023 году проведена посадка леса на площади 1576,5 га, всего</w:t>
      </w:r>
      <w:r w:rsidRPr="00334334">
        <w:rPr>
          <w:rFonts w:ascii="Times New Roman" w:eastAsia="Calibri" w:hAnsi="Times New Roman" w:cs="Times New Roman"/>
          <w:color w:val="231F20"/>
          <w:sz w:val="24"/>
          <w:szCs w:val="24"/>
          <w:lang w:val="kk-KZ"/>
        </w:rPr>
        <w:t xml:space="preserve"> </w:t>
      </w:r>
      <w:r w:rsidRPr="00334334">
        <w:rPr>
          <w:rFonts w:ascii="Times New Roman" w:eastAsia="Calibri" w:hAnsi="Times New Roman" w:cs="Times New Roman"/>
          <w:color w:val="231F20"/>
          <w:sz w:val="24"/>
          <w:szCs w:val="24"/>
          <w:lang w:val="ru-RU"/>
        </w:rPr>
        <w:t>высажено 7,8 млн. штук сеянцев с учетом дополнения.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2023 году для озеленения городов и населенных пунктов области</w:t>
      </w:r>
      <w:r w:rsidRPr="00334334">
        <w:rPr>
          <w:rFonts w:ascii="Times New Roman" w:eastAsia="Calibri" w:hAnsi="Times New Roman" w:cs="Times New Roman"/>
          <w:color w:val="231F20"/>
          <w:sz w:val="24"/>
          <w:szCs w:val="24"/>
          <w:lang w:val="kk-KZ"/>
        </w:rPr>
        <w:t xml:space="preserve"> </w:t>
      </w:r>
      <w:r w:rsidRPr="00334334">
        <w:rPr>
          <w:rFonts w:ascii="Times New Roman" w:eastAsia="Calibri" w:hAnsi="Times New Roman" w:cs="Times New Roman"/>
          <w:color w:val="231F20"/>
          <w:sz w:val="24"/>
          <w:szCs w:val="24"/>
          <w:lang w:val="ru-RU"/>
        </w:rPr>
        <w:t>высажено 98,7 тыс. шт. саженцев различных древесно-кустарниковых пород.</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kk-KZ"/>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kk-KZ"/>
        </w:rPr>
      </w:pPr>
      <w:r w:rsidRPr="00334334">
        <w:rPr>
          <w:rFonts w:ascii="Times New Roman" w:eastAsia="Calibri" w:hAnsi="Times New Roman" w:cs="Times New Roman"/>
          <w:b/>
          <w:sz w:val="24"/>
          <w:szCs w:val="24"/>
          <w:lang w:val="kk-KZ"/>
        </w:rPr>
        <w:t xml:space="preserve">Особо охраныемые природные территории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kk-KZ"/>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Площадь особо охраняемых природных территорий в Восточно-Казахстанской области составляет 0,8 млн. га.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231F20"/>
          <w:sz w:val="24"/>
          <w:szCs w:val="24"/>
          <w:lang w:val="ru-RU"/>
        </w:rPr>
      </w:pPr>
      <w:r w:rsidRPr="00334334">
        <w:rPr>
          <w:rFonts w:ascii="Times New Roman" w:eastAsia="Calibri" w:hAnsi="Times New Roman" w:cs="Times New Roman"/>
          <w:color w:val="231F20"/>
          <w:sz w:val="24"/>
          <w:szCs w:val="24"/>
          <w:lang w:val="kk-KZ"/>
        </w:rPr>
        <w:t xml:space="preserve"> </w:t>
      </w:r>
      <w:r w:rsidRPr="00334334">
        <w:rPr>
          <w:rFonts w:ascii="Times New Roman" w:eastAsia="Calibri" w:hAnsi="Times New Roman" w:cs="Times New Roman"/>
          <w:b/>
          <w:color w:val="231F20"/>
          <w:sz w:val="24"/>
          <w:szCs w:val="24"/>
          <w:lang w:val="kk-KZ"/>
        </w:rPr>
        <w:t xml:space="preserve">Таблица </w:t>
      </w:r>
      <w:r w:rsidRPr="00334334">
        <w:rPr>
          <w:rFonts w:ascii="Times New Roman" w:eastAsia="Calibri" w:hAnsi="Times New Roman" w:cs="Times New Roman"/>
          <w:b/>
          <w:color w:val="231F20"/>
          <w:sz w:val="24"/>
          <w:szCs w:val="24"/>
          <w:lang w:val="ru-RU"/>
        </w:rPr>
        <w:t>12.17.8</w:t>
      </w:r>
    </w:p>
    <w:p w:rsidR="00177B37" w:rsidRPr="00334334" w:rsidRDefault="00177B37" w:rsidP="00177B37">
      <w:pPr>
        <w:autoSpaceDE w:val="0"/>
        <w:autoSpaceDN w:val="0"/>
        <w:adjustRightInd w:val="0"/>
        <w:spacing w:after="0" w:line="240" w:lineRule="auto"/>
        <w:jc w:val="center"/>
        <w:rPr>
          <w:rFonts w:ascii="Times New Roman" w:eastAsia="Calibri" w:hAnsi="Times New Roman" w:cs="Times New Roman"/>
          <w:b/>
          <w:bCs/>
          <w:color w:val="000000"/>
          <w:sz w:val="24"/>
          <w:szCs w:val="24"/>
          <w:lang w:val="ru-RU"/>
        </w:rPr>
      </w:pPr>
      <w:r w:rsidRPr="00334334">
        <w:rPr>
          <w:rFonts w:ascii="Times New Roman" w:eastAsia="Calibri" w:hAnsi="Times New Roman" w:cs="Times New Roman"/>
          <w:b/>
          <w:bCs/>
          <w:color w:val="000000"/>
          <w:sz w:val="24"/>
          <w:szCs w:val="24"/>
          <w:lang w:val="ru-RU"/>
        </w:rPr>
        <w:t>Особо охраняемые природные территории</w:t>
      </w:r>
      <w:r w:rsidRPr="00334334">
        <w:rPr>
          <w:rFonts w:ascii="Times New Roman" w:eastAsia="Calibri" w:hAnsi="Times New Roman" w:cs="Times New Roman"/>
          <w:b/>
          <w:bCs/>
          <w:color w:val="000000"/>
          <w:sz w:val="24"/>
          <w:szCs w:val="24"/>
          <w:lang w:val="kk-KZ"/>
        </w:rPr>
        <w:t xml:space="preserve"> </w:t>
      </w:r>
      <w:r w:rsidRPr="00334334">
        <w:rPr>
          <w:rFonts w:ascii="Times New Roman" w:eastAsia="Calibri" w:hAnsi="Times New Roman" w:cs="Times New Roman"/>
          <w:b/>
          <w:bCs/>
          <w:color w:val="000000"/>
          <w:sz w:val="24"/>
          <w:szCs w:val="24"/>
          <w:lang w:val="ru-RU"/>
        </w:rPr>
        <w:t>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tbl>
      <w:tblPr>
        <w:tblStyle w:val="TabBorder19"/>
        <w:tblW w:w="0" w:type="auto"/>
        <w:tblLook w:val="04A0" w:firstRow="1" w:lastRow="0" w:firstColumn="1" w:lastColumn="0" w:noHBand="0" w:noVBand="1"/>
      </w:tblPr>
      <w:tblGrid>
        <w:gridCol w:w="458"/>
        <w:gridCol w:w="4321"/>
        <w:gridCol w:w="2372"/>
        <w:gridCol w:w="2372"/>
      </w:tblGrid>
      <w:tr w:rsidR="00177B37" w:rsidRPr="00334334" w:rsidTr="00E2742E">
        <w:tc>
          <w:tcPr>
            <w:tcW w:w="421" w:type="dxa"/>
          </w:tcPr>
          <w:p w:rsidR="00177B37" w:rsidRPr="00334334" w:rsidRDefault="00177B37" w:rsidP="00177B37">
            <w:pPr>
              <w:autoSpaceDE w:val="0"/>
              <w:autoSpaceDN w:val="0"/>
              <w:adjustRightInd w:val="0"/>
              <w:jc w:val="both"/>
              <w:rPr>
                <w:rFonts w:ascii="Times New Roman" w:eastAsia="Calibri" w:hAnsi="Times New Roman" w:cs="Times New Roman"/>
                <w:b/>
                <w:sz w:val="24"/>
                <w:szCs w:val="24"/>
              </w:rPr>
            </w:pPr>
            <w:r w:rsidRPr="00334334">
              <w:rPr>
                <w:rFonts w:ascii="Times New Roman" w:eastAsia="Calibri" w:hAnsi="Times New Roman" w:cs="Times New Roman"/>
                <w:b/>
                <w:sz w:val="24"/>
                <w:szCs w:val="24"/>
              </w:rPr>
              <w:t>№</w:t>
            </w:r>
          </w:p>
        </w:tc>
        <w:tc>
          <w:tcPr>
            <w:tcW w:w="4321" w:type="dxa"/>
          </w:tcPr>
          <w:p w:rsidR="00177B37" w:rsidRPr="00334334" w:rsidRDefault="00177B37" w:rsidP="00177B37">
            <w:pPr>
              <w:autoSpaceDE w:val="0"/>
              <w:autoSpaceDN w:val="0"/>
              <w:adjustRightInd w:val="0"/>
              <w:jc w:val="both"/>
              <w:rPr>
                <w:rFonts w:ascii="Times New Roman" w:eastAsia="Calibri" w:hAnsi="Times New Roman" w:cs="Times New Roman"/>
                <w:b/>
              </w:rPr>
            </w:pPr>
            <w:r w:rsidRPr="00334334">
              <w:rPr>
                <w:rFonts w:ascii="Times New Roman" w:eastAsia="Calibri" w:hAnsi="Times New Roman" w:cs="Times New Roman"/>
                <w:b/>
                <w:bCs/>
              </w:rPr>
              <w:t>Наименование ООПТ</w:t>
            </w:r>
          </w:p>
        </w:tc>
        <w:tc>
          <w:tcPr>
            <w:tcW w:w="2372" w:type="dxa"/>
          </w:tcPr>
          <w:p w:rsidR="00177B37" w:rsidRPr="00334334" w:rsidRDefault="00177B37" w:rsidP="00177B37">
            <w:pPr>
              <w:autoSpaceDE w:val="0"/>
              <w:autoSpaceDN w:val="0"/>
              <w:adjustRightInd w:val="0"/>
              <w:rPr>
                <w:rFonts w:ascii="Times New Roman" w:eastAsia="Calibri" w:hAnsi="Times New Roman" w:cs="Times New Roman"/>
                <w:b/>
                <w:bCs/>
                <w:color w:val="231F20"/>
              </w:rPr>
            </w:pPr>
            <w:r w:rsidRPr="00334334">
              <w:rPr>
                <w:rFonts w:ascii="Times New Roman" w:eastAsia="Calibri" w:hAnsi="Times New Roman" w:cs="Times New Roman"/>
                <w:b/>
                <w:bCs/>
                <w:color w:val="231F20"/>
              </w:rPr>
              <w:t>Год</w:t>
            </w:r>
          </w:p>
          <w:p w:rsidR="00177B37" w:rsidRPr="00334334" w:rsidRDefault="00177B37" w:rsidP="00177B37">
            <w:pPr>
              <w:autoSpaceDE w:val="0"/>
              <w:autoSpaceDN w:val="0"/>
              <w:adjustRightInd w:val="0"/>
              <w:jc w:val="both"/>
              <w:rPr>
                <w:rFonts w:ascii="Times New Roman" w:eastAsia="Calibri" w:hAnsi="Times New Roman" w:cs="Times New Roman"/>
                <w:b/>
              </w:rPr>
            </w:pPr>
            <w:r w:rsidRPr="00334334">
              <w:rPr>
                <w:rFonts w:ascii="Times New Roman" w:eastAsia="Calibri" w:hAnsi="Times New Roman" w:cs="Times New Roman"/>
                <w:b/>
                <w:bCs/>
                <w:color w:val="231F20"/>
              </w:rPr>
              <w:t>создания</w:t>
            </w:r>
          </w:p>
        </w:tc>
        <w:tc>
          <w:tcPr>
            <w:tcW w:w="2372" w:type="dxa"/>
          </w:tcPr>
          <w:p w:rsidR="00177B37" w:rsidRPr="00334334" w:rsidRDefault="00177B37" w:rsidP="00177B37">
            <w:pPr>
              <w:autoSpaceDE w:val="0"/>
              <w:autoSpaceDN w:val="0"/>
              <w:adjustRightInd w:val="0"/>
              <w:jc w:val="both"/>
              <w:rPr>
                <w:rFonts w:ascii="Times New Roman" w:eastAsia="Calibri" w:hAnsi="Times New Roman" w:cs="Times New Roman"/>
              </w:rPr>
            </w:pPr>
            <w:r w:rsidRPr="00334334">
              <w:rPr>
                <w:rFonts w:ascii="Times New Roman" w:eastAsia="Calibri" w:hAnsi="Times New Roman" w:cs="Times New Roman"/>
                <w:bCs/>
                <w:color w:val="231F20"/>
              </w:rPr>
              <w:t>Местоположение</w:t>
            </w:r>
          </w:p>
        </w:tc>
      </w:tr>
      <w:tr w:rsidR="00177B37" w:rsidRPr="00334334" w:rsidTr="00E2742E">
        <w:tc>
          <w:tcPr>
            <w:tcW w:w="421"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1</w:t>
            </w:r>
          </w:p>
        </w:tc>
        <w:tc>
          <w:tcPr>
            <w:tcW w:w="4321" w:type="dxa"/>
          </w:tcPr>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Западно-Алтайский</w:t>
            </w:r>
          </w:p>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государственный природный</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заповедник</w:t>
            </w:r>
          </w:p>
        </w:tc>
        <w:tc>
          <w:tcPr>
            <w:tcW w:w="237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1992</w:t>
            </w:r>
          </w:p>
        </w:tc>
        <w:tc>
          <w:tcPr>
            <w:tcW w:w="2372" w:type="dxa"/>
          </w:tcPr>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Город Риддер и</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район Алтай</w:t>
            </w:r>
          </w:p>
        </w:tc>
      </w:tr>
      <w:tr w:rsidR="00177B37" w:rsidRPr="00334334" w:rsidTr="00E2742E">
        <w:tc>
          <w:tcPr>
            <w:tcW w:w="421"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2</w:t>
            </w:r>
          </w:p>
        </w:tc>
        <w:tc>
          <w:tcPr>
            <w:tcW w:w="4321" w:type="dxa"/>
          </w:tcPr>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Маркакольский государственный</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природный заповедник</w:t>
            </w:r>
          </w:p>
        </w:tc>
        <w:tc>
          <w:tcPr>
            <w:tcW w:w="237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1976</w:t>
            </w:r>
          </w:p>
        </w:tc>
        <w:tc>
          <w:tcPr>
            <w:tcW w:w="237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Курчумский район</w:t>
            </w:r>
          </w:p>
        </w:tc>
      </w:tr>
      <w:tr w:rsidR="00177B37" w:rsidRPr="00334334" w:rsidTr="00E2742E">
        <w:tc>
          <w:tcPr>
            <w:tcW w:w="421"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sz w:val="24"/>
                <w:szCs w:val="24"/>
              </w:rPr>
              <w:t>3</w:t>
            </w:r>
          </w:p>
        </w:tc>
        <w:tc>
          <w:tcPr>
            <w:tcW w:w="4321" w:type="dxa"/>
          </w:tcPr>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Катон-Карагайский</w:t>
            </w:r>
          </w:p>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государственный национальный</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природный парк</w:t>
            </w:r>
          </w:p>
        </w:tc>
        <w:tc>
          <w:tcPr>
            <w:tcW w:w="2372" w:type="dxa"/>
          </w:tcPr>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2001</w:t>
            </w:r>
          </w:p>
        </w:tc>
        <w:tc>
          <w:tcPr>
            <w:tcW w:w="2372" w:type="dxa"/>
          </w:tcPr>
          <w:p w:rsidR="00177B37" w:rsidRPr="00334334" w:rsidRDefault="00177B37" w:rsidP="00177B37">
            <w:pPr>
              <w:autoSpaceDE w:val="0"/>
              <w:autoSpaceDN w:val="0"/>
              <w:adjustRightInd w:val="0"/>
              <w:rPr>
                <w:rFonts w:ascii="Times New Roman" w:eastAsia="Calibri" w:hAnsi="Times New Roman" w:cs="Times New Roman"/>
                <w:color w:val="231F20"/>
                <w:sz w:val="24"/>
                <w:szCs w:val="24"/>
              </w:rPr>
            </w:pPr>
            <w:r w:rsidRPr="00334334">
              <w:rPr>
                <w:rFonts w:ascii="Times New Roman" w:eastAsia="Calibri" w:hAnsi="Times New Roman" w:cs="Times New Roman"/>
                <w:color w:val="231F20"/>
                <w:sz w:val="24"/>
                <w:szCs w:val="24"/>
              </w:rPr>
              <w:t>Катон-Карагайский</w:t>
            </w:r>
          </w:p>
          <w:p w:rsidR="00177B37" w:rsidRPr="00334334" w:rsidRDefault="00177B37" w:rsidP="00177B37">
            <w:pPr>
              <w:autoSpaceDE w:val="0"/>
              <w:autoSpaceDN w:val="0"/>
              <w:adjustRightInd w:val="0"/>
              <w:jc w:val="both"/>
              <w:rPr>
                <w:rFonts w:ascii="Times New Roman" w:eastAsia="Calibri" w:hAnsi="Times New Roman" w:cs="Times New Roman"/>
                <w:sz w:val="24"/>
                <w:szCs w:val="24"/>
              </w:rPr>
            </w:pPr>
            <w:r w:rsidRPr="00334334">
              <w:rPr>
                <w:rFonts w:ascii="Times New Roman" w:eastAsia="Calibri" w:hAnsi="Times New Roman" w:cs="Times New Roman"/>
                <w:color w:val="231F20"/>
                <w:sz w:val="24"/>
                <w:szCs w:val="24"/>
              </w:rPr>
              <w:t>район</w:t>
            </w:r>
          </w:p>
        </w:tc>
      </w:tr>
    </w:tbl>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i/>
          <w:sz w:val="24"/>
          <w:szCs w:val="24"/>
          <w:lang w:val="kk-KZ"/>
        </w:rPr>
      </w:pPr>
      <w:r w:rsidRPr="00334334">
        <w:rPr>
          <w:rFonts w:ascii="Times New Roman" w:eastAsia="Calibri" w:hAnsi="Times New Roman" w:cs="Times New Roman"/>
          <w:i/>
          <w:sz w:val="24"/>
          <w:szCs w:val="24"/>
          <w:lang w:val="ru-RU"/>
        </w:rPr>
        <w:t>Источник:</w:t>
      </w:r>
      <w:r w:rsidRPr="00334334">
        <w:rPr>
          <w:rFonts w:ascii="Times New Roman" w:eastAsia="Calibri" w:hAnsi="Times New Roman" w:cs="Times New Roman"/>
          <w:i/>
          <w:sz w:val="24"/>
          <w:szCs w:val="24"/>
          <w:lang w:val="kk-KZ"/>
        </w:rPr>
        <w:t xml:space="preserve"> Акимат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kk-KZ"/>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По флористическому составу Западно-Алтайский государственный природный заповедник занимает одно из ведущих мест среди заповедников Казахстана. Лесные угодья заповедника занимают 65% от общей площади. Самой распространенной породой в заповеднике является пихта – 26,7% от общей площади, кедр занимает 23,1%, лиственница – 15,5%, ель – 13,9%, другие древесные породы – 10,1%. Флора сосудистых растений составляет 883 вида. 27 растений занесены в Красную книгу Казахстана. Из редких млекопитающих, занесенных в Красную книгу Казахстана, в заповеднике обитает ночница Иконникова.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Флора Маркакольского заповедника насчитывает около 900 разновидностей растений. Из тех, которые занесены в Красную книгу Казахстана, можно отметить сибирский собачий зуб, алтайский ревень, сладкий астрагал, плаун-баранец, тюльпан, степной пион, алтайский голосемянник. Фауна Маркакольского заповедника насчитывает 4 вида пресмыкающихся, 2 вида земноводных. Занесены в Красную книгу Казахстана черный аист, скопа, орлан-белохвост, беркут, сизый журавль, хвостовка. В водах озера Маркаколь встречаются хариус, голец, пескарь и озерный ускуч.</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Создание особо охраняемых природных территорий способствовало сохранению и увеличению числа редких и находящихся под угрозой исчезновения видов животных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b/>
          <w:color w:val="231F20"/>
          <w:sz w:val="24"/>
          <w:szCs w:val="24"/>
          <w:lang w:val="ru-RU"/>
        </w:rPr>
        <w:t>Западно-Алтайский государственный природный заповедник</w:t>
      </w:r>
      <w:r w:rsidRPr="00334334">
        <w:rPr>
          <w:rFonts w:ascii="Times New Roman" w:eastAsia="Calibri" w:hAnsi="Times New Roman" w:cs="Times New Roman"/>
          <w:color w:val="231F20"/>
          <w:sz w:val="24"/>
          <w:szCs w:val="24"/>
          <w:lang w:val="ru-RU"/>
        </w:rPr>
        <w:t xml:space="preserve"> занимает выдающееся место среди заповедников Казахстана благодаря своему богатому флористическому составу. Лесные территории заповедника занимают 65% его общей площади. Наиболее обширными древесными породами в заповеднике являются пихта (26,7%), кедр (23,1%), лиственница (15,5%) и ель (13,9%), а другие виды деревьев составляют 10,1%. В заповеднике обнаружено 883 вида сосудистых растений, из которых 27 включены в Красную книгу Казахстана. Среди редких видов млекопитающих, отмеченных в Красной книге Казахстана, обитает ночница Иконникова.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Флора Маркакольского заповедника</w:t>
      </w:r>
      <w:r w:rsidRPr="00334334">
        <w:rPr>
          <w:rFonts w:ascii="Times New Roman" w:eastAsia="Calibri" w:hAnsi="Times New Roman" w:cs="Times New Roman"/>
          <w:sz w:val="24"/>
          <w:szCs w:val="24"/>
          <w:lang w:val="ru-RU"/>
        </w:rPr>
        <w:t xml:space="preserve"> богата и насчитывает около 900 различных видов растений. Из них многие, включая сибирский собачий зуб, алтайский ревень, сладкий астрагал, плаун-баранец, тюльпан, степной пион и алтайский голосемянник, занесены в Красную книгу Казахстана. Фауна заповедника также разнообразна: в нем обитает 4 вида пресмыкающихся и 2 вида земноводных. Некоторые из них, такие как черный аист, скопа, орлан-белохвост, беркут, сизый журавль и хвостовка, также внесены в Красную книгу Казахстана. В озере Маркаколь обитают рыбы, такие как хариус, голец, пескарь и озерный ускуч.</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Создание особо охраняемых природных территорий способствовало сохранению и увеличению числа редких и находящихся под угрозой исчезновения видов животных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231F20"/>
          <w:sz w:val="24"/>
          <w:szCs w:val="24"/>
          <w:lang w:val="ru-RU"/>
        </w:rPr>
      </w:pPr>
      <w:r w:rsidRPr="00334334">
        <w:rPr>
          <w:rFonts w:ascii="Times New Roman" w:eastAsia="Calibri" w:hAnsi="Times New Roman" w:cs="Times New Roman"/>
          <w:b/>
          <w:color w:val="231F20"/>
          <w:sz w:val="24"/>
          <w:szCs w:val="24"/>
          <w:lang w:val="ru-RU"/>
        </w:rPr>
        <w:t>Животный мир</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Восточный Казахстан отличается значительным разнообразием природно-климатических зон, что способствует высокому уровню биологического разнообразия. На его территории обитают 335 видов птиц, 94 видов млекопитающих, 26 видов пресмыкающихся и 3 вида земноводных. Кроме того, встречается 50 видов редких растений и животных, занесенных в Красную книгу Республики Казахстан. Создание особо охраняемых природных территорий способствовало сохранению и увеличению числа этих видов.</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Среди обитающих и охраняемых видов на территории области можно выделить снежного барса, манула, алтайского горного барана, казахстанского архара, каменную куницу, алтайского улара, черного аиста, беркута, балобана, сапсана, орлана белохвоста, дрофы. Среди рыб значительными являются таймень, нельма, а также эндемичный вид Маркакольский ленок (ускуч).</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Каждый из этих видов является ценным элементом в богатстве природы Западного и Южного Алтая.</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На сегодняшний день в Восточно-Казахстанской области действует 42 охотничьих хозяйства, общая площадь которых составляет 7,3 миллиона гектаров. Это охватывает примерно 81% всей доступной площади для охотничьего использования в регионе. Благодаря проводимым биотехническим мероприятиям в последние годы удалось стабилизировать состояние популяций основных видов диких животных, ценных для охоты, и достичь устойчивого роста их численности. Среди этих видов можно выделить лося, марала, косулю, сибирского горного козла, кабана, медведя, глухаря, тетерева, рябчика и кеклика.</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В Восточно-Казахстанской области присутствует 37 охотничье-промысловых видов диких животных, которые подразделяются на несколько категорий: копытные (марал, лось, сибирский горный козел, сибирская косуля, кабан, кабарга), пушные (бурый медведь, волк, росомаха, рысь, лисица, корсак, соболь, барсук, солонгой, американская норка, ласка, горностай, хорь, колонок, белка, заяц, сурок, речной бобр), а также птицы (глухарь, тетерев, рябчик, куропатка, улар, фазан, перепел, кеклик, гусь, утка, кулик, лысуха, голубь).</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r w:rsidRPr="00334334">
        <w:rPr>
          <w:rFonts w:ascii="Times New Roman" w:eastAsia="Calibri" w:hAnsi="Times New Roman" w:cs="Times New Roman"/>
          <w:color w:val="231F20"/>
          <w:sz w:val="24"/>
          <w:szCs w:val="24"/>
          <w:lang w:val="ru-RU"/>
        </w:rPr>
        <w:t>Для поддержания популяции рыб водоемов области ежегодно проводятся работы по зарыблению.</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231F20"/>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231F20"/>
          <w:sz w:val="24"/>
          <w:szCs w:val="24"/>
          <w:lang w:val="ru-RU"/>
        </w:rPr>
      </w:pPr>
      <w:r w:rsidRPr="00334334">
        <w:rPr>
          <w:rFonts w:ascii="Times New Roman" w:eastAsia="Calibri" w:hAnsi="Times New Roman" w:cs="Times New Roman"/>
          <w:b/>
          <w:color w:val="231F20"/>
          <w:sz w:val="24"/>
          <w:szCs w:val="24"/>
          <w:lang w:val="ru-RU"/>
        </w:rPr>
        <w:t xml:space="preserve">РАДИАЦИОННАЯ ОБСТАНОВКА </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Наблюдения за уровнем гамма излучения на местности осуществлялись ежедневно на 17-ти метеорологических станциях (Акжар, Дмитриевка, Баршатас, Зайсан, Катон-Карагай, Куршым, Риддер, Самарка, Семей, Улькен-Нарын, Усть-Каменогорск, Шемонаиха). </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Средние значения радиационного гамма-фона приземного слоя атмосферы по населенным пунктам области находились в пределах 0,03-0,33 мкЗв/ч. В среднем по области радиационный гамма-фон составил 0,13 мк</w:t>
      </w:r>
      <w:r w:rsidRPr="00334334">
        <w:rPr>
          <w:rFonts w:ascii="Times New Roman" w:eastAsia="Times New Roman" w:hAnsi="Times New Roman" w:cs="Times New Roman"/>
          <w:sz w:val="24"/>
          <w:szCs w:val="24"/>
          <w:vertAlign w:val="superscript"/>
          <w:lang w:val="ru-RU" w:eastAsia="ru-RU"/>
        </w:rPr>
        <w:t>З</w:t>
      </w:r>
      <w:r w:rsidRPr="00334334">
        <w:rPr>
          <w:rFonts w:ascii="Times New Roman" w:eastAsia="Times New Roman" w:hAnsi="Times New Roman" w:cs="Times New Roman"/>
          <w:sz w:val="24"/>
          <w:szCs w:val="24"/>
          <w:lang w:val="ru-RU" w:eastAsia="ru-RU"/>
        </w:rPr>
        <w:t xml:space="preserve">в/ч и находился в допустимых пределах. Контроль за радиоактивным загрязнением приземного слоя атмосферы на территории области осуществлялся на 3-ми метеорологических станциях (Баршатас,  Зайсан,   Усть-Каменогорск) путем отбора проб воздуха горизонтальными планшетами. На всех станциях проводился пятисуточный отбор проб. </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Среднесуточная плотность радиоактивных выпадений в приземной атмосфере на территории области за 2023 года колебалась в пределах 1,1-2,5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Средняя величина плотности выпадений за декабрь 2023 года по области составила 1,7 Бк/м</w:t>
      </w:r>
      <w:r w:rsidRPr="00334334">
        <w:rPr>
          <w:rFonts w:ascii="Times New Roman" w:eastAsia="Times New Roman" w:hAnsi="Times New Roman" w:cs="Times New Roman"/>
          <w:sz w:val="24"/>
          <w:szCs w:val="24"/>
          <w:vertAlign w:val="superscript"/>
          <w:lang w:val="ru-RU" w:eastAsia="ru-RU"/>
        </w:rPr>
        <w:t>2</w:t>
      </w:r>
      <w:r w:rsidRPr="00334334">
        <w:rPr>
          <w:rFonts w:ascii="Times New Roman" w:eastAsia="Times New Roman" w:hAnsi="Times New Roman" w:cs="Times New Roman"/>
          <w:sz w:val="24"/>
          <w:szCs w:val="24"/>
          <w:lang w:val="ru-RU" w:eastAsia="ru-RU"/>
        </w:rPr>
        <w:t xml:space="preserve"> в сутки. По сравнению с аналогичным периодом 2022 года уровень плотности радиоактивных выпадений существенно не изменился</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231F20"/>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231F20"/>
          <w:sz w:val="24"/>
          <w:szCs w:val="24"/>
          <w:lang w:val="ru-RU"/>
        </w:rPr>
      </w:pPr>
      <w:r w:rsidRPr="00334334">
        <w:rPr>
          <w:rFonts w:ascii="Times New Roman" w:eastAsia="Calibri" w:hAnsi="Times New Roman" w:cs="Times New Roman"/>
          <w:b/>
          <w:color w:val="231F20"/>
          <w:sz w:val="24"/>
          <w:szCs w:val="24"/>
          <w:lang w:val="ru-RU"/>
        </w:rPr>
        <w:t>ОТХОДЫ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По итогам 2023 года в Восточно-Казахстанской области из образованных 146,5 тыс. тонн ТБО отсортировано 22,0% или 32,3 тыс.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городе Усть-Каменогорск функционируют три крупных предприятия: ТОО «Өскеменспецкоммунтранс», ТОО «Өскемен-Тазалық» ТОО «Таза-Өскемен».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Решением акима города Усть-Каменогорска от 05.08.1997 года № 1103 участок площадью 22,5 га под размещение промышленных и бытовых отходов передан во временное безвозмездное пользование ТОО «Өскеменспецкоммунтранс» сроком на 50 лет.</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Складирование ТБО осуществляется на полигоне, расположенном в районе Шмелева лога. Полигон эксплуатируется с 1957 года. Мощность существующего полигона составляет - 6546,082 тыс. тонн.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Мусоровывозящими организациями, в 2023 году приобретено за счет собственных средств 7 единиц техники, 500 контейнеров, в том числе: ТОО «Оскеменспецкоммунтранс» приобретено 2 Камаза для благоустроенного сектора и 2 Зила для частного сектора, 300 контейнеров; ТОО «Оскемен Тазалык» 2 мусоровоза для благоустроенного сектора, 1 трактор МТЗ 80 (в лизинг), 200 контейнеров, произведена замена 830 колес на металлических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контейнерах.</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 территории Шемонаихинского района функционирует 1 полигон ТОО «Шемонаихинский ком-хоз». Сбор и вывоз отходов в районе осуществляют 2 организации (ТОО «Шемонаихинский ком-хоз», ТОО «УБА-Сервис»).</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г.Риддер вывозом мусора с общественных территорий занимается подрядная организация ТОО «Фирма Эталон».</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ТОО «Фирма Эталон» установлены и введены в эксплуатацию узел сортировки и переработки, позволяющие отсортировать, переработать и утилизировать образующиеся твердо-бытовые отходы.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Несанкционированные свалки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в Восточно-Казахстанской области по АО НК «Қазақстан Ғарыш Сапары» выявлено 286 несанкционированных свалок, из которых ликвидировано 198 объект, или 70%, а также 60 точек несанкционированных свалок находится на частной собственной.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Выявленные в ходе рейдов, несанкционированные свалки ликвидируются силами подрядной организации КГП на ПХВ «Таза Оскемен» акимата города Усть-Каменогорска и КМС соответствующих условных районов.</w:t>
      </w:r>
    </w:p>
    <w:p w:rsidR="00177B37" w:rsidRPr="00334334" w:rsidRDefault="00177B37" w:rsidP="00177B37">
      <w:pPr>
        <w:autoSpaceDE w:val="0"/>
        <w:autoSpaceDN w:val="0"/>
        <w:adjustRightInd w:val="0"/>
        <w:spacing w:after="0" w:line="240" w:lineRule="auto"/>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Ртутьсодержащие отходы.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Восточно-Казахстанской области хранением и переработкой ртутьсодержащих отходов занимается ТОО «Казахстанский оператор по управлению отходами». Ртутьсодержащие приборы (Люминесцентные лампы, градусники, термометры) 1-го и 2-го класса опасности складируются в специализированном складском охраняемом помещение в г.Семей, р-он Птицефабрики.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bCs/>
          <w:i/>
          <w:iCs/>
          <w:sz w:val="24"/>
          <w:szCs w:val="24"/>
          <w:lang w:val="ru-RU"/>
        </w:rPr>
      </w:pPr>
      <w:r w:rsidRPr="00334334">
        <w:rPr>
          <w:rFonts w:ascii="Times New Roman" w:eastAsia="Calibri" w:hAnsi="Times New Roman" w:cs="Times New Roman"/>
          <w:b/>
          <w:bCs/>
          <w:i/>
          <w:iCs/>
          <w:sz w:val="24"/>
          <w:szCs w:val="24"/>
          <w:lang w:val="ru-RU"/>
        </w:rPr>
        <w:t>О внедрении ресурсосберегающих и экологически чистых технологий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Индивидуальные предприниматели «BTC Өскемен», «Эко-Восток Лидер» и «Чистое небо», а также предприятия ТОО «Өскеменспецкоммунтранс» и ТОО «Өскемен-Тазалық» на территории города Усть-Каменогорск установили сеточные коробки для складирования пластиковых, полиэтиленовых отходов, отходов бумаги и макулатуры. Также данными индивидуальными предпринимателями принимаются от населения и предприятий бумажные изделия, картон, гофратара, стеклянные, пластмассовые, пластиковые отходы и другие.</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bCs/>
          <w:sz w:val="24"/>
          <w:szCs w:val="24"/>
          <w:lang w:val="ru-RU"/>
        </w:rPr>
        <w:t>ЦЕЛЕВЫЕ ПОКАЗАТЕЛИ КАЧЕСТВА ОКРУЖАЮЩЕЙ СРЕДЫ</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С 1 июля 2021 года в силу вступил новый Экологический кодекс Республики Казахстан. В соответствии с статьей 27 Закона РК «О правовых актах», при признании утратившим силу нормативного правового акта вышестоящего уровня подлежат признанию утратившими силу нормативные правовые акты нижестоящего уровня, принятые для его реализации. Таким образом, Решением Восточно-Казахстанского областного маслихата от 22.08.2022 г. № 18/154-VІІ утратило силу решение Восточно-Казахстанского областного маслихата от 09.10.2020 г. №42/480-VI «Об утверждении целевых показателей качества окружающей среды по Восточно-Казахстанской области».</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в рамках бюджетной программы «Мероприятия по охране окружающей среды» разработаны целевые показатели качества окружающей среды по Восточно-Казахстанской области.</w:t>
      </w: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12.18. ГОРОД АСТАНА</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bl>
      <w:tblPr>
        <w:tblW w:w="10065" w:type="dxa"/>
        <w:jc w:val="center"/>
        <w:tblLayout w:type="fixed"/>
        <w:tblCellMar>
          <w:left w:w="0" w:type="dxa"/>
          <w:right w:w="0" w:type="dxa"/>
        </w:tblCellMar>
        <w:tblLook w:val="0000" w:firstRow="0" w:lastRow="0" w:firstColumn="0" w:lastColumn="0" w:noHBand="0" w:noVBand="0"/>
      </w:tblPr>
      <w:tblGrid>
        <w:gridCol w:w="2405"/>
        <w:gridCol w:w="1559"/>
        <w:gridCol w:w="851"/>
        <w:gridCol w:w="1276"/>
        <w:gridCol w:w="1417"/>
        <w:gridCol w:w="1276"/>
        <w:gridCol w:w="1281"/>
      </w:tblGrid>
      <w:tr w:rsidR="00177B37" w:rsidRPr="00334334" w:rsidTr="00E2742E">
        <w:trPr>
          <w:trHeight w:val="219"/>
          <w:jc w:val="center"/>
        </w:trPr>
        <w:tc>
          <w:tcPr>
            <w:tcW w:w="2405" w:type="dxa"/>
            <w:vMerge w:val="restart"/>
            <w:tcBorders>
              <w:top w:val="single" w:sz="4" w:space="0" w:color="000000"/>
              <w:left w:val="single" w:sz="4" w:space="0" w:color="000000"/>
              <w:right w:val="single" w:sz="8" w:space="0" w:color="000000"/>
            </w:tcBorders>
          </w:tcPr>
          <w:p w:rsidR="00177B37" w:rsidRPr="00334334" w:rsidRDefault="00177B37" w:rsidP="00177B37">
            <w:pPr>
              <w:spacing w:after="0" w:line="240" w:lineRule="auto"/>
              <w:jc w:val="both"/>
              <w:rPr>
                <w:rFonts w:ascii="Times New Roman" w:eastAsia="Times New Roman" w:hAnsi="Times New Roman" w:cs="Times New Roman"/>
                <w:b/>
                <w:bCs/>
                <w:noProof/>
                <w:sz w:val="24"/>
                <w:szCs w:val="24"/>
                <w:lang w:val="ru-RU" w:eastAsia="ru-RU"/>
              </w:rPr>
            </w:pPr>
          </w:p>
          <w:p w:rsidR="00177B37" w:rsidRPr="00334334" w:rsidRDefault="00177B37" w:rsidP="00177B37">
            <w:pPr>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noProof/>
                <w:sz w:val="24"/>
                <w:szCs w:val="24"/>
              </w:rPr>
              <w:drawing>
                <wp:inline distT="0" distB="0" distL="0" distR="0" wp14:anchorId="04A84E15" wp14:editId="47C83C24">
                  <wp:extent cx="1402715" cy="1371600"/>
                  <wp:effectExtent l="0" t="0" r="6985" b="0"/>
                  <wp:docPr id="92" name="Picture 7" descr="C:\Users\r.sadykova\Desktop\герб аст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adykova\Desktop\герб астаны.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45789" cy="1413719"/>
                          </a:xfrm>
                          <a:prstGeom prst="rect">
                            <a:avLst/>
                          </a:prstGeom>
                          <a:noFill/>
                          <a:ln>
                            <a:noFill/>
                          </a:ln>
                        </pic:spPr>
                      </pic:pic>
                    </a:graphicData>
                  </a:graphic>
                </wp:inline>
              </w:drawing>
            </w:r>
          </w:p>
        </w:tc>
        <w:tc>
          <w:tcPr>
            <w:tcW w:w="7660" w:type="dxa"/>
            <w:gridSpan w:val="6"/>
            <w:tcBorders>
              <w:top w:val="single" w:sz="4" w:space="0" w:color="000000"/>
              <w:left w:val="single" w:sz="4"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bCs/>
                <w:sz w:val="24"/>
                <w:szCs w:val="24"/>
                <w:lang w:val="ru-RU" w:eastAsia="ru-RU"/>
              </w:rPr>
              <w:t>Общие показатели за 2022 год</w:t>
            </w:r>
          </w:p>
        </w:tc>
      </w:tr>
      <w:tr w:rsidR="00177B37" w:rsidRPr="00334334" w:rsidTr="00E2742E">
        <w:trPr>
          <w:trHeight w:val="608"/>
          <w:jc w:val="center"/>
        </w:trPr>
        <w:tc>
          <w:tcPr>
            <w:tcW w:w="2405" w:type="dxa"/>
            <w:vMerge/>
            <w:tcBorders>
              <w:left w:val="single" w:sz="4" w:space="0" w:color="000000"/>
              <w:right w:val="single" w:sz="8" w:space="0" w:color="00000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1559"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S субъекта,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w:t>
            </w:r>
            <w:r w:rsidRPr="00334334">
              <w:rPr>
                <w:rFonts w:ascii="Times New Roman" w:eastAsia="Times New Roman" w:hAnsi="Times New Roman" w:cs="Times New Roman"/>
                <w:sz w:val="24"/>
                <w:szCs w:val="24"/>
                <w:vertAlign w:val="superscript"/>
                <w:lang w:val="ru-RU" w:eastAsia="ru-RU"/>
              </w:rPr>
              <w:t>2</w:t>
            </w:r>
          </w:p>
        </w:tc>
        <w:tc>
          <w:tcPr>
            <w:tcW w:w="85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77B37" w:rsidRPr="00334334" w:rsidRDefault="00177B37" w:rsidP="00177B37">
            <w:pPr>
              <w:spacing w:after="0" w:line="240" w:lineRule="auto"/>
              <w:ind w:firstLine="8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0,797</w:t>
            </w:r>
          </w:p>
        </w:tc>
        <w:tc>
          <w:tcPr>
            <w:tcW w:w="2693"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Население,</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ar-SA"/>
              </w:rPr>
            </w:pPr>
            <w:r w:rsidRPr="00334334">
              <w:rPr>
                <w:rFonts w:ascii="Times New Roman" w:eastAsia="Times New Roman" w:hAnsi="Times New Roman" w:cs="Times New Roman"/>
                <w:sz w:val="24"/>
                <w:szCs w:val="24"/>
                <w:lang w:val="ru-RU" w:eastAsia="ar-SA"/>
              </w:rPr>
              <w:t xml:space="preserve">на 01.01.2024 года,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ar-SA"/>
              </w:rPr>
              <w:t>чел.</w:t>
            </w:r>
          </w:p>
        </w:tc>
        <w:tc>
          <w:tcPr>
            <w:tcW w:w="255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rsidR="00177B37" w:rsidRPr="00334334" w:rsidRDefault="00177B37" w:rsidP="00177B37">
            <w:pPr>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1 392 337</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tc>
      </w:tr>
      <w:tr w:rsidR="00177B37" w:rsidRPr="00334334" w:rsidTr="00E2742E">
        <w:trPr>
          <w:trHeight w:val="222"/>
          <w:jc w:val="center"/>
        </w:trPr>
        <w:tc>
          <w:tcPr>
            <w:tcW w:w="2405" w:type="dxa"/>
            <w:vMerge/>
            <w:tcBorders>
              <w:left w:val="single" w:sz="4" w:space="0" w:color="000000"/>
              <w:right w:val="single" w:sz="8" w:space="0" w:color="000000"/>
            </w:tcBorders>
          </w:tcPr>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tc>
        <w:tc>
          <w:tcPr>
            <w:tcW w:w="7660" w:type="dxa"/>
            <w:gridSpan w:val="6"/>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w:t>
            </w:r>
            <w:r w:rsidRPr="00334334">
              <w:rPr>
                <w:rFonts w:ascii="Times New Roman" w:eastAsia="Times New Roman" w:hAnsi="Times New Roman" w:cs="Times New Roman"/>
                <w:b/>
                <w:sz w:val="24"/>
                <w:szCs w:val="24"/>
                <w:lang w:val="kk-KZ" w:eastAsia="ru-RU"/>
              </w:rPr>
              <w:t xml:space="preserve">20 </w:t>
            </w:r>
            <w:r w:rsidRPr="00334334">
              <w:rPr>
                <w:rFonts w:ascii="Times New Roman" w:eastAsia="Times New Roman" w:hAnsi="Times New Roman" w:cs="Times New Roman"/>
                <w:b/>
                <w:sz w:val="24"/>
                <w:szCs w:val="24"/>
                <w:lang w:val="ru-RU" w:eastAsia="ru-RU"/>
              </w:rPr>
              <w:t>-2023 годы</w:t>
            </w:r>
          </w:p>
        </w:tc>
      </w:tr>
      <w:tr w:rsidR="00177B37" w:rsidRPr="00334334" w:rsidTr="00E2742E">
        <w:trPr>
          <w:trHeight w:val="288"/>
          <w:jc w:val="center"/>
        </w:trPr>
        <w:tc>
          <w:tcPr>
            <w:tcW w:w="2405" w:type="dxa"/>
            <w:vMerge/>
            <w:tcBorders>
              <w:left w:val="single" w:sz="4" w:space="0" w:color="000000"/>
              <w:right w:val="single" w:sz="8" w:space="0" w:color="00000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2410" w:type="dxa"/>
            <w:gridSpan w:val="2"/>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14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127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1281"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479"/>
          <w:jc w:val="center"/>
        </w:trPr>
        <w:tc>
          <w:tcPr>
            <w:tcW w:w="2405" w:type="dxa"/>
            <w:vMerge/>
            <w:tcBorders>
              <w:left w:val="single" w:sz="4" w:space="0" w:color="000000"/>
              <w:bottom w:val="single" w:sz="4" w:space="0" w:color="000000"/>
              <w:right w:val="single" w:sz="8" w:space="0" w:color="00000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2410" w:type="dxa"/>
            <w:gridSpan w:val="2"/>
            <w:tcBorders>
              <w:top w:val="single" w:sz="8" w:space="0" w:color="000000"/>
              <w:left w:val="single" w:sz="4" w:space="0" w:color="000000"/>
              <w:bottom w:val="single" w:sz="4" w:space="0" w:color="000000"/>
              <w:right w:val="single" w:sz="8" w:space="0" w:color="000000"/>
            </w:tcBorders>
            <w:tcMar>
              <w:top w:w="80" w:type="dxa"/>
              <w:left w:w="80" w:type="dxa"/>
              <w:bottom w:w="80" w:type="dxa"/>
              <w:right w:w="80" w:type="dxa"/>
            </w:tcMa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1276"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17,2</w:t>
            </w:r>
          </w:p>
        </w:tc>
        <w:tc>
          <w:tcPr>
            <w:tcW w:w="1417"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vAlign w:val="center"/>
          </w:tcPr>
          <w:p w:rsidR="00177B37" w:rsidRPr="00334334" w:rsidRDefault="00177B37" w:rsidP="00177B37">
            <w:pPr>
              <w:spacing w:after="0" w:line="240" w:lineRule="auto"/>
              <w:ind w:firstLine="345"/>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8,2</w:t>
            </w:r>
          </w:p>
        </w:tc>
        <w:tc>
          <w:tcPr>
            <w:tcW w:w="1276" w:type="dxa"/>
            <w:tcBorders>
              <w:top w:val="single" w:sz="8" w:space="0" w:color="000000"/>
              <w:left w:val="single" w:sz="8" w:space="0" w:color="000000"/>
              <w:bottom w:val="single" w:sz="4" w:space="0" w:color="000000"/>
              <w:right w:val="single" w:sz="8" w:space="0" w:color="000000"/>
            </w:tcBorders>
            <w:tcMar>
              <w:top w:w="80" w:type="dxa"/>
              <w:left w:w="80" w:type="dxa"/>
              <w:bottom w:w="80" w:type="dxa"/>
              <w:right w:w="80" w:type="dxa"/>
            </w:tcMar>
            <w:vAlign w:val="center"/>
          </w:tcPr>
          <w:p w:rsidR="00177B37" w:rsidRPr="00334334" w:rsidRDefault="00177B37" w:rsidP="00177B37">
            <w:pPr>
              <w:spacing w:after="0" w:line="240" w:lineRule="auto"/>
              <w:ind w:hanging="8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16,9</w:t>
            </w:r>
          </w:p>
        </w:tc>
        <w:tc>
          <w:tcPr>
            <w:tcW w:w="1281" w:type="dxa"/>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rsidR="00177B37" w:rsidRPr="00334334" w:rsidRDefault="00177B37" w:rsidP="00177B37">
            <w:pPr>
              <w:spacing w:after="0" w:line="240" w:lineRule="auto"/>
              <w:ind w:hanging="80"/>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  -</w:t>
            </w:r>
          </w:p>
        </w:tc>
      </w:tr>
    </w:tbl>
    <w:p w:rsidR="00177B37" w:rsidRPr="00334334" w:rsidRDefault="00177B37" w:rsidP="00177B37">
      <w:pPr>
        <w:spacing w:after="0" w:line="240" w:lineRule="auto"/>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i/>
          <w:sz w:val="24"/>
          <w:szCs w:val="24"/>
          <w:lang w:val="ru-RU" w:eastAsia="ru-RU"/>
        </w:rPr>
        <w:t xml:space="preserve">Источник: </w:t>
      </w:r>
      <w:r w:rsidRPr="00334334">
        <w:rPr>
          <w:rFonts w:ascii="Times New Roman" w:eastAsia="Times New Roman" w:hAnsi="Times New Roman" w:cs="Times New Roman"/>
          <w:i/>
          <w:iCs/>
          <w:sz w:val="24"/>
          <w:szCs w:val="24"/>
          <w:lang w:val="ru-RU" w:eastAsia="ru-RU"/>
        </w:rPr>
        <w:t>Бюро национальной статистики РК</w:t>
      </w:r>
      <w:r w:rsidRPr="00334334">
        <w:rPr>
          <w:rFonts w:ascii="Times New Roman" w:eastAsia="Times New Roman" w:hAnsi="Times New Roman" w:cs="Times New Roman"/>
          <w:i/>
          <w:sz w:val="24"/>
          <w:szCs w:val="24"/>
          <w:lang w:val="ru-RU" w:eastAsia="ru-RU"/>
        </w:rPr>
        <w:t>.</w:t>
      </w:r>
    </w:p>
    <w:p w:rsidR="00177B37" w:rsidRPr="00334334" w:rsidRDefault="00177B37" w:rsidP="00177B37">
      <w:pPr>
        <w:spacing w:after="0" w:line="240" w:lineRule="auto"/>
        <w:ind w:left="-426"/>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right="-426" w:firstLine="426"/>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Астана, столица Казахстана, находится на севере страны на берегах реки Есиль. Климат города отличается резкой континентальностью: летом здесь жарко и сухо, а зима морозная и длительная. </w:t>
      </w:r>
    </w:p>
    <w:p w:rsidR="00177B37" w:rsidRPr="00334334" w:rsidRDefault="00177B37" w:rsidP="00177B37">
      <w:pPr>
        <w:spacing w:after="0" w:line="240" w:lineRule="auto"/>
        <w:ind w:right="-426" w:firstLine="426"/>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Средняя летняя температура составляет около +20 °C, а средняя зимняя - около -15°C. В то же время летом температура может подниматься до +40°C, а зимой опускаться до -50°C. Это связано с проникновением холодных арктических масс из Сибири и горячих воздушных потоков из Средней Азии. Астана расположена в степной равнине, а её геология включает палеозойские отложения на севере и средневерхнечетвертичные отложения на юге и западе. </w:t>
      </w:r>
    </w:p>
    <w:p w:rsidR="00177B37" w:rsidRPr="00334334" w:rsidRDefault="00177B37" w:rsidP="00177B37">
      <w:pPr>
        <w:spacing w:after="0" w:line="240" w:lineRule="auto"/>
        <w:ind w:right="-426" w:firstLine="426"/>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Экономика города в основном базируется на транспорте, связи, торговле и строительстве. Промышленность представлена производством строительных материалов и продуктов питания.</w:t>
      </w:r>
    </w:p>
    <w:p w:rsidR="00177B37" w:rsidRPr="00334334" w:rsidRDefault="00177B37" w:rsidP="00177B37">
      <w:pPr>
        <w:spacing w:after="0" w:line="240" w:lineRule="auto"/>
        <w:ind w:left="-426" w:right="-426" w:firstLine="426"/>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left="-426" w:right="-426" w:firstLine="426"/>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12.18.1. АТМОСФЕРНЫЙ ВОЗДУХ</w:t>
      </w:r>
    </w:p>
    <w:p w:rsidR="00177B37" w:rsidRPr="00334334" w:rsidRDefault="00177B37" w:rsidP="00177B37">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Загрязнение воздуха в городе Астане наблюдается в холодный период года из-за</w:t>
      </w:r>
    </w:p>
    <w:p w:rsidR="00177B37" w:rsidRPr="00334334" w:rsidRDefault="00177B37" w:rsidP="00177B37">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выбросов от теплоэнергетических предприятий, отопления частного сектора и автотранспорта на загруженных перекрестках города. </w:t>
      </w:r>
    </w:p>
    <w:p w:rsidR="00177B37" w:rsidRPr="00334334" w:rsidRDefault="00177B37" w:rsidP="00177B37">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По информации Аппаратов акимов районов г. Астана в городе насчитывается 33 585 частных домов. Из вышеуказанного количества в среднем 80% домов (26 868) отапливается твердым топливом (каменный уголь) и 20% домов (6 717) - дизельным топливом. </w:t>
      </w:r>
    </w:p>
    <w:p w:rsidR="00177B37" w:rsidRPr="00334334" w:rsidRDefault="00177B37" w:rsidP="00177B37">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г. Астана насчитывается 260 предприятий, имеющих на своем балансе автономные котельные годовой выброс от которых составляет 7,5 тысяч т/год. </w:t>
      </w:r>
    </w:p>
    <w:p w:rsidR="00177B37" w:rsidRPr="00334334" w:rsidRDefault="00177B37" w:rsidP="00177B37">
      <w:pPr>
        <w:spacing w:after="0" w:line="240" w:lineRule="auto"/>
        <w:ind w:firstLine="567"/>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При реконструкции </w:t>
      </w:r>
      <w:r w:rsidRPr="00334334">
        <w:rPr>
          <w:rFonts w:ascii="Times New Roman" w:eastAsia="Times New Roman" w:hAnsi="Times New Roman" w:cs="Times New Roman"/>
          <w:sz w:val="24"/>
          <w:szCs w:val="24"/>
          <w:lang w:val="kk-KZ" w:eastAsia="ru-RU"/>
        </w:rPr>
        <w:t xml:space="preserve">ТЭЦ-1 и ТЭЦ-2 </w:t>
      </w:r>
      <w:r w:rsidRPr="00334334">
        <w:rPr>
          <w:rFonts w:ascii="Times New Roman" w:eastAsia="Times New Roman" w:hAnsi="Times New Roman" w:cs="Times New Roman"/>
          <w:sz w:val="24"/>
          <w:szCs w:val="24"/>
          <w:lang w:val="ru-RU" w:eastAsia="ru-RU"/>
        </w:rPr>
        <w:t xml:space="preserve">с переводом котлов на газовое топливо, уменьшились выбросы загрязняющих веществ по сравнению с установленными нормативными по окислам азота, диоксиду серы, окислам углерода, пыли неорганической. </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p w:rsidR="00177B37" w:rsidRPr="00334334" w:rsidRDefault="00177B37" w:rsidP="00177B37">
      <w:pPr>
        <w:shd w:val="clear" w:color="auto" w:fill="FFFFFF"/>
        <w:spacing w:after="0" w:line="240" w:lineRule="auto"/>
        <w:ind w:left="7080"/>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pacing w:val="-6"/>
          <w:sz w:val="24"/>
          <w:szCs w:val="24"/>
          <w:lang w:val="ru-RU" w:eastAsia="ru-RU"/>
        </w:rPr>
        <w:t>Таблица 12.18.1</w:t>
      </w:r>
    </w:p>
    <w:p w:rsidR="00177B37" w:rsidRPr="00334334" w:rsidRDefault="00177B37" w:rsidP="00177B37">
      <w:pPr>
        <w:spacing w:after="0" w:line="240" w:lineRule="auto"/>
        <w:ind w:left="-426" w:right="-426" w:firstLine="426"/>
        <w:jc w:val="center"/>
        <w:rPr>
          <w:rFonts w:ascii="Times New Roman" w:eastAsia="Times New Roman" w:hAnsi="Times New Roman" w:cs="Times New Roman"/>
          <w:b/>
          <w:spacing w:val="-6"/>
          <w:sz w:val="24"/>
          <w:szCs w:val="24"/>
          <w:lang w:val="ru-RU" w:eastAsia="ru-RU"/>
        </w:rPr>
      </w:pPr>
      <w:r w:rsidRPr="00334334">
        <w:rPr>
          <w:rFonts w:ascii="Times New Roman" w:eastAsia="Times New Roman" w:hAnsi="Times New Roman" w:cs="Times New Roman"/>
          <w:b/>
          <w:spacing w:val="-6"/>
          <w:sz w:val="24"/>
          <w:szCs w:val="24"/>
          <w:lang w:val="ru-RU" w:eastAsia="ru-RU"/>
        </w:rPr>
        <w:t>Объем выбросов от ТЭЦ-1 и ТЭЦ-2 2021-2023  год в г. Астана, тыс.тонна</w:t>
      </w:r>
    </w:p>
    <w:p w:rsidR="00177B37" w:rsidRPr="00334334" w:rsidRDefault="00177B37" w:rsidP="00177B37">
      <w:pPr>
        <w:spacing w:after="0" w:line="240" w:lineRule="auto"/>
        <w:ind w:left="567" w:right="-426" w:hanging="142"/>
        <w:jc w:val="center"/>
        <w:rPr>
          <w:rFonts w:ascii="Times New Roman" w:eastAsia="Times New Roman" w:hAnsi="Times New Roman" w:cs="Times New Roman"/>
          <w:spacing w:val="-6"/>
          <w:sz w:val="24"/>
          <w:szCs w:val="24"/>
          <w:lang w:val="ru-RU" w:eastAsia="ru-RU"/>
        </w:rPr>
      </w:pPr>
    </w:p>
    <w:tbl>
      <w:tblPr>
        <w:tblStyle w:val="TabBorder20"/>
        <w:tblW w:w="0" w:type="auto"/>
        <w:tblInd w:w="-5" w:type="dxa"/>
        <w:tblLook w:val="04A0" w:firstRow="1" w:lastRow="0" w:firstColumn="1" w:lastColumn="0" w:noHBand="0" w:noVBand="1"/>
      </w:tblPr>
      <w:tblGrid>
        <w:gridCol w:w="4672"/>
        <w:gridCol w:w="4673"/>
      </w:tblGrid>
      <w:tr w:rsidR="00177B37" w:rsidRPr="00334334" w:rsidTr="00E2742E">
        <w:tc>
          <w:tcPr>
            <w:tcW w:w="4672"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Год</w:t>
            </w:r>
          </w:p>
        </w:tc>
        <w:tc>
          <w:tcPr>
            <w:tcW w:w="4673"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Объем выброса</w:t>
            </w:r>
          </w:p>
        </w:tc>
      </w:tr>
      <w:tr w:rsidR="00177B37" w:rsidRPr="00334334" w:rsidTr="00E2742E">
        <w:tc>
          <w:tcPr>
            <w:tcW w:w="4672"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2021</w:t>
            </w:r>
          </w:p>
        </w:tc>
        <w:tc>
          <w:tcPr>
            <w:tcW w:w="4673"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55,4 тыс.</w:t>
            </w:r>
            <w:r w:rsidRPr="00334334">
              <w:rPr>
                <w:rFonts w:ascii="Times New Roman" w:eastAsia="Times New Roman" w:hAnsi="Times New Roman" w:cs="Times New Roman"/>
                <w:i/>
                <w:iCs/>
                <w:sz w:val="24"/>
                <w:szCs w:val="24"/>
                <w:lang w:val="kk-KZ" w:eastAsia="ru-RU"/>
              </w:rPr>
              <w:t xml:space="preserve"> </w:t>
            </w:r>
            <w:r w:rsidRPr="00334334">
              <w:rPr>
                <w:rFonts w:ascii="Times New Roman" w:eastAsia="Times New Roman" w:hAnsi="Times New Roman" w:cs="Times New Roman"/>
                <w:i/>
                <w:iCs/>
                <w:sz w:val="24"/>
                <w:szCs w:val="24"/>
                <w:lang w:eastAsia="ru-RU"/>
              </w:rPr>
              <w:t>т</w:t>
            </w:r>
            <w:r w:rsidRPr="00334334">
              <w:rPr>
                <w:rFonts w:ascii="Times New Roman" w:eastAsia="Times New Roman" w:hAnsi="Times New Roman" w:cs="Times New Roman"/>
                <w:i/>
                <w:iCs/>
                <w:sz w:val="24"/>
                <w:szCs w:val="24"/>
                <w:lang w:val="kk-KZ" w:eastAsia="ru-RU"/>
              </w:rPr>
              <w:t>онн;</w:t>
            </w:r>
          </w:p>
        </w:tc>
      </w:tr>
      <w:tr w:rsidR="00177B37" w:rsidRPr="00334334" w:rsidTr="00E2742E">
        <w:tc>
          <w:tcPr>
            <w:tcW w:w="4672"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2022</w:t>
            </w:r>
          </w:p>
        </w:tc>
        <w:tc>
          <w:tcPr>
            <w:tcW w:w="4673"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48,3 тыс.</w:t>
            </w:r>
            <w:r w:rsidRPr="00334334">
              <w:rPr>
                <w:rFonts w:ascii="Times New Roman" w:eastAsia="Times New Roman" w:hAnsi="Times New Roman" w:cs="Times New Roman"/>
                <w:i/>
                <w:iCs/>
                <w:sz w:val="24"/>
                <w:szCs w:val="24"/>
                <w:lang w:val="kk-KZ" w:eastAsia="ru-RU"/>
              </w:rPr>
              <w:t xml:space="preserve"> тонн;</w:t>
            </w:r>
          </w:p>
        </w:tc>
      </w:tr>
      <w:tr w:rsidR="00177B37" w:rsidRPr="00334334" w:rsidTr="00E2742E">
        <w:tc>
          <w:tcPr>
            <w:tcW w:w="4672"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2023</w:t>
            </w:r>
          </w:p>
        </w:tc>
        <w:tc>
          <w:tcPr>
            <w:tcW w:w="4673" w:type="dxa"/>
          </w:tcPr>
          <w:p w:rsidR="00177B37" w:rsidRPr="00334334" w:rsidRDefault="00177B37" w:rsidP="00177B37">
            <w:pPr>
              <w:ind w:left="567" w:right="-426" w:hanging="142"/>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i/>
                <w:iCs/>
                <w:sz w:val="24"/>
                <w:szCs w:val="24"/>
                <w:lang w:eastAsia="ru-RU"/>
              </w:rPr>
              <w:t>39,2 тыс. тонн.</w:t>
            </w:r>
          </w:p>
        </w:tc>
      </w:tr>
    </w:tbl>
    <w:p w:rsidR="00177B37" w:rsidRPr="00334334" w:rsidRDefault="00177B37" w:rsidP="00177B37">
      <w:pPr>
        <w:spacing w:after="0" w:line="240" w:lineRule="auto"/>
        <w:ind w:left="-426" w:right="-426" w:firstLine="426"/>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i/>
          <w:noProof/>
          <w:spacing w:val="-4"/>
          <w:sz w:val="24"/>
          <w:szCs w:val="24"/>
          <w:lang w:val="kk-KZ" w:eastAsia="ru-RU"/>
        </w:rPr>
      </w:pPr>
      <w:r w:rsidRPr="00334334">
        <w:rPr>
          <w:rFonts w:ascii="Times New Roman" w:eastAsia="Times New Roman" w:hAnsi="Times New Roman" w:cs="Times New Roman"/>
          <w:i/>
          <w:sz w:val="24"/>
          <w:szCs w:val="24"/>
          <w:lang w:val="ru-RU" w:eastAsia="ru-RU"/>
        </w:rPr>
        <w:t>Источник: Акимат города Астаны</w:t>
      </w:r>
    </w:p>
    <w:p w:rsidR="00177B37" w:rsidRPr="00334334" w:rsidRDefault="00177B37" w:rsidP="00177B37">
      <w:pPr>
        <w:spacing w:after="0" w:line="240" w:lineRule="auto"/>
        <w:ind w:firstLine="709"/>
        <w:jc w:val="both"/>
        <w:rPr>
          <w:rFonts w:ascii="Times New Roman" w:eastAsia="Times New Roman" w:hAnsi="Times New Roman" w:cs="Times New Roman"/>
          <w:b/>
          <w:bCs/>
          <w:i/>
          <w:noProof/>
          <w:spacing w:val="-4"/>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i/>
          <w:noProof/>
          <w:spacing w:val="-4"/>
          <w:sz w:val="24"/>
          <w:szCs w:val="24"/>
          <w:lang w:val="kk-KZ" w:eastAsia="ru-RU"/>
        </w:rPr>
      </w:pPr>
      <w:r w:rsidRPr="00334334">
        <w:rPr>
          <w:rFonts w:ascii="Times New Roman" w:eastAsia="Times New Roman" w:hAnsi="Times New Roman" w:cs="Times New Roman"/>
          <w:b/>
          <w:bCs/>
          <w:i/>
          <w:noProof/>
          <w:spacing w:val="-4"/>
          <w:sz w:val="24"/>
          <w:szCs w:val="24"/>
          <w:lang w:val="kk-KZ" w:eastAsia="ru-RU"/>
        </w:rPr>
        <w:t>Качество атмосферного воздуха</w:t>
      </w:r>
    </w:p>
    <w:p w:rsidR="00177B37" w:rsidRPr="00334334" w:rsidRDefault="00177B37" w:rsidP="00177B37">
      <w:pPr>
        <w:spacing w:after="0" w:line="240" w:lineRule="auto"/>
        <w:ind w:firstLine="709"/>
        <w:jc w:val="both"/>
        <w:rPr>
          <w:rFonts w:ascii="Times New Roman" w:eastAsia="Times New Roman" w:hAnsi="Times New Roman" w:cs="Times New Roman"/>
          <w:bCs/>
          <w:noProof/>
          <w:spacing w:val="-4"/>
          <w:sz w:val="24"/>
          <w:szCs w:val="24"/>
          <w:lang w:val="kk-KZ" w:eastAsia="ru-RU"/>
        </w:rPr>
      </w:pPr>
      <w:r w:rsidRPr="00334334">
        <w:rPr>
          <w:rFonts w:ascii="Times New Roman" w:eastAsia="Times New Roman" w:hAnsi="Times New Roman" w:cs="Times New Roman"/>
          <w:bCs/>
          <w:noProof/>
          <w:spacing w:val="-4"/>
          <w:sz w:val="24"/>
          <w:szCs w:val="24"/>
          <w:lang w:val="kk-KZ" w:eastAsia="ru-RU"/>
        </w:rPr>
        <w:t>В 2023 году РГП «Казгидромет» проводил мониторинг состояния атмосферного воздуха в городе Астана на 10 стационарных постах, включая 4 поста ручного отбора проб и 6 автоматических станций.</w:t>
      </w:r>
    </w:p>
    <w:p w:rsidR="00177B37" w:rsidRPr="00334334" w:rsidRDefault="00177B37" w:rsidP="00177B37">
      <w:pPr>
        <w:spacing w:after="0" w:line="240" w:lineRule="auto"/>
        <w:ind w:left="-426" w:right="-426" w:firstLine="1135"/>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целом по городу определяется до 25 показателя: взвешенные частицы (пыль); </w:t>
      </w:r>
    </w:p>
    <w:p w:rsidR="00177B37" w:rsidRPr="00334334" w:rsidRDefault="00177B37" w:rsidP="00177B37">
      <w:pPr>
        <w:spacing w:after="0" w:line="240" w:lineRule="auto"/>
        <w:ind w:right="-1"/>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взвешенные частицы РМ-2,5; взвешенные частицы РМ-10; диоксид серы; оксид углерода; 6) диоксид азота;  оксид азота; озон; сероводород; 1фтористый водород; аммиак;  бензапирен; бензол; этилбензол;  хлорбензол; параксилол; метаксилол; кумол;  ортаксилол; кадмий; медь; свинец; цинк;  хром; мышьяк.</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Помимо стационарных постов наблюдений в городе Астана действует передвижная экологическая лаборатория, с помощью которой измерение качества воздуха проводится дополнительно по 8 точкам города (Приложение 1) по 5 показателям: 1) взвешенные частицы (пыль); 2) диоксид азота; 3) диоксид серы; 4) оксид углерода;5) фтористый водород.</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Таблица 12.18.1 </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г.Астане за 2023 год</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tbl>
      <w:tblPr>
        <w:tblStyle w:val="1300"/>
        <w:tblW w:w="9493" w:type="dxa"/>
        <w:jc w:val="center"/>
        <w:tblLayout w:type="fixed"/>
        <w:tblLook w:val="04A0" w:firstRow="1" w:lastRow="0" w:firstColumn="1" w:lastColumn="0" w:noHBand="0" w:noVBand="1"/>
      </w:tblPr>
      <w:tblGrid>
        <w:gridCol w:w="445"/>
        <w:gridCol w:w="1818"/>
        <w:gridCol w:w="1134"/>
        <w:gridCol w:w="993"/>
        <w:gridCol w:w="1701"/>
        <w:gridCol w:w="1701"/>
        <w:gridCol w:w="1701"/>
      </w:tblGrid>
      <w:tr w:rsidR="00177B37" w:rsidRPr="00334334" w:rsidTr="00E2742E">
        <w:trPr>
          <w:trHeight w:val="398"/>
          <w:jc w:val="center"/>
        </w:trPr>
        <w:tc>
          <w:tcPr>
            <w:tcW w:w="445" w:type="dxa"/>
            <w:vMerge w:val="restart"/>
            <w:vAlign w:val="center"/>
          </w:tcPr>
          <w:p w:rsidR="00177B37" w:rsidRPr="00334334" w:rsidRDefault="00177B37" w:rsidP="00177B37">
            <w:pPr>
              <w:jc w:val="both"/>
              <w:rPr>
                <w:rFonts w:ascii="Times New Roman" w:eastAsia="Times New Roman" w:hAnsi="Times New Roman"/>
                <w:b/>
                <w:sz w:val="24"/>
                <w:szCs w:val="24"/>
                <w:lang w:eastAsia="ru-RU"/>
              </w:rPr>
            </w:pPr>
          </w:p>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w:t>
            </w:r>
          </w:p>
        </w:tc>
        <w:tc>
          <w:tcPr>
            <w:tcW w:w="1818" w:type="dxa"/>
            <w:vMerge w:val="restart"/>
            <w:vAlign w:val="center"/>
          </w:tcPr>
          <w:p w:rsidR="00177B37" w:rsidRPr="00334334" w:rsidRDefault="00177B37" w:rsidP="00177B37">
            <w:pPr>
              <w:jc w:val="both"/>
              <w:rPr>
                <w:rFonts w:ascii="Times New Roman" w:eastAsia="Times New Roman" w:hAnsi="Times New Roman"/>
                <w:b/>
                <w:sz w:val="24"/>
                <w:szCs w:val="24"/>
                <w:lang w:eastAsia="ru-RU"/>
              </w:rPr>
            </w:pPr>
          </w:p>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Наименование населенного пункта</w:t>
            </w:r>
          </w:p>
        </w:tc>
        <w:tc>
          <w:tcPr>
            <w:tcW w:w="2127" w:type="dxa"/>
            <w:gridSpan w:val="2"/>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Посты наблюдения</w:t>
            </w:r>
          </w:p>
        </w:tc>
        <w:tc>
          <w:tcPr>
            <w:tcW w:w="5103" w:type="dxa"/>
            <w:gridSpan w:val="3"/>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Показатели качества воздуха</w:t>
            </w:r>
          </w:p>
        </w:tc>
      </w:tr>
      <w:tr w:rsidR="00177B37" w:rsidRPr="00334334" w:rsidTr="00E2742E">
        <w:trPr>
          <w:trHeight w:val="320"/>
          <w:jc w:val="center"/>
        </w:trPr>
        <w:tc>
          <w:tcPr>
            <w:tcW w:w="445" w:type="dxa"/>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1818" w:type="dxa"/>
            <w:vMerge/>
            <w:vAlign w:val="center"/>
          </w:tcPr>
          <w:p w:rsidR="00177B37" w:rsidRPr="00334334" w:rsidRDefault="00177B37" w:rsidP="00177B37">
            <w:pPr>
              <w:jc w:val="both"/>
              <w:rPr>
                <w:rFonts w:ascii="Times New Roman" w:eastAsia="Times New Roman" w:hAnsi="Times New Roman"/>
                <w:b/>
                <w:sz w:val="24"/>
                <w:szCs w:val="24"/>
                <w:lang w:eastAsia="ru-RU"/>
              </w:rPr>
            </w:pPr>
          </w:p>
        </w:tc>
        <w:tc>
          <w:tcPr>
            <w:tcW w:w="1134" w:type="dxa"/>
            <w:vAlign w:val="center"/>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автоматические</w:t>
            </w:r>
          </w:p>
        </w:tc>
        <w:tc>
          <w:tcPr>
            <w:tcW w:w="993" w:type="dxa"/>
            <w:vAlign w:val="center"/>
          </w:tcPr>
          <w:p w:rsidR="00177B37" w:rsidRPr="00334334" w:rsidRDefault="00177B37" w:rsidP="00177B37">
            <w:pPr>
              <w:jc w:val="both"/>
              <w:rPr>
                <w:rFonts w:ascii="Times New Roman" w:eastAsia="Times New Roman" w:hAnsi="Times New Roman"/>
                <w:i/>
                <w:sz w:val="24"/>
                <w:szCs w:val="24"/>
                <w:lang w:eastAsia="ru-RU"/>
              </w:rPr>
            </w:pPr>
            <w:r w:rsidRPr="00334334">
              <w:rPr>
                <w:rFonts w:ascii="Times New Roman" w:eastAsia="Times New Roman" w:hAnsi="Times New Roman"/>
                <w:i/>
                <w:sz w:val="24"/>
                <w:szCs w:val="24"/>
                <w:lang w:eastAsia="ru-RU"/>
              </w:rPr>
              <w:t>ручные</w:t>
            </w:r>
          </w:p>
        </w:tc>
        <w:tc>
          <w:tcPr>
            <w:tcW w:w="1701" w:type="dxa"/>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ИЗА</w:t>
            </w:r>
          </w:p>
        </w:tc>
        <w:tc>
          <w:tcPr>
            <w:tcW w:w="1701" w:type="dxa"/>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СИ</w:t>
            </w:r>
          </w:p>
        </w:tc>
        <w:tc>
          <w:tcPr>
            <w:tcW w:w="1701" w:type="dxa"/>
            <w:vAlign w:val="center"/>
          </w:tcPr>
          <w:p w:rsidR="00177B37" w:rsidRPr="00334334" w:rsidRDefault="00177B37" w:rsidP="00177B37">
            <w:pPr>
              <w:jc w:val="both"/>
              <w:rPr>
                <w:rFonts w:ascii="Times New Roman" w:eastAsia="Times New Roman" w:hAnsi="Times New Roman"/>
                <w:b/>
                <w:sz w:val="24"/>
                <w:szCs w:val="24"/>
                <w:lang w:eastAsia="ru-RU"/>
              </w:rPr>
            </w:pPr>
            <w:r w:rsidRPr="00334334">
              <w:rPr>
                <w:rFonts w:ascii="Times New Roman" w:eastAsia="Times New Roman" w:hAnsi="Times New Roman"/>
                <w:b/>
                <w:sz w:val="24"/>
                <w:szCs w:val="24"/>
                <w:lang w:eastAsia="ru-RU"/>
              </w:rPr>
              <w:t>НП (%)</w:t>
            </w:r>
          </w:p>
        </w:tc>
      </w:tr>
      <w:tr w:rsidR="00177B37" w:rsidRPr="00334334" w:rsidTr="00E2742E">
        <w:trPr>
          <w:jc w:val="center"/>
        </w:trPr>
        <w:tc>
          <w:tcPr>
            <w:tcW w:w="445"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w:t>
            </w:r>
          </w:p>
        </w:tc>
        <w:tc>
          <w:tcPr>
            <w:tcW w:w="1818"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г. Астана</w:t>
            </w:r>
          </w:p>
        </w:tc>
        <w:tc>
          <w:tcPr>
            <w:tcW w:w="1134"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6</w:t>
            </w:r>
          </w:p>
        </w:tc>
        <w:tc>
          <w:tcPr>
            <w:tcW w:w="993"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4</w:t>
            </w:r>
          </w:p>
        </w:tc>
        <w:tc>
          <w:tcPr>
            <w:tcW w:w="1701"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9 (высокий уровень)</w:t>
            </w:r>
          </w:p>
        </w:tc>
        <w:tc>
          <w:tcPr>
            <w:tcW w:w="1701"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12,9 (очень высокий уровень)</w:t>
            </w:r>
          </w:p>
        </w:tc>
        <w:tc>
          <w:tcPr>
            <w:tcW w:w="1701" w:type="dxa"/>
            <w:vAlign w:val="center"/>
          </w:tcPr>
          <w:p w:rsidR="00177B37" w:rsidRPr="00334334" w:rsidRDefault="00177B37" w:rsidP="00177B37">
            <w:pPr>
              <w:jc w:val="both"/>
              <w:rPr>
                <w:rFonts w:ascii="Times New Roman" w:eastAsia="Times New Roman" w:hAnsi="Times New Roman"/>
                <w:sz w:val="24"/>
                <w:szCs w:val="24"/>
                <w:lang w:eastAsia="ru-RU"/>
              </w:rPr>
            </w:pPr>
            <w:r w:rsidRPr="00334334">
              <w:rPr>
                <w:rFonts w:ascii="Times New Roman" w:eastAsia="Times New Roman" w:hAnsi="Times New Roman"/>
                <w:sz w:val="24"/>
                <w:szCs w:val="24"/>
                <w:lang w:eastAsia="ru-RU"/>
              </w:rPr>
              <w:t>57 (очень высокий уровень)</w:t>
            </w:r>
          </w:p>
        </w:tc>
      </w:tr>
    </w:tbl>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Источник: РГП «Казгидромет».</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Наибольшее количество превышений максимально-разовых ПДК было отмечено по взвешенным частицам (пыль) (101), взвешенным частицам РМ-2,5 (7335), взвешенным частицам РМ-10 (1641), оксид углерода (327), диоксиду азота 6 (14446), оксид азота (1667), сероводороду (39700), озону (7326), фтористому водороду (3). Превышения ПДК среднесуточных концентраций по городу наблюдались по взвешенным частицам (пыль) – 1,2 ПДКс.с., диоксиду азота – 1,3 ПДКс.с., озону – 2,1 ПДКс.с., концентрации остальных загрязняющих веществ не превышали ПДК.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Случаи экстремально высокого и высокого загрязнения (ВЗ и ЭВЗ): ): 6 мая, 5, 10, 23 июля, 15, 17, 26, 27, 29 сентября. 18 октября 2023 года по данным постов №10 (Ул. К. Мунайтпасова, 13, Евразийский национальный университет им. Л.Н. Гумилева) и №8 (ул. Бабатайулы, д. 24 Коктал -1, Средняя школа№ 40, им. А.Маргулана) зафиксировано 16 случая высокого загрязнения (ВЗ) посероводороду (10,2 – 16,3 ПДК).</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основном, загрязнение воздуха характерно для холодного периода года, сопровождающегося влиянием выбросов от теплоэнергетических предприятий и отопления частного сектора. Загрязнение воздуха диоксидом азота свидетельствует о значительном вкладе в загрязнение воздуха от автотранспорта на загруженных перекрестках города.</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Максимально-разовые концентрации загрязняющих веществ находились в пределах допустимой нормы.</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Превышения нормативов среднесуточных концентраций наблюдались по взвешенным частицам (пыль), диоксиду азота, озону.</w:t>
      </w:r>
    </w:p>
    <w:p w:rsidR="00177B37" w:rsidRPr="00334334" w:rsidRDefault="00177B37" w:rsidP="00177B37">
      <w:pPr>
        <w:tabs>
          <w:tab w:val="left" w:pos="0"/>
          <w:tab w:val="left" w:pos="293"/>
        </w:tabs>
        <w:spacing w:after="0" w:line="240" w:lineRule="auto"/>
        <w:ind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ru-RU"/>
        </w:rPr>
        <w:t xml:space="preserve">Более подробная информация по качеству поверхностных вод размещена на сайте РГП «Казгидромет» </w:t>
      </w:r>
      <w:r w:rsidRPr="00334334">
        <w:rPr>
          <w:rFonts w:ascii="Times New Roman" w:eastAsia="Calibri" w:hAnsi="Times New Roman" w:cs="Times New Roman"/>
          <w:sz w:val="24"/>
          <w:szCs w:val="24"/>
          <w:lang w:val="kk-KZ"/>
        </w:rPr>
        <w:t xml:space="preserve">(https://www.kazhydromet.kz/ru/ecology/ezhemesyachnyy-informacionnyy-byulleten-o-sostoyanii-okruzhayuschey-sredy/2023), а также в разделе 3 «Водные ресурсы».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Меры по снижению загрязнения атмосферного воздуха</w:t>
      </w:r>
    </w:p>
    <w:p w:rsidR="00177B37" w:rsidRPr="00334334" w:rsidRDefault="00177B37" w:rsidP="00177B37">
      <w:pPr>
        <w:spacing w:after="0" w:line="240" w:lineRule="auto"/>
        <w:ind w:right="-1" w:firstLine="709"/>
        <w:jc w:val="both"/>
        <w:rPr>
          <w:rFonts w:ascii="Times New Roman" w:eastAsia="Calibri"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 городе Астана на данный момент для снижения атмосферного загрязнения атмосферного воздуха ведутся такие работы как газификация частного сектора, АО «Астана-Энергия» </w:t>
      </w:r>
      <w:r w:rsidRPr="00334334">
        <w:rPr>
          <w:rFonts w:ascii="Times New Roman" w:eastAsia="Calibri" w:hAnsi="Times New Roman" w:cs="Times New Roman"/>
          <w:sz w:val="24"/>
          <w:szCs w:val="24"/>
          <w:lang w:val="ru-RU" w:eastAsia="ru-RU"/>
        </w:rPr>
        <w:t>были модернизированы на совместное сжигание угля и газа, посадка зеленых насождений, переход на экологически чистый транспорт,  развитие велосипедного транспорта и увеличение протяженности велодорожек.</w:t>
      </w:r>
    </w:p>
    <w:p w:rsidR="00177B37" w:rsidRPr="00334334" w:rsidRDefault="00177B37" w:rsidP="00177B37">
      <w:pPr>
        <w:spacing w:after="0" w:line="240" w:lineRule="auto"/>
        <w:ind w:right="-1"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ТЭЦ-2, функционирующая с 1979 года, является ключевым источником централизованного теплоснабжения города, покрывая зимой до 82,3% тепловой потребности и до 60-70% электрической. Станция работает круглосуточно весь год и единственная в летний период обеспечивает горячее водоснабжение столицы. В качестве топлива используются уголь, мазут и вода.</w:t>
      </w:r>
    </w:p>
    <w:p w:rsidR="00177B37" w:rsidRPr="00334334" w:rsidRDefault="00177B37" w:rsidP="00177B37">
      <w:pPr>
        <w:spacing w:after="0" w:line="240" w:lineRule="auto"/>
        <w:ind w:right="-1" w:firstLine="709"/>
        <w:jc w:val="both"/>
        <w:rPr>
          <w:rFonts w:ascii="Times New Roman" w:eastAsia="Calibri" w:hAnsi="Times New Roman" w:cs="Times New Roman"/>
          <w:sz w:val="24"/>
          <w:szCs w:val="24"/>
          <w:lang w:val="ru-RU" w:eastAsia="ru-RU"/>
        </w:rPr>
      </w:pPr>
      <w:r w:rsidRPr="00334334">
        <w:rPr>
          <w:rFonts w:ascii="Times New Roman" w:eastAsia="Calibri" w:hAnsi="Times New Roman" w:cs="Times New Roman"/>
          <w:sz w:val="24"/>
          <w:szCs w:val="24"/>
          <w:lang w:val="ru-RU" w:eastAsia="ru-RU"/>
        </w:rPr>
        <w:t>На ТЭЦ-1 основные источники выбросов дымовых газов - трубы №1, №2 и №3 высотой 100, 120 и 120 метров соответственно. Государственная экспертиза подтвердила, что такая высота труб обеспечивает безопасное рассеивание выбросов за пределами санитарно-защитной зоны. Выбросы происходят при работе котлоагрегатов, оснащённых пылегазоочистными установками второго поколения с КПД до 99,4%.</w:t>
      </w:r>
    </w:p>
    <w:p w:rsidR="00177B37" w:rsidRPr="00334334" w:rsidRDefault="00177B37" w:rsidP="00177B37">
      <w:pPr>
        <w:spacing w:after="0" w:line="240" w:lineRule="auto"/>
        <w:ind w:firstLine="709"/>
        <w:jc w:val="both"/>
        <w:rPr>
          <w:rFonts w:ascii="Times New Roman" w:eastAsia="Calibri" w:hAnsi="Times New Roman" w:cs="Times New Roman"/>
          <w:b/>
          <w:bCs/>
          <w:sz w:val="24"/>
          <w:szCs w:val="24"/>
          <w:lang w:val="ru-RU" w:eastAsia="ru-RU"/>
        </w:rPr>
      </w:pPr>
      <w:r w:rsidRPr="00334334">
        <w:rPr>
          <w:rFonts w:ascii="Times New Roman" w:eastAsia="Calibri" w:hAnsi="Times New Roman" w:cs="Times New Roman"/>
          <w:sz w:val="24"/>
          <w:szCs w:val="24"/>
          <w:lang w:val="ru-RU" w:eastAsia="ru-RU"/>
        </w:rPr>
        <w:t xml:space="preserve">Для снижения нагрузки на окружающую среду котлоагрегаты ТЭЦ-1 и водогрейные котлы ТЭЦ-2 были модернизированы на совместное сжигание угля и газа, в том числе 3 котлоагрегата ТЭЦ-1 реконструированы на совместное сжигание мазута и газа. Что позволило уменьшить выбросы в атмосферу </w:t>
      </w:r>
      <w:r w:rsidRPr="00334334">
        <w:rPr>
          <w:rFonts w:ascii="Times New Roman" w:eastAsia="Calibri" w:hAnsi="Times New Roman" w:cs="Times New Roman"/>
          <w:b/>
          <w:bCs/>
          <w:sz w:val="24"/>
          <w:szCs w:val="24"/>
          <w:lang w:val="ru-RU" w:eastAsia="ru-RU"/>
        </w:rPr>
        <w:t xml:space="preserve">до 20%.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Ведутся мероприятия по постепенному переходу городского и общественного транспорта на электричество и газ.</w:t>
      </w:r>
    </w:p>
    <w:p w:rsidR="00177B37" w:rsidRPr="00334334" w:rsidRDefault="00177B37" w:rsidP="00177B37">
      <w:pPr>
        <w:spacing w:after="0" w:line="240" w:lineRule="auto"/>
        <w:ind w:firstLine="709"/>
        <w:jc w:val="both"/>
        <w:rPr>
          <w:rFonts w:ascii="Times New Roman" w:eastAsia="Times New Roman" w:hAnsi="Times New Roman" w:cs="Times New Roman"/>
          <w:b/>
          <w:iCs/>
          <w:sz w:val="24"/>
          <w:szCs w:val="24"/>
          <w:lang w:val="ru-RU" w:eastAsia="ru-RU"/>
        </w:rPr>
      </w:pPr>
      <w:r w:rsidRPr="00334334">
        <w:rPr>
          <w:rFonts w:ascii="Times New Roman" w:eastAsia="Times New Roman" w:hAnsi="Times New Roman" w:cs="Times New Roman"/>
          <w:iCs/>
          <w:sz w:val="24"/>
          <w:szCs w:val="24"/>
          <w:lang w:val="ru-RU" w:eastAsia="ru-RU"/>
        </w:rPr>
        <w:t xml:space="preserve">На «Зеленом поясе» построена </w:t>
      </w:r>
      <w:r w:rsidRPr="00334334">
        <w:rPr>
          <w:rFonts w:ascii="Times New Roman" w:eastAsia="Times New Roman" w:hAnsi="Times New Roman" w:cs="Times New Roman"/>
          <w:b/>
          <w:iCs/>
          <w:sz w:val="24"/>
          <w:szCs w:val="24"/>
          <w:lang w:val="ru-RU" w:eastAsia="ru-RU"/>
        </w:rPr>
        <w:t>дорожно-тропиночная сеть с велодорожкой</w:t>
      </w:r>
      <w:r w:rsidRPr="00334334">
        <w:rPr>
          <w:rFonts w:ascii="Times New Roman" w:eastAsia="Times New Roman" w:hAnsi="Times New Roman" w:cs="Times New Roman"/>
          <w:iCs/>
          <w:sz w:val="24"/>
          <w:szCs w:val="24"/>
          <w:lang w:val="ru-RU" w:eastAsia="ru-RU"/>
        </w:rPr>
        <w:t xml:space="preserve">, протяженностью </w:t>
      </w:r>
      <w:r w:rsidRPr="00334334">
        <w:rPr>
          <w:rFonts w:ascii="Times New Roman" w:eastAsia="Times New Roman" w:hAnsi="Times New Roman" w:cs="Times New Roman"/>
          <w:b/>
          <w:iCs/>
          <w:sz w:val="24"/>
          <w:szCs w:val="24"/>
          <w:lang w:val="ru-RU" w:eastAsia="ru-RU"/>
        </w:rPr>
        <w:t>23 км.</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 xml:space="preserve">В </w:t>
      </w:r>
      <w:r w:rsidRPr="00334334">
        <w:rPr>
          <w:rFonts w:ascii="Times New Roman" w:eastAsia="Times New Roman" w:hAnsi="Times New Roman" w:cs="Times New Roman"/>
          <w:sz w:val="24"/>
          <w:szCs w:val="24"/>
          <w:lang w:val="kk-KZ" w:eastAsia="ru-RU"/>
        </w:rPr>
        <w:t xml:space="preserve">2023 году </w:t>
      </w:r>
      <w:r w:rsidRPr="00334334">
        <w:rPr>
          <w:rFonts w:ascii="Times New Roman" w:eastAsia="Times New Roman" w:hAnsi="Times New Roman" w:cs="Times New Roman"/>
          <w:sz w:val="24"/>
          <w:szCs w:val="24"/>
          <w:lang w:val="ru-RU" w:eastAsia="ru-RU"/>
        </w:rPr>
        <w:t xml:space="preserve">закуплено дополнительные </w:t>
      </w:r>
      <w:r w:rsidRPr="00334334">
        <w:rPr>
          <w:rFonts w:ascii="Times New Roman" w:eastAsia="Times New Roman" w:hAnsi="Times New Roman" w:cs="Times New Roman"/>
          <w:b/>
          <w:sz w:val="24"/>
          <w:szCs w:val="24"/>
          <w:lang w:val="ru-RU" w:eastAsia="ru-RU"/>
        </w:rPr>
        <w:t>20 ед. электроавтобусов</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Газификация</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В 2023 году в рамках завершения проекта 2-очереди (3-9 пусковые комплексы) подведены газопроводы к районным котельным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Юго-Восток</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Туран</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Тельмана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и к ж/м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Ильинка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Тельмана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Пригородный</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Family Village</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Ондирис</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Караоткель</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На сегодняшний день строительно-монтажные работы (СМР) завершены полностью подписаны акты ввода в эксплуатацию.</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По строительству газораспределительных сетей ведутся следующие работы: по ж/м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Family Village</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и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Чубары</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ведутся СМР с завершением в 2024г.;</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по ж/м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Ильинка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Тельман</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Пригородный</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Ондирис</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ведется разработка проектно-сметной документации с получением заключения госэкспертизы в марте 2024 г.</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3-очередь газификации, предусматривающая строительство 3-й газораспределительной станции мощностью 350 тыс. м3/час для обеспечения дополнительным объемом газа, будет реализована по мере необходимости.</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Согласно Дорожной карте, согласованной с МИО, срок реализации 2,3-й очереди проекта запланирован до 2025 г.</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8"/>
          <w:szCs w:val="28"/>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Развитие «зеленого пояса»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С</w:t>
      </w:r>
      <w:r w:rsidRPr="00334334">
        <w:rPr>
          <w:rFonts w:ascii="Times New Roman" w:eastAsia="Calibri" w:hAnsi="Times New Roman" w:cs="Times New Roman"/>
          <w:sz w:val="24"/>
          <w:szCs w:val="24"/>
          <w:lang w:val="ru-RU"/>
        </w:rPr>
        <w:t xml:space="preserve"> 1997 года идет поэтапная реализация </w:t>
      </w:r>
      <w:r w:rsidRPr="00334334">
        <w:rPr>
          <w:rFonts w:ascii="Times New Roman" w:eastAsia="Calibri" w:hAnsi="Times New Roman" w:cs="Times New Roman"/>
          <w:b/>
          <w:sz w:val="24"/>
          <w:szCs w:val="24"/>
          <w:lang w:val="ru-RU"/>
        </w:rPr>
        <w:t>«Зеленого пояса» столицы,</w:t>
      </w:r>
      <w:r w:rsidRPr="00334334">
        <w:rPr>
          <w:rFonts w:ascii="Times New Roman" w:eastAsia="Calibri" w:hAnsi="Times New Roman" w:cs="Times New Roman"/>
          <w:sz w:val="24"/>
          <w:szCs w:val="24"/>
          <w:lang w:val="ru-RU"/>
        </w:rPr>
        <w:t xml:space="preserve"> о</w:t>
      </w:r>
      <w:r w:rsidRPr="00334334">
        <w:rPr>
          <w:rFonts w:ascii="Times New Roman" w:eastAsia="Calibri" w:hAnsi="Times New Roman" w:cs="Times New Roman"/>
          <w:bCs/>
          <w:sz w:val="24"/>
          <w:szCs w:val="24"/>
          <w:lang w:val="ru-RU"/>
        </w:rPr>
        <w:t xml:space="preserve">сновная цель </w:t>
      </w:r>
      <w:r w:rsidRPr="00334334">
        <w:rPr>
          <w:rFonts w:ascii="Times New Roman" w:eastAsia="Calibri" w:hAnsi="Times New Roman" w:cs="Times New Roman"/>
          <w:sz w:val="24"/>
          <w:szCs w:val="24"/>
          <w:lang w:val="ru-RU"/>
        </w:rPr>
        <w:t xml:space="preserve">– смягчение неблагоприятных климатических условий и организация массового отдыха населения </w:t>
      </w:r>
      <w:r w:rsidRPr="00334334">
        <w:rPr>
          <w:rFonts w:ascii="Times New Roman" w:eastAsia="Calibri" w:hAnsi="Times New Roman" w:cs="Times New Roman"/>
          <w:bCs/>
          <w:sz w:val="24"/>
          <w:szCs w:val="24"/>
          <w:lang w:val="kk-KZ"/>
        </w:rPr>
        <w:t>города</w:t>
      </w:r>
      <w:r w:rsidRPr="00334334">
        <w:rPr>
          <w:rFonts w:ascii="Times New Roman" w:eastAsia="Calibri" w:hAnsi="Times New Roman" w:cs="Times New Roman"/>
          <w:bCs/>
          <w:sz w:val="24"/>
          <w:szCs w:val="24"/>
          <w:lang w:val="ru-RU"/>
        </w:rPr>
        <w: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Площадь «Зеленого пояса» превышает 14,8 тыс. га, где </w:t>
      </w:r>
      <w:r w:rsidRPr="00334334">
        <w:rPr>
          <w:rFonts w:ascii="Times New Roman" w:eastAsia="Calibri" w:hAnsi="Times New Roman" w:cs="Times New Roman"/>
          <w:sz w:val="24"/>
          <w:szCs w:val="24"/>
          <w:lang w:val="kk-KZ"/>
        </w:rPr>
        <w:t>количество лесонасаждений</w:t>
      </w: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sz w:val="24"/>
          <w:szCs w:val="24"/>
          <w:lang w:val="kk-KZ"/>
        </w:rPr>
        <w:t>составляет</w:t>
      </w:r>
      <w:r w:rsidRPr="00334334">
        <w:rPr>
          <w:rFonts w:ascii="Times New Roman" w:eastAsia="Calibri" w:hAnsi="Times New Roman" w:cs="Times New Roman"/>
          <w:sz w:val="24"/>
          <w:szCs w:val="24"/>
          <w:lang w:val="ru-RU"/>
        </w:rPr>
        <w:t xml:space="preserve"> более 11,5 млн. деревьев и 2,0 млн. кустарников </w:t>
      </w:r>
      <w:r w:rsidRPr="00334334">
        <w:rPr>
          <w:rFonts w:ascii="Times New Roman" w:eastAsia="Calibri" w:hAnsi="Times New Roman" w:cs="Times New Roman"/>
          <w:iCs/>
          <w:sz w:val="24"/>
          <w:szCs w:val="24"/>
          <w:lang w:val="ru-RU"/>
        </w:rPr>
        <w:t xml:space="preserve">(общее количество составляет более 13,5 млн. деревьев и кустарников), </w:t>
      </w:r>
      <w:r w:rsidRPr="00334334">
        <w:rPr>
          <w:rFonts w:ascii="Times New Roman" w:eastAsia="Calibri" w:hAnsi="Times New Roman" w:cs="Times New Roman"/>
          <w:sz w:val="24"/>
          <w:szCs w:val="24"/>
          <w:lang w:val="ru-RU"/>
        </w:rPr>
        <w:t xml:space="preserve">из которых 31,7% хвойные породы (ель, сосна, лиственница) и 68,3% лиственные </w:t>
      </w:r>
      <w:r w:rsidRPr="00334334">
        <w:rPr>
          <w:rFonts w:ascii="Times New Roman" w:eastAsia="Calibri" w:hAnsi="Times New Roman" w:cs="Times New Roman"/>
          <w:iCs/>
          <w:sz w:val="24"/>
          <w:szCs w:val="24"/>
          <w:lang w:val="ru-RU"/>
        </w:rPr>
        <w:t xml:space="preserve">(дуб, вяз, лох, береза, </w:t>
      </w:r>
      <w:r w:rsidRPr="00334334">
        <w:rPr>
          <w:rFonts w:ascii="Times New Roman" w:eastAsia="Calibri" w:hAnsi="Times New Roman" w:cs="Times New Roman"/>
          <w:iCs/>
          <w:sz w:val="24"/>
          <w:szCs w:val="24"/>
          <w:lang w:val="kk-KZ"/>
        </w:rPr>
        <w:t>ясень, клен, смородина)</w:t>
      </w:r>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2023 году </w:t>
      </w:r>
      <w:r w:rsidRPr="00334334">
        <w:rPr>
          <w:rFonts w:ascii="Times New Roman" w:eastAsia="Calibri" w:hAnsi="Times New Roman" w:cs="Times New Roman"/>
          <w:sz w:val="24"/>
          <w:szCs w:val="24"/>
          <w:lang w:val="kk-KZ"/>
        </w:rPr>
        <w:t>высажено</w:t>
      </w:r>
      <w:r w:rsidRPr="00334334">
        <w:rPr>
          <w:rFonts w:ascii="Times New Roman" w:eastAsia="Calibri" w:hAnsi="Times New Roman" w:cs="Times New Roman"/>
          <w:sz w:val="24"/>
          <w:szCs w:val="24"/>
          <w:lang w:val="ru-RU"/>
        </w:rPr>
        <w:t xml:space="preserve"> 456 931 шт. сеянцев </w:t>
      </w:r>
      <w:r w:rsidRPr="00334334">
        <w:rPr>
          <w:rFonts w:ascii="Times New Roman" w:eastAsia="Calibri" w:hAnsi="Times New Roman" w:cs="Times New Roman"/>
          <w:i/>
          <w:iCs/>
          <w:sz w:val="24"/>
          <w:szCs w:val="24"/>
          <w:lang w:val="ru-RU"/>
        </w:rPr>
        <w:t>(весенний период - 249 514 шт., осенний период - 207 417 шт.).</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В 2023 году на территории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Зеленого пояса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столицы на площади 452,84 га высажено 456 931 шт. насаждений </w:t>
      </w:r>
      <w:r w:rsidRPr="00334334">
        <w:rPr>
          <w:rFonts w:ascii="Times New Roman" w:eastAsia="TimesNewRomanPSMT" w:hAnsi="Times New Roman" w:cs="Times New Roman"/>
          <w:i/>
          <w:iCs/>
          <w:sz w:val="24"/>
          <w:szCs w:val="24"/>
          <w:lang w:val="ru-RU"/>
        </w:rPr>
        <w:t>(береза, вяз, яблоня</w:t>
      </w:r>
      <w:r w:rsidRPr="00334334">
        <w:rPr>
          <w:rFonts w:ascii="Times New Roman" w:eastAsia="TimesNewRomanPSMT" w:hAnsi="Times New Roman" w:cs="Times New Roman"/>
          <w:sz w:val="24"/>
          <w:szCs w:val="24"/>
          <w:lang w:val="ru-RU"/>
        </w:rPr>
        <w:t xml:space="preserve"> </w:t>
      </w:r>
      <w:r w:rsidRPr="00334334">
        <w:rPr>
          <w:rFonts w:ascii="Times New Roman" w:eastAsia="TimesNewRomanPSMT" w:hAnsi="Times New Roman" w:cs="Times New Roman"/>
          <w:i/>
          <w:iCs/>
          <w:sz w:val="24"/>
          <w:szCs w:val="24"/>
          <w:lang w:val="ru-RU"/>
        </w:rPr>
        <w:t xml:space="preserve">сибирская, смородина), </w:t>
      </w:r>
      <w:r w:rsidRPr="00334334">
        <w:rPr>
          <w:rFonts w:ascii="Times New Roman" w:eastAsia="TimesNewRomanPSMT" w:hAnsi="Times New Roman" w:cs="Times New Roman"/>
          <w:sz w:val="24"/>
          <w:szCs w:val="24"/>
          <w:lang w:val="ru-RU"/>
        </w:rPr>
        <w:t>из них:</w:t>
      </w:r>
    </w:p>
    <w:p w:rsidR="00177B37" w:rsidRPr="00334334" w:rsidRDefault="00177B37" w:rsidP="00177B37">
      <w:pPr>
        <w:numPr>
          <w:ilvl w:val="0"/>
          <w:numId w:val="20"/>
        </w:numPr>
        <w:tabs>
          <w:tab w:val="left" w:pos="1069"/>
        </w:tabs>
        <w:autoSpaceDE w:val="0"/>
        <w:autoSpaceDN w:val="0"/>
        <w:adjustRightInd w:val="0"/>
        <w:spacing w:after="0" w:line="240" w:lineRule="auto"/>
        <w:ind w:hanging="720"/>
        <w:contextualSpacing/>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в весенний период – 249 514 шт. на площади 203,94 га;</w:t>
      </w:r>
    </w:p>
    <w:p w:rsidR="00177B37" w:rsidRPr="00334334" w:rsidRDefault="00177B37" w:rsidP="00177B37">
      <w:pPr>
        <w:numPr>
          <w:ilvl w:val="0"/>
          <w:numId w:val="20"/>
        </w:numPr>
        <w:tabs>
          <w:tab w:val="left" w:pos="1069"/>
        </w:tabs>
        <w:autoSpaceDE w:val="0"/>
        <w:autoSpaceDN w:val="0"/>
        <w:adjustRightInd w:val="0"/>
        <w:spacing w:after="0" w:line="240" w:lineRule="auto"/>
        <w:ind w:hanging="720"/>
        <w:contextualSpacing/>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в осенний период – 207 417 шт на площади 248,9 га.</w:t>
      </w:r>
    </w:p>
    <w:p w:rsidR="00177B37" w:rsidRPr="00334334" w:rsidRDefault="00177B37" w:rsidP="00177B37">
      <w:pPr>
        <w:tabs>
          <w:tab w:val="left" w:pos="1069"/>
        </w:tabs>
        <w:autoSpaceDE w:val="0"/>
        <w:autoSpaceDN w:val="0"/>
        <w:adjustRightInd w:val="0"/>
        <w:spacing w:after="0" w:line="240" w:lineRule="auto"/>
        <w:ind w:left="7080"/>
        <w:contextualSpacing/>
        <w:jc w:val="both"/>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 xml:space="preserve">      Таблица 12.18.</w:t>
      </w:r>
    </w:p>
    <w:p w:rsidR="00177B37" w:rsidRPr="00334334" w:rsidRDefault="00177B37" w:rsidP="00177B37">
      <w:pPr>
        <w:autoSpaceDE w:val="0"/>
        <w:autoSpaceDN w:val="0"/>
        <w:adjustRightInd w:val="0"/>
        <w:spacing w:after="0" w:line="240" w:lineRule="auto"/>
        <w:ind w:firstLine="709"/>
        <w:jc w:val="center"/>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Основные выполненые виды и объемы работ в г.Астана за 2023 год</w:t>
      </w:r>
    </w:p>
    <w:p w:rsidR="00177B37" w:rsidRPr="00334334" w:rsidRDefault="00177B37" w:rsidP="00177B37">
      <w:pPr>
        <w:autoSpaceDE w:val="0"/>
        <w:autoSpaceDN w:val="0"/>
        <w:adjustRightInd w:val="0"/>
        <w:spacing w:after="0" w:line="240" w:lineRule="auto"/>
        <w:jc w:val="both"/>
        <w:rPr>
          <w:rFonts w:ascii="Times New Roman" w:eastAsia="TimesNewRomanPSMT" w:hAnsi="Times New Roman" w:cs="Times New Roman"/>
          <w:sz w:val="24"/>
          <w:szCs w:val="24"/>
          <w:lang w:val="ru-RU"/>
        </w:rPr>
      </w:pPr>
    </w:p>
    <w:tbl>
      <w:tblPr>
        <w:tblStyle w:val="TabBorder20"/>
        <w:tblW w:w="0" w:type="auto"/>
        <w:tblLook w:val="04A0" w:firstRow="1" w:lastRow="0" w:firstColumn="1" w:lastColumn="0" w:noHBand="0" w:noVBand="1"/>
      </w:tblPr>
      <w:tblGrid>
        <w:gridCol w:w="4672"/>
        <w:gridCol w:w="4673"/>
      </w:tblGrid>
      <w:tr w:rsidR="00177B37" w:rsidRPr="00334334" w:rsidTr="00E2742E">
        <w:tc>
          <w:tcPr>
            <w:tcW w:w="4672" w:type="dxa"/>
          </w:tcPr>
          <w:p w:rsidR="00177B37" w:rsidRPr="00334334" w:rsidRDefault="00177B37" w:rsidP="00177B37">
            <w:pPr>
              <w:autoSpaceDE w:val="0"/>
              <w:autoSpaceDN w:val="0"/>
              <w:adjustRightInd w:val="0"/>
              <w:jc w:val="center"/>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Вид выполненный работы</w:t>
            </w:r>
          </w:p>
        </w:tc>
        <w:tc>
          <w:tcPr>
            <w:tcW w:w="4673" w:type="dxa"/>
          </w:tcPr>
          <w:p w:rsidR="00177B37" w:rsidRPr="00334334" w:rsidRDefault="00177B37" w:rsidP="00177B37">
            <w:pPr>
              <w:autoSpaceDE w:val="0"/>
              <w:autoSpaceDN w:val="0"/>
              <w:adjustRightInd w:val="0"/>
              <w:jc w:val="center"/>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Объем</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обрезка и прореживание крон деревьев с диаметром ствола до 250 мм</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171 - 747 дер</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вырезка сухих и поломанных сучьев на деревьях</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24 000 дер;</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куста более 1 м</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20 000 куст;</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валка сухостойных и больных деревьев</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5 000 дер;</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посев луговых газонов</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107,6 га;</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косьба луговых газонов</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168,1 га;</w:t>
            </w:r>
          </w:p>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снегозадержание</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900 км;</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дежурство поливомоечных машин с водой</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12 371 маш/час;</w:t>
            </w:r>
          </w:p>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химическая обработка лесонасаждений креолином (дуб, вяз, яблоня и пр.)</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80000 дер</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химическая обработка лесонасаждений от болезней и вредителей</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1650 га</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дискование противопожарных полос</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660 га</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вспашка межкулисных простанств</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134 га</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культивация междурядий</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9630 км (3-х кратно)</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очистка территории от наносного мусора</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600 тонн</w:t>
            </w:r>
          </w:p>
        </w:tc>
      </w:tr>
      <w:tr w:rsidR="00177B37" w:rsidRPr="00334334" w:rsidTr="00E2742E">
        <w:tc>
          <w:tcPr>
            <w:tcW w:w="4672"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уход за пересаженными деревьями с комом земли 0,8*0,6 м, 1,8*1,06м</w:t>
            </w:r>
          </w:p>
        </w:tc>
        <w:tc>
          <w:tcPr>
            <w:tcW w:w="4673" w:type="dxa"/>
          </w:tcPr>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 xml:space="preserve">600 </w:t>
            </w:r>
          </w:p>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r w:rsidRPr="00334334">
              <w:rPr>
                <w:rFonts w:ascii="Times New Roman" w:eastAsia="TimesNewRomanPSMT" w:hAnsi="Times New Roman" w:cs="Times New Roman"/>
                <w:sz w:val="24"/>
                <w:szCs w:val="24"/>
              </w:rPr>
              <w:t>дер.</w:t>
            </w:r>
          </w:p>
          <w:p w:rsidR="00177B37" w:rsidRPr="00334334" w:rsidRDefault="00177B37" w:rsidP="00177B37">
            <w:pPr>
              <w:autoSpaceDE w:val="0"/>
              <w:autoSpaceDN w:val="0"/>
              <w:adjustRightInd w:val="0"/>
              <w:jc w:val="both"/>
              <w:rPr>
                <w:rFonts w:ascii="Times New Roman" w:eastAsia="TimesNewRomanPSMT" w:hAnsi="Times New Roman" w:cs="Times New Roman"/>
                <w:sz w:val="24"/>
                <w:szCs w:val="24"/>
              </w:rPr>
            </w:pPr>
          </w:p>
        </w:tc>
      </w:tr>
    </w:tbl>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12.18.2 ВОДНЫЕ РЕСУРСЫ</w:t>
      </w:r>
    </w:p>
    <w:p w:rsidR="00177B37" w:rsidRPr="00334334" w:rsidRDefault="00177B37" w:rsidP="00177B37">
      <w:pPr>
        <w:spacing w:after="0" w:line="240" w:lineRule="auto"/>
        <w:ind w:right="-1"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Водопотребление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Водоотведение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Качество поверхностных вод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Астана находится в засушливом регионе с ограниченными водными ресурсами. Единственной значимой водной артерией города является река Есиль, к которой примыкают два небольших притока – Сарыбулак и Акбулак, пополняемые талым снегом в период паводков.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проводил мониторинг загрязнения поверхностных вод в Астане на 17 гидростворах, охватывающих 5 водных объектов: реки Есиль, Акбулак, Сарыбулак, Нура  и канал Нура-Есиль.</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При изучении поверхностных вод в отбираемых пробах воды определяются 33 физико-химических показателя качества: температура, взвешенные вещества, прозрачность, водородный показатель (рН), растворенный кислород, БПК</w:t>
      </w:r>
      <w:r w:rsidRPr="00334334">
        <w:rPr>
          <w:rFonts w:ascii="Times New Roman" w:eastAsia="Times New Roman" w:hAnsi="Times New Roman" w:cs="Times New Roman"/>
          <w:bCs/>
          <w:sz w:val="24"/>
          <w:szCs w:val="24"/>
          <w:vertAlign w:val="subscript"/>
          <w:lang w:val="ru-RU" w:eastAsia="ru-RU"/>
        </w:rPr>
        <w:t xml:space="preserve">5 </w:t>
      </w:r>
      <w:r w:rsidRPr="00334334">
        <w:rPr>
          <w:rFonts w:ascii="Times New Roman" w:eastAsia="Times New Roman" w:hAnsi="Times New Roman" w:cs="Times New Roman"/>
          <w:bCs/>
          <w:sz w:val="24"/>
          <w:szCs w:val="24"/>
          <w:lang w:val="ru-RU" w:eastAsia="ru-RU"/>
        </w:rPr>
        <w:t>ХПК, главные ионы солевого состава, биогенные элементы, органические вещества (нефтепродукты, фенолы), тяжелые металлы.</w:t>
      </w:r>
    </w:p>
    <w:p w:rsidR="00177B37" w:rsidRPr="00334334" w:rsidRDefault="00177B37" w:rsidP="00177B37">
      <w:pPr>
        <w:autoSpaceDE w:val="0"/>
        <w:autoSpaceDN w:val="0"/>
        <w:adjustRightInd w:val="0"/>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ru-RU" w:eastAsia="ru-RU"/>
        </w:rPr>
        <w:t>Согласно Единой системе классификации качества воды в водных объектах, качество воды поверхностных вод на территории столицы оценивается следующим образом (таблица 12.18.4):</w:t>
      </w:r>
    </w:p>
    <w:p w:rsidR="00177B37" w:rsidRPr="00334334" w:rsidRDefault="00177B37" w:rsidP="00177B37">
      <w:pPr>
        <w:widowControl w:val="0"/>
        <w:autoSpaceDE w:val="0"/>
        <w:autoSpaceDN w:val="0"/>
        <w:adjustRightInd w:val="0"/>
        <w:spacing w:after="0" w:line="240" w:lineRule="auto"/>
        <w:ind w:firstLine="709"/>
        <w:jc w:val="right"/>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 xml:space="preserve">Таблица 12.18. </w:t>
      </w:r>
    </w:p>
    <w:p w:rsidR="00177B37" w:rsidRPr="00334334" w:rsidRDefault="00177B37" w:rsidP="00177B37">
      <w:pPr>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Качество поверхностных вод на территории г. Астаны за 2023 год</w:t>
      </w:r>
    </w:p>
    <w:p w:rsidR="00177B37" w:rsidRPr="00334334" w:rsidRDefault="00177B37" w:rsidP="00177B37">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rPr>
      </w:pP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1740"/>
        <w:gridCol w:w="1843"/>
        <w:gridCol w:w="1843"/>
        <w:gridCol w:w="1984"/>
      </w:tblGrid>
      <w:tr w:rsidR="00177B37" w:rsidRPr="00334334" w:rsidTr="00E2742E">
        <w:trPr>
          <w:trHeight w:val="261"/>
        </w:trPr>
        <w:tc>
          <w:tcPr>
            <w:tcW w:w="1907"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Наименование водного объекта</w:t>
            </w:r>
          </w:p>
        </w:tc>
        <w:tc>
          <w:tcPr>
            <w:tcW w:w="3583" w:type="dxa"/>
            <w:gridSpan w:val="2"/>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Класс качества воды</w:t>
            </w:r>
          </w:p>
        </w:tc>
        <w:tc>
          <w:tcPr>
            <w:tcW w:w="1843"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Параметры</w:t>
            </w:r>
          </w:p>
        </w:tc>
        <w:tc>
          <w:tcPr>
            <w:tcW w:w="1984"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334334">
              <w:rPr>
                <w:rFonts w:ascii="Times New Roman" w:eastAsia="Times New Roman" w:hAnsi="Times New Roman" w:cs="Times New Roman"/>
                <w:b/>
                <w:sz w:val="24"/>
                <w:szCs w:val="24"/>
                <w:lang w:val="ru-RU" w:eastAsia="ru-RU" w:bidi="ru-RU"/>
              </w:rPr>
              <w:t>Концентрация в 2023 г., мг/дм</w:t>
            </w:r>
            <w:r w:rsidRPr="00334334">
              <w:rPr>
                <w:rFonts w:ascii="Times New Roman" w:eastAsia="Times New Roman" w:hAnsi="Times New Roman" w:cs="Times New Roman"/>
                <w:b/>
                <w:sz w:val="24"/>
                <w:szCs w:val="24"/>
                <w:vertAlign w:val="superscript"/>
                <w:lang w:val="ru-RU" w:eastAsia="ru-RU" w:bidi="ru-RU"/>
              </w:rPr>
              <w:t>3</w:t>
            </w:r>
          </w:p>
        </w:tc>
      </w:tr>
      <w:tr w:rsidR="00177B37" w:rsidRPr="00334334" w:rsidTr="00E2742E">
        <w:trPr>
          <w:trHeight w:val="261"/>
        </w:trPr>
        <w:tc>
          <w:tcPr>
            <w:tcW w:w="1907" w:type="dxa"/>
            <w:vMerge/>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p>
        </w:tc>
        <w:tc>
          <w:tcPr>
            <w:tcW w:w="1740" w:type="dxa"/>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334334">
              <w:rPr>
                <w:rFonts w:ascii="Times New Roman" w:eastAsia="Times New Roman" w:hAnsi="Times New Roman" w:cs="Times New Roman"/>
                <w:b/>
                <w:bCs/>
                <w:color w:val="000000"/>
                <w:sz w:val="24"/>
                <w:szCs w:val="24"/>
                <w:lang w:val="ru-RU" w:eastAsia="ru-RU"/>
              </w:rPr>
              <w:t>2022 год</w:t>
            </w:r>
          </w:p>
        </w:tc>
        <w:tc>
          <w:tcPr>
            <w:tcW w:w="1843" w:type="dxa"/>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334334">
              <w:rPr>
                <w:rFonts w:ascii="Times New Roman" w:eastAsia="Times New Roman" w:hAnsi="Times New Roman" w:cs="Times New Roman"/>
                <w:b/>
                <w:color w:val="000000"/>
                <w:sz w:val="24"/>
                <w:szCs w:val="24"/>
                <w:lang w:val="ru-RU" w:eastAsia="ru-RU"/>
              </w:rPr>
              <w:t>2023 год</w:t>
            </w:r>
          </w:p>
        </w:tc>
        <w:tc>
          <w:tcPr>
            <w:tcW w:w="1843" w:type="dxa"/>
            <w:vMerge/>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p>
        </w:tc>
        <w:tc>
          <w:tcPr>
            <w:tcW w:w="1984" w:type="dxa"/>
            <w:vMerge/>
          </w:tcPr>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p>
        </w:tc>
      </w:tr>
      <w:tr w:rsidR="00177B37" w:rsidRPr="00334334" w:rsidTr="00E2742E">
        <w:trPr>
          <w:trHeight w:val="135"/>
        </w:trPr>
        <w:tc>
          <w:tcPr>
            <w:tcW w:w="1907" w:type="dxa"/>
            <w:vMerge w:val="restart"/>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 xml:space="preserve">Река Есиль </w:t>
            </w:r>
          </w:p>
        </w:tc>
        <w:tc>
          <w:tcPr>
            <w:tcW w:w="1740"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 xml:space="preserve"> 4 класс</w:t>
            </w:r>
          </w:p>
        </w:tc>
        <w:tc>
          <w:tcPr>
            <w:tcW w:w="1843"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40,9</w:t>
            </w:r>
          </w:p>
        </w:tc>
      </w:tr>
      <w:tr w:rsidR="00177B37" w:rsidRPr="00334334" w:rsidTr="00E2742E">
        <w:trPr>
          <w:trHeight w:val="135"/>
        </w:trPr>
        <w:tc>
          <w:tcPr>
            <w:tcW w:w="1907" w:type="dxa"/>
            <w:vMerge/>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p>
        </w:tc>
        <w:tc>
          <w:tcPr>
            <w:tcW w:w="1740"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Фосфор общий</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0,59</w:t>
            </w:r>
          </w:p>
        </w:tc>
      </w:tr>
      <w:tr w:rsidR="00177B37" w:rsidRPr="00334334" w:rsidTr="00E2742E">
        <w:trPr>
          <w:trHeight w:val="503"/>
        </w:trPr>
        <w:tc>
          <w:tcPr>
            <w:tcW w:w="1907" w:type="dxa"/>
            <w:vMerge w:val="restart"/>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 xml:space="preserve">Река Акбулак </w:t>
            </w:r>
          </w:p>
        </w:tc>
        <w:tc>
          <w:tcPr>
            <w:tcW w:w="1740" w:type="dxa"/>
            <w:vMerge w:val="restart"/>
            <w:vAlign w:val="center"/>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Merge w:val="restart"/>
            <w:vAlign w:val="center"/>
          </w:tcPr>
          <w:p w:rsidR="00177B37" w:rsidRPr="00334334" w:rsidRDefault="00177B37" w:rsidP="00177B3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ХПК</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37,3</w:t>
            </w:r>
          </w:p>
        </w:tc>
      </w:tr>
      <w:tr w:rsidR="00177B37" w:rsidRPr="00334334" w:rsidTr="00E2742E">
        <w:trPr>
          <w:trHeight w:val="502"/>
        </w:trPr>
        <w:tc>
          <w:tcPr>
            <w:tcW w:w="1907" w:type="dxa"/>
            <w:vMerge/>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p>
        </w:tc>
        <w:tc>
          <w:tcPr>
            <w:tcW w:w="1740"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378,5</w:t>
            </w:r>
          </w:p>
        </w:tc>
      </w:tr>
      <w:tr w:rsidR="00177B37" w:rsidRPr="00334334" w:rsidTr="00E2742E">
        <w:trPr>
          <w:trHeight w:val="649"/>
        </w:trPr>
        <w:tc>
          <w:tcPr>
            <w:tcW w:w="1907" w:type="dxa"/>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 xml:space="preserve">Река Сарыбулак </w:t>
            </w:r>
          </w:p>
        </w:tc>
        <w:tc>
          <w:tcPr>
            <w:tcW w:w="1740"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Хлориды</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559,9</w:t>
            </w:r>
          </w:p>
        </w:tc>
      </w:tr>
      <w:tr w:rsidR="00177B37" w:rsidRPr="00334334" w:rsidTr="00E2742E">
        <w:trPr>
          <w:trHeight w:val="255"/>
        </w:trPr>
        <w:tc>
          <w:tcPr>
            <w:tcW w:w="1907" w:type="dxa"/>
            <w:vMerge w:val="restart"/>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Река Нура</w:t>
            </w:r>
          </w:p>
        </w:tc>
        <w:tc>
          <w:tcPr>
            <w:tcW w:w="1740"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Merge w:val="restart"/>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Не нормируется (&gt;5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Железо общее</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0,122</w:t>
            </w:r>
          </w:p>
        </w:tc>
      </w:tr>
      <w:tr w:rsidR="00177B37" w:rsidRPr="00334334" w:rsidTr="00E2742E">
        <w:trPr>
          <w:trHeight w:val="255"/>
        </w:trPr>
        <w:tc>
          <w:tcPr>
            <w:tcW w:w="1907" w:type="dxa"/>
            <w:vMerge/>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p>
        </w:tc>
        <w:tc>
          <w:tcPr>
            <w:tcW w:w="1740"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Merge/>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Марганец</w:t>
            </w: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0,15</w:t>
            </w:r>
          </w:p>
        </w:tc>
      </w:tr>
      <w:tr w:rsidR="00177B37" w:rsidRPr="00334334" w:rsidTr="00E2742E">
        <w:trPr>
          <w:trHeight w:val="562"/>
        </w:trPr>
        <w:tc>
          <w:tcPr>
            <w:tcW w:w="1907" w:type="dxa"/>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b/>
                <w:color w:val="000000"/>
                <w:sz w:val="24"/>
                <w:szCs w:val="24"/>
                <w:lang w:val="ru-RU"/>
              </w:rPr>
            </w:pPr>
            <w:r w:rsidRPr="00334334">
              <w:rPr>
                <w:rFonts w:ascii="Times New Roman" w:eastAsia="Calibri" w:hAnsi="Times New Roman" w:cs="Times New Roman"/>
                <w:b/>
                <w:color w:val="000000"/>
                <w:sz w:val="24"/>
                <w:szCs w:val="24"/>
                <w:lang w:val="ru-RU"/>
              </w:rPr>
              <w:t xml:space="preserve">Канал Нура-Есиль </w:t>
            </w:r>
          </w:p>
        </w:tc>
        <w:tc>
          <w:tcPr>
            <w:tcW w:w="1740"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 класс</w:t>
            </w:r>
          </w:p>
        </w:tc>
        <w:tc>
          <w:tcPr>
            <w:tcW w:w="1843"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Магний</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c>
          <w:tcPr>
            <w:tcW w:w="1984" w:type="dxa"/>
            <w:vAlign w:val="center"/>
          </w:tcPr>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49,3</w:t>
            </w:r>
          </w:p>
          <w:p w:rsidR="00177B37" w:rsidRPr="00334334" w:rsidRDefault="00177B37" w:rsidP="00177B3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p>
        </w:tc>
      </w:tr>
    </w:tbl>
    <w:p w:rsidR="00177B37" w:rsidRPr="00334334" w:rsidRDefault="00177B37" w:rsidP="00177B37">
      <w:pPr>
        <w:spacing w:after="0" w:line="240" w:lineRule="auto"/>
        <w:ind w:right="-1" w:firstLine="709"/>
        <w:jc w:val="both"/>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РГП «Казгидромет»</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Как видно из таблицы 12.18. , в сравнении с 2022 годом качество поверхностных вод в реках Есиль, Акбулак, Нура, Сарыбулак, и на канале Нура-Есиль - существенно не изменилось.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Основными загрязняющими веществами в водных объектах г. Астана являются магний, БПК5 , минерализация, хлориды, железо общее, марганец, фосфор общий, ХПК. Превышение нормативов качества по данным показателям в основном характерны для сбросов сточных городских вод в условиях многочисленного населения.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За 2023 год на территории города Астана обнаружены следующие случаи ВЗ и ЭВЗ: река Сарыбулак – 21 случаев ВЗ, река Акбулак – 25 случаев ЭВЗ. Случаи ВЗ зафиксированы по хлоридам, магнию, кальцию и минерализации, ЭВЗ по растворенному кислороду. </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Информация о случаях ВЗ и ЭВЗ была направлена в КЭРК МЭГПР РК.</w:t>
      </w:r>
    </w:p>
    <w:p w:rsidR="00177B37" w:rsidRPr="00334334" w:rsidRDefault="00177B37" w:rsidP="00177B37">
      <w:pPr>
        <w:spacing w:after="0" w:line="240" w:lineRule="auto"/>
        <w:ind w:right="-1"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ru-RU"/>
        </w:rPr>
        <w:t xml:space="preserve">Более подробная информация по качеству поверхностных вод размещена на сайте РГП «Казгидромет» </w:t>
      </w:r>
      <w:r w:rsidRPr="00334334">
        <w:rPr>
          <w:rFonts w:ascii="Times New Roman" w:eastAsia="Calibri" w:hAnsi="Times New Roman" w:cs="Times New Roman"/>
          <w:sz w:val="24"/>
          <w:szCs w:val="24"/>
          <w:lang w:val="kk-KZ"/>
        </w:rPr>
        <w:t>(</w:t>
      </w:r>
      <w:hyperlink r:id="rId127" w:history="1">
        <w:r w:rsidRPr="00334334">
          <w:rPr>
            <w:rFonts w:ascii="Times New Roman" w:eastAsia="Calibri" w:hAnsi="Times New Roman" w:cs="Times New Roman"/>
            <w:color w:val="0563C1"/>
            <w:sz w:val="24"/>
            <w:szCs w:val="24"/>
            <w:u w:val="single"/>
            <w:lang w:val="kk-KZ"/>
          </w:rPr>
          <w:t>https://www.kazhydromet.kz/ru/ecology/ezhemesyachnyy-informacionnyy-byulleten-o-sostoyanii-okruzhayuschey-sredy/2023</w:t>
        </w:r>
      </w:hyperlink>
      <w:r w:rsidRPr="00334334">
        <w:rPr>
          <w:rFonts w:ascii="Times New Roman" w:eastAsia="Calibri" w:hAnsi="Times New Roman" w:cs="Times New Roman"/>
          <w:sz w:val="24"/>
          <w:szCs w:val="24"/>
          <w:lang w:val="kk-KZ"/>
        </w:rPr>
        <w:t>).</w:t>
      </w:r>
    </w:p>
    <w:p w:rsidR="00177B37" w:rsidRPr="00334334" w:rsidRDefault="00177B37" w:rsidP="00177B37">
      <w:pPr>
        <w:spacing w:after="0" w:line="240" w:lineRule="auto"/>
        <w:ind w:right="-1" w:firstLine="709"/>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right="-1"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Меры по предотвращению загрязнения водных ресурсов</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kk-KZ" w:eastAsia="ru-RU"/>
        </w:rPr>
      </w:pPr>
      <w:r w:rsidRPr="00334334">
        <w:rPr>
          <w:rFonts w:ascii="Times New Roman" w:eastAsia="Times New Roman" w:hAnsi="Times New Roman" w:cs="Times New Roman"/>
          <w:bCs/>
          <w:iCs/>
          <w:sz w:val="24"/>
          <w:szCs w:val="24"/>
          <w:lang w:val="ru-RU" w:eastAsia="ru-RU"/>
        </w:rPr>
        <w:t xml:space="preserve">Ежегодно в целях предотвращения загрязнения проводятся ряд </w:t>
      </w:r>
      <w:r w:rsidRPr="00334334">
        <w:rPr>
          <w:rFonts w:ascii="Times New Roman" w:eastAsia="Times New Roman" w:hAnsi="Times New Roman" w:cs="Times New Roman"/>
          <w:b/>
          <w:bCs/>
          <w:iCs/>
          <w:sz w:val="24"/>
          <w:szCs w:val="24"/>
          <w:lang w:val="ru-RU" w:eastAsia="ru-RU"/>
        </w:rPr>
        <w:t>природоохранных мероприятий</w:t>
      </w:r>
      <w:r w:rsidRPr="00334334">
        <w:rPr>
          <w:rFonts w:ascii="Times New Roman" w:eastAsia="Times New Roman" w:hAnsi="Times New Roman" w:cs="Times New Roman"/>
          <w:bCs/>
          <w:iCs/>
          <w:sz w:val="24"/>
          <w:szCs w:val="24"/>
          <w:lang w:val="kk-KZ" w:eastAsia="ru-RU"/>
        </w:rPr>
        <w:t xml:space="preserve"> на </w:t>
      </w:r>
      <w:r w:rsidRPr="00334334">
        <w:rPr>
          <w:rFonts w:ascii="Times New Roman" w:eastAsia="Times New Roman" w:hAnsi="Times New Roman" w:cs="Times New Roman"/>
          <w:iCs/>
          <w:sz w:val="24"/>
          <w:szCs w:val="24"/>
          <w:lang w:val="kk-KZ" w:eastAsia="ru-RU"/>
        </w:rPr>
        <w:t>реке Есиль, ручьях Акбулак</w:t>
      </w:r>
      <w:r w:rsidRPr="00334334">
        <w:rPr>
          <w:rFonts w:ascii="Times New Roman" w:eastAsia="Times New Roman" w:hAnsi="Times New Roman" w:cs="Times New Roman"/>
          <w:bCs/>
          <w:sz w:val="24"/>
          <w:szCs w:val="24"/>
          <w:lang w:val="kk-KZ" w:eastAsia="ru-RU"/>
        </w:rPr>
        <w:t xml:space="preserve"> </w:t>
      </w:r>
      <w:r w:rsidRPr="00334334">
        <w:rPr>
          <w:rFonts w:ascii="Times New Roman" w:eastAsia="Times New Roman" w:hAnsi="Times New Roman" w:cs="Times New Roman"/>
          <w:iCs/>
          <w:sz w:val="24"/>
          <w:szCs w:val="24"/>
          <w:lang w:val="kk-KZ" w:eastAsia="ru-RU"/>
        </w:rPr>
        <w:t>и Сарыбулак, канале Нура-Есиль:</w:t>
      </w:r>
    </w:p>
    <w:p w:rsidR="00177B37" w:rsidRPr="00334334" w:rsidRDefault="00177B37" w:rsidP="00177B37">
      <w:pPr>
        <w:spacing w:after="0" w:line="240" w:lineRule="auto"/>
        <w:ind w:firstLine="709"/>
        <w:jc w:val="both"/>
        <w:rPr>
          <w:rFonts w:ascii="Times New Roman" w:eastAsia="Times New Roman" w:hAnsi="Times New Roman" w:cs="Times New Roman"/>
          <w:bCs/>
          <w:iCs/>
          <w:sz w:val="24"/>
          <w:szCs w:val="24"/>
          <w:lang w:val="ru-RU" w:eastAsia="ru-RU"/>
        </w:rPr>
      </w:pPr>
      <w:r w:rsidRPr="00334334">
        <w:rPr>
          <w:rFonts w:ascii="Times New Roman" w:eastAsia="Times New Roman" w:hAnsi="Times New Roman" w:cs="Times New Roman"/>
          <w:iCs/>
          <w:sz w:val="24"/>
          <w:szCs w:val="24"/>
          <w:lang w:val="ru-RU" w:eastAsia="ru-RU"/>
        </w:rPr>
        <w:t>- санитарная очистка водной глади,</w:t>
      </w:r>
    </w:p>
    <w:p w:rsidR="00177B37" w:rsidRPr="00334334" w:rsidRDefault="00177B37" w:rsidP="00177B37">
      <w:pPr>
        <w:spacing w:after="0" w:line="240" w:lineRule="auto"/>
        <w:ind w:firstLine="709"/>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 очистка акватории и прибрежной территории от растительности,</w:t>
      </w:r>
    </w:p>
    <w:p w:rsidR="00177B37" w:rsidRPr="00334334" w:rsidRDefault="00177B37" w:rsidP="00177B37">
      <w:pPr>
        <w:spacing w:after="0" w:line="240" w:lineRule="auto"/>
        <w:ind w:firstLine="709"/>
        <w:jc w:val="both"/>
        <w:rPr>
          <w:rFonts w:ascii="Times New Roman" w:eastAsia="Calibri" w:hAnsi="Times New Roman" w:cs="Times New Roman"/>
          <w:iCs/>
          <w:sz w:val="24"/>
          <w:szCs w:val="24"/>
          <w:lang w:val="ru-RU"/>
        </w:rPr>
      </w:pPr>
      <w:r w:rsidRPr="00334334">
        <w:rPr>
          <w:rFonts w:ascii="Times New Roman" w:eastAsia="Calibri" w:hAnsi="Times New Roman" w:cs="Times New Roman"/>
          <w:iCs/>
          <w:sz w:val="24"/>
          <w:szCs w:val="24"/>
          <w:lang w:val="ru-RU"/>
        </w:rPr>
        <w:t>- дноочистительные и берегоукрепительные работы,</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iCs/>
          <w:sz w:val="24"/>
          <w:szCs w:val="24"/>
          <w:lang w:val="ru-RU"/>
        </w:rPr>
        <w:t xml:space="preserve">- мелиоративные мероприятия </w:t>
      </w:r>
      <w:r w:rsidRPr="00334334">
        <w:rPr>
          <w:rFonts w:ascii="Times New Roman" w:eastAsia="Calibri" w:hAnsi="Times New Roman" w:cs="Times New Roman"/>
          <w:bCs/>
          <w:i/>
          <w:sz w:val="24"/>
          <w:szCs w:val="24"/>
          <w:lang w:val="ru-RU"/>
        </w:rPr>
        <w:t>(</w:t>
      </w:r>
      <w:r w:rsidRPr="00334334">
        <w:rPr>
          <w:rFonts w:ascii="Times New Roman" w:eastAsia="Calibri" w:hAnsi="Times New Roman" w:cs="Times New Roman"/>
          <w:i/>
          <w:sz w:val="24"/>
          <w:szCs w:val="24"/>
          <w:lang w:val="ru-RU"/>
        </w:rPr>
        <w:t>аэрация</w:t>
      </w:r>
      <w:r w:rsidRPr="00334334">
        <w:rPr>
          <w:rFonts w:ascii="Times New Roman" w:eastAsia="Calibri" w:hAnsi="Times New Roman" w:cs="Times New Roman"/>
          <w:bCs/>
          <w:i/>
          <w:sz w:val="24"/>
          <w:szCs w:val="24"/>
          <w:lang w:val="ru-RU"/>
        </w:rPr>
        <w:t xml:space="preserve">, </w:t>
      </w:r>
      <w:r w:rsidRPr="00334334">
        <w:rPr>
          <w:rFonts w:ascii="Times New Roman" w:eastAsia="Calibri" w:hAnsi="Times New Roman" w:cs="Times New Roman"/>
          <w:i/>
          <w:sz w:val="24"/>
          <w:szCs w:val="24"/>
          <w:lang w:val="ru-RU"/>
        </w:rPr>
        <w:t>зарыбление</w:t>
      </w:r>
      <w:r w:rsidRPr="00334334">
        <w:rPr>
          <w:rFonts w:ascii="Times New Roman" w:eastAsia="Calibri" w:hAnsi="Times New Roman" w:cs="Times New Roman"/>
          <w:i/>
          <w:sz w:val="24"/>
          <w:szCs w:val="24"/>
          <w:lang w:val="kk-KZ"/>
        </w:rPr>
        <w:t>, ремедиация</w:t>
      </w:r>
      <w:r w:rsidRPr="00334334">
        <w:rPr>
          <w:rFonts w:ascii="Times New Roman" w:eastAsia="Calibri" w:hAnsi="Times New Roman" w:cs="Times New Roman"/>
          <w:i/>
          <w:sz w:val="24"/>
          <w:szCs w:val="24"/>
          <w:lang w:val="ru-RU"/>
        </w:rPr>
        <w:t>).</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Природоохранные мероприятия на реке Есиль были проведены по всему периметру реки, от ул. Бейсековой до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Зеленого острова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в районе ж.м.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Тельмана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общей протяженностью 19 км</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Основные выполненые виды и объемы работ:</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санитарная очистка водной глади - 33 439 м2;</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расчистка дна реки - 1 200 м2;</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очистка прибрежной территории от мусора - 119,02 тонн;</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очистка акватории и прибрежной территории от растительности - 26 580 площади среза;</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 зарыбление (выпуск рыбопосадочного материала) – 200 тыс. шт. </w:t>
      </w:r>
      <w:r w:rsidRPr="00334334">
        <w:rPr>
          <w:rFonts w:ascii="Times New Roman" w:eastAsia="TimesNewRomanPSMT" w:hAnsi="Times New Roman" w:cs="Times New Roman"/>
          <w:i/>
          <w:iCs/>
          <w:sz w:val="24"/>
          <w:szCs w:val="24"/>
          <w:lang w:val="ru-RU"/>
        </w:rPr>
        <w:t>(белый амур в весенний период - 100 тыс. шт., карповые виды в осенний</w:t>
      </w:r>
      <w:r w:rsidRPr="00334334">
        <w:rPr>
          <w:rFonts w:ascii="Times New Roman" w:eastAsia="TimesNewRomanPSMT" w:hAnsi="Times New Roman" w:cs="Times New Roman"/>
          <w:sz w:val="24"/>
          <w:szCs w:val="24"/>
          <w:lang w:val="ru-RU"/>
        </w:rPr>
        <w:t xml:space="preserve"> </w:t>
      </w:r>
      <w:r w:rsidRPr="00334334">
        <w:rPr>
          <w:rFonts w:ascii="Times New Roman" w:eastAsia="TimesNewRomanPSMT" w:hAnsi="Times New Roman" w:cs="Times New Roman"/>
          <w:i/>
          <w:iCs/>
          <w:sz w:val="24"/>
          <w:szCs w:val="24"/>
          <w:lang w:val="ru-RU"/>
        </w:rPr>
        <w:t>период - 100 тыс. шт.)</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 биологическая ремедиация (реабилитация), очистка методом внесения суспензии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Хлорелла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- 1 000 литр;</w:t>
      </w:r>
    </w:p>
    <w:p w:rsidR="00177B37" w:rsidRPr="00334334" w:rsidRDefault="00177B37" w:rsidP="00177B37">
      <w:pPr>
        <w:spacing w:after="0" w:line="240" w:lineRule="auto"/>
        <w:ind w:right="-1"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дноочистительные работы (очистка дна от ила) – 1 200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Природоохранные мероприятия на ручье Акбулак были проведены по всему периметру ручья, от места примыкания к реке Есиль до ж/д переезда в районе пр. Аль-Фараби, общей протяженностью 4,21 км.</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Основные выполненые виды и объемы работ:</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санитарная очистка водной глади - 27 704,76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очистка прибрежной территории от мусора - 63,02 тонн;</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очистка акватории и прибрежной территории от растительности - 49 261,04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 xml:space="preserve"> площади среза;</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 xml:space="preserve">биологическая ремедиация (реабилитация), очистка методом внесения суспензии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Хлорелла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- 1 000 литр;</w:t>
      </w:r>
    </w:p>
    <w:p w:rsidR="00177B37" w:rsidRPr="00334334" w:rsidRDefault="00177B37" w:rsidP="00177B37">
      <w:pPr>
        <w:spacing w:after="0" w:line="240" w:lineRule="auto"/>
        <w:ind w:right="-1"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дноочистительные работы (очистка дна от ила) - 28 600,0 м3.</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Природоохранные мероприятия на ручье Сарыбулак были проведены по всему периметру ручья, от места примыкания к реке Есиль (Мечеть им. Ырыскелди Кажы) до ул. Карасай батыра (ж/д пути), общей протяженностью 4,7 км.</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Основные выполненые виды и объемы работ:</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очистка водной глади от наносного мусора общей площадью 28 352,776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очистка прибрежной территории от мусора общей площадью 172 100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очистка от мусора на прибрежной территории - 43 тонн;</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срезка камышовой и сорной растительности на склонах - 12 810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spacing w:after="0" w:line="240" w:lineRule="auto"/>
        <w:ind w:right="-1"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сгребание и сбор травы - 128,1 100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Природоохранные мероприятия на канале Нура-Есиль были проведены по всему периметру канала, от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Зеленого острова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в ж.м.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Тельмана</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до границы города, общей протяженностью 10 км.</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Основные выполненые виды и объемы работ:</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очистка прибрежной территории от мусора - 9,9 тонн;</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очистка акватории и прибрежной территории от растительности – 13 028,9 100 м</w:t>
      </w:r>
      <w:r w:rsidRPr="00334334">
        <w:rPr>
          <w:rFonts w:ascii="Times New Roman" w:eastAsia="TimesNewRomanPSMT" w:hAnsi="Times New Roman" w:cs="Times New Roman"/>
          <w:sz w:val="24"/>
          <w:szCs w:val="24"/>
          <w:vertAlign w:val="superscript"/>
          <w:lang w:val="ru-RU"/>
        </w:rPr>
        <w:t>2</w:t>
      </w:r>
      <w:r w:rsidRPr="00334334">
        <w:rPr>
          <w:rFonts w:ascii="Times New Roman" w:eastAsia="TimesNewRomanPSMT" w:hAnsi="Times New Roman" w:cs="Times New Roman"/>
          <w:sz w:val="24"/>
          <w:szCs w:val="24"/>
          <w:lang w:val="ru-RU"/>
        </w:rPr>
        <w:t>.</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12.18.3 ЗЕМЕЛЬНЫЙ РЕСУРСЫ</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Земельный фонд</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 xml:space="preserve">Состояние почв </w:t>
      </w: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NewRomanPSMT" w:hAnsi="Times New Roman" w:cs="Times New Roman"/>
          <w:sz w:val="24"/>
          <w:szCs w:val="24"/>
          <w:lang w:val="ru-RU"/>
        </w:rPr>
        <w:t xml:space="preserve">В 2022 году </w:t>
      </w:r>
      <w:r w:rsidRPr="00334334">
        <w:rPr>
          <w:rFonts w:ascii="Times New Roman" w:eastAsia="Times New Roman" w:hAnsi="Times New Roman" w:cs="Times New Roman"/>
          <w:sz w:val="24"/>
          <w:szCs w:val="24"/>
          <w:lang w:val="ru-RU" w:eastAsia="ru-RU"/>
        </w:rPr>
        <w:t>весной и осенью РГП «Kaзгидромет» проводил наблюдения за состоянием почв в Астане.</w:t>
      </w:r>
    </w:p>
    <w:p w:rsidR="00177B37" w:rsidRPr="00334334" w:rsidRDefault="00177B37" w:rsidP="00177B37">
      <w:pPr>
        <w:autoSpaceDE w:val="0"/>
        <w:autoSpaceDN w:val="0"/>
        <w:adjustRightInd w:val="0"/>
        <w:spacing w:after="0" w:line="240" w:lineRule="auto"/>
        <w:ind w:left="6372" w:firstLine="709"/>
        <w:jc w:val="both"/>
        <w:rPr>
          <w:rFonts w:ascii="Times New Roman" w:eastAsia="TimesNewRomanPSMT" w:hAnsi="Times New Roman" w:cs="Times New Roman"/>
          <w:b/>
          <w:sz w:val="24"/>
          <w:szCs w:val="24"/>
          <w:lang w:val="ru-RU"/>
        </w:rPr>
      </w:pPr>
      <w:r w:rsidRPr="00334334">
        <w:rPr>
          <w:rFonts w:ascii="Times New Roman" w:eastAsia="TimesNewRomanPSMT" w:hAnsi="Times New Roman" w:cs="Times New Roman"/>
          <w:b/>
          <w:sz w:val="24"/>
          <w:szCs w:val="24"/>
          <w:lang w:val="ru-RU"/>
        </w:rPr>
        <w:t>Таблица 12.18.</w:t>
      </w:r>
    </w:p>
    <w:p w:rsidR="00177B37" w:rsidRPr="00334334" w:rsidRDefault="00177B37" w:rsidP="00177B37">
      <w:pPr>
        <w:spacing w:after="0" w:line="240" w:lineRule="auto"/>
        <w:ind w:firstLine="708"/>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Загрязнение почв в г.Астане тяжелыми металлами, мг/кг</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kk-KZ"/>
        </w:rPr>
      </w:pPr>
    </w:p>
    <w:tbl>
      <w:tblPr>
        <w:tblStyle w:val="TabBorder20"/>
        <w:tblW w:w="9351" w:type="dxa"/>
        <w:tblLook w:val="04A0" w:firstRow="1" w:lastRow="0" w:firstColumn="1" w:lastColumn="0" w:noHBand="0" w:noVBand="1"/>
      </w:tblPr>
      <w:tblGrid>
        <w:gridCol w:w="2686"/>
        <w:gridCol w:w="1275"/>
        <w:gridCol w:w="1418"/>
        <w:gridCol w:w="1417"/>
        <w:gridCol w:w="1134"/>
        <w:gridCol w:w="1421"/>
      </w:tblGrid>
      <w:tr w:rsidR="00177B37" w:rsidRPr="00334334" w:rsidTr="00E2742E">
        <w:tc>
          <w:tcPr>
            <w:tcW w:w="2686"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Наименование населенного пункта</w:t>
            </w:r>
          </w:p>
        </w:tc>
        <w:tc>
          <w:tcPr>
            <w:tcW w:w="1275"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Кадмий</w:t>
            </w:r>
          </w:p>
        </w:tc>
        <w:tc>
          <w:tcPr>
            <w:tcW w:w="1418"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Свинец</w:t>
            </w:r>
          </w:p>
        </w:tc>
        <w:tc>
          <w:tcPr>
            <w:tcW w:w="1417"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Медь</w:t>
            </w:r>
          </w:p>
        </w:tc>
        <w:tc>
          <w:tcPr>
            <w:tcW w:w="1134"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Хром</w:t>
            </w:r>
          </w:p>
        </w:tc>
        <w:tc>
          <w:tcPr>
            <w:tcW w:w="1421" w:type="dxa"/>
          </w:tcPr>
          <w:p w:rsidR="00177B37" w:rsidRPr="00334334" w:rsidRDefault="00177B37" w:rsidP="00177B37">
            <w:pPr>
              <w:jc w:val="both"/>
              <w:rPr>
                <w:rFonts w:ascii="Times New Roman" w:eastAsia="Calibri" w:hAnsi="Times New Roman" w:cs="Times New Roman"/>
                <w:b/>
                <w:sz w:val="24"/>
                <w:szCs w:val="24"/>
                <w:lang w:eastAsia="ru-RU"/>
              </w:rPr>
            </w:pPr>
            <w:r w:rsidRPr="00334334">
              <w:rPr>
                <w:rFonts w:ascii="Times New Roman" w:eastAsia="Calibri" w:hAnsi="Times New Roman" w:cs="Times New Roman"/>
                <w:b/>
                <w:sz w:val="24"/>
                <w:szCs w:val="24"/>
                <w:lang w:eastAsia="ru-RU"/>
              </w:rPr>
              <w:t>Цинк</w:t>
            </w:r>
          </w:p>
        </w:tc>
      </w:tr>
      <w:tr w:rsidR="00177B37" w:rsidRPr="00334334" w:rsidTr="00E2742E">
        <w:tc>
          <w:tcPr>
            <w:tcW w:w="2686"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Calibri" w:hAnsi="Times New Roman" w:cs="Times New Roman"/>
                <w:sz w:val="24"/>
                <w:szCs w:val="24"/>
                <w:lang w:eastAsia="ru-RU"/>
              </w:rPr>
              <w:t>Город Астана</w:t>
            </w:r>
          </w:p>
        </w:tc>
        <w:tc>
          <w:tcPr>
            <w:tcW w:w="1275"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Times New Roman" w:hAnsi="Times New Roman" w:cs="Times New Roman"/>
                <w:sz w:val="24"/>
                <w:szCs w:val="24"/>
                <w:lang w:eastAsia="ru-RU"/>
              </w:rPr>
              <w:t>0,44-1.08</w:t>
            </w:r>
          </w:p>
        </w:tc>
        <w:tc>
          <w:tcPr>
            <w:tcW w:w="1418"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Times New Roman" w:hAnsi="Times New Roman" w:cs="Times New Roman"/>
                <w:sz w:val="24"/>
                <w:szCs w:val="24"/>
                <w:lang w:eastAsia="ru-RU"/>
              </w:rPr>
              <w:t>1.95-2.37</w:t>
            </w:r>
          </w:p>
        </w:tc>
        <w:tc>
          <w:tcPr>
            <w:tcW w:w="1417"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Times New Roman" w:hAnsi="Times New Roman" w:cs="Times New Roman"/>
                <w:sz w:val="24"/>
                <w:szCs w:val="24"/>
                <w:lang w:eastAsia="ru-RU"/>
              </w:rPr>
              <w:t>0,008-0,052</w:t>
            </w:r>
          </w:p>
        </w:tc>
        <w:tc>
          <w:tcPr>
            <w:tcW w:w="1134"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Times New Roman" w:hAnsi="Times New Roman" w:cs="Times New Roman"/>
                <w:sz w:val="24"/>
                <w:szCs w:val="24"/>
                <w:lang w:eastAsia="ru-RU"/>
              </w:rPr>
              <w:t>0,0329-0,1030</w:t>
            </w:r>
          </w:p>
        </w:tc>
        <w:tc>
          <w:tcPr>
            <w:tcW w:w="1421" w:type="dxa"/>
          </w:tcPr>
          <w:p w:rsidR="00177B37" w:rsidRPr="00334334" w:rsidRDefault="00177B37" w:rsidP="00177B37">
            <w:pPr>
              <w:jc w:val="both"/>
              <w:rPr>
                <w:rFonts w:ascii="Times New Roman" w:eastAsia="Calibri" w:hAnsi="Times New Roman" w:cs="Times New Roman"/>
                <w:sz w:val="24"/>
                <w:szCs w:val="24"/>
                <w:lang w:eastAsia="ru-RU"/>
              </w:rPr>
            </w:pPr>
            <w:r w:rsidRPr="00334334">
              <w:rPr>
                <w:rFonts w:ascii="Times New Roman" w:eastAsia="Times New Roman" w:hAnsi="Times New Roman" w:cs="Times New Roman"/>
                <w:sz w:val="24"/>
                <w:szCs w:val="24"/>
                <w:lang w:eastAsia="ru-RU"/>
              </w:rPr>
              <w:t>0,931-1,26</w:t>
            </w:r>
          </w:p>
        </w:tc>
      </w:tr>
    </w:tbl>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i/>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i/>
          <w:sz w:val="24"/>
          <w:szCs w:val="24"/>
          <w:lang w:val="ru-RU"/>
        </w:rPr>
      </w:pPr>
      <w:r w:rsidRPr="00334334">
        <w:rPr>
          <w:rFonts w:ascii="Times New Roman" w:eastAsia="TimesNewRomanPSMT" w:hAnsi="Times New Roman" w:cs="Times New Roman"/>
          <w:i/>
          <w:sz w:val="24"/>
          <w:szCs w:val="24"/>
          <w:lang w:val="ru-RU"/>
        </w:rPr>
        <w:t>Источник: РГП «Казгидромет».</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i/>
          <w:sz w:val="24"/>
          <w:szCs w:val="24"/>
          <w:lang w:val="ru-RU"/>
        </w:rPr>
      </w:pP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Содержание тяжелых металлов в пробах почв отобранных в г. Астана не превышало норму.</w:t>
      </w:r>
    </w:p>
    <w:p w:rsidR="00177B37" w:rsidRPr="00334334" w:rsidRDefault="00177B37" w:rsidP="00177B37">
      <w:pPr>
        <w:spacing w:after="0" w:line="240" w:lineRule="auto"/>
        <w:ind w:right="-1" w:firstLine="709"/>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ru-RU"/>
        </w:rPr>
        <w:t xml:space="preserve">Более подробная информация по качеству поверхностных вод размещена на сайте РГП «Казгидромет» </w:t>
      </w:r>
      <w:r w:rsidRPr="00334334">
        <w:rPr>
          <w:rFonts w:ascii="Times New Roman" w:eastAsia="Calibri" w:hAnsi="Times New Roman" w:cs="Times New Roman"/>
          <w:sz w:val="24"/>
          <w:szCs w:val="24"/>
          <w:lang w:val="kk-KZ"/>
        </w:rPr>
        <w:t>(</w:t>
      </w:r>
      <w:hyperlink r:id="rId128" w:history="1">
        <w:r w:rsidRPr="00334334">
          <w:rPr>
            <w:rFonts w:ascii="Times New Roman" w:eastAsia="Calibri" w:hAnsi="Times New Roman" w:cs="Times New Roman"/>
            <w:color w:val="0563C1"/>
            <w:sz w:val="24"/>
            <w:szCs w:val="24"/>
            <w:u w:val="single"/>
            <w:lang w:val="kk-KZ"/>
          </w:rPr>
          <w:t>https://www.kazhydromet.kz/ru/ecology/ezhemesyachnyy-informacionnyy-byulleten-o-sostoyanii-okruzhayuschey-sredy/2023</w:t>
        </w:r>
      </w:hyperlink>
      <w:r w:rsidRPr="00334334">
        <w:rPr>
          <w:rFonts w:ascii="Times New Roman" w:eastAsia="Calibri" w:hAnsi="Times New Roman" w:cs="Times New Roman"/>
          <w:sz w:val="24"/>
          <w:szCs w:val="24"/>
          <w:lang w:val="kk-KZ"/>
        </w:rPr>
        <w:t>).</w:t>
      </w: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12.18.4 НЕДРА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соответствии с протоколом заседания Комиссии по предоставлению права недропользования на разведку или добычу общераспространенных полезных ископаемых на территории города Астаны от 11 мая 2012 года №</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2, конкурсы по предоставлению права недропользования на разведку или добычу общераспространенных полезных ископаемых на территории города Астаны не проводятся, так как признаны противоречащим генеральному плану города Астаны, утвержденно</w:t>
      </w:r>
      <w:r w:rsidRPr="00334334">
        <w:rPr>
          <w:rFonts w:ascii="Times New Roman" w:eastAsia="Times New Roman" w:hAnsi="Times New Roman" w:cs="Times New Roman"/>
          <w:sz w:val="24"/>
          <w:szCs w:val="24"/>
          <w:lang w:val="kk-KZ" w:eastAsia="ru-RU"/>
        </w:rPr>
        <w:t>му</w:t>
      </w:r>
      <w:r w:rsidRPr="00334334">
        <w:rPr>
          <w:rFonts w:ascii="Times New Roman" w:eastAsia="Times New Roman" w:hAnsi="Times New Roman" w:cs="Times New Roman"/>
          <w:sz w:val="24"/>
          <w:szCs w:val="24"/>
          <w:lang w:val="ru-RU" w:eastAsia="ru-RU"/>
        </w:rPr>
        <w:t xml:space="preserve"> постановлением Правительств</w:t>
      </w:r>
      <w:r w:rsidRPr="00334334">
        <w:rPr>
          <w:rFonts w:ascii="Times New Roman" w:eastAsia="Times New Roman" w:hAnsi="Times New Roman" w:cs="Times New Roman"/>
          <w:sz w:val="24"/>
          <w:szCs w:val="24"/>
          <w:lang w:val="kk-KZ" w:eastAsia="ru-RU"/>
        </w:rPr>
        <w:t>а</w:t>
      </w:r>
      <w:r w:rsidRPr="00334334">
        <w:rPr>
          <w:rFonts w:ascii="Times New Roman" w:eastAsia="Times New Roman" w:hAnsi="Times New Roman" w:cs="Times New Roman"/>
          <w:sz w:val="24"/>
          <w:szCs w:val="24"/>
          <w:lang w:val="ru-RU" w:eastAsia="ru-RU"/>
        </w:rPr>
        <w:t xml:space="preserve"> РК от 15 августа 2001 года № 1064.</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Таким образом, в настоящее время на территории города </w:t>
      </w:r>
      <w:r w:rsidRPr="00334334">
        <w:rPr>
          <w:rFonts w:ascii="Times New Roman" w:eastAsia="Times New Roman" w:hAnsi="Times New Roman" w:cs="Times New Roman"/>
          <w:sz w:val="24"/>
          <w:szCs w:val="24"/>
          <w:lang w:val="ru-RU" w:eastAsia="ru-RU"/>
        </w:rPr>
        <w:t xml:space="preserve">Астаны </w:t>
      </w:r>
      <w:r w:rsidRPr="00334334">
        <w:rPr>
          <w:rFonts w:ascii="Times New Roman" w:eastAsia="Calibri" w:hAnsi="Times New Roman" w:cs="Times New Roman"/>
          <w:sz w:val="24"/>
          <w:szCs w:val="24"/>
          <w:lang w:val="ru-RU"/>
        </w:rPr>
        <w:t>отсутствуют контракты на добычу полезных ископаемых, и выдача разрешений не производ</w:t>
      </w:r>
      <w:r w:rsidRPr="00334334">
        <w:rPr>
          <w:rFonts w:ascii="Times New Roman" w:eastAsia="Calibri" w:hAnsi="Times New Roman" w:cs="Times New Roman"/>
          <w:sz w:val="24"/>
          <w:szCs w:val="24"/>
          <w:lang w:val="kk-KZ"/>
        </w:rPr>
        <w:t>и</w:t>
      </w:r>
      <w:r w:rsidRPr="00334334">
        <w:rPr>
          <w:rFonts w:ascii="Times New Roman" w:eastAsia="Calibri" w:hAnsi="Times New Roman" w:cs="Times New Roman"/>
          <w:sz w:val="24"/>
          <w:szCs w:val="24"/>
          <w:lang w:val="ru-RU"/>
        </w:rPr>
        <w:t>тся.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12.18.5 БИОРЗАОБРАЗИЕ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Городское озеленение играет ключевую роль в улучшении состояния окружающей среды, подвергающейся техногенным негативным воздействиям. Зеленые насаждения задерживают пыль и твердые частицы, выбрасываемые в воздух промышленными предприятиями, поглощают газообразные загрязнители, производимые заводами и автотранспортом. Они также снижают уровень шума, создаваемого в городах, в основном транспортом. К тому же, растения выделяют фитонциды, которые подавляют развитие патогенных микроорганизмов, представляющих угрозу для здоровья людей.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столице функционируют Ботанический сад (92 га), 12 парков общей площадью 431,44 га, 8 бульваров площадью 52,534 га и 116 скверов общей площадью 156,465 га, где произрастает около 1,5 миллиона зеленых насаждений.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Растительный мир</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 xml:space="preserve">В 2023 году </w:t>
      </w:r>
      <w:r w:rsidRPr="00334334">
        <w:rPr>
          <w:rFonts w:ascii="Times New Roman" w:eastAsia="Times New Roman" w:hAnsi="Times New Roman" w:cs="Times New Roman"/>
          <w:bCs/>
          <w:sz w:val="24"/>
          <w:szCs w:val="24"/>
          <w:lang w:val="ru-RU" w:eastAsia="ru-RU"/>
        </w:rPr>
        <w:t xml:space="preserve">по поручению Главы Государства начата большая работа над превращением столицы в </w:t>
      </w:r>
      <w:r w:rsidRPr="00334334">
        <w:rPr>
          <w:rFonts w:ascii="Times New Roman" w:eastAsia="Times New Roman" w:hAnsi="Times New Roman" w:cs="Times New Roman"/>
          <w:b/>
          <w:bCs/>
          <w:sz w:val="24"/>
          <w:szCs w:val="24"/>
          <w:lang w:val="ru-RU" w:eastAsia="ru-RU"/>
        </w:rPr>
        <w:t>«город-сад» в течении 5 лет,</w:t>
      </w:r>
      <w:r w:rsidRPr="00334334">
        <w:rPr>
          <w:rFonts w:ascii="Times New Roman" w:eastAsia="Times New Roman" w:hAnsi="Times New Roman" w:cs="Times New Roman"/>
          <w:bCs/>
          <w:sz w:val="24"/>
          <w:szCs w:val="24"/>
          <w:lang w:val="ru-RU" w:eastAsia="ru-RU"/>
        </w:rPr>
        <w:t xml:space="preserve"> по примеру развитых «зеленых городов» мира, в 2 раза увеличено финансирование на озеленение.</w:t>
      </w:r>
    </w:p>
    <w:p w:rsidR="00177B37" w:rsidRPr="00334334" w:rsidRDefault="00177B37" w:rsidP="00177B37">
      <w:pPr>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Times New Roman" w:hAnsi="Times New Roman" w:cs="Times New Roman"/>
          <w:sz w:val="24"/>
          <w:szCs w:val="24"/>
          <w:lang w:val="ru-RU" w:eastAsia="ru-RU"/>
        </w:rPr>
        <w:t xml:space="preserve">В 2023 году на территории города высажено порядка </w:t>
      </w:r>
      <w:r w:rsidRPr="00334334">
        <w:rPr>
          <w:rFonts w:ascii="Times New Roman" w:eastAsia="Times New Roman" w:hAnsi="Times New Roman" w:cs="Times New Roman"/>
          <w:b/>
          <w:sz w:val="24"/>
          <w:szCs w:val="24"/>
          <w:lang w:val="ru-RU" w:eastAsia="ru-RU"/>
        </w:rPr>
        <w:t>1 млн. зелёных насаждений</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i/>
          <w:sz w:val="24"/>
          <w:szCs w:val="24"/>
          <w:lang w:val="ru-RU" w:eastAsia="ru-RU"/>
        </w:rPr>
        <w:t>(внутри города - 528 тыс. шт., «Зеленый пояс» - 456 591 шт.).</w:t>
      </w:r>
    </w:p>
    <w:p w:rsidR="00177B37" w:rsidRPr="00334334" w:rsidRDefault="00177B37" w:rsidP="00177B37">
      <w:pPr>
        <w:spacing w:after="0" w:line="240" w:lineRule="auto"/>
        <w:ind w:firstLine="709"/>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Планируется увеличить парковые зоны, соединяя их линейными насаждениями вдоль дорожных пространств, создавая эффект «потопление города в зелени», в течение 5 лет будет увеличена площадь озеленения с 14 м</w:t>
      </w:r>
      <w:r w:rsidRPr="00334334">
        <w:rPr>
          <w:rFonts w:ascii="Times New Roman" w:eastAsia="Times New Roman" w:hAnsi="Times New Roman" w:cs="Times New Roman"/>
          <w:iCs/>
          <w:sz w:val="24"/>
          <w:szCs w:val="24"/>
          <w:vertAlign w:val="superscript"/>
          <w:lang w:val="ru-RU" w:eastAsia="ru-RU"/>
        </w:rPr>
        <w:t>2</w:t>
      </w:r>
      <w:r w:rsidRPr="00334334">
        <w:rPr>
          <w:rFonts w:ascii="Times New Roman" w:eastAsia="Times New Roman" w:hAnsi="Times New Roman" w:cs="Times New Roman"/>
          <w:iCs/>
          <w:sz w:val="24"/>
          <w:szCs w:val="24"/>
          <w:lang w:val="ru-RU" w:eastAsia="ru-RU"/>
        </w:rPr>
        <w:t xml:space="preserve"> до 19 м</w:t>
      </w:r>
      <w:r w:rsidRPr="00334334">
        <w:rPr>
          <w:rFonts w:ascii="Times New Roman" w:eastAsia="Times New Roman" w:hAnsi="Times New Roman" w:cs="Times New Roman"/>
          <w:iCs/>
          <w:sz w:val="24"/>
          <w:szCs w:val="24"/>
          <w:vertAlign w:val="superscript"/>
          <w:lang w:val="ru-RU" w:eastAsia="ru-RU"/>
        </w:rPr>
        <w:t>2</w:t>
      </w:r>
      <w:r w:rsidRPr="00334334">
        <w:rPr>
          <w:rFonts w:ascii="Times New Roman" w:eastAsia="Times New Roman" w:hAnsi="Times New Roman" w:cs="Times New Roman"/>
          <w:iCs/>
          <w:sz w:val="24"/>
          <w:szCs w:val="24"/>
          <w:lang w:val="ru-RU" w:eastAsia="ru-RU"/>
        </w:rPr>
        <w:t xml:space="preserve"> на одного жителя, тем самым обеспечивая в шаговой доступности зеленые пространства для жителей города.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2023 году </w:t>
      </w:r>
      <w:r w:rsidRPr="00334334">
        <w:rPr>
          <w:rFonts w:ascii="Times New Roman" w:eastAsia="Calibri" w:hAnsi="Times New Roman" w:cs="Times New Roman"/>
          <w:sz w:val="24"/>
          <w:szCs w:val="24"/>
          <w:lang w:val="kk-KZ"/>
        </w:rPr>
        <w:t>высажено</w:t>
      </w:r>
      <w:r w:rsidRPr="00334334">
        <w:rPr>
          <w:rFonts w:ascii="Times New Roman" w:eastAsia="Calibri" w:hAnsi="Times New Roman" w:cs="Times New Roman"/>
          <w:sz w:val="24"/>
          <w:szCs w:val="24"/>
          <w:lang w:val="ru-RU"/>
        </w:rPr>
        <w:t xml:space="preserve"> 456 931 шт. сеянцев </w:t>
      </w:r>
      <w:r w:rsidRPr="00334334">
        <w:rPr>
          <w:rFonts w:ascii="Times New Roman" w:eastAsia="Calibri" w:hAnsi="Times New Roman" w:cs="Times New Roman"/>
          <w:i/>
          <w:iCs/>
          <w:sz w:val="24"/>
          <w:szCs w:val="24"/>
          <w:lang w:val="ru-RU"/>
        </w:rPr>
        <w:t>(весенний период - 249 514 шт., осенний период - 207 417 шт.).</w:t>
      </w:r>
    </w:p>
    <w:p w:rsidR="00177B37" w:rsidRPr="00334334" w:rsidRDefault="00177B37" w:rsidP="00177B37">
      <w:pPr>
        <w:spacing w:after="0" w:line="240" w:lineRule="auto"/>
        <w:ind w:firstLine="709"/>
        <w:jc w:val="both"/>
        <w:rPr>
          <w:rFonts w:ascii="Times New Roman" w:eastAsia="Calibri" w:hAnsi="Times New Roman" w:cs="Times New Roman"/>
          <w:sz w:val="28"/>
          <w:szCs w:val="28"/>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8"/>
          <w:szCs w:val="28"/>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Животный мир</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 xml:space="preserve">В 2023 году произведен выпуск особей фазана в </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Зеленый пояс</w:t>
      </w:r>
      <w:r w:rsidRPr="00334334">
        <w:rPr>
          <w:rFonts w:ascii="Cambria Math" w:eastAsia="TimesNewRomanPSMT" w:hAnsi="Cambria Math" w:cs="Cambria Math"/>
          <w:sz w:val="24"/>
          <w:szCs w:val="24"/>
          <w:lang w:val="ru-RU"/>
        </w:rPr>
        <w:t>≫</w:t>
      </w:r>
      <w:r w:rsidRPr="00334334">
        <w:rPr>
          <w:rFonts w:ascii="Times New Roman" w:eastAsia="TimesNewRomanPSMT" w:hAnsi="Times New Roman" w:cs="Times New Roman"/>
          <w:sz w:val="24"/>
          <w:szCs w:val="24"/>
          <w:lang w:val="ru-RU"/>
        </w:rPr>
        <w:t xml:space="preserve"> столицы в общем количестве 1 800 шт.</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TimesNewRomanPSMT" w:hAnsi="Times New Roman" w:cs="Times New Roman"/>
          <w:sz w:val="24"/>
          <w:szCs w:val="24"/>
          <w:lang w:val="ru-RU"/>
        </w:rPr>
        <w:t>Основные выполненые виды и объемы работ:</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кормление фазанов – 2100 особей</w:t>
      </w:r>
    </w:p>
    <w:p w:rsidR="00177B37" w:rsidRPr="00334334" w:rsidRDefault="00177B37" w:rsidP="00177B37">
      <w:pPr>
        <w:autoSpaceDE w:val="0"/>
        <w:autoSpaceDN w:val="0"/>
        <w:adjustRightInd w:val="0"/>
        <w:spacing w:after="0" w:line="240" w:lineRule="auto"/>
        <w:ind w:firstLine="709"/>
        <w:rPr>
          <w:rFonts w:ascii="Times New Roman" w:eastAsia="TimesNewRomanPSMT" w:hAnsi="Times New Roman" w:cs="Times New Roman"/>
          <w:sz w:val="24"/>
          <w:szCs w:val="24"/>
          <w:lang w:val="ru-RU"/>
        </w:rPr>
      </w:pPr>
      <w:r w:rsidRPr="00334334">
        <w:rPr>
          <w:rFonts w:ascii="Times New Roman" w:eastAsia="OpenSymbol" w:hAnsi="Times New Roman" w:cs="Times New Roman"/>
          <w:sz w:val="24"/>
          <w:szCs w:val="24"/>
          <w:lang w:val="ru-RU"/>
        </w:rPr>
        <w:t xml:space="preserve">- </w:t>
      </w:r>
      <w:r w:rsidRPr="00334334">
        <w:rPr>
          <w:rFonts w:ascii="Times New Roman" w:eastAsia="TimesNewRomanPSMT" w:hAnsi="Times New Roman" w:cs="Times New Roman"/>
          <w:sz w:val="24"/>
          <w:szCs w:val="24"/>
          <w:lang w:val="ru-RU"/>
        </w:rPr>
        <w:t>содержание работников фазанарии (ветеринарный врач – 1 ед., птицевод-биолог – 1 ед., орнитолог – 1 ед., птицевод – 2 ед.)</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iCs/>
          <w:sz w:val="24"/>
          <w:szCs w:val="24"/>
          <w:lang w:val="ru-RU"/>
        </w:rPr>
      </w:pPr>
      <w:r w:rsidRPr="00334334">
        <w:rPr>
          <w:rFonts w:ascii="Times New Roman" w:eastAsia="TimesNewRomanPSMT" w:hAnsi="Times New Roman" w:cs="Times New Roman"/>
          <w:iCs/>
          <w:sz w:val="24"/>
          <w:szCs w:val="24"/>
          <w:lang w:val="ru-RU"/>
        </w:rPr>
        <w:t>Разведение фазанов позволяет сохранять биоразнообразие нашей столицы, кроме  того, способствует сохранению лесонасаждений, путем биологической борьбы с   вредителями, эффективность последнего, косвенно, подтверждается сокращением в «Зеленом поясе» применения пестицидов против вредителей леса.</w:t>
      </w:r>
    </w:p>
    <w:p w:rsidR="00177B37" w:rsidRPr="00334334" w:rsidRDefault="00177B37" w:rsidP="00177B37">
      <w:pPr>
        <w:autoSpaceDE w:val="0"/>
        <w:autoSpaceDN w:val="0"/>
        <w:adjustRightInd w:val="0"/>
        <w:spacing w:after="0" w:line="240" w:lineRule="auto"/>
        <w:ind w:firstLine="709"/>
        <w:jc w:val="both"/>
        <w:rPr>
          <w:rFonts w:ascii="Times New Roman" w:eastAsia="TimesNewRomanPSMT" w:hAnsi="Times New Roman" w:cs="Times New Roman"/>
          <w:iCs/>
          <w:sz w:val="24"/>
          <w:szCs w:val="24"/>
          <w:lang w:val="ru-RU"/>
        </w:rPr>
      </w:pPr>
      <w:r w:rsidRPr="00334334">
        <w:rPr>
          <w:rFonts w:ascii="Times New Roman" w:eastAsia="TimesNewRomanPSMT" w:hAnsi="Times New Roman" w:cs="Times New Roman"/>
          <w:iCs/>
          <w:sz w:val="24"/>
          <w:szCs w:val="24"/>
          <w:lang w:val="ru-RU"/>
        </w:rPr>
        <w:t>За выпущенными фазанами проводится постоянное наблюдение лесниками ТОО «Астана орманы», в зимнее время производиться дополнительное кормление.</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b/>
          <w:sz w:val="24"/>
          <w:szCs w:val="24"/>
          <w:lang w:val="ru-RU"/>
        </w:rPr>
        <w:t xml:space="preserve">12.18.6 РАДИАЦИОННАЯ ОБСТАНОВКА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Наблюдения за уровнем гамма-излучения на местности осуществлялись ежедневно на 15-ти метеорологических станциях (Астана, Аршалы, Акколь, Атбасар, Балкашино, СКФМ Боровое, Егиндыколь, Ерейментау, Кокшетау, Коргалжин, Степногорск, Жалтыр, Бурабай, Щучинск, Шортанды) Средние значения радиационного гамма-фона приземного слоя атмосферы по населенным пунктам области находились в пределах 0,01 – 0,30 мкЗв/ч (норматив - до 5 мкЗв/ч).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Наблюдение за радиоактивным загрязнением приземного слоя атмосферы на территории г. Астана и Акмолинской области осуществлялся на 5-ти метеорологических станциях (Астана, Атбасар, Кокшетау, Степногорск, СКФМ «Боровое») путем пятисуточного отбора проб воздуха горизонтальными планшетами.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Среднесуточная плотность радиоактивных выпадений в приземном слое атмосферы Акмолинской области колебалась в пределах 1,1 – 2,4 Бк/м2 . Средняя величина плотности выпадений составила 1,7 Бк/м2 , что не превышает предельнодопустимый уровень.</w:t>
      </w: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12.18.7</w:t>
      </w:r>
      <w:r w:rsidRPr="00334334">
        <w:rPr>
          <w:rFonts w:ascii="Times New Roman" w:eastAsia="Times New Roman" w:hAnsi="Times New Roman" w:cs="Times New Roman"/>
          <w:b/>
          <w:sz w:val="24"/>
          <w:szCs w:val="24"/>
          <w:lang w:val="kk-KZ" w:eastAsia="ru-RU"/>
        </w:rPr>
        <w:t xml:space="preserve"> ОТХОДЫ</w:t>
      </w:r>
    </w:p>
    <w:p w:rsidR="00177B37" w:rsidRPr="00334334" w:rsidRDefault="00177B37" w:rsidP="00177B37">
      <w:pPr>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Твердо бытовые отходы</w:t>
      </w:r>
    </w:p>
    <w:p w:rsidR="00177B37" w:rsidRPr="00334334" w:rsidRDefault="00177B37" w:rsidP="00177B37">
      <w:pPr>
        <w:spacing w:after="0" w:line="240" w:lineRule="auto"/>
        <w:ind w:firstLine="709"/>
        <w:jc w:val="both"/>
        <w:rPr>
          <w:rFonts w:ascii="Times New Roman" w:eastAsia="Calibri" w:hAnsi="Times New Roman" w:cs="Times New Roman"/>
          <w:sz w:val="28"/>
          <w:szCs w:val="28"/>
          <w:lang w:val="ru-RU"/>
        </w:rPr>
      </w:pPr>
      <w:r w:rsidRPr="00334334">
        <w:rPr>
          <w:rFonts w:ascii="Times New Roman" w:eastAsia="Calibri" w:hAnsi="Times New Roman" w:cs="Times New Roman"/>
          <w:sz w:val="24"/>
          <w:szCs w:val="24"/>
          <w:lang w:val="ru-RU"/>
        </w:rPr>
        <w:t>В городе Астане с 2017 года функционирует централизованная система управления коммунальными отходами</w:t>
      </w:r>
      <w:r w:rsidRPr="00334334">
        <w:rPr>
          <w:rFonts w:ascii="Times New Roman" w:eastAsia="Calibri" w:hAnsi="Times New Roman" w:cs="Times New Roman"/>
          <w:sz w:val="24"/>
          <w:szCs w:val="24"/>
          <w:lang w:val="kk-KZ"/>
        </w:rPr>
        <w:t>, которая включает</w:t>
      </w:r>
      <w:r w:rsidRPr="00334334">
        <w:rPr>
          <w:rFonts w:ascii="Times New Roman" w:eastAsia="Calibri" w:hAnsi="Times New Roman" w:cs="Times New Roman"/>
          <w:sz w:val="24"/>
          <w:szCs w:val="24"/>
          <w:lang w:val="ru-RU"/>
        </w:rPr>
        <w:t>: сбор, транспортировку, сортировку, переработку и захоронение отходов</w:t>
      </w:r>
      <w:r w:rsidRPr="00334334">
        <w:rPr>
          <w:rFonts w:ascii="Times New Roman" w:eastAsia="Calibri" w:hAnsi="Times New Roman" w:cs="Times New Roman"/>
          <w:sz w:val="28"/>
          <w:szCs w:val="28"/>
          <w:lang w:val="ru-RU"/>
        </w:rPr>
        <w:t xml:space="preserve">.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 2018 года внедрена «система раздельного сбора коммунальных отходов» по 2-м фракциям: «сухое» </w:t>
      </w:r>
      <w:r w:rsidRPr="00334334">
        <w:rPr>
          <w:rFonts w:ascii="Times New Roman" w:eastAsia="Calibri" w:hAnsi="Times New Roman" w:cs="Times New Roman"/>
          <w:i/>
          <w:sz w:val="24"/>
          <w:szCs w:val="24"/>
          <w:lang w:val="ru-RU"/>
        </w:rPr>
        <w:t>(бумага, пластик, стекло, металл)</w:t>
      </w:r>
      <w:r w:rsidRPr="00334334">
        <w:rPr>
          <w:rFonts w:ascii="Times New Roman" w:eastAsia="Calibri" w:hAnsi="Times New Roman" w:cs="Times New Roman"/>
          <w:sz w:val="24"/>
          <w:szCs w:val="24"/>
          <w:lang w:val="ru-RU"/>
        </w:rPr>
        <w:t xml:space="preserve"> и </w:t>
      </w:r>
      <w:r w:rsidRPr="00334334">
        <w:rPr>
          <w:rFonts w:ascii="Times New Roman" w:eastAsia="Calibri" w:hAnsi="Times New Roman" w:cs="Times New Roman"/>
          <w:sz w:val="24"/>
          <w:szCs w:val="24"/>
          <w:lang w:val="kk-KZ"/>
        </w:rPr>
        <w:t>«</w:t>
      </w:r>
      <w:r w:rsidRPr="00334334">
        <w:rPr>
          <w:rFonts w:ascii="Times New Roman" w:eastAsia="Calibri" w:hAnsi="Times New Roman" w:cs="Times New Roman"/>
          <w:sz w:val="24"/>
          <w:szCs w:val="24"/>
          <w:lang w:val="ru-RU"/>
        </w:rPr>
        <w:t xml:space="preserve">мокрое» </w:t>
      </w:r>
      <w:r w:rsidRPr="00334334">
        <w:rPr>
          <w:rFonts w:ascii="Times New Roman" w:eastAsia="Calibri" w:hAnsi="Times New Roman" w:cs="Times New Roman"/>
          <w:i/>
          <w:sz w:val="24"/>
          <w:szCs w:val="24"/>
          <w:lang w:val="ru-RU"/>
        </w:rPr>
        <w:t>(пищевые отходы).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 состоянию на конец 2023 года численность населения города Астаны составляла – 1 417 214 чел., ТОО «Clean City NC» обслуживало 1 084 763 чел.</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Таким образом, </w:t>
      </w:r>
      <w:r w:rsidRPr="00334334">
        <w:rPr>
          <w:rFonts w:ascii="Times New Roman" w:eastAsia="Times New Roman" w:hAnsi="Times New Roman" w:cs="Times New Roman"/>
          <w:sz w:val="24"/>
          <w:szCs w:val="24"/>
          <w:lang w:val="ru-RU" w:eastAsia="ru-RU"/>
        </w:rPr>
        <w:t xml:space="preserve">по итогам 2023 года </w:t>
      </w:r>
      <w:r w:rsidRPr="00334334">
        <w:rPr>
          <w:rFonts w:ascii="Times New Roman" w:eastAsia="Times New Roman" w:hAnsi="Times New Roman" w:cs="Times New Roman"/>
          <w:sz w:val="24"/>
          <w:szCs w:val="24"/>
          <w:lang w:val="kk-KZ" w:eastAsia="ru-RU"/>
        </w:rPr>
        <w:t>процент населения города с регулярным сбором ТБО составил - 76,54%.</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Территория города разделена на 40 участков. В вывозе ТБО задействовано 57 ед. мусоровозов со встроенными GPS, установлено более 16 тыс. контейнеров для сбора ТБО, размещенных на более 4 тыс. контейнерных площадках.</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sz w:val="24"/>
          <w:szCs w:val="24"/>
          <w:lang w:val="ru-RU"/>
        </w:rPr>
        <w:t xml:space="preserve">Ежегодно закупаются новые контейнеры. В 2023 году приобретено 1 423 ед. контейнеров </w:t>
      </w:r>
      <w:r w:rsidRPr="00334334">
        <w:rPr>
          <w:rFonts w:ascii="Times New Roman" w:eastAsia="Calibri" w:hAnsi="Times New Roman" w:cs="Times New Roman"/>
          <w:i/>
          <w:sz w:val="24"/>
          <w:szCs w:val="24"/>
          <w:lang w:val="kk-KZ"/>
        </w:rPr>
        <w:t>(</w:t>
      </w:r>
      <w:r w:rsidRPr="00334334">
        <w:rPr>
          <w:rFonts w:ascii="Times New Roman" w:eastAsia="Calibri" w:hAnsi="Times New Roman" w:cs="Times New Roman"/>
          <w:i/>
          <w:sz w:val="24"/>
          <w:szCs w:val="24"/>
          <w:lang w:val="ru-RU"/>
        </w:rPr>
        <w:t>300 ед. оцинкованных и 1 123 ед. пластиковых</w:t>
      </w:r>
      <w:r w:rsidRPr="00334334">
        <w:rPr>
          <w:rFonts w:ascii="Times New Roman" w:eastAsia="Calibri" w:hAnsi="Times New Roman" w:cs="Times New Roman"/>
          <w:i/>
          <w:sz w:val="24"/>
          <w:szCs w:val="24"/>
          <w:lang w:val="kk-KZ"/>
        </w:rPr>
        <w:t>)</w:t>
      </w:r>
      <w:r w:rsidRPr="00334334">
        <w:rPr>
          <w:rFonts w:ascii="Times New Roman" w:eastAsia="Calibri" w:hAnsi="Times New Roman" w:cs="Times New Roman"/>
          <w:i/>
          <w:sz w:val="24"/>
          <w:szCs w:val="24"/>
          <w:lang w:val="ru-RU"/>
        </w:rPr>
        <w:t xml:space="preserve">.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Тарифы на сбор, вывоз, переработку, утилизацию и захоронение ТБО действует на основании решения маслихата от 25 декабря 2019 года № 476/60-</w:t>
      </w:r>
      <w:r w:rsidRPr="00334334">
        <w:rPr>
          <w:rFonts w:ascii="Times New Roman" w:eastAsia="Calibri" w:hAnsi="Times New Roman" w:cs="Times New Roman"/>
          <w:sz w:val="24"/>
          <w:szCs w:val="24"/>
        </w:rPr>
        <w:t>VI</w:t>
      </w:r>
      <w:r w:rsidRPr="00334334">
        <w:rPr>
          <w:rFonts w:ascii="Times New Roman" w:eastAsia="Calibri" w:hAnsi="Times New Roman" w:cs="Times New Roman"/>
          <w:sz w:val="24"/>
          <w:szCs w:val="24"/>
          <w:lang w:val="ru-RU"/>
        </w:rPr>
        <w:t>.</w:t>
      </w:r>
    </w:p>
    <w:p w:rsidR="00177B37" w:rsidRPr="00334334" w:rsidRDefault="00177B37" w:rsidP="00177B37">
      <w:pPr>
        <w:spacing w:after="0" w:line="240" w:lineRule="auto"/>
        <w:ind w:firstLine="709"/>
        <w:jc w:val="both"/>
        <w:rPr>
          <w:rFonts w:ascii="Times New Roman" w:eastAsia="Calibri" w:hAnsi="Times New Roman" w:cs="Times New Roman"/>
          <w:i/>
          <w:sz w:val="24"/>
          <w:szCs w:val="24"/>
          <w:lang w:val="ru-RU"/>
        </w:rPr>
      </w:pPr>
      <w:r w:rsidRPr="00334334">
        <w:rPr>
          <w:rFonts w:ascii="Times New Roman" w:eastAsia="Calibri" w:hAnsi="Times New Roman" w:cs="Times New Roman"/>
          <w:sz w:val="24"/>
          <w:szCs w:val="24"/>
          <w:lang w:val="ru-RU"/>
        </w:rPr>
        <w:t xml:space="preserve">В настоящее время, согласно Экологического кодекса РК </w:t>
      </w:r>
      <w:r w:rsidRPr="00334334">
        <w:rPr>
          <w:rFonts w:ascii="Times New Roman" w:eastAsia="Calibri" w:hAnsi="Times New Roman" w:cs="Times New Roman"/>
          <w:sz w:val="24"/>
          <w:szCs w:val="24"/>
          <w:lang w:val="kk-KZ"/>
        </w:rPr>
        <w:t>ведутся</w:t>
      </w:r>
      <w:r w:rsidRPr="00334334">
        <w:rPr>
          <w:rFonts w:ascii="Times New Roman" w:eastAsia="Calibri" w:hAnsi="Times New Roman" w:cs="Times New Roman"/>
          <w:sz w:val="24"/>
          <w:szCs w:val="24"/>
          <w:lang w:val="ru-RU"/>
        </w:rPr>
        <w:t xml:space="preserve"> работы по определению новых норм образования и накопления коммунальных отходов </w:t>
      </w:r>
      <w:r w:rsidRPr="00334334">
        <w:rPr>
          <w:rFonts w:ascii="Times New Roman" w:eastAsia="Calibri" w:hAnsi="Times New Roman" w:cs="Times New Roman"/>
          <w:i/>
          <w:sz w:val="24"/>
          <w:szCs w:val="24"/>
          <w:lang w:val="ru-RU"/>
        </w:rPr>
        <w:t>(действующие нормы - решение маслихата от 6 декабря 2012 года № 90/11-V)</w:t>
      </w:r>
      <w:r w:rsidRPr="00334334">
        <w:rPr>
          <w:rFonts w:ascii="Times New Roman" w:eastAsia="Calibri" w:hAnsi="Times New Roman" w:cs="Times New Roman"/>
          <w:sz w:val="24"/>
          <w:szCs w:val="24"/>
          <w:lang w:val="ru-RU"/>
        </w:rPr>
        <w:t>, работы будут завершены к концу 202</w:t>
      </w:r>
      <w:r w:rsidRPr="00334334">
        <w:rPr>
          <w:rFonts w:ascii="Times New Roman" w:eastAsia="Calibri" w:hAnsi="Times New Roman" w:cs="Times New Roman"/>
          <w:sz w:val="24"/>
          <w:szCs w:val="24"/>
          <w:lang w:val="kk-KZ"/>
        </w:rPr>
        <w:t>4</w:t>
      </w:r>
      <w:r w:rsidRPr="00334334">
        <w:rPr>
          <w:rFonts w:ascii="Times New Roman" w:eastAsia="Calibri" w:hAnsi="Times New Roman" w:cs="Times New Roman"/>
          <w:sz w:val="24"/>
          <w:szCs w:val="24"/>
          <w:lang w:val="ru-RU"/>
        </w:rPr>
        <w:t xml:space="preserve"> года, после будет начата работа по </w:t>
      </w:r>
      <w:r w:rsidRPr="00334334">
        <w:rPr>
          <w:rFonts w:ascii="Times New Roman" w:eastAsia="Calibri" w:hAnsi="Times New Roman" w:cs="Times New Roman"/>
          <w:sz w:val="24"/>
          <w:szCs w:val="24"/>
          <w:lang w:val="kk-KZ"/>
        </w:rPr>
        <w:t xml:space="preserve">расчету </w:t>
      </w:r>
      <w:r w:rsidRPr="00334334">
        <w:rPr>
          <w:rFonts w:ascii="Times New Roman" w:eastAsia="Calibri" w:hAnsi="Times New Roman" w:cs="Times New Roman"/>
          <w:sz w:val="24"/>
          <w:szCs w:val="24"/>
          <w:lang w:val="ru-RU"/>
        </w:rPr>
        <w:t xml:space="preserve">тарифов для населения на сбор, транспортировку, сортировку и захоронение ТБО в соответствии с методикой, утвержденной Приказом Министра экологии РК от 14 сентября 2021 года № 377.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Ежегодный рост численности населения, увеличение площади вводимых в эксплуатацию жилых комплексов приводит к увеличению норм накопления и образования коммунальных отходов.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этой связи, планируется у</w:t>
      </w:r>
      <w:r w:rsidRPr="00334334">
        <w:rPr>
          <w:rFonts w:ascii="Times New Roman" w:eastAsia="Times New Roman" w:hAnsi="Times New Roman" w:cs="Times New Roman"/>
          <w:spacing w:val="2"/>
          <w:sz w:val="24"/>
          <w:szCs w:val="24"/>
          <w:lang w:val="kk-KZ" w:eastAsia="ru-RU"/>
        </w:rPr>
        <w:t xml:space="preserve">слугу сбора и транспортировки коммунальных отходов организовать </w:t>
      </w:r>
      <w:r w:rsidRPr="00334334">
        <w:rPr>
          <w:rFonts w:ascii="Times New Roman" w:eastAsia="Times New Roman" w:hAnsi="Times New Roman" w:cs="Times New Roman"/>
          <w:sz w:val="24"/>
          <w:szCs w:val="24"/>
          <w:lang w:val="kk-KZ" w:eastAsia="ru-RU"/>
        </w:rPr>
        <w:t xml:space="preserve">с учетом разделения на административно-территориальные границы внутри города </w:t>
      </w:r>
      <w:r w:rsidRPr="00334334">
        <w:rPr>
          <w:rFonts w:ascii="Times New Roman" w:eastAsia="Times New Roman" w:hAnsi="Times New Roman" w:cs="Times New Roman"/>
          <w:i/>
          <w:iCs/>
          <w:sz w:val="24"/>
          <w:szCs w:val="24"/>
          <w:lang w:val="kk-KZ" w:eastAsia="ru-RU"/>
        </w:rPr>
        <w:t>(5 районов),</w:t>
      </w:r>
      <w:r w:rsidRPr="00334334">
        <w:rPr>
          <w:rFonts w:ascii="Times New Roman" w:eastAsia="Times New Roman" w:hAnsi="Times New Roman" w:cs="Times New Roman"/>
          <w:sz w:val="24"/>
          <w:szCs w:val="24"/>
          <w:lang w:val="kk-KZ" w:eastAsia="ru-RU"/>
        </w:rPr>
        <w:t xml:space="preserve"> путем привлечения нескольких субъектов рынка, осуществляющих вывоз отходов.</w:t>
      </w:r>
    </w:p>
    <w:p w:rsidR="00177B37" w:rsidRPr="00334334" w:rsidRDefault="00177B37" w:rsidP="00177B37">
      <w:pPr>
        <w:spacing w:after="0" w:line="240" w:lineRule="auto"/>
        <w:ind w:firstLine="709"/>
        <w:jc w:val="both"/>
        <w:rPr>
          <w:rFonts w:ascii="Times New Roman" w:eastAsia="Times New Roman" w:hAnsi="Times New Roman" w:cs="Times New Roman"/>
          <w:spacing w:val="2"/>
          <w:sz w:val="24"/>
          <w:szCs w:val="24"/>
          <w:lang w:val="kk-KZ" w:eastAsia="ru-RU"/>
        </w:rPr>
      </w:pPr>
      <w:r w:rsidRPr="00334334">
        <w:rPr>
          <w:rFonts w:ascii="Times New Roman" w:eastAsia="Times New Roman" w:hAnsi="Times New Roman" w:cs="Times New Roman"/>
          <w:spacing w:val="2"/>
          <w:sz w:val="24"/>
          <w:szCs w:val="24"/>
          <w:lang w:val="kk-KZ" w:eastAsia="ru-RU"/>
        </w:rPr>
        <w:t>Планируемый срок проведения конкурса – 2 квартал 2024 года.</w:t>
      </w: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Полигоны</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Брикетированные отходы, не подлежащие переработке, вывозятся на полигон для их захоронения.</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В городе Астане имеется один санкционированный полигон ТБО, соответствующий экологическим требованиям, санитарным правилам и строительным нормам.</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Полигон состоит из 2-х ячеек:</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i/>
          <w:iCs/>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 xml:space="preserve">- 1-я ячейка эксплуатировалась с 2006 по 2017 годы, объем накопившихся отходов составляет 3,8 млн. тонн ТБО </w:t>
      </w:r>
      <w:r w:rsidRPr="00334334">
        <w:rPr>
          <w:rFonts w:ascii="Times New Roman" w:eastAsia="Times New Roman" w:hAnsi="Times New Roman" w:cs="Times New Roman"/>
          <w:i/>
          <w:iCs/>
          <w:sz w:val="24"/>
          <w:szCs w:val="24"/>
          <w:shd w:val="clear" w:color="auto" w:fill="FFFFFF"/>
          <w:lang w:val="ru-RU" w:eastAsia="ru-RU"/>
        </w:rPr>
        <w:t>(98%);</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shd w:val="clear" w:color="auto" w:fill="FFFFFF"/>
          <w:lang w:val="ru-RU" w:eastAsia="ru-RU"/>
        </w:rPr>
        <w:t xml:space="preserve">- 2-я ячейка площадью 15,1 га, мощностью 2 млн. тонн ТБО эксплуатируется с 2018 года, на сегодня наполняемость составляет 1,8 млн. тонн </w:t>
      </w:r>
      <w:r w:rsidRPr="00334334">
        <w:rPr>
          <w:rFonts w:ascii="Times New Roman" w:eastAsia="Times New Roman" w:hAnsi="Times New Roman" w:cs="Times New Roman"/>
          <w:i/>
          <w:iCs/>
          <w:sz w:val="24"/>
          <w:szCs w:val="24"/>
          <w:shd w:val="clear" w:color="auto" w:fill="FFFFFF"/>
          <w:lang w:val="ru-RU" w:eastAsia="ru-RU"/>
        </w:rPr>
        <w:t>(90%).</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lang w:val="ru-RU" w:eastAsia="ru-RU"/>
        </w:rPr>
        <w:t xml:space="preserve">В этой связи, </w:t>
      </w:r>
      <w:r w:rsidRPr="00334334">
        <w:rPr>
          <w:rFonts w:ascii="Times New Roman" w:eastAsia="Times New Roman" w:hAnsi="Times New Roman" w:cs="Times New Roman"/>
          <w:sz w:val="24"/>
          <w:szCs w:val="24"/>
          <w:lang w:val="kk-KZ" w:eastAsia="ru-RU"/>
        </w:rPr>
        <w:t>ведется</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sz w:val="24"/>
          <w:szCs w:val="24"/>
          <w:shd w:val="clear" w:color="auto" w:fill="FFFFFF"/>
          <w:lang w:val="ru-RU" w:eastAsia="ru-RU"/>
        </w:rPr>
        <w:t xml:space="preserve">проектирование 3-й ячейки </w:t>
      </w:r>
      <w:r w:rsidRPr="00334334">
        <w:rPr>
          <w:rFonts w:ascii="Times New Roman" w:eastAsia="Times New Roman" w:hAnsi="Times New Roman" w:cs="Times New Roman"/>
          <w:i/>
          <w:iCs/>
          <w:sz w:val="24"/>
          <w:szCs w:val="24"/>
          <w:shd w:val="clear" w:color="auto" w:fill="FFFFFF"/>
          <w:lang w:val="ru-RU" w:eastAsia="ru-RU"/>
        </w:rPr>
        <w:t>(площадь 17,5 га).</w:t>
      </w:r>
      <w:r w:rsidRPr="00334334">
        <w:rPr>
          <w:rFonts w:ascii="Times New Roman" w:eastAsia="Times New Roman" w:hAnsi="Times New Roman" w:cs="Times New Roman"/>
          <w:sz w:val="24"/>
          <w:szCs w:val="24"/>
          <w:shd w:val="clear" w:color="auto" w:fill="FFFFFF"/>
          <w:lang w:val="ru-RU" w:eastAsia="ru-RU"/>
        </w:rPr>
        <w:t xml:space="preserve">                         В настоящее время проект проходит государственную экспертизу, срок получения заключения – </w:t>
      </w:r>
      <w:r w:rsidRPr="00334334">
        <w:rPr>
          <w:rFonts w:ascii="Times New Roman" w:eastAsia="Times New Roman" w:hAnsi="Times New Roman" w:cs="Times New Roman"/>
          <w:sz w:val="24"/>
          <w:szCs w:val="24"/>
          <w:shd w:val="clear" w:color="auto" w:fill="FFFFFF"/>
          <w:lang w:val="kk-KZ" w:eastAsia="ru-RU"/>
        </w:rPr>
        <w:t>декабрь</w:t>
      </w:r>
      <w:r w:rsidRPr="00334334">
        <w:rPr>
          <w:rFonts w:ascii="Times New Roman" w:eastAsia="Times New Roman" w:hAnsi="Times New Roman" w:cs="Times New Roman"/>
          <w:sz w:val="24"/>
          <w:szCs w:val="24"/>
          <w:shd w:val="clear" w:color="auto" w:fill="FFFFFF"/>
          <w:lang w:val="ru-RU" w:eastAsia="ru-RU"/>
        </w:rPr>
        <w:t xml:space="preserve"> 2024 года.</w:t>
      </w: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ru-RU" w:eastAsia="ru-RU"/>
        </w:rPr>
      </w:pP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Несакционированные свалки</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 xml:space="preserve">В 2023 году в столице во исполнение поручения Главы Государства в 2 раза уменьшены </w:t>
      </w:r>
      <w:r w:rsidRPr="00334334">
        <w:rPr>
          <w:rFonts w:ascii="Times New Roman" w:eastAsia="Arial" w:hAnsi="Times New Roman" w:cs="Times New Roman"/>
          <w:b/>
          <w:sz w:val="24"/>
          <w:szCs w:val="24"/>
          <w:lang w:val="kk-KZ" w:eastAsia="ru-RU"/>
        </w:rPr>
        <w:t>несанкционированные свалки</w:t>
      </w:r>
      <w:r w:rsidRPr="00334334">
        <w:rPr>
          <w:rFonts w:ascii="Times New Roman" w:eastAsia="Arial" w:hAnsi="Times New Roman" w:cs="Times New Roman"/>
          <w:sz w:val="24"/>
          <w:szCs w:val="24"/>
          <w:lang w:val="kk-KZ" w:eastAsia="ru-RU"/>
        </w:rPr>
        <w:t>. Из выявленных по итогам</w:t>
      </w:r>
      <w:r w:rsidRPr="00334334">
        <w:rPr>
          <w:rFonts w:ascii="Times New Roman" w:eastAsia="Arial" w:hAnsi="Times New Roman" w:cs="Times New Roman"/>
          <w:sz w:val="24"/>
          <w:szCs w:val="24"/>
          <w:lang w:val="ru-RU" w:eastAsia="ru-RU"/>
        </w:rPr>
        <w:t xml:space="preserve"> </w:t>
      </w:r>
      <w:r w:rsidRPr="00334334">
        <w:rPr>
          <w:rFonts w:ascii="Times New Roman" w:eastAsia="Arial" w:hAnsi="Times New Roman" w:cs="Times New Roman"/>
          <w:sz w:val="24"/>
          <w:szCs w:val="24"/>
          <w:lang w:val="kk-KZ" w:eastAsia="ru-RU"/>
        </w:rPr>
        <w:t xml:space="preserve">космического мониторинга 338 участков ликвидировано </w:t>
      </w:r>
      <w:r w:rsidRPr="00334334">
        <w:rPr>
          <w:rFonts w:ascii="Times New Roman" w:eastAsia="Arial" w:hAnsi="Times New Roman" w:cs="Times New Roman"/>
          <w:b/>
          <w:sz w:val="24"/>
          <w:szCs w:val="24"/>
          <w:lang w:val="kk-KZ" w:eastAsia="ru-RU"/>
        </w:rPr>
        <w:t>224 участка (67%),</w:t>
      </w:r>
      <w:r w:rsidRPr="00334334">
        <w:rPr>
          <w:rFonts w:ascii="Times New Roman" w:eastAsia="Arial" w:hAnsi="Times New Roman" w:cs="Times New Roman"/>
          <w:sz w:val="24"/>
          <w:szCs w:val="24"/>
          <w:lang w:val="kk-KZ" w:eastAsia="ru-RU"/>
        </w:rPr>
        <w:t xml:space="preserve"> </w:t>
      </w:r>
      <w:r w:rsidRPr="00334334">
        <w:rPr>
          <w:rFonts w:ascii="Times New Roman" w:eastAsia="Times New Roman" w:hAnsi="Times New Roman" w:cs="Times New Roman"/>
          <w:sz w:val="24"/>
          <w:szCs w:val="24"/>
          <w:lang w:val="ru-RU" w:eastAsia="ru-RU"/>
        </w:rPr>
        <w:t xml:space="preserve">вывезено </w:t>
      </w:r>
      <w:r w:rsidRPr="00334334">
        <w:rPr>
          <w:rFonts w:ascii="Times New Roman" w:eastAsia="Times New Roman" w:hAnsi="Times New Roman" w:cs="Times New Roman"/>
          <w:b/>
          <w:sz w:val="24"/>
          <w:szCs w:val="24"/>
          <w:lang w:val="ru-RU" w:eastAsia="ru-RU"/>
        </w:rPr>
        <w:t>100 тыс. тонн</w:t>
      </w:r>
      <w:r w:rsidRPr="00334334">
        <w:rPr>
          <w:rFonts w:ascii="Times New Roman" w:eastAsia="Times New Roman" w:hAnsi="Times New Roman" w:cs="Times New Roman"/>
          <w:b/>
          <w:sz w:val="24"/>
          <w:szCs w:val="24"/>
          <w:lang w:val="kk-KZ" w:eastAsia="ru-RU"/>
        </w:rPr>
        <w:t xml:space="preserve"> </w:t>
      </w:r>
      <w:r w:rsidRPr="00334334">
        <w:rPr>
          <w:rFonts w:ascii="Times New Roman" w:eastAsia="Times New Roman" w:hAnsi="Times New Roman" w:cs="Times New Roman"/>
          <w:sz w:val="24"/>
          <w:szCs w:val="24"/>
          <w:lang w:val="kk-KZ" w:eastAsia="ru-RU"/>
        </w:rPr>
        <w:t>отходов</w:t>
      </w:r>
      <w:r w:rsidRPr="00334334">
        <w:rPr>
          <w:rFonts w:ascii="Times New Roman" w:eastAsia="Times New Roman" w:hAnsi="Times New Roman" w:cs="Times New Roman"/>
          <w:sz w:val="24"/>
          <w:szCs w:val="24"/>
          <w:lang w:val="ru-RU" w:eastAsia="ru-RU"/>
        </w:rPr>
        <w:t>.</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целях ужесточения наказаний за незаконное размещение отходов:</w:t>
      </w:r>
    </w:p>
    <w:p w:rsidR="00177B37" w:rsidRPr="00334334" w:rsidRDefault="00177B37" w:rsidP="00177B37">
      <w:pPr>
        <w:shd w:val="clear" w:color="auto" w:fill="FFFFFF"/>
        <w:spacing w:after="0" w:line="240" w:lineRule="auto"/>
        <w:ind w:left="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b/>
          <w:sz w:val="24"/>
          <w:szCs w:val="24"/>
          <w:lang w:val="kk-KZ" w:eastAsia="ru-RU"/>
        </w:rPr>
        <w:t>Министерством экологии и природных ресурсов РК</w:t>
      </w:r>
      <w:r w:rsidRPr="00334334">
        <w:rPr>
          <w:rFonts w:ascii="Times New Roman" w:eastAsia="Times New Roman" w:hAnsi="Times New Roman" w:cs="Times New Roman"/>
          <w:sz w:val="24"/>
          <w:szCs w:val="24"/>
          <w:lang w:val="kk-KZ" w:eastAsia="ru-RU"/>
        </w:rPr>
        <w:t xml:space="preserve">     проработан      вопрос   по </w:t>
      </w:r>
    </w:p>
    <w:p w:rsidR="00177B37" w:rsidRPr="00334334" w:rsidRDefault="00177B37" w:rsidP="00177B37">
      <w:pPr>
        <w:shd w:val="clear" w:color="auto" w:fill="FFFFFF"/>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внесению изменений в Кодекс РК «Об административных правонарушениях» (КоАП), где предлагается увеличение административной ответственности за выброс мусора вне установленных мест с 50 МРП (172,5 тыс. тенге) до 200 МРП (690 тыс. тенге), за повторное нарушение в 2-х кратном размере.</w:t>
      </w:r>
    </w:p>
    <w:p w:rsidR="00177B37" w:rsidRPr="00334334" w:rsidRDefault="00177B37" w:rsidP="00177B37">
      <w:pPr>
        <w:shd w:val="clear" w:color="auto" w:fill="FFFFFF"/>
        <w:spacing w:after="0" w:line="240" w:lineRule="auto"/>
        <w:ind w:left="709"/>
        <w:contextualSpacing/>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b/>
          <w:sz w:val="24"/>
          <w:szCs w:val="24"/>
          <w:lang w:val="kk-KZ" w:eastAsia="ru-RU"/>
        </w:rPr>
        <w:t>Акиматом</w:t>
      </w:r>
      <w:r w:rsidRPr="00334334">
        <w:rPr>
          <w:rFonts w:ascii="Times New Roman" w:eastAsia="Times New Roman" w:hAnsi="Times New Roman" w:cs="Times New Roman"/>
          <w:sz w:val="24"/>
          <w:szCs w:val="24"/>
          <w:lang w:val="kk-KZ" w:eastAsia="ru-RU"/>
        </w:rPr>
        <w:t xml:space="preserve"> </w:t>
      </w:r>
      <w:r w:rsidRPr="00334334">
        <w:rPr>
          <w:rFonts w:ascii="Times New Roman" w:eastAsia="Times New Roman" w:hAnsi="Times New Roman" w:cs="Times New Roman"/>
          <w:b/>
          <w:bCs/>
          <w:sz w:val="24"/>
          <w:szCs w:val="24"/>
          <w:lang w:val="kk-KZ" w:eastAsia="ru-RU"/>
        </w:rPr>
        <w:t>города Астаны</w:t>
      </w:r>
      <w:r w:rsidRPr="00334334">
        <w:rPr>
          <w:rFonts w:ascii="Times New Roman" w:eastAsia="Times New Roman" w:hAnsi="Times New Roman" w:cs="Times New Roman"/>
          <w:sz w:val="24"/>
          <w:szCs w:val="24"/>
          <w:lang w:val="kk-KZ" w:eastAsia="ru-RU"/>
        </w:rPr>
        <w:t xml:space="preserve">      проработан      вопрос    по   внесению     изменений и </w:t>
      </w:r>
    </w:p>
    <w:p w:rsidR="00177B37" w:rsidRPr="00334334" w:rsidRDefault="00177B37" w:rsidP="00177B37">
      <w:pPr>
        <w:shd w:val="clear" w:color="auto" w:fill="FFFFFF"/>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дополнений в Закон РК «О статусе столицы» в части ужесточения наказания нарушителей с конфискацией имущества. Законопроект находится на согласовании в Министерстве национальной экономики РК, ориентировочный срок внесения  в Мажилис Парламента РК - март 2024 года.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основании изложенного, в целях эффективного управления сферы отходами ведется разработка Программы по управлению коммунальными отходами в городе Астане на 2024-2029 гг., в рамках которой будут предусмотрены направления по привлечению инвестиций на реализацию экологических зеленых проектов.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 xml:space="preserve">Планируемый </w:t>
      </w:r>
      <w:r w:rsidRPr="00334334">
        <w:rPr>
          <w:rFonts w:ascii="Times New Roman" w:eastAsia="Calibri" w:hAnsi="Times New Roman" w:cs="Times New Roman"/>
          <w:sz w:val="24"/>
          <w:szCs w:val="24"/>
          <w:lang w:val="ru-RU"/>
        </w:rPr>
        <w:t xml:space="preserve">срок утверждения </w:t>
      </w:r>
      <w:r w:rsidRPr="00334334">
        <w:rPr>
          <w:rFonts w:ascii="Times New Roman" w:eastAsia="Calibri" w:hAnsi="Times New Roman" w:cs="Times New Roman"/>
          <w:sz w:val="24"/>
          <w:szCs w:val="24"/>
          <w:lang w:val="kk-KZ"/>
        </w:rPr>
        <w:t xml:space="preserve">маслихатом </w:t>
      </w:r>
      <w:r w:rsidRPr="00334334">
        <w:rPr>
          <w:rFonts w:ascii="Times New Roman" w:eastAsia="Calibri" w:hAnsi="Times New Roman" w:cs="Times New Roman"/>
          <w:sz w:val="24"/>
          <w:szCs w:val="24"/>
          <w:lang w:val="ru-RU"/>
        </w:rPr>
        <w:t>– 1 квартал 2024 года.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b/>
          <w:sz w:val="28"/>
          <w:szCs w:val="28"/>
          <w:lang w:val="ru-RU" w:eastAsia="ru-RU"/>
        </w:rPr>
      </w:pPr>
      <w:r w:rsidRPr="00334334">
        <w:rPr>
          <w:rFonts w:ascii="Times New Roman" w:eastAsia="Times New Roman" w:hAnsi="Times New Roman" w:cs="Times New Roman"/>
          <w:b/>
          <w:i/>
          <w:sz w:val="24"/>
          <w:szCs w:val="24"/>
          <w:lang w:val="ru-RU" w:eastAsia="ru-RU"/>
        </w:rPr>
        <w:t>Переработка строительных отходов</w:t>
      </w:r>
      <w:r w:rsidRPr="00334334">
        <w:rPr>
          <w:rFonts w:ascii="Times New Roman" w:eastAsia="Times New Roman" w:hAnsi="Times New Roman" w:cs="Times New Roman"/>
          <w:b/>
          <w:i/>
          <w:sz w:val="28"/>
          <w:szCs w:val="28"/>
          <w:lang w:val="ru-RU" w:eastAsia="ru-RU"/>
        </w:rPr>
        <w:t>.</w:t>
      </w:r>
      <w:r w:rsidRPr="00334334">
        <w:rPr>
          <w:rFonts w:ascii="Times New Roman" w:eastAsia="Times New Roman" w:hAnsi="Times New Roman" w:cs="Times New Roman"/>
          <w:b/>
          <w:sz w:val="28"/>
          <w:szCs w:val="28"/>
          <w:lang w:val="ru-RU" w:eastAsia="ru-RU"/>
        </w:rPr>
        <w:t xml:space="preserve">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lang w:val="ru-RU" w:eastAsia="ru-RU"/>
        </w:rPr>
        <w:t xml:space="preserve">6 марта 2023 года запущена </w:t>
      </w:r>
      <w:r w:rsidRPr="00334334">
        <w:rPr>
          <w:rFonts w:ascii="Times New Roman" w:eastAsia="Times New Roman" w:hAnsi="Times New Roman" w:cs="Times New Roman"/>
          <w:sz w:val="24"/>
          <w:szCs w:val="24"/>
          <w:lang w:val="kk-KZ" w:eastAsia="ru-RU"/>
        </w:rPr>
        <w:t xml:space="preserve">работа </w:t>
      </w:r>
      <w:r w:rsidRPr="00334334">
        <w:rPr>
          <w:rFonts w:ascii="Times New Roman" w:eastAsia="Times New Roman" w:hAnsi="Times New Roman" w:cs="Times New Roman"/>
          <w:sz w:val="24"/>
          <w:szCs w:val="24"/>
          <w:lang w:val="ru-RU" w:eastAsia="ru-RU"/>
        </w:rPr>
        <w:t>площадки по приему, складированию и переработке строительных отходов «Северная гряда».</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val="ru-RU" w:eastAsia="ru-RU"/>
        </w:rPr>
      </w:pPr>
      <w:r w:rsidRPr="00334334">
        <w:rPr>
          <w:rFonts w:ascii="Times New Roman" w:eastAsia="Times New Roman" w:hAnsi="Times New Roman" w:cs="Times New Roman"/>
          <w:sz w:val="24"/>
          <w:szCs w:val="24"/>
          <w:lang w:val="ru-RU" w:eastAsia="ru-RU"/>
        </w:rPr>
        <w:t>На площадке установлен дробильный комплекс мощностью 196 000 м</w:t>
      </w:r>
      <w:r w:rsidRPr="00334334">
        <w:rPr>
          <w:rFonts w:ascii="Times New Roman" w:eastAsia="Times New Roman" w:hAnsi="Times New Roman" w:cs="Times New Roman"/>
          <w:sz w:val="24"/>
          <w:szCs w:val="24"/>
          <w:vertAlign w:val="superscript"/>
          <w:lang w:val="ru-RU" w:eastAsia="ru-RU"/>
        </w:rPr>
        <w:t>3</w:t>
      </w:r>
      <w:r w:rsidRPr="00334334">
        <w:rPr>
          <w:rFonts w:ascii="Times New Roman" w:eastAsia="Times New Roman" w:hAnsi="Times New Roman" w:cs="Times New Roman"/>
          <w:sz w:val="24"/>
          <w:szCs w:val="24"/>
          <w:lang w:val="ru-RU" w:eastAsia="ru-RU"/>
        </w:rPr>
        <w:t xml:space="preserve">/год, предназначенный для переработки </w:t>
      </w:r>
      <w:r w:rsidRPr="00334334">
        <w:rPr>
          <w:rFonts w:ascii="Times New Roman" w:eastAsia="Times New Roman" w:hAnsi="Times New Roman" w:cs="Times New Roman"/>
          <w:sz w:val="24"/>
          <w:szCs w:val="24"/>
          <w:lang w:val="kk-KZ" w:eastAsia="ru-RU"/>
        </w:rPr>
        <w:t xml:space="preserve">строительных отходов </w:t>
      </w:r>
      <w:r w:rsidRPr="00334334">
        <w:rPr>
          <w:rFonts w:ascii="Times New Roman" w:eastAsia="Times New Roman" w:hAnsi="Times New Roman" w:cs="Times New Roman"/>
          <w:i/>
          <w:sz w:val="24"/>
          <w:szCs w:val="24"/>
          <w:lang w:val="ru-RU" w:eastAsia="ru-RU"/>
        </w:rPr>
        <w:t>(асфальт, кирпич, бетон и др.).</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 xml:space="preserve">Принимая во внимание, что сфера управления отходами находится в конкурентной среде, приняты меры по снижению тарифа на прием строительных отходов до 1 300 тенге за тонну для юридических лиц </w:t>
      </w:r>
      <w:r w:rsidRPr="00334334">
        <w:rPr>
          <w:rFonts w:ascii="Times New Roman" w:eastAsia="Times New Roman" w:hAnsi="Times New Roman" w:cs="Times New Roman"/>
          <w:i/>
          <w:iCs/>
          <w:sz w:val="24"/>
          <w:szCs w:val="24"/>
          <w:lang w:val="ru-RU" w:eastAsia="ru-RU"/>
        </w:rPr>
        <w:t>(ранее 3 800 тенге за тонну),</w:t>
      </w:r>
      <w:r w:rsidRPr="00334334">
        <w:rPr>
          <w:rFonts w:ascii="Times New Roman" w:eastAsia="Times New Roman" w:hAnsi="Times New Roman" w:cs="Times New Roman"/>
          <w:sz w:val="24"/>
          <w:szCs w:val="24"/>
          <w:lang w:val="ru-RU" w:eastAsia="ru-RU"/>
        </w:rPr>
        <w:t xml:space="preserve"> а также на безвозмездной основе физическим лицам. </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 xml:space="preserve">За 2023 год </w:t>
      </w:r>
      <w:r w:rsidRPr="00334334">
        <w:rPr>
          <w:rFonts w:ascii="Times New Roman" w:eastAsia="Times New Roman" w:hAnsi="Times New Roman" w:cs="Times New Roman"/>
          <w:sz w:val="24"/>
          <w:szCs w:val="24"/>
          <w:lang w:val="ru-RU" w:eastAsia="ru-RU"/>
        </w:rPr>
        <w:t xml:space="preserve">на площадку принято 155,5 тыс. тонн </w:t>
      </w:r>
      <w:r w:rsidRPr="00334334">
        <w:rPr>
          <w:rFonts w:ascii="Times New Roman" w:eastAsia="Times New Roman" w:hAnsi="Times New Roman" w:cs="Times New Roman"/>
          <w:sz w:val="24"/>
          <w:szCs w:val="24"/>
          <w:lang w:val="kk-KZ" w:eastAsia="ru-RU"/>
        </w:rPr>
        <w:t xml:space="preserve">строительных </w:t>
      </w:r>
      <w:r w:rsidRPr="00334334">
        <w:rPr>
          <w:rFonts w:ascii="Times New Roman" w:eastAsia="Times New Roman" w:hAnsi="Times New Roman" w:cs="Times New Roman"/>
          <w:sz w:val="24"/>
          <w:szCs w:val="24"/>
          <w:lang w:val="ru-RU" w:eastAsia="ru-RU"/>
        </w:rPr>
        <w:t>отходов.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i/>
          <w:sz w:val="24"/>
          <w:szCs w:val="24"/>
          <w:lang w:val="ru-RU" w:eastAsia="ru-RU"/>
        </w:rPr>
        <w:t>Сортировка и переработка отходов.</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Все отходы, образующиеся на территории столицы, вывозятся на мусороперерабатывающий </w:t>
      </w:r>
      <w:r w:rsidRPr="00334334">
        <w:rPr>
          <w:rFonts w:ascii="Times New Roman" w:eastAsia="Calibri" w:hAnsi="Times New Roman" w:cs="Times New Roman"/>
          <w:sz w:val="24"/>
          <w:szCs w:val="24"/>
          <w:lang w:val="kk-KZ"/>
        </w:rPr>
        <w:t xml:space="preserve">завод </w:t>
      </w:r>
      <w:r w:rsidRPr="00334334">
        <w:rPr>
          <w:rFonts w:ascii="Times New Roman" w:eastAsia="Calibri" w:hAnsi="Times New Roman" w:cs="Times New Roman"/>
          <w:sz w:val="24"/>
          <w:szCs w:val="24"/>
          <w:lang w:val="ru-RU"/>
        </w:rPr>
        <w:t>ТОО «</w:t>
      </w:r>
      <w:r w:rsidRPr="00334334">
        <w:rPr>
          <w:rFonts w:ascii="Times New Roman" w:eastAsia="Calibri" w:hAnsi="Times New Roman" w:cs="Times New Roman"/>
          <w:sz w:val="24"/>
          <w:szCs w:val="24"/>
        </w:rPr>
        <w:t>Astana</w:t>
      </w: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sz w:val="24"/>
          <w:szCs w:val="24"/>
        </w:rPr>
        <w:t>Recycling</w:t>
      </w: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sz w:val="24"/>
          <w:szCs w:val="24"/>
        </w:rPr>
        <w:t>Plant</w:t>
      </w:r>
      <w:r w:rsidRPr="00334334">
        <w:rPr>
          <w:rFonts w:ascii="Times New Roman" w:eastAsia="Calibri" w:hAnsi="Times New Roman" w:cs="Times New Roman"/>
          <w:sz w:val="24"/>
          <w:szCs w:val="24"/>
          <w:lang w:val="ru-RU"/>
        </w:rPr>
        <w:t>» (МП</w:t>
      </w:r>
      <w:r w:rsidRPr="00334334">
        <w:rPr>
          <w:rFonts w:ascii="Times New Roman" w:eastAsia="Calibri" w:hAnsi="Times New Roman" w:cs="Times New Roman"/>
          <w:sz w:val="24"/>
          <w:szCs w:val="24"/>
          <w:lang w:val="kk-KZ"/>
        </w:rPr>
        <w:t>З</w:t>
      </w:r>
      <w:r w:rsidRPr="00334334">
        <w:rPr>
          <w:rFonts w:ascii="Times New Roman" w:eastAsia="Calibri" w:hAnsi="Times New Roman" w:cs="Times New Roman"/>
          <w:sz w:val="24"/>
          <w:szCs w:val="24"/>
          <w:lang w:val="ru-RU"/>
        </w:rPr>
        <w:t xml:space="preserve">), построенный в 2012 году, мощностью около 250 тыс. тонн в год, где проходят 100% сортировку.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 МПЗ перерабатывается пластик, а остальная часть отсортированных отходов реализуется специализированным организациям, осуществляющим переработку и утилизацию отходов стеклянной, пластмассовой, картонной и бумажной упаковки. Все отходы подвергаются брикетированию.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Ежедневно на МПЗ поступают порядка 1 200 тонн ТБО. За 2023 год на </w:t>
      </w:r>
      <w:r w:rsidRPr="00334334">
        <w:rPr>
          <w:rFonts w:ascii="Times New Roman" w:eastAsia="Calibri" w:hAnsi="Times New Roman" w:cs="Times New Roman"/>
          <w:sz w:val="24"/>
          <w:szCs w:val="24"/>
          <w:lang w:val="kk-KZ"/>
        </w:rPr>
        <w:t xml:space="preserve">МПЗ </w:t>
      </w:r>
      <w:r w:rsidRPr="00334334">
        <w:rPr>
          <w:rFonts w:ascii="Times New Roman" w:eastAsia="Calibri" w:hAnsi="Times New Roman" w:cs="Times New Roman"/>
          <w:sz w:val="24"/>
          <w:szCs w:val="24"/>
          <w:lang w:val="ru-RU"/>
        </w:rPr>
        <w:t>принято 344,3 тыс. тонн отходов, которые прошли 100% сортировку.</w:t>
      </w:r>
    </w:p>
    <w:p w:rsidR="00177B37" w:rsidRPr="00334334" w:rsidRDefault="00177B37" w:rsidP="00177B37">
      <w:pPr>
        <w:pBdr>
          <w:bottom w:val="single" w:sz="4" w:space="0" w:color="FFFFFF"/>
        </w:pBdr>
        <w:tabs>
          <w:tab w:val="left" w:pos="0"/>
          <w:tab w:val="left" w:pos="993"/>
        </w:tabs>
        <w:spacing w:after="0" w:line="240" w:lineRule="auto"/>
        <w:ind w:firstLine="709"/>
        <w:jc w:val="both"/>
        <w:rPr>
          <w:rFonts w:ascii="Times New Roman" w:eastAsia="Times New Roman" w:hAnsi="Times New Roman" w:cs="Times New Roman"/>
          <w:iCs/>
          <w:sz w:val="24"/>
          <w:szCs w:val="24"/>
          <w:lang w:val="ru-RU" w:eastAsia="ru-RU"/>
        </w:rPr>
      </w:pPr>
      <w:r w:rsidRPr="00334334">
        <w:rPr>
          <w:rFonts w:ascii="Times New Roman" w:eastAsia="Times New Roman" w:hAnsi="Times New Roman" w:cs="Times New Roman"/>
          <w:iCs/>
          <w:sz w:val="24"/>
          <w:szCs w:val="24"/>
          <w:lang w:val="ru-RU" w:eastAsia="ru-RU"/>
        </w:rPr>
        <w:t xml:space="preserve">Оборудование, эксплуатируемое на МПЗ, находится в изношенном состоянии. </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ru-RU" w:eastAsia="ru-RU"/>
        </w:rPr>
        <w:t xml:space="preserve">В этой связи, на сегодняшний день </w:t>
      </w:r>
      <w:r w:rsidRPr="00334334">
        <w:rPr>
          <w:rFonts w:ascii="Times New Roman" w:eastAsia="Arial" w:hAnsi="Times New Roman" w:cs="Times New Roman"/>
          <w:sz w:val="24"/>
          <w:szCs w:val="24"/>
          <w:lang w:val="kk-KZ" w:eastAsia="ru-RU"/>
        </w:rPr>
        <w:t>ведутся переговоры с иностранными инвесторами по вопросу строительства новых мусороперерабатывающего и мусоросжигающего заводов.</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p>
    <w:p w:rsidR="00177B37" w:rsidRPr="00334334" w:rsidRDefault="00177B37" w:rsidP="00177B37">
      <w:pPr>
        <w:spacing w:after="0" w:line="240" w:lineRule="auto"/>
        <w:ind w:firstLine="709"/>
        <w:jc w:val="both"/>
        <w:rPr>
          <w:rFonts w:ascii="Times New Roman" w:eastAsia="Arial" w:hAnsi="Times New Roman" w:cs="Times New Roman"/>
          <w:sz w:val="24"/>
          <w:szCs w:val="24"/>
          <w:lang w:val="ru-RU" w:eastAsia="ru-RU"/>
        </w:rPr>
      </w:pP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pacing w:val="-10"/>
          <w:sz w:val="24"/>
          <w:szCs w:val="24"/>
          <w:lang w:val="ru-RU" w:eastAsia="ru-RU"/>
        </w:rPr>
        <w:t xml:space="preserve">12.18.8.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pBdr>
          <w:bottom w:val="single" w:sz="4" w:space="0" w:color="FFFFFF"/>
        </w:pBd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r w:rsidRPr="00334334">
        <w:rPr>
          <w:rFonts w:ascii="Times New Roman" w:eastAsia="Arial" w:hAnsi="Times New Roman" w:cs="Times New Roman"/>
          <w:sz w:val="24"/>
          <w:szCs w:val="24"/>
          <w:lang w:val="kk-KZ" w:eastAsia="ru-RU"/>
        </w:rPr>
        <w:t>Основным производителем тепловой и электрической энергии в Астане является АО «Астана-Энергия», в состав которого входят ТЭЦ-1, ТЭЦ-2 и районные котельные. В летний период горячее водоснабжение централизованной зоны теплоснабжения столицы осуществляется исключительно от ТЭЦ-2.В качестве сырья используется в основном уголь и мазут.</w:t>
      </w:r>
    </w:p>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p>
    <w:p w:rsidR="00177B37" w:rsidRPr="00334334" w:rsidRDefault="00177B37" w:rsidP="00177B37">
      <w:pPr>
        <w:spacing w:after="0" w:line="240" w:lineRule="auto"/>
        <w:ind w:firstLine="709"/>
        <w:jc w:val="center"/>
        <w:rPr>
          <w:rFonts w:ascii="Times New Roman" w:eastAsia="Times New Roman" w:hAnsi="Times New Roman" w:cs="Times New Roman"/>
          <w:b/>
          <w:iCs/>
          <w:sz w:val="24"/>
          <w:szCs w:val="24"/>
          <w:lang w:val="ru-RU" w:eastAsia="ru-RU"/>
        </w:rPr>
      </w:pPr>
      <w:r w:rsidRPr="00334334">
        <w:rPr>
          <w:rFonts w:ascii="Times New Roman" w:eastAsia="Times New Roman" w:hAnsi="Times New Roman" w:cs="Times New Roman"/>
          <w:b/>
          <w:iCs/>
          <w:sz w:val="24"/>
          <w:szCs w:val="24"/>
          <w:lang w:val="ru-RU" w:eastAsia="ru-RU"/>
        </w:rPr>
        <w:t>Расход топлива теплоэнергоцентралями г.Астаны за 202</w:t>
      </w:r>
      <w:r w:rsidRPr="00334334">
        <w:rPr>
          <w:rFonts w:ascii="Times New Roman" w:eastAsia="Times New Roman" w:hAnsi="Times New Roman" w:cs="Times New Roman"/>
          <w:b/>
          <w:iCs/>
          <w:sz w:val="24"/>
          <w:szCs w:val="24"/>
          <w:lang w:val="kk-KZ" w:eastAsia="ru-RU"/>
        </w:rPr>
        <w:t>2</w:t>
      </w:r>
      <w:r w:rsidRPr="00334334">
        <w:rPr>
          <w:rFonts w:ascii="Times New Roman" w:eastAsia="Times New Roman" w:hAnsi="Times New Roman" w:cs="Times New Roman"/>
          <w:b/>
          <w:iCs/>
          <w:sz w:val="24"/>
          <w:szCs w:val="24"/>
          <w:lang w:val="ru-RU" w:eastAsia="ru-RU"/>
        </w:rPr>
        <w:t>-202</w:t>
      </w:r>
      <w:r w:rsidRPr="00334334">
        <w:rPr>
          <w:rFonts w:ascii="Times New Roman" w:eastAsia="Times New Roman" w:hAnsi="Times New Roman" w:cs="Times New Roman"/>
          <w:b/>
          <w:iCs/>
          <w:sz w:val="24"/>
          <w:szCs w:val="24"/>
          <w:lang w:val="kk-KZ" w:eastAsia="ru-RU"/>
        </w:rPr>
        <w:t>3</w:t>
      </w:r>
      <w:r w:rsidRPr="00334334">
        <w:rPr>
          <w:rFonts w:ascii="Times New Roman" w:eastAsia="Times New Roman" w:hAnsi="Times New Roman" w:cs="Times New Roman"/>
          <w:b/>
          <w:iCs/>
          <w:sz w:val="24"/>
          <w:szCs w:val="24"/>
          <w:lang w:val="ru-RU" w:eastAsia="ru-RU"/>
        </w:rPr>
        <w:t xml:space="preserve"> годы</w:t>
      </w:r>
    </w:p>
    <w:p w:rsidR="00177B37" w:rsidRPr="00334334" w:rsidRDefault="00177B37" w:rsidP="00177B37">
      <w:pPr>
        <w:spacing w:after="0" w:line="240" w:lineRule="auto"/>
        <w:ind w:firstLine="709"/>
        <w:jc w:val="both"/>
        <w:rPr>
          <w:rFonts w:ascii="Times New Roman" w:eastAsia="Times New Roman" w:hAnsi="Times New Roman" w:cs="Times New Roman"/>
          <w:b/>
          <w:iCs/>
          <w:sz w:val="24"/>
          <w:szCs w:val="24"/>
          <w:lang w:val="ru-RU" w:eastAsia="ru-RU"/>
        </w:rPr>
      </w:pPr>
    </w:p>
    <w:tbl>
      <w:tblPr>
        <w:tblStyle w:val="TabBorder20"/>
        <w:tblW w:w="0" w:type="auto"/>
        <w:tblLook w:val="04A0" w:firstRow="1" w:lastRow="0" w:firstColumn="1" w:lastColumn="0" w:noHBand="0" w:noVBand="1"/>
      </w:tblPr>
      <w:tblGrid>
        <w:gridCol w:w="3114"/>
        <w:gridCol w:w="1557"/>
        <w:gridCol w:w="1558"/>
        <w:gridCol w:w="1558"/>
        <w:gridCol w:w="1558"/>
      </w:tblGrid>
      <w:tr w:rsidR="00177B37" w:rsidRPr="00334334" w:rsidTr="00E2742E">
        <w:tc>
          <w:tcPr>
            <w:tcW w:w="3114" w:type="dxa"/>
            <w:vMerge w:val="restart"/>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Наименование используемого топлива</w:t>
            </w:r>
          </w:p>
        </w:tc>
        <w:tc>
          <w:tcPr>
            <w:tcW w:w="3115" w:type="dxa"/>
            <w:gridSpan w:val="2"/>
          </w:tcPr>
          <w:p w:rsidR="00177B37" w:rsidRPr="00334334" w:rsidRDefault="00177B37" w:rsidP="00177B37">
            <w:pPr>
              <w:jc w:val="center"/>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2022 год</w:t>
            </w:r>
          </w:p>
        </w:tc>
        <w:tc>
          <w:tcPr>
            <w:tcW w:w="3116" w:type="dxa"/>
            <w:gridSpan w:val="2"/>
          </w:tcPr>
          <w:p w:rsidR="00177B37" w:rsidRPr="00334334" w:rsidRDefault="00177B37" w:rsidP="00177B37">
            <w:pPr>
              <w:jc w:val="center"/>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2023 год</w:t>
            </w:r>
          </w:p>
        </w:tc>
      </w:tr>
      <w:tr w:rsidR="00177B37" w:rsidRPr="00334334" w:rsidTr="00E2742E">
        <w:tc>
          <w:tcPr>
            <w:tcW w:w="3114" w:type="dxa"/>
            <w:vMerge/>
          </w:tcPr>
          <w:p w:rsidR="00177B37" w:rsidRPr="00334334" w:rsidRDefault="00177B37" w:rsidP="00177B37">
            <w:pPr>
              <w:jc w:val="both"/>
              <w:rPr>
                <w:rFonts w:ascii="Times New Roman" w:eastAsia="Times New Roman" w:hAnsi="Times New Roman" w:cs="Times New Roman"/>
                <w:b/>
                <w:iCs/>
                <w:sz w:val="24"/>
                <w:szCs w:val="24"/>
                <w:lang w:eastAsia="ru-RU"/>
              </w:rPr>
            </w:pPr>
          </w:p>
        </w:tc>
        <w:tc>
          <w:tcPr>
            <w:tcW w:w="1557"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ТЭЦ-1</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ТЭЦ-2</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ТЭЦ-1</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b/>
                <w:iCs/>
                <w:sz w:val="24"/>
                <w:szCs w:val="24"/>
                <w:lang w:eastAsia="ru-RU"/>
              </w:rPr>
              <w:t>ТЭЦ-2</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4"/>
                <w:szCs w:val="24"/>
                <w:lang w:eastAsia="ru-RU"/>
              </w:rPr>
              <w:t>Уголь, тонн</w:t>
            </w:r>
          </w:p>
        </w:tc>
        <w:tc>
          <w:tcPr>
            <w:tcW w:w="1557"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val="kk-KZ" w:eastAsia="ru-RU"/>
              </w:rPr>
              <w:t>362 534,00</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eastAsia="ru-RU"/>
              </w:rPr>
              <w:t>3 968 686,00</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val="kk-KZ" w:eastAsia="ru-RU"/>
              </w:rPr>
              <w:t>139 014,22</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eastAsia="ru-RU"/>
              </w:rPr>
              <w:t>3 466 327,80</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4"/>
                <w:szCs w:val="24"/>
                <w:lang w:eastAsia="ru-RU"/>
              </w:rPr>
              <w:t>Мазут, тонн</w:t>
            </w:r>
          </w:p>
        </w:tc>
        <w:tc>
          <w:tcPr>
            <w:tcW w:w="1557"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val="kk-KZ" w:eastAsia="ru-RU"/>
              </w:rPr>
              <w:t>2 668,00</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eastAsia="ru-RU"/>
              </w:rPr>
              <w:t>5 836,00</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val="kk-KZ" w:eastAsia="ru-RU"/>
              </w:rPr>
              <w:t>837,206</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eastAsia="ru-RU"/>
              </w:rPr>
              <w:t>5 276,745</w:t>
            </w:r>
          </w:p>
        </w:tc>
      </w:tr>
      <w:tr w:rsidR="00177B37" w:rsidRPr="00334334" w:rsidTr="00E2742E">
        <w:tc>
          <w:tcPr>
            <w:tcW w:w="3114"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4"/>
                <w:szCs w:val="24"/>
                <w:lang w:eastAsia="ru-RU"/>
              </w:rPr>
              <w:t>Природный газ, тыс. м</w:t>
            </w:r>
            <w:r w:rsidRPr="00334334">
              <w:rPr>
                <w:rFonts w:ascii="Times New Roman" w:eastAsia="Times New Roman" w:hAnsi="Times New Roman" w:cs="Times New Roman"/>
                <w:sz w:val="24"/>
                <w:szCs w:val="24"/>
                <w:vertAlign w:val="superscript"/>
                <w:lang w:eastAsia="ru-RU"/>
              </w:rPr>
              <w:t>3</w:t>
            </w:r>
          </w:p>
        </w:tc>
        <w:tc>
          <w:tcPr>
            <w:tcW w:w="1557"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val="kk-KZ" w:eastAsia="ru-RU"/>
              </w:rPr>
              <w:t>143 791,00</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val="kk-KZ" w:eastAsia="ru-RU"/>
              </w:rPr>
              <w:t>214 257,666</w:t>
            </w:r>
          </w:p>
        </w:tc>
        <w:tc>
          <w:tcPr>
            <w:tcW w:w="1558" w:type="dxa"/>
          </w:tcPr>
          <w:p w:rsidR="00177B37" w:rsidRPr="00334334" w:rsidRDefault="00177B37" w:rsidP="00177B37">
            <w:pPr>
              <w:jc w:val="both"/>
              <w:rPr>
                <w:rFonts w:ascii="Times New Roman" w:eastAsia="Times New Roman" w:hAnsi="Times New Roman" w:cs="Times New Roman"/>
                <w:b/>
                <w:iCs/>
                <w:sz w:val="24"/>
                <w:szCs w:val="24"/>
                <w:lang w:eastAsia="ru-RU"/>
              </w:rPr>
            </w:pPr>
            <w:r w:rsidRPr="00334334">
              <w:rPr>
                <w:rFonts w:ascii="Times New Roman" w:eastAsia="Times New Roman" w:hAnsi="Times New Roman" w:cs="Times New Roman"/>
                <w:sz w:val="28"/>
                <w:szCs w:val="28"/>
                <w:lang w:eastAsia="ru-RU"/>
              </w:rPr>
              <w:t>343 101,00</w:t>
            </w:r>
          </w:p>
        </w:tc>
        <w:tc>
          <w:tcPr>
            <w:tcW w:w="1558" w:type="dxa"/>
          </w:tcPr>
          <w:p w:rsidR="00177B37" w:rsidRPr="00334334" w:rsidRDefault="00177B37" w:rsidP="00177B37">
            <w:pPr>
              <w:jc w:val="both"/>
              <w:rPr>
                <w:rFonts w:ascii="Times New Roman" w:eastAsia="Times New Roman" w:hAnsi="Times New Roman" w:cs="Times New Roman"/>
                <w:iCs/>
                <w:sz w:val="24"/>
                <w:szCs w:val="24"/>
                <w:lang w:eastAsia="ru-RU"/>
              </w:rPr>
            </w:pPr>
            <w:r w:rsidRPr="00334334">
              <w:rPr>
                <w:rFonts w:ascii="Times New Roman" w:eastAsia="Times New Roman" w:hAnsi="Times New Roman" w:cs="Times New Roman"/>
                <w:sz w:val="28"/>
                <w:szCs w:val="28"/>
                <w:lang w:eastAsia="ru-RU"/>
              </w:rPr>
              <w:t>97 368,642</w:t>
            </w:r>
          </w:p>
        </w:tc>
      </w:tr>
    </w:tbl>
    <w:p w:rsidR="00177B37" w:rsidRPr="00334334" w:rsidRDefault="00177B37" w:rsidP="00177B37">
      <w:pPr>
        <w:spacing w:after="0" w:line="240" w:lineRule="auto"/>
        <w:ind w:firstLine="709"/>
        <w:jc w:val="both"/>
        <w:rPr>
          <w:rFonts w:ascii="Times New Roman" w:eastAsia="Arial" w:hAnsi="Times New Roman" w:cs="Times New Roman"/>
          <w:sz w:val="24"/>
          <w:szCs w:val="24"/>
          <w:lang w:val="kk-KZ" w:eastAsia="ru-RU"/>
        </w:rPr>
      </w:pP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i/>
          <w:iCs/>
          <w:sz w:val="24"/>
          <w:szCs w:val="24"/>
          <w:lang w:val="kk-KZ" w:eastAsia="ru-RU"/>
        </w:rPr>
      </w:pPr>
      <w:r w:rsidRPr="00334334">
        <w:rPr>
          <w:rFonts w:ascii="Times New Roman" w:eastAsia="Times New Roman" w:hAnsi="Times New Roman" w:cs="Times New Roman"/>
          <w:i/>
          <w:iCs/>
          <w:sz w:val="24"/>
          <w:szCs w:val="24"/>
          <w:lang w:val="kk-KZ" w:eastAsia="ru-RU"/>
        </w:rPr>
        <w:t>Источник: Акимат г.Астаны</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i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12.18.9 ЦЕЛЕВЫЕ ПОКАЗЕТЕЛИ КАЧЕСТВО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w:t>
      </w:r>
      <w:r w:rsidRPr="00334334">
        <w:rPr>
          <w:rFonts w:ascii="Times New Roman" w:eastAsia="Times New Roman" w:hAnsi="Times New Roman" w:cs="Times New Roman"/>
          <w:sz w:val="24"/>
          <w:szCs w:val="24"/>
          <w:lang w:val="kk-KZ" w:eastAsia="ru-RU"/>
        </w:rPr>
        <w:t xml:space="preserve"> соответствии с </w:t>
      </w:r>
      <w:r w:rsidRPr="00334334">
        <w:rPr>
          <w:rFonts w:ascii="Times New Roman" w:eastAsia="Times New Roman" w:hAnsi="Times New Roman" w:cs="Times New Roman"/>
          <w:bCs/>
          <w:sz w:val="24"/>
          <w:szCs w:val="24"/>
          <w:lang w:val="kk-KZ" w:eastAsia="ru-RU"/>
        </w:rPr>
        <w:t xml:space="preserve">Правилами разработки </w:t>
      </w:r>
      <w:r w:rsidRPr="00334334">
        <w:rPr>
          <w:rFonts w:ascii="Times New Roman" w:eastAsia="Times New Roman" w:hAnsi="Times New Roman" w:cs="Times New Roman"/>
          <w:bCs/>
          <w:sz w:val="24"/>
          <w:szCs w:val="24"/>
          <w:lang w:val="ru-RU" w:eastAsia="ru-RU"/>
        </w:rPr>
        <w:t>целевых показателей качества окружающей среды</w:t>
      </w:r>
      <w:r w:rsidRPr="00334334">
        <w:rPr>
          <w:rFonts w:ascii="Times New Roman" w:eastAsia="Times New Roman" w:hAnsi="Times New Roman" w:cs="Times New Roman"/>
          <w:bCs/>
          <w:sz w:val="24"/>
          <w:szCs w:val="24"/>
          <w:lang w:val="kk-KZ" w:eastAsia="ru-RU"/>
        </w:rPr>
        <w:t xml:space="preserve">, утвержденных приказом Министра экологии и природных ресурсов РК </w:t>
      </w:r>
      <w:r w:rsidRPr="00334334">
        <w:rPr>
          <w:rFonts w:ascii="Times New Roman" w:eastAsia="Times New Roman" w:hAnsi="Times New Roman" w:cs="Times New Roman"/>
          <w:spacing w:val="2"/>
          <w:sz w:val="24"/>
          <w:szCs w:val="24"/>
          <w:lang w:val="ru-RU" w:eastAsia="ru-RU"/>
        </w:rPr>
        <w:t xml:space="preserve">от 19 июля 2021 года № 257, </w:t>
      </w:r>
      <w:r w:rsidRPr="00334334">
        <w:rPr>
          <w:rFonts w:ascii="Times New Roman" w:eastAsia="Times New Roman" w:hAnsi="Times New Roman" w:cs="Times New Roman"/>
          <w:sz w:val="24"/>
          <w:szCs w:val="24"/>
          <w:lang w:val="kk-KZ" w:eastAsia="ru-RU"/>
        </w:rPr>
        <w:t xml:space="preserve">в 2023 году акиматом разработан </w:t>
      </w:r>
      <w:r w:rsidRPr="00334334">
        <w:rPr>
          <w:rFonts w:ascii="Times New Roman" w:eastAsia="Times New Roman" w:hAnsi="Times New Roman" w:cs="Times New Roman"/>
          <w:b/>
          <w:sz w:val="24"/>
          <w:szCs w:val="24"/>
          <w:lang w:val="kk-KZ" w:eastAsia="ru-RU"/>
        </w:rPr>
        <w:t>проект «</w:t>
      </w:r>
      <w:r w:rsidRPr="00334334">
        <w:rPr>
          <w:rFonts w:ascii="Times New Roman" w:eastAsia="Times New Roman" w:hAnsi="Times New Roman" w:cs="Times New Roman"/>
          <w:b/>
          <w:sz w:val="24"/>
          <w:szCs w:val="24"/>
          <w:lang w:val="ru-RU" w:eastAsia="ru-RU"/>
        </w:rPr>
        <w:t>Целевых показателей качества окружающей среды города Астаны на 2023-2027 годы</w:t>
      </w:r>
      <w:r w:rsidRPr="00334334">
        <w:rPr>
          <w:rFonts w:ascii="Times New Roman" w:eastAsia="Times New Roman" w:hAnsi="Times New Roman" w:cs="Times New Roman"/>
          <w:b/>
          <w:sz w:val="24"/>
          <w:szCs w:val="24"/>
          <w:lang w:val="kk-KZ" w:eastAsia="ru-RU"/>
        </w:rPr>
        <w:t>»,</w:t>
      </w:r>
      <w:r w:rsidRPr="00334334">
        <w:rPr>
          <w:rFonts w:ascii="Times New Roman" w:eastAsia="Times New Roman" w:hAnsi="Times New Roman" w:cs="Times New Roman"/>
          <w:sz w:val="24"/>
          <w:szCs w:val="24"/>
          <w:lang w:val="kk-KZ" w:eastAsia="ru-RU"/>
        </w:rPr>
        <w:t xml:space="preserve"> на сегодня ведется работа по их утверждению решением маслихата.</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По проекту проведены общественные слушания посредством открытых собраний в соответствии с действующим экологическим законодательством, по итогам которого учтены комментарии экспертов в сфере экологии.</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x-none"/>
        </w:rPr>
      </w:pPr>
      <w:r w:rsidRPr="00334334">
        <w:rPr>
          <w:rFonts w:ascii="Times New Roman" w:eastAsia="Calibri" w:hAnsi="Times New Roman" w:cs="Times New Roman"/>
          <w:b/>
          <w:bCs/>
          <w:sz w:val="24"/>
          <w:szCs w:val="24"/>
          <w:lang w:val="kk-KZ" w:eastAsia="x-none"/>
        </w:rPr>
        <w:t>Также, по проекту п</w:t>
      </w:r>
      <w:r w:rsidRPr="00334334">
        <w:rPr>
          <w:rFonts w:ascii="Times New Roman" w:eastAsia="Calibri" w:hAnsi="Times New Roman" w:cs="Times New Roman"/>
          <w:b/>
          <w:bCs/>
          <w:sz w:val="24"/>
          <w:szCs w:val="24"/>
          <w:lang w:val="x-none" w:eastAsia="x-none"/>
        </w:rPr>
        <w:t>олучено положительное заключение государственной экологической экспертизы</w:t>
      </w:r>
      <w:r w:rsidRPr="00334334">
        <w:rPr>
          <w:rFonts w:ascii="Times New Roman" w:eastAsia="Times New Roman" w:hAnsi="Times New Roman" w:cs="Times New Roman"/>
          <w:bCs/>
          <w:sz w:val="24"/>
          <w:szCs w:val="24"/>
          <w:lang w:val="x-none" w:eastAsia="x-none"/>
        </w:rPr>
        <w:t xml:space="preserve"> </w:t>
      </w:r>
      <w:r w:rsidRPr="00334334">
        <w:rPr>
          <w:rFonts w:ascii="Times New Roman" w:eastAsia="Calibri" w:hAnsi="Times New Roman" w:cs="Times New Roman"/>
          <w:bCs/>
          <w:sz w:val="24"/>
          <w:szCs w:val="24"/>
          <w:lang w:val="x-none" w:eastAsia="x-none"/>
        </w:rPr>
        <w:t xml:space="preserve">№ </w:t>
      </w:r>
      <w:r w:rsidRPr="00334334">
        <w:rPr>
          <w:rFonts w:ascii="Times New Roman" w:eastAsia="Times New Roman" w:hAnsi="Times New Roman" w:cs="Times New Roman"/>
          <w:bCs/>
          <w:sz w:val="24"/>
          <w:szCs w:val="24"/>
          <w:lang w:val="x-none" w:eastAsia="x-none"/>
        </w:rPr>
        <w:t>KZ29VDC00093154</w:t>
      </w:r>
      <w:r w:rsidRPr="00334334">
        <w:rPr>
          <w:rFonts w:ascii="Times New Roman" w:eastAsia="Times New Roman" w:hAnsi="Times New Roman" w:cs="Times New Roman"/>
          <w:bCs/>
          <w:sz w:val="24"/>
          <w:szCs w:val="24"/>
          <w:lang w:val="ru-RU" w:eastAsia="x-none"/>
        </w:rPr>
        <w:t xml:space="preserve"> </w:t>
      </w:r>
      <w:r w:rsidRPr="00334334">
        <w:rPr>
          <w:rFonts w:ascii="Times New Roman" w:eastAsia="Calibri" w:hAnsi="Times New Roman" w:cs="Times New Roman"/>
          <w:b/>
          <w:bCs/>
          <w:sz w:val="24"/>
          <w:szCs w:val="24"/>
          <w:lang w:val="x-none" w:eastAsia="x-none"/>
        </w:rPr>
        <w:t>от</w:t>
      </w:r>
      <w:r w:rsidRPr="00334334">
        <w:rPr>
          <w:rFonts w:ascii="Times New Roman" w:eastAsia="Calibri" w:hAnsi="Times New Roman" w:cs="Times New Roman"/>
          <w:b/>
          <w:bCs/>
          <w:sz w:val="24"/>
          <w:szCs w:val="24"/>
          <w:lang w:val="kk-KZ" w:eastAsia="x-none"/>
        </w:rPr>
        <w:t xml:space="preserve"> </w:t>
      </w:r>
      <w:r w:rsidRPr="00334334">
        <w:rPr>
          <w:rFonts w:ascii="Times New Roman" w:eastAsia="Calibri" w:hAnsi="Times New Roman" w:cs="Times New Roman"/>
          <w:bCs/>
          <w:sz w:val="24"/>
          <w:szCs w:val="24"/>
          <w:lang w:val="ru-RU" w:eastAsia="x-none"/>
        </w:rPr>
        <w:t xml:space="preserve">13 декабря </w:t>
      </w:r>
      <w:r w:rsidRPr="00334334">
        <w:rPr>
          <w:rFonts w:ascii="Times New Roman" w:eastAsia="Calibri" w:hAnsi="Times New Roman" w:cs="Times New Roman"/>
          <w:bCs/>
          <w:sz w:val="24"/>
          <w:szCs w:val="24"/>
          <w:lang w:val="x-none" w:eastAsia="x-none"/>
        </w:rPr>
        <w:t>2022 года</w:t>
      </w:r>
      <w:r w:rsidRPr="00334334">
        <w:rPr>
          <w:rFonts w:ascii="Times New Roman" w:eastAsia="Times New Roman" w:hAnsi="Times New Roman" w:cs="Times New Roman"/>
          <w:bCs/>
          <w:sz w:val="24"/>
          <w:szCs w:val="24"/>
          <w:lang w:val="ru-RU" w:eastAsia="x-none"/>
        </w:rPr>
        <w:t>.</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Планируемый срок утверждения – 1 полугодие 2024 года.</w:t>
      </w:r>
    </w:p>
    <w:p w:rsidR="00177B37" w:rsidRPr="00334334" w:rsidRDefault="00177B37" w:rsidP="00177B37">
      <w:pPr>
        <w:autoSpaceDE w:val="0"/>
        <w:autoSpaceDN w:val="0"/>
        <w:adjustRightInd w:val="0"/>
        <w:spacing w:after="0" w:line="240" w:lineRule="auto"/>
        <w:ind w:firstLine="851"/>
        <w:jc w:val="both"/>
        <w:rPr>
          <w:rFonts w:ascii="Times New Roman" w:eastAsia="Times New Roman" w:hAnsi="Times New Roman" w:cs="Times New Roman"/>
          <w:b/>
          <w:sz w:val="24"/>
          <w:szCs w:val="24"/>
          <w:lang w:val="ru-RU" w:eastAsia="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p>
    <w:p w:rsidR="00177B37" w:rsidRPr="00334334" w:rsidRDefault="00177B37" w:rsidP="00177B37">
      <w:pPr>
        <w:spacing w:after="0" w:line="240" w:lineRule="auto"/>
        <w:jc w:val="both"/>
        <w:rPr>
          <w:rFonts w:ascii="Times New Roman" w:eastAsia="Times New Roman" w:hAnsi="Times New Roman" w:cs="Times New Roman"/>
          <w:b/>
          <w:bCs/>
          <w:sz w:val="24"/>
          <w:szCs w:val="24"/>
          <w:lang w:val="ru-RU" w:eastAsia="ru-RU"/>
        </w:rPr>
      </w:pPr>
      <w:r w:rsidRPr="00334334">
        <w:rPr>
          <w:rFonts w:ascii="Times New Roman" w:eastAsia="Times New Roman" w:hAnsi="Times New Roman" w:cs="Times New Roman"/>
          <w:b/>
          <w:bCs/>
          <w:sz w:val="24"/>
          <w:szCs w:val="24"/>
          <w:lang w:val="ru-RU" w:eastAsia="ru-RU"/>
        </w:rPr>
        <w:t xml:space="preserve">             12.19. ГОРОД АЛМАТЫ</w:t>
      </w:r>
    </w:p>
    <w:tbl>
      <w:tblPr>
        <w:tblW w:w="5000" w:type="pct"/>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33"/>
        <w:gridCol w:w="1952"/>
        <w:gridCol w:w="838"/>
        <w:gridCol w:w="275"/>
        <w:gridCol w:w="1202"/>
        <w:gridCol w:w="1087"/>
        <w:gridCol w:w="1083"/>
        <w:gridCol w:w="1230"/>
      </w:tblGrid>
      <w:tr w:rsidR="00177B37" w:rsidRPr="00334334" w:rsidTr="00E2742E">
        <w:trPr>
          <w:trHeight w:val="372"/>
        </w:trPr>
        <w:tc>
          <w:tcPr>
            <w:tcW w:w="1241" w:type="pct"/>
            <w:vMerge w:val="restart"/>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noProof/>
                <w:sz w:val="24"/>
                <w:szCs w:val="24"/>
              </w:rPr>
              <w:drawing>
                <wp:inline distT="0" distB="0" distL="0" distR="0" wp14:anchorId="67B819FA" wp14:editId="1CC9710D">
                  <wp:extent cx="1276350" cy="1285875"/>
                  <wp:effectExtent l="0" t="0" r="0" b="9525"/>
                  <wp:docPr id="9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79233" cy="1288780"/>
                          </a:xfrm>
                          <a:prstGeom prst="rect">
                            <a:avLst/>
                          </a:prstGeom>
                          <a:solidFill>
                            <a:srgbClr val="FFFFFF"/>
                          </a:solidFill>
                          <a:ln>
                            <a:noFill/>
                          </a:ln>
                        </pic:spPr>
                      </pic:pic>
                    </a:graphicData>
                  </a:graphic>
                </wp:inline>
              </w:drawing>
            </w:r>
          </w:p>
        </w:tc>
        <w:tc>
          <w:tcPr>
            <w:tcW w:w="3759" w:type="pct"/>
            <w:gridSpan w:val="7"/>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Общие показатели за 2022 год</w:t>
            </w:r>
          </w:p>
        </w:tc>
      </w:tr>
      <w:tr w:rsidR="00177B37" w:rsidRPr="00334334" w:rsidTr="00E2742E">
        <w:trPr>
          <w:trHeight w:val="396"/>
        </w:trPr>
        <w:tc>
          <w:tcPr>
            <w:tcW w:w="1241" w:type="pct"/>
            <w:vMerge/>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957" w:type="pct"/>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субъекта,</w:t>
            </w:r>
          </w:p>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w:t>
            </w:r>
            <w:r w:rsidRPr="00334334">
              <w:rPr>
                <w:rFonts w:ascii="Times New Roman" w:eastAsia="Times New Roman" w:hAnsi="Times New Roman" w:cs="Times New Roman"/>
                <w:sz w:val="24"/>
                <w:szCs w:val="24"/>
                <w:vertAlign w:val="superscript"/>
                <w:lang w:val="ru-RU" w:eastAsia="ru-RU"/>
              </w:rPr>
              <w:t>2</w:t>
            </w:r>
          </w:p>
        </w:tc>
        <w:tc>
          <w:tcPr>
            <w:tcW w:w="411" w:type="pct"/>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Calibri" w:hAnsi="Times New Roman" w:cs="Times New Roman"/>
                <w:sz w:val="24"/>
                <w:szCs w:val="24"/>
                <w:lang w:val="ru-RU" w:eastAsia="ru-RU"/>
              </w:rPr>
              <w:t>0,7</w:t>
            </w:r>
          </w:p>
        </w:tc>
        <w:tc>
          <w:tcPr>
            <w:tcW w:w="1257" w:type="pct"/>
            <w:gridSpan w:val="3"/>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Население,</w:t>
            </w:r>
          </w:p>
          <w:p w:rsidR="00177B37" w:rsidRPr="00334334" w:rsidRDefault="00177B37" w:rsidP="00177B37">
            <w:pPr>
              <w:spacing w:after="0" w:line="240" w:lineRule="auto"/>
              <w:jc w:val="both"/>
              <w:rPr>
                <w:rFonts w:ascii="Times New Roman" w:eastAsia="Calibri" w:hAnsi="Times New Roman" w:cs="Times New Roman"/>
                <w:sz w:val="24"/>
                <w:szCs w:val="24"/>
                <w:lang w:val="ru-RU" w:eastAsia="ru-RU"/>
              </w:rPr>
            </w:pPr>
            <w:r w:rsidRPr="00334334">
              <w:rPr>
                <w:rFonts w:ascii="Times New Roman" w:eastAsia="Times New Roman" w:hAnsi="Times New Roman" w:cs="Times New Roman"/>
                <w:sz w:val="24"/>
                <w:szCs w:val="24"/>
                <w:lang w:val="ru-RU" w:eastAsia="ar-SA"/>
              </w:rPr>
              <w:t>на начало 2022 года, чел.</w:t>
            </w:r>
          </w:p>
        </w:tc>
        <w:tc>
          <w:tcPr>
            <w:tcW w:w="1135" w:type="pct"/>
            <w:gridSpan w:val="2"/>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kk-KZ" w:eastAsia="ru-RU"/>
              </w:rPr>
            </w:pPr>
            <w:r w:rsidRPr="00334334">
              <w:rPr>
                <w:rFonts w:ascii="Times New Roman" w:eastAsia="Calibri" w:hAnsi="Times New Roman" w:cs="Times New Roman"/>
                <w:sz w:val="24"/>
                <w:szCs w:val="24"/>
                <w:lang w:val="kk-KZ"/>
              </w:rPr>
              <w:t>2 228 515</w:t>
            </w:r>
          </w:p>
        </w:tc>
      </w:tr>
      <w:tr w:rsidR="00177B37" w:rsidRPr="00334334" w:rsidTr="00E2742E">
        <w:trPr>
          <w:trHeight w:val="315"/>
        </w:trPr>
        <w:tc>
          <w:tcPr>
            <w:tcW w:w="1241" w:type="pct"/>
            <w:vMerge/>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3759" w:type="pct"/>
            <w:gridSpan w:val="7"/>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2020-2023 годы</w:t>
            </w:r>
          </w:p>
        </w:tc>
      </w:tr>
      <w:tr w:rsidR="00177B37" w:rsidRPr="00334334" w:rsidTr="00E2742E">
        <w:trPr>
          <w:trHeight w:val="258"/>
        </w:trPr>
        <w:tc>
          <w:tcPr>
            <w:tcW w:w="1241" w:type="pct"/>
            <w:vMerge/>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tc>
        <w:tc>
          <w:tcPr>
            <w:tcW w:w="1503" w:type="pct"/>
            <w:gridSpan w:val="3"/>
            <w:vAlign w:val="center"/>
            <w:hideMark/>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589" w:type="pct"/>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532" w:type="pct"/>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531" w:type="pct"/>
            <w:vAlign w:val="center"/>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604" w:type="pct"/>
          </w:tcPr>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376"/>
        </w:trPr>
        <w:tc>
          <w:tcPr>
            <w:tcW w:w="1241" w:type="pct"/>
            <w:vMerge/>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1503" w:type="pct"/>
            <w:gridSpan w:val="3"/>
            <w:vAlign w:val="center"/>
            <w:hideMark/>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589" w:type="pct"/>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5,1</w:t>
            </w:r>
          </w:p>
        </w:tc>
        <w:tc>
          <w:tcPr>
            <w:tcW w:w="532" w:type="pct"/>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8,8</w:t>
            </w:r>
          </w:p>
        </w:tc>
        <w:tc>
          <w:tcPr>
            <w:tcW w:w="531" w:type="pct"/>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7,5</w:t>
            </w:r>
          </w:p>
        </w:tc>
        <w:tc>
          <w:tcPr>
            <w:tcW w:w="604" w:type="pct"/>
            <w:vAlign w:val="center"/>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w:t>
            </w:r>
          </w:p>
        </w:tc>
      </w:tr>
    </w:tbl>
    <w:p w:rsidR="00177B37" w:rsidRPr="00334334" w:rsidRDefault="00177B37" w:rsidP="00177B37">
      <w:pPr>
        <w:ind w:firstLine="567"/>
        <w:rPr>
          <w:rFonts w:ascii="Times New Roman" w:eastAsia="Calibri" w:hAnsi="Times New Roman" w:cs="Times New Roman"/>
          <w:i/>
          <w:sz w:val="24"/>
          <w:szCs w:val="24"/>
          <w:lang w:val="ru-RU"/>
        </w:rPr>
      </w:pPr>
    </w:p>
    <w:p w:rsidR="00177B37" w:rsidRPr="00334334" w:rsidRDefault="00177B37" w:rsidP="00177B37">
      <w:pPr>
        <w:ind w:firstLine="567"/>
        <w:rPr>
          <w:rFonts w:ascii="Times New Roman" w:eastAsia="Calibri" w:hAnsi="Times New Roman" w:cs="Times New Roman"/>
          <w:i/>
          <w:sz w:val="24"/>
          <w:szCs w:val="24"/>
          <w:lang w:val="kk-KZ"/>
        </w:rPr>
      </w:pPr>
      <w:r w:rsidRPr="00334334">
        <w:rPr>
          <w:rFonts w:ascii="Times New Roman" w:eastAsia="Calibri" w:hAnsi="Times New Roman" w:cs="Times New Roman"/>
          <w:i/>
          <w:sz w:val="24"/>
          <w:szCs w:val="24"/>
          <w:lang w:val="ru-RU"/>
        </w:rPr>
        <w:t>Источник: Бюро национальной статистики АСПР РК</w:t>
      </w:r>
    </w:p>
    <w:p w:rsidR="00177B37" w:rsidRPr="00334334" w:rsidRDefault="00177B37" w:rsidP="00177B37">
      <w:pPr>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Алматы до 1921 года назывался Верным — крупнейший мегаполис Казахстана. Он находится в предгорьях Заилийского Алатау. Был столицей страны до 1997 года и до сих пор является финансовым, научным и культурным центром страны. </w:t>
      </w:r>
      <w:r w:rsidRPr="00334334">
        <w:rPr>
          <w:rFonts w:ascii="Times New Roman" w:eastAsia="Calibri" w:hAnsi="Times New Roman" w:cs="Times New Roman"/>
          <w:sz w:val="24"/>
          <w:szCs w:val="24"/>
          <w:lang w:val="ru-RU"/>
        </w:rPr>
        <w:br/>
        <w:t>Занимает первое место по объему ВРП в стране.</w:t>
      </w: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567"/>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 xml:space="preserve">  12.19.1. АТМОСФЕРНЫЙ ВОЗДУХ</w:t>
      </w:r>
    </w:p>
    <w:p w:rsidR="00177B37" w:rsidRPr="00334334" w:rsidRDefault="00177B37" w:rsidP="00177B37">
      <w:pPr>
        <w:widowControl w:val="0"/>
        <w:autoSpaceDE w:val="0"/>
        <w:autoSpaceDN w:val="0"/>
        <w:spacing w:after="0" w:line="240" w:lineRule="auto"/>
        <w:ind w:left="670"/>
        <w:jc w:val="both"/>
        <w:outlineLvl w:val="4"/>
        <w:rPr>
          <w:rFonts w:ascii="Times New Roman" w:eastAsia="Times New Roman" w:hAnsi="Times New Roman" w:cs="Times New Roman"/>
          <w:b/>
          <w:bCs/>
          <w:i/>
          <w:iCs/>
          <w:sz w:val="24"/>
          <w:szCs w:val="24"/>
          <w:lang w:val="ru-RU"/>
        </w:rPr>
      </w:pPr>
      <w:r w:rsidRPr="00334334">
        <w:rPr>
          <w:rFonts w:ascii="Times New Roman" w:eastAsia="Times New Roman" w:hAnsi="Times New Roman" w:cs="Times New Roman"/>
          <w:b/>
          <w:bCs/>
          <w:i/>
          <w:iCs/>
          <w:sz w:val="24"/>
          <w:szCs w:val="24"/>
          <w:lang w:val="ru-RU"/>
        </w:rPr>
        <w:t>Выбросы</w:t>
      </w:r>
      <w:r w:rsidRPr="00334334">
        <w:rPr>
          <w:rFonts w:ascii="Times New Roman" w:eastAsia="Times New Roman" w:hAnsi="Times New Roman" w:cs="Times New Roman"/>
          <w:b/>
          <w:bCs/>
          <w:i/>
          <w:iCs/>
          <w:spacing w:val="-2"/>
          <w:sz w:val="24"/>
          <w:szCs w:val="24"/>
          <w:lang w:val="ru-RU"/>
        </w:rPr>
        <w:t xml:space="preserve"> </w:t>
      </w:r>
      <w:r w:rsidRPr="00334334">
        <w:rPr>
          <w:rFonts w:ascii="Times New Roman" w:eastAsia="Times New Roman" w:hAnsi="Times New Roman" w:cs="Times New Roman"/>
          <w:b/>
          <w:bCs/>
          <w:i/>
          <w:iCs/>
          <w:sz w:val="24"/>
          <w:szCs w:val="24"/>
          <w:lang w:val="ru-RU"/>
        </w:rPr>
        <w:t>загрязняющих</w:t>
      </w:r>
      <w:r w:rsidRPr="00334334">
        <w:rPr>
          <w:rFonts w:ascii="Times New Roman" w:eastAsia="Times New Roman" w:hAnsi="Times New Roman" w:cs="Times New Roman"/>
          <w:b/>
          <w:bCs/>
          <w:i/>
          <w:iCs/>
          <w:spacing w:val="-2"/>
          <w:sz w:val="24"/>
          <w:szCs w:val="24"/>
          <w:lang w:val="ru-RU"/>
        </w:rPr>
        <w:t xml:space="preserve"> веществ</w:t>
      </w:r>
    </w:p>
    <w:p w:rsidR="00177B37" w:rsidRPr="00334334" w:rsidRDefault="00177B37" w:rsidP="00177B37">
      <w:pPr>
        <w:widowControl w:val="0"/>
        <w:autoSpaceDE w:val="0"/>
        <w:autoSpaceDN w:val="0"/>
        <w:spacing w:before="3" w:after="0" w:line="256" w:lineRule="auto"/>
        <w:ind w:left="103" w:right="182"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Алматы находится во впадине, поэтому там часто бывают безветрие, туманы и приземные инверсии, что затрудняет распространение примесей. Специфические природно-климатические условия и низкий естественный уровень продуваемости территории способствуют накоплению загрязняющих веществ в приземном слое атмосферы, что приводит к высокому уровню загрязнения.</w:t>
      </w:r>
    </w:p>
    <w:p w:rsidR="00177B37" w:rsidRPr="00334334" w:rsidRDefault="00177B37" w:rsidP="00177B37">
      <w:pPr>
        <w:widowControl w:val="0"/>
        <w:autoSpaceDE w:val="0"/>
        <w:autoSpaceDN w:val="0"/>
        <w:spacing w:before="3" w:after="0" w:line="256" w:lineRule="auto"/>
        <w:ind w:left="103" w:right="182"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Основными поставщиками загрязняющих веществ в атмосферный воздух являются тепло энергоцентрали, автономные котельные, жилой частный сектор, использующий для отопления твердое топливо.</w:t>
      </w:r>
    </w:p>
    <w:p w:rsidR="00177B37" w:rsidRPr="00334334" w:rsidRDefault="00177B37" w:rsidP="00177B37">
      <w:pPr>
        <w:widowControl w:val="0"/>
        <w:autoSpaceDE w:val="0"/>
        <w:autoSpaceDN w:val="0"/>
        <w:spacing w:before="3" w:after="0" w:line="256" w:lineRule="auto"/>
        <w:ind w:left="103" w:right="182" w:firstLine="566"/>
        <w:jc w:val="both"/>
        <w:rPr>
          <w:rFonts w:ascii="Times New Roman" w:eastAsia="Times New Roman" w:hAnsi="Times New Roman" w:cs="Times New Roman"/>
          <w:b/>
          <w:sz w:val="24"/>
          <w:szCs w:val="24"/>
          <w:lang w:val="ru-RU"/>
        </w:rPr>
      </w:pPr>
      <w:r w:rsidRPr="00334334">
        <w:rPr>
          <w:rFonts w:ascii="Times New Roman" w:eastAsia="Times New Roman" w:hAnsi="Times New Roman" w:cs="Times New Roman"/>
          <w:sz w:val="24"/>
          <w:szCs w:val="24"/>
          <w:lang w:val="ru-RU"/>
        </w:rPr>
        <w:t>Энергоцентрали, автономные котельные и жилые дома частного сектора, использующие твердое топливо для отопления, являются основными источниками загрязняющих веществ в атмосфере. Согласно данным Бюро национальной статистики Республики Казахстан, в г. Алматы в 2023 году было ??? стационарных источников загрязнения (таблица 12.19.1).</w:t>
      </w:r>
    </w:p>
    <w:p w:rsidR="00177B37" w:rsidRPr="00334334" w:rsidRDefault="00177B37" w:rsidP="00177B37">
      <w:pPr>
        <w:widowControl w:val="0"/>
        <w:autoSpaceDE w:val="0"/>
        <w:autoSpaceDN w:val="0"/>
        <w:spacing w:after="0" w:line="256" w:lineRule="auto"/>
        <w:ind w:left="7080" w:right="172"/>
        <w:outlineLvl w:val="3"/>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 xml:space="preserve">Таблица 12.19.1 </w:t>
      </w:r>
    </w:p>
    <w:p w:rsidR="00177B37" w:rsidRPr="00334334" w:rsidRDefault="00177B37" w:rsidP="00177B37">
      <w:pPr>
        <w:widowControl w:val="0"/>
        <w:autoSpaceDE w:val="0"/>
        <w:autoSpaceDN w:val="0"/>
        <w:spacing w:after="0" w:line="256" w:lineRule="auto"/>
        <w:ind w:left="1044" w:right="172"/>
        <w:outlineLvl w:val="3"/>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Численность стационарных источников выбросов загрязняющих веществ</w:t>
      </w:r>
    </w:p>
    <w:p w:rsidR="00177B37" w:rsidRPr="00334334" w:rsidRDefault="00177B37" w:rsidP="00177B37">
      <w:pPr>
        <w:spacing w:before="1"/>
        <w:ind w:left="3299"/>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в</w:t>
      </w:r>
      <w:r w:rsidRPr="00334334">
        <w:rPr>
          <w:rFonts w:ascii="Times New Roman" w:eastAsia="Calibri" w:hAnsi="Times New Roman" w:cs="Times New Roman"/>
          <w:b/>
          <w:spacing w:val="-1"/>
          <w:sz w:val="24"/>
          <w:lang w:val="ru-RU"/>
        </w:rPr>
        <w:t xml:space="preserve"> </w:t>
      </w:r>
      <w:r w:rsidRPr="00334334">
        <w:rPr>
          <w:rFonts w:ascii="Times New Roman" w:eastAsia="Calibri" w:hAnsi="Times New Roman" w:cs="Times New Roman"/>
          <w:b/>
          <w:sz w:val="24"/>
          <w:lang w:val="ru-RU"/>
        </w:rPr>
        <w:t>г.</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 xml:space="preserve">Алматы за 2020-2022 годы, </w:t>
      </w:r>
      <w:r w:rsidRPr="00334334">
        <w:rPr>
          <w:rFonts w:ascii="Times New Roman" w:eastAsia="Calibri" w:hAnsi="Times New Roman" w:cs="Times New Roman"/>
          <w:b/>
          <w:spacing w:val="-5"/>
          <w:sz w:val="24"/>
          <w:lang w:val="ru-RU"/>
        </w:rPr>
        <w:t>ед.</w:t>
      </w:r>
    </w:p>
    <w:p w:rsidR="00177B37" w:rsidRPr="00334334" w:rsidRDefault="00177B37" w:rsidP="00177B37">
      <w:pPr>
        <w:widowControl w:val="0"/>
        <w:autoSpaceDE w:val="0"/>
        <w:autoSpaceDN w:val="0"/>
        <w:spacing w:before="87" w:after="0" w:line="240" w:lineRule="auto"/>
        <w:rPr>
          <w:rFonts w:ascii="Times New Roman" w:eastAsia="Times New Roman" w:hAnsi="Times New Roman" w:cs="Times New Roman"/>
          <w:b/>
          <w:sz w:val="20"/>
          <w:szCs w:val="24"/>
          <w:lang w:val="ru-RU"/>
        </w:rPr>
      </w:pPr>
    </w:p>
    <w:tbl>
      <w:tblPr>
        <w:tblStyle w:val="TableNormal7"/>
        <w:tblW w:w="9088"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51"/>
        <w:gridCol w:w="1859"/>
        <w:gridCol w:w="1701"/>
        <w:gridCol w:w="1260"/>
        <w:gridCol w:w="1417"/>
      </w:tblGrid>
      <w:tr w:rsidR="00177B37" w:rsidRPr="00334334" w:rsidTr="00E2742E">
        <w:trPr>
          <w:trHeight w:val="336"/>
        </w:trPr>
        <w:tc>
          <w:tcPr>
            <w:tcW w:w="2851" w:type="dxa"/>
            <w:shd w:val="clear" w:color="auto" w:fill="00727C"/>
          </w:tcPr>
          <w:p w:rsidR="00177B37" w:rsidRPr="00334334" w:rsidRDefault="00177B37" w:rsidP="00177B37">
            <w:pPr>
              <w:spacing w:before="86"/>
              <w:ind w:left="1214"/>
              <w:rPr>
                <w:rFonts w:ascii="Calibri" w:eastAsia="Times New Roman" w:hAnsi="Calibri" w:cs="Times New Roman"/>
                <w:b/>
                <w:sz w:val="20"/>
              </w:rPr>
            </w:pPr>
            <w:r w:rsidRPr="00334334">
              <w:rPr>
                <w:rFonts w:ascii="Calibri" w:eastAsia="Times New Roman" w:hAnsi="Calibri" w:cs="Times New Roman"/>
                <w:b/>
                <w:color w:val="FFFFFF"/>
                <w:spacing w:val="-2"/>
                <w:w w:val="105"/>
                <w:sz w:val="20"/>
              </w:rPr>
              <w:t>наименование</w:t>
            </w:r>
          </w:p>
        </w:tc>
        <w:tc>
          <w:tcPr>
            <w:tcW w:w="1859" w:type="dxa"/>
            <w:shd w:val="clear" w:color="auto" w:fill="00727C"/>
          </w:tcPr>
          <w:p w:rsidR="00177B37" w:rsidRPr="00334334" w:rsidRDefault="00177B37" w:rsidP="00177B37">
            <w:pPr>
              <w:spacing w:before="86"/>
              <w:ind w:left="14"/>
              <w:jc w:val="center"/>
              <w:rPr>
                <w:rFonts w:ascii="Calibri" w:eastAsia="Times New Roman" w:hAnsi="Calibri" w:cs="Times New Roman"/>
                <w:b/>
                <w:sz w:val="20"/>
              </w:rPr>
            </w:pPr>
            <w:r w:rsidRPr="00334334">
              <w:rPr>
                <w:rFonts w:ascii="Calibri" w:eastAsia="Times New Roman" w:hAnsi="Calibri" w:cs="Times New Roman"/>
                <w:b/>
                <w:color w:val="FFFFFF"/>
                <w:sz w:val="20"/>
              </w:rPr>
              <w:t>2020 год</w:t>
            </w:r>
          </w:p>
        </w:tc>
        <w:tc>
          <w:tcPr>
            <w:tcW w:w="1701" w:type="dxa"/>
            <w:shd w:val="clear" w:color="auto" w:fill="00727C"/>
          </w:tcPr>
          <w:p w:rsidR="00177B37" w:rsidRPr="00334334" w:rsidRDefault="00177B37" w:rsidP="00177B37">
            <w:pPr>
              <w:spacing w:before="86"/>
              <w:ind w:left="14"/>
              <w:jc w:val="center"/>
              <w:rPr>
                <w:rFonts w:ascii="Calibri" w:eastAsia="Times New Roman" w:hAnsi="Calibri" w:cs="Times New Roman"/>
                <w:b/>
                <w:sz w:val="20"/>
              </w:rPr>
            </w:pPr>
            <w:r w:rsidRPr="00334334">
              <w:rPr>
                <w:rFonts w:ascii="Calibri" w:eastAsia="Times New Roman" w:hAnsi="Calibri" w:cs="Times New Roman"/>
                <w:b/>
                <w:color w:val="FFFFFF"/>
                <w:sz w:val="20"/>
              </w:rPr>
              <w:t>2021 год</w:t>
            </w:r>
          </w:p>
        </w:tc>
        <w:tc>
          <w:tcPr>
            <w:tcW w:w="1260" w:type="dxa"/>
            <w:shd w:val="clear" w:color="auto" w:fill="00727C"/>
          </w:tcPr>
          <w:p w:rsidR="00177B37" w:rsidRPr="00334334" w:rsidRDefault="00177B37" w:rsidP="00177B37">
            <w:pPr>
              <w:spacing w:before="86"/>
              <w:ind w:left="14"/>
              <w:jc w:val="center"/>
              <w:rPr>
                <w:rFonts w:ascii="Calibri" w:eastAsia="Times New Roman" w:hAnsi="Calibri" w:cs="Times New Roman"/>
                <w:b/>
                <w:sz w:val="20"/>
              </w:rPr>
            </w:pPr>
            <w:r w:rsidRPr="00334334">
              <w:rPr>
                <w:rFonts w:ascii="Calibri" w:eastAsia="Times New Roman" w:hAnsi="Calibri" w:cs="Times New Roman"/>
                <w:b/>
                <w:color w:val="FFFFFF"/>
                <w:sz w:val="20"/>
              </w:rPr>
              <w:t xml:space="preserve">2022 </w:t>
            </w:r>
            <w:r w:rsidRPr="00334334">
              <w:rPr>
                <w:rFonts w:ascii="Calibri" w:eastAsia="Times New Roman" w:hAnsi="Calibri" w:cs="Times New Roman"/>
                <w:b/>
                <w:color w:val="FFFFFF"/>
                <w:spacing w:val="-5"/>
                <w:sz w:val="20"/>
              </w:rPr>
              <w:t>год</w:t>
            </w:r>
          </w:p>
        </w:tc>
        <w:tc>
          <w:tcPr>
            <w:tcW w:w="1417" w:type="dxa"/>
            <w:shd w:val="clear" w:color="auto" w:fill="00727C"/>
          </w:tcPr>
          <w:p w:rsidR="00177B37" w:rsidRPr="00334334" w:rsidRDefault="00177B37" w:rsidP="00177B37">
            <w:pPr>
              <w:spacing w:before="86"/>
              <w:ind w:left="14" w:right="284"/>
              <w:jc w:val="center"/>
              <w:rPr>
                <w:rFonts w:ascii="Calibri" w:eastAsia="Times New Roman" w:hAnsi="Calibri" w:cs="Times New Roman"/>
                <w:b/>
                <w:color w:val="FFFFFF"/>
                <w:sz w:val="20"/>
              </w:rPr>
            </w:pPr>
            <w:r w:rsidRPr="00334334">
              <w:rPr>
                <w:rFonts w:ascii="Calibri" w:eastAsia="Times New Roman" w:hAnsi="Calibri" w:cs="Times New Roman"/>
                <w:b/>
                <w:color w:val="FFFFFF"/>
                <w:sz w:val="20"/>
              </w:rPr>
              <w:t>2023 год</w:t>
            </w:r>
          </w:p>
        </w:tc>
      </w:tr>
      <w:tr w:rsidR="00177B37" w:rsidRPr="00334334" w:rsidTr="00E2742E">
        <w:trPr>
          <w:trHeight w:val="336"/>
        </w:trPr>
        <w:tc>
          <w:tcPr>
            <w:tcW w:w="2851" w:type="dxa"/>
          </w:tcPr>
          <w:p w:rsidR="00177B37" w:rsidRPr="00334334" w:rsidRDefault="00177B37" w:rsidP="00177B37">
            <w:pPr>
              <w:spacing w:before="87"/>
              <w:ind w:left="107"/>
              <w:rPr>
                <w:rFonts w:ascii="Calibri" w:eastAsia="Times New Roman" w:hAnsi="Calibri" w:cs="Times New Roman"/>
                <w:sz w:val="20"/>
              </w:rPr>
            </w:pPr>
            <w:r w:rsidRPr="00334334">
              <w:rPr>
                <w:rFonts w:ascii="Calibri" w:eastAsia="Times New Roman" w:hAnsi="Calibri" w:cs="Times New Roman"/>
                <w:sz w:val="20"/>
              </w:rPr>
              <w:t>Стационарные</w:t>
            </w:r>
            <w:r w:rsidRPr="00334334">
              <w:rPr>
                <w:rFonts w:ascii="Calibri" w:eastAsia="Times New Roman" w:hAnsi="Calibri" w:cs="Times New Roman"/>
                <w:spacing w:val="-8"/>
                <w:sz w:val="20"/>
              </w:rPr>
              <w:t xml:space="preserve"> </w:t>
            </w:r>
            <w:r w:rsidRPr="00334334">
              <w:rPr>
                <w:rFonts w:ascii="Calibri" w:eastAsia="Times New Roman" w:hAnsi="Calibri" w:cs="Times New Roman"/>
                <w:sz w:val="20"/>
              </w:rPr>
              <w:t>источники</w:t>
            </w:r>
            <w:r w:rsidRPr="00334334">
              <w:rPr>
                <w:rFonts w:ascii="Calibri" w:eastAsia="Times New Roman" w:hAnsi="Calibri" w:cs="Times New Roman"/>
                <w:spacing w:val="-7"/>
                <w:sz w:val="20"/>
              </w:rPr>
              <w:t xml:space="preserve"> </w:t>
            </w:r>
            <w:r w:rsidRPr="00334334">
              <w:rPr>
                <w:rFonts w:ascii="Calibri" w:eastAsia="Times New Roman" w:hAnsi="Calibri" w:cs="Times New Roman"/>
                <w:spacing w:val="-2"/>
                <w:sz w:val="20"/>
              </w:rPr>
              <w:t>выбросов</w:t>
            </w:r>
          </w:p>
        </w:tc>
        <w:tc>
          <w:tcPr>
            <w:tcW w:w="1859" w:type="dxa"/>
          </w:tcPr>
          <w:p w:rsidR="00177B37" w:rsidRPr="00334334" w:rsidRDefault="00177B37" w:rsidP="00177B37">
            <w:pPr>
              <w:spacing w:before="87"/>
              <w:ind w:left="14"/>
              <w:jc w:val="center"/>
              <w:rPr>
                <w:rFonts w:ascii="Calibri" w:eastAsia="Times New Roman" w:hAnsi="Calibri" w:cs="Times New Roman"/>
                <w:sz w:val="20"/>
              </w:rPr>
            </w:pPr>
            <w:r w:rsidRPr="00334334">
              <w:rPr>
                <w:rFonts w:ascii="Calibri" w:eastAsia="Times New Roman" w:hAnsi="Calibri" w:cs="Times New Roman"/>
                <w:sz w:val="20"/>
              </w:rPr>
              <w:t xml:space="preserve">9 </w:t>
            </w:r>
            <w:r w:rsidRPr="00334334">
              <w:rPr>
                <w:rFonts w:ascii="Calibri" w:eastAsia="Times New Roman" w:hAnsi="Calibri" w:cs="Times New Roman"/>
                <w:spacing w:val="-5"/>
                <w:sz w:val="20"/>
              </w:rPr>
              <w:t>640</w:t>
            </w:r>
          </w:p>
        </w:tc>
        <w:tc>
          <w:tcPr>
            <w:tcW w:w="1701" w:type="dxa"/>
          </w:tcPr>
          <w:p w:rsidR="00177B37" w:rsidRPr="00334334" w:rsidRDefault="00177B37" w:rsidP="00177B37">
            <w:pPr>
              <w:spacing w:before="87"/>
              <w:ind w:left="14"/>
              <w:jc w:val="center"/>
              <w:rPr>
                <w:rFonts w:ascii="Calibri" w:eastAsia="Times New Roman" w:hAnsi="Calibri" w:cs="Times New Roman"/>
                <w:sz w:val="20"/>
              </w:rPr>
            </w:pPr>
            <w:r w:rsidRPr="00334334">
              <w:rPr>
                <w:rFonts w:ascii="Calibri" w:eastAsia="Times New Roman" w:hAnsi="Calibri" w:cs="Times New Roman"/>
                <w:sz w:val="20"/>
              </w:rPr>
              <w:t xml:space="preserve">8 </w:t>
            </w:r>
            <w:r w:rsidRPr="00334334">
              <w:rPr>
                <w:rFonts w:ascii="Calibri" w:eastAsia="Times New Roman" w:hAnsi="Calibri" w:cs="Times New Roman"/>
                <w:spacing w:val="-5"/>
                <w:sz w:val="20"/>
              </w:rPr>
              <w:t>568</w:t>
            </w:r>
          </w:p>
        </w:tc>
        <w:tc>
          <w:tcPr>
            <w:tcW w:w="1260" w:type="dxa"/>
          </w:tcPr>
          <w:p w:rsidR="00177B37" w:rsidRPr="00334334" w:rsidRDefault="00177B37" w:rsidP="00177B37">
            <w:pPr>
              <w:spacing w:before="87"/>
              <w:ind w:left="14" w:right="1"/>
              <w:jc w:val="center"/>
              <w:rPr>
                <w:rFonts w:ascii="Calibri" w:eastAsia="Times New Roman" w:hAnsi="Calibri" w:cs="Times New Roman"/>
                <w:sz w:val="20"/>
              </w:rPr>
            </w:pPr>
            <w:r w:rsidRPr="00334334">
              <w:rPr>
                <w:rFonts w:ascii="Calibri" w:eastAsia="Times New Roman" w:hAnsi="Calibri" w:cs="Times New Roman"/>
                <w:sz w:val="20"/>
              </w:rPr>
              <w:t xml:space="preserve">8 </w:t>
            </w:r>
            <w:r w:rsidRPr="00334334">
              <w:rPr>
                <w:rFonts w:ascii="Calibri" w:eastAsia="Times New Roman" w:hAnsi="Calibri" w:cs="Times New Roman"/>
                <w:spacing w:val="-5"/>
                <w:sz w:val="20"/>
              </w:rPr>
              <w:t>179</w:t>
            </w:r>
          </w:p>
        </w:tc>
        <w:tc>
          <w:tcPr>
            <w:tcW w:w="1417" w:type="dxa"/>
          </w:tcPr>
          <w:p w:rsidR="00177B37" w:rsidRPr="00334334" w:rsidRDefault="00177B37" w:rsidP="00177B37">
            <w:pPr>
              <w:spacing w:before="87"/>
              <w:ind w:left="14" w:right="554"/>
              <w:jc w:val="both"/>
              <w:rPr>
                <w:rFonts w:ascii="Calibri" w:eastAsia="Times New Roman" w:hAnsi="Calibri" w:cs="Times New Roman"/>
                <w:sz w:val="16"/>
                <w:lang w:val="ru-RU"/>
              </w:rPr>
            </w:pPr>
            <w:r w:rsidRPr="00334334">
              <w:rPr>
                <w:rFonts w:ascii="Calibri" w:eastAsia="Times New Roman" w:hAnsi="Calibri" w:cs="Times New Roman"/>
                <w:spacing w:val="-5"/>
                <w:sz w:val="16"/>
                <w:lang w:val="ru-RU"/>
              </w:rPr>
              <w:t>По итогам анализа госстатистических отчетов будут представлены в июле-августе т.г.</w:t>
            </w:r>
          </w:p>
        </w:tc>
      </w:tr>
    </w:tbl>
    <w:p w:rsidR="00177B37" w:rsidRPr="00334334" w:rsidRDefault="00177B37" w:rsidP="00177B37">
      <w:pPr>
        <w:widowControl w:val="0"/>
        <w:autoSpaceDE w:val="0"/>
        <w:autoSpaceDN w:val="0"/>
        <w:spacing w:before="7" w:after="0" w:line="240" w:lineRule="auto"/>
        <w:rPr>
          <w:rFonts w:ascii="Times New Roman" w:eastAsia="Times New Roman" w:hAnsi="Times New Roman" w:cs="Times New Roman"/>
          <w:b/>
          <w:sz w:val="24"/>
          <w:szCs w:val="24"/>
          <w:lang w:val="ru-RU"/>
        </w:rPr>
      </w:pPr>
    </w:p>
    <w:p w:rsidR="00177B37" w:rsidRPr="00334334" w:rsidRDefault="00177B37" w:rsidP="00177B37">
      <w:pPr>
        <w:ind w:left="670"/>
        <w:rPr>
          <w:rFonts w:ascii="Times New Roman" w:eastAsia="Calibri" w:hAnsi="Times New Roman" w:cs="Times New Roman"/>
          <w:i/>
          <w:sz w:val="24"/>
          <w:lang w:val="ru-RU"/>
        </w:rPr>
      </w:pPr>
      <w:r w:rsidRPr="00334334">
        <w:rPr>
          <w:rFonts w:ascii="Times New Roman" w:eastAsia="Calibri" w:hAnsi="Times New Roman" w:cs="Times New Roman"/>
          <w:i/>
          <w:sz w:val="24"/>
          <w:lang w:val="ru-RU"/>
        </w:rPr>
        <w:t>Источник:</w:t>
      </w:r>
      <w:r w:rsidRPr="00334334">
        <w:rPr>
          <w:rFonts w:ascii="Times New Roman" w:eastAsia="Calibri" w:hAnsi="Times New Roman" w:cs="Times New Roman"/>
          <w:i/>
          <w:spacing w:val="-3"/>
          <w:sz w:val="24"/>
          <w:lang w:val="ru-RU"/>
        </w:rPr>
        <w:t xml:space="preserve"> </w:t>
      </w:r>
      <w:r w:rsidRPr="00334334">
        <w:rPr>
          <w:rFonts w:ascii="Times New Roman" w:eastAsia="Calibri" w:hAnsi="Times New Roman" w:cs="Times New Roman"/>
          <w:i/>
          <w:sz w:val="24"/>
          <w:lang w:val="ru-RU"/>
        </w:rPr>
        <w:t>Бюро</w:t>
      </w:r>
      <w:r w:rsidRPr="00334334">
        <w:rPr>
          <w:rFonts w:ascii="Times New Roman" w:eastAsia="Calibri" w:hAnsi="Times New Roman" w:cs="Times New Roman"/>
          <w:i/>
          <w:spacing w:val="-2"/>
          <w:sz w:val="24"/>
          <w:lang w:val="ru-RU"/>
        </w:rPr>
        <w:t xml:space="preserve"> </w:t>
      </w:r>
      <w:r w:rsidRPr="00334334">
        <w:rPr>
          <w:rFonts w:ascii="Times New Roman" w:eastAsia="Calibri" w:hAnsi="Times New Roman" w:cs="Times New Roman"/>
          <w:i/>
          <w:sz w:val="24"/>
          <w:lang w:val="ru-RU"/>
        </w:rPr>
        <w:t>национальной</w:t>
      </w:r>
      <w:r w:rsidRPr="00334334">
        <w:rPr>
          <w:rFonts w:ascii="Times New Roman" w:eastAsia="Calibri" w:hAnsi="Times New Roman" w:cs="Times New Roman"/>
          <w:i/>
          <w:spacing w:val="-3"/>
          <w:sz w:val="24"/>
          <w:lang w:val="ru-RU"/>
        </w:rPr>
        <w:t xml:space="preserve"> </w:t>
      </w:r>
      <w:r w:rsidRPr="00334334">
        <w:rPr>
          <w:rFonts w:ascii="Times New Roman" w:eastAsia="Calibri" w:hAnsi="Times New Roman" w:cs="Times New Roman"/>
          <w:i/>
          <w:sz w:val="24"/>
          <w:lang w:val="ru-RU"/>
        </w:rPr>
        <w:t>статистики</w:t>
      </w:r>
      <w:r w:rsidRPr="00334334">
        <w:rPr>
          <w:rFonts w:ascii="Times New Roman" w:eastAsia="Calibri" w:hAnsi="Times New Roman" w:cs="Times New Roman"/>
          <w:i/>
          <w:spacing w:val="-2"/>
          <w:sz w:val="24"/>
          <w:lang w:val="ru-RU"/>
        </w:rPr>
        <w:t xml:space="preserve"> </w:t>
      </w:r>
      <w:r w:rsidRPr="00334334">
        <w:rPr>
          <w:rFonts w:ascii="Times New Roman" w:eastAsia="Calibri" w:hAnsi="Times New Roman" w:cs="Times New Roman"/>
          <w:i/>
          <w:sz w:val="24"/>
          <w:lang w:val="ru-RU"/>
        </w:rPr>
        <w:t>АСПР</w:t>
      </w:r>
      <w:r w:rsidRPr="00334334">
        <w:rPr>
          <w:rFonts w:ascii="Times New Roman" w:eastAsia="Calibri" w:hAnsi="Times New Roman" w:cs="Times New Roman"/>
          <w:i/>
          <w:spacing w:val="-2"/>
          <w:sz w:val="24"/>
          <w:lang w:val="ru-RU"/>
        </w:rPr>
        <w:t xml:space="preserve"> </w:t>
      </w:r>
      <w:r w:rsidRPr="00334334">
        <w:rPr>
          <w:rFonts w:ascii="Times New Roman" w:eastAsia="Calibri" w:hAnsi="Times New Roman" w:cs="Times New Roman"/>
          <w:i/>
          <w:spacing w:val="-5"/>
          <w:sz w:val="24"/>
          <w:lang w:val="ru-RU"/>
        </w:rPr>
        <w:t>РК.</w:t>
      </w:r>
    </w:p>
    <w:p w:rsidR="00177B37" w:rsidRPr="00334334" w:rsidRDefault="00177B37" w:rsidP="00177B37">
      <w:pPr>
        <w:widowControl w:val="0"/>
        <w:autoSpaceDE w:val="0"/>
        <w:autoSpaceDN w:val="0"/>
        <w:spacing w:after="0" w:line="261" w:lineRule="auto"/>
        <w:ind w:left="103"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По данным Бюро национальной статистики Республики Казахстан, объемы выбросов от стационарных источников в атмосферный воздух г. Алматы в 2023 году составили – п</w:t>
      </w:r>
      <w:r w:rsidRPr="00334334">
        <w:rPr>
          <w:rFonts w:ascii="Times New Roman" w:eastAsia="Times New Roman" w:hAnsi="Times New Roman" w:cs="Times New Roman"/>
          <w:spacing w:val="-5"/>
          <w:sz w:val="24"/>
          <w:szCs w:val="24"/>
          <w:lang w:val="ru-RU"/>
        </w:rPr>
        <w:t>о итогам анализа госстатистических отчетов данные будут представлены в июле-августе т.г.</w:t>
      </w:r>
      <w:r w:rsidRPr="00334334">
        <w:rPr>
          <w:rFonts w:ascii="Times New Roman" w:eastAsia="Times New Roman" w:hAnsi="Times New Roman" w:cs="Times New Roman"/>
          <w:b/>
          <w:sz w:val="24"/>
          <w:szCs w:val="24"/>
          <w:lang w:val="ru-RU"/>
        </w:rPr>
        <w:t xml:space="preserve"> </w:t>
      </w:r>
      <w:r w:rsidRPr="00334334">
        <w:rPr>
          <w:rFonts w:ascii="Times New Roman" w:eastAsia="Times New Roman" w:hAnsi="Times New Roman" w:cs="Times New Roman"/>
          <w:sz w:val="24"/>
          <w:szCs w:val="24"/>
          <w:lang w:val="ru-RU"/>
        </w:rPr>
        <w:t>(рисунок 12.19.1).</w:t>
      </w:r>
    </w:p>
    <w:p w:rsidR="00177B37" w:rsidRPr="00334334" w:rsidRDefault="00177B37" w:rsidP="00177B37">
      <w:pPr>
        <w:widowControl w:val="0"/>
        <w:autoSpaceDE w:val="0"/>
        <w:autoSpaceDN w:val="0"/>
        <w:spacing w:after="0" w:line="261" w:lineRule="auto"/>
        <w:ind w:left="103"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Помимо стационарных источников, транспортные средства, в частности автомобили, вносят значительный вклад в загрязнение города.</w:t>
      </w:r>
    </w:p>
    <w:p w:rsidR="00177B37" w:rsidRPr="00334334" w:rsidRDefault="00177B37" w:rsidP="00177B37">
      <w:pPr>
        <w:widowControl w:val="0"/>
        <w:autoSpaceDE w:val="0"/>
        <w:autoSpaceDN w:val="0"/>
        <w:spacing w:after="0" w:line="261" w:lineRule="auto"/>
        <w:ind w:left="103"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По данным Департамента полиции г. Алматы, по состоянию на 01.01.2024 г. в г. Алматы зарегистрировано 617 238 ед. автотранспортных средств. (рисунок 12.19.</w:t>
      </w:r>
      <w:r w:rsidRPr="00334334">
        <w:rPr>
          <w:rFonts w:ascii="Times New Roman" w:eastAsia="Times New Roman" w:hAnsi="Times New Roman" w:cs="Times New Roman"/>
          <w:sz w:val="24"/>
          <w:szCs w:val="24"/>
          <w:lang w:val="kk-KZ"/>
        </w:rPr>
        <w:t>1</w:t>
      </w:r>
      <w:r w:rsidRPr="00334334">
        <w:rPr>
          <w:rFonts w:ascii="Times New Roman" w:eastAsia="Times New Roman" w:hAnsi="Times New Roman" w:cs="Times New Roman"/>
          <w:sz w:val="24"/>
          <w:szCs w:val="24"/>
          <w:lang w:val="ru-RU"/>
        </w:rPr>
        <w:t>).</w:t>
      </w:r>
    </w:p>
    <w:p w:rsidR="00177B37" w:rsidRPr="00334334" w:rsidRDefault="00177B37" w:rsidP="00177B37">
      <w:pPr>
        <w:widowControl w:val="0"/>
        <w:autoSpaceDE w:val="0"/>
        <w:autoSpaceDN w:val="0"/>
        <w:spacing w:after="0" w:line="261" w:lineRule="auto"/>
        <w:ind w:left="7080" w:firstLine="566"/>
        <w:jc w:val="both"/>
        <w:rPr>
          <w:rFonts w:ascii="Times New Roman" w:eastAsia="Times New Roman" w:hAnsi="Times New Roman" w:cs="Times New Roman"/>
          <w:b/>
          <w:sz w:val="24"/>
          <w:szCs w:val="24"/>
          <w:lang w:val="ru-RU"/>
        </w:rPr>
      </w:pPr>
      <w:r w:rsidRPr="00334334">
        <w:rPr>
          <w:rFonts w:ascii="Times New Roman" w:eastAsia="Times New Roman" w:hAnsi="Times New Roman" w:cs="Times New Roman"/>
          <w:b/>
          <w:sz w:val="24"/>
          <w:szCs w:val="24"/>
          <w:lang w:val="kk-KZ"/>
        </w:rPr>
        <w:t xml:space="preserve">Рисунок </w:t>
      </w:r>
      <w:r w:rsidRPr="00334334">
        <w:rPr>
          <w:rFonts w:ascii="Times New Roman" w:eastAsia="Times New Roman" w:hAnsi="Times New Roman" w:cs="Times New Roman"/>
          <w:b/>
          <w:sz w:val="24"/>
          <w:szCs w:val="24"/>
          <w:lang w:val="ru-RU"/>
        </w:rPr>
        <w:t>12.19.1</w:t>
      </w:r>
    </w:p>
    <w:p w:rsidR="00177B37" w:rsidRPr="00334334" w:rsidRDefault="00177B37" w:rsidP="00177B37">
      <w:pPr>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Численность автотранспортных средств в г. Алматы на 01.01.2024 года, единиц</w:t>
      </w:r>
    </w:p>
    <w:p w:rsidR="00177B37" w:rsidRPr="00334334" w:rsidRDefault="00177B37" w:rsidP="00177B37">
      <w:pPr>
        <w:jc w:val="both"/>
        <w:rPr>
          <w:rFonts w:ascii="Calibri" w:eastAsia="Calibri" w:hAnsi="Calibri" w:cs="Times New Roman"/>
          <w:lang w:val="ru-RU"/>
        </w:rPr>
      </w:pPr>
      <w:r w:rsidRPr="00334334">
        <w:rPr>
          <w:rFonts w:ascii="Calibri" w:eastAsia="Calibri" w:hAnsi="Calibri" w:cs="Times New Roman"/>
          <w:noProof/>
        </w:rPr>
        <w:drawing>
          <wp:inline distT="0" distB="0" distL="0" distR="0" wp14:anchorId="7702C268" wp14:editId="3FE902F2">
            <wp:extent cx="5762625" cy="2781300"/>
            <wp:effectExtent l="0" t="0" r="9525"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77B37" w:rsidRPr="00334334" w:rsidRDefault="00177B37" w:rsidP="00177B37">
      <w:pPr>
        <w:ind w:firstLine="567"/>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Бюро национальной статистики АСПР РК</w:t>
      </w:r>
    </w:p>
    <w:p w:rsidR="00177B37" w:rsidRPr="00334334" w:rsidRDefault="00177B37" w:rsidP="00177B37">
      <w:pPr>
        <w:widowControl w:val="0"/>
        <w:autoSpaceDE w:val="0"/>
        <w:autoSpaceDN w:val="0"/>
        <w:spacing w:before="1" w:after="0" w:line="249" w:lineRule="auto"/>
        <w:jc w:val="center"/>
        <w:outlineLvl w:val="3"/>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Численность</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автотранспортных</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средств</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в</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г.</w:t>
      </w:r>
      <w:r w:rsidRPr="00334334">
        <w:rPr>
          <w:rFonts w:ascii="Times New Roman" w:eastAsia="Times New Roman" w:hAnsi="Times New Roman" w:cs="Times New Roman"/>
          <w:b/>
          <w:bCs/>
          <w:sz w:val="24"/>
          <w:szCs w:val="24"/>
          <w:lang w:val="kk-KZ"/>
        </w:rPr>
        <w:t xml:space="preserve"> </w:t>
      </w:r>
      <w:r w:rsidRPr="00334334">
        <w:rPr>
          <w:rFonts w:ascii="Times New Roman" w:eastAsia="Times New Roman" w:hAnsi="Times New Roman" w:cs="Times New Roman"/>
          <w:b/>
          <w:bCs/>
          <w:color w:val="000000"/>
          <w:sz w:val="24"/>
          <w:szCs w:val="24"/>
          <w:lang w:val="ru-RU"/>
        </w:rPr>
        <w:t>А</w:t>
      </w:r>
      <w:r w:rsidRPr="00334334">
        <w:rPr>
          <w:rFonts w:ascii="Times New Roman" w:eastAsia="Times New Roman" w:hAnsi="Times New Roman" w:cs="Times New Roman"/>
          <w:b/>
          <w:bCs/>
          <w:sz w:val="24"/>
          <w:szCs w:val="24"/>
          <w:lang w:val="ru-RU"/>
        </w:rPr>
        <w:t>лматы</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по</w:t>
      </w:r>
      <w:r w:rsidRPr="00334334">
        <w:rPr>
          <w:rFonts w:ascii="Times New Roman" w:eastAsia="Times New Roman" w:hAnsi="Times New Roman" w:cs="Times New Roman"/>
          <w:b/>
          <w:bCs/>
          <w:spacing w:val="-6"/>
          <w:sz w:val="24"/>
          <w:szCs w:val="24"/>
          <w:lang w:val="ru-RU"/>
        </w:rPr>
        <w:t xml:space="preserve"> </w:t>
      </w:r>
      <w:r w:rsidRPr="00334334">
        <w:rPr>
          <w:rFonts w:ascii="Times New Roman" w:eastAsia="Times New Roman" w:hAnsi="Times New Roman" w:cs="Times New Roman"/>
          <w:b/>
          <w:bCs/>
          <w:sz w:val="24"/>
          <w:szCs w:val="24"/>
          <w:lang w:val="ru-RU"/>
        </w:rPr>
        <w:t>виду используемого топлива на 01.01.2024 года, единиц</w:t>
      </w:r>
    </w:p>
    <w:p w:rsidR="00177B37" w:rsidRPr="00334334" w:rsidRDefault="00177B37" w:rsidP="00177B37">
      <w:pPr>
        <w:widowControl w:val="0"/>
        <w:autoSpaceDE w:val="0"/>
        <w:autoSpaceDN w:val="0"/>
        <w:spacing w:before="1" w:after="0" w:line="249" w:lineRule="auto"/>
        <w:jc w:val="center"/>
        <w:outlineLvl w:val="3"/>
        <w:rPr>
          <w:rFonts w:ascii="Times New Roman" w:eastAsia="Times New Roman" w:hAnsi="Times New Roman" w:cs="Times New Roman"/>
          <w:b/>
          <w:bCs/>
          <w:sz w:val="24"/>
          <w:szCs w:val="24"/>
          <w:lang w:val="ru-RU"/>
        </w:rPr>
      </w:pPr>
    </w:p>
    <w:p w:rsidR="00177B37" w:rsidRPr="00334334" w:rsidRDefault="00177B37" w:rsidP="00177B37">
      <w:pPr>
        <w:widowControl w:val="0"/>
        <w:autoSpaceDE w:val="0"/>
        <w:autoSpaceDN w:val="0"/>
        <w:spacing w:before="1" w:after="0" w:line="249" w:lineRule="auto"/>
        <w:jc w:val="center"/>
        <w:outlineLvl w:val="3"/>
        <w:rPr>
          <w:rFonts w:ascii="Times New Roman" w:eastAsia="Times New Roman" w:hAnsi="Times New Roman" w:cs="Times New Roman"/>
          <w:b/>
          <w:bCs/>
          <w:spacing w:val="-6"/>
          <w:sz w:val="24"/>
          <w:szCs w:val="24"/>
          <w:lang w:val="ru-RU"/>
        </w:rPr>
      </w:pPr>
      <w:r w:rsidRPr="00334334">
        <w:rPr>
          <w:rFonts w:ascii="Times New Roman" w:eastAsia="Times New Roman" w:hAnsi="Times New Roman" w:cs="Times New Roman"/>
          <w:b/>
          <w:bCs/>
          <w:noProof/>
          <w:spacing w:val="-6"/>
          <w:sz w:val="24"/>
          <w:szCs w:val="24"/>
        </w:rPr>
        <w:drawing>
          <wp:inline distT="0" distB="0" distL="0" distR="0" wp14:anchorId="6922DECB" wp14:editId="79CA0CA0">
            <wp:extent cx="5143500" cy="3038475"/>
            <wp:effectExtent l="0" t="0" r="0"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77B37" w:rsidRPr="00334334" w:rsidRDefault="00177B37" w:rsidP="00177B37">
      <w:pPr>
        <w:ind w:firstLine="567"/>
        <w:jc w:val="both"/>
        <w:rPr>
          <w:rFonts w:ascii="Times New Roman" w:eastAsia="Calibri" w:hAnsi="Times New Roman" w:cs="Times New Roman"/>
          <w:b/>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b/>
          <w:sz w:val="24"/>
          <w:szCs w:val="24"/>
          <w:lang w:val="ru-RU"/>
        </w:rPr>
        <w:t xml:space="preserve">   </w:t>
      </w:r>
    </w:p>
    <w:p w:rsidR="00177B37" w:rsidRPr="00334334" w:rsidRDefault="00177B37" w:rsidP="00177B37">
      <w:pPr>
        <w:ind w:firstLine="567"/>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Источник: Бюро национальной статистики АСПР РК</w:t>
      </w:r>
    </w:p>
    <w:p w:rsidR="00177B37" w:rsidRPr="00334334" w:rsidRDefault="00177B37" w:rsidP="00177B37">
      <w:pPr>
        <w:jc w:val="both"/>
        <w:rPr>
          <w:rFonts w:ascii="Times New Roman" w:eastAsia="Calibri" w:hAnsi="Times New Roman" w:cs="Times New Roman"/>
          <w:b/>
          <w:sz w:val="24"/>
          <w:szCs w:val="24"/>
          <w:lang w:val="ru-RU"/>
        </w:rPr>
      </w:pPr>
    </w:p>
    <w:p w:rsidR="00177B37" w:rsidRPr="00334334" w:rsidRDefault="00177B37" w:rsidP="00177B37">
      <w:pPr>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Качество атмосферного воздуха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В 2023 году РГП «Казгидромет» по г. Алматы использовала 16 постов наблюдения за состоянием атмосферного воздуха, включая 5 постов ручного отбора проб и 11 автоматических станций. Помимо стационарных постов наблюдения, в Алматы действует передвижная экологическая лаборатория, которая измеряет качество воздуха по 10 точкам. </w:t>
      </w:r>
      <w:r w:rsidRPr="00334334">
        <w:rPr>
          <w:rFonts w:ascii="Times New Roman" w:eastAsia="Calibri" w:hAnsi="Times New Roman" w:cs="Times New Roman"/>
          <w:sz w:val="24"/>
          <w:szCs w:val="24"/>
          <w:lang w:val="ru-RU"/>
        </w:rPr>
        <w:br/>
        <w:t>В общей сложности в городе было обнаружено 25 показателей, включая взвешенные частицы (пыль), взвешенные частицы РМ-2,5, взвешенные частицы РМ-10, диоксид серы, диоксид углерода, диоксид азота, формальдегид, озон, кадмий, медь, мышьяк, свинец, хром (6+), никель, цинк, бенз(а) пирен, бензол, этилбензол, хлорбензол, параксилол, метаксилол, кумол, ортаксилол.</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По данным стационарной сети наблюдений РГП «Казгидромет», в 2023 году атмосферный воздух в Алматы оценивался как «повышенного уровня загрязнения» (таблица 12.10.</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Таблица 12.10.2</w:t>
      </w:r>
    </w:p>
    <w:p w:rsidR="00177B37" w:rsidRPr="00334334" w:rsidRDefault="00177B37" w:rsidP="00177B37">
      <w:pPr>
        <w:spacing w:before="12"/>
        <w:ind w:right="77"/>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Качество</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атмосферного</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воздуха</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по</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г.</w:t>
      </w:r>
      <w:r w:rsidRPr="00334334">
        <w:rPr>
          <w:rFonts w:ascii="Times New Roman" w:eastAsia="Calibri" w:hAnsi="Times New Roman" w:cs="Times New Roman"/>
          <w:b/>
          <w:spacing w:val="-4"/>
          <w:sz w:val="24"/>
          <w:szCs w:val="24"/>
          <w:lang w:val="ru-RU"/>
        </w:rPr>
        <w:t xml:space="preserve"> </w:t>
      </w:r>
      <w:r w:rsidRPr="00334334">
        <w:rPr>
          <w:rFonts w:ascii="Times New Roman" w:eastAsia="Calibri" w:hAnsi="Times New Roman" w:cs="Times New Roman"/>
          <w:b/>
          <w:sz w:val="24"/>
          <w:szCs w:val="24"/>
          <w:lang w:val="ru-RU"/>
        </w:rPr>
        <w:t>Алматы</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за</w:t>
      </w:r>
      <w:r w:rsidRPr="00334334">
        <w:rPr>
          <w:rFonts w:ascii="Times New Roman" w:eastAsia="Calibri" w:hAnsi="Times New Roman" w:cs="Times New Roman"/>
          <w:b/>
          <w:spacing w:val="-5"/>
          <w:sz w:val="24"/>
          <w:szCs w:val="24"/>
          <w:lang w:val="ru-RU"/>
        </w:rPr>
        <w:t xml:space="preserve"> </w:t>
      </w:r>
      <w:r w:rsidRPr="00334334">
        <w:rPr>
          <w:rFonts w:ascii="Times New Roman" w:eastAsia="Calibri" w:hAnsi="Times New Roman" w:cs="Times New Roman"/>
          <w:b/>
          <w:sz w:val="24"/>
          <w:szCs w:val="24"/>
          <w:lang w:val="ru-RU"/>
        </w:rPr>
        <w:t>2023</w:t>
      </w:r>
      <w:r w:rsidRPr="00334334">
        <w:rPr>
          <w:rFonts w:ascii="Times New Roman" w:eastAsia="Calibri" w:hAnsi="Times New Roman" w:cs="Times New Roman"/>
          <w:b/>
          <w:spacing w:val="-5"/>
          <w:sz w:val="24"/>
          <w:szCs w:val="24"/>
          <w:lang w:val="ru-RU"/>
        </w:rPr>
        <w:t xml:space="preserve"> год </w:t>
      </w:r>
    </w:p>
    <w:p w:rsidR="00177B37" w:rsidRPr="00334334" w:rsidRDefault="00177B37" w:rsidP="00177B37">
      <w:pPr>
        <w:widowControl w:val="0"/>
        <w:autoSpaceDE w:val="0"/>
        <w:autoSpaceDN w:val="0"/>
        <w:spacing w:before="86" w:after="0" w:line="240" w:lineRule="auto"/>
        <w:rPr>
          <w:rFonts w:ascii="Times New Roman" w:eastAsia="Times New Roman" w:hAnsi="Times New Roman" w:cs="Times New Roman"/>
          <w:b/>
          <w:sz w:val="24"/>
          <w:szCs w:val="24"/>
          <w:lang w:val="ru-RU"/>
        </w:rPr>
      </w:pPr>
    </w:p>
    <w:tbl>
      <w:tblPr>
        <w:tblStyle w:val="TableNormal7"/>
        <w:tblW w:w="9372"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0"/>
        <w:gridCol w:w="2597"/>
        <w:gridCol w:w="2096"/>
        <w:gridCol w:w="1889"/>
      </w:tblGrid>
      <w:tr w:rsidR="00177B37" w:rsidRPr="00334334" w:rsidTr="00E2742E">
        <w:trPr>
          <w:trHeight w:val="290"/>
        </w:trPr>
        <w:tc>
          <w:tcPr>
            <w:tcW w:w="2790" w:type="dxa"/>
            <w:vMerge w:val="restart"/>
            <w:shd w:val="clear" w:color="auto" w:fill="00727C"/>
          </w:tcPr>
          <w:p w:rsidR="00177B37" w:rsidRPr="00334334" w:rsidRDefault="00177B37" w:rsidP="00177B37">
            <w:pPr>
              <w:spacing w:before="42" w:line="249" w:lineRule="auto"/>
              <w:ind w:left="489" w:right="470" w:firstLine="237"/>
              <w:rPr>
                <w:rFonts w:ascii="Calibri" w:eastAsia="Times New Roman" w:hAnsi="Calibri" w:cs="Times New Roman"/>
                <w:b/>
              </w:rPr>
            </w:pPr>
            <w:r w:rsidRPr="00334334">
              <w:rPr>
                <w:rFonts w:ascii="Calibri" w:eastAsia="Times New Roman" w:hAnsi="Calibri" w:cs="Times New Roman"/>
                <w:b/>
                <w:color w:val="FFFFFF"/>
                <w:spacing w:val="-2"/>
              </w:rPr>
              <w:t xml:space="preserve">наименование </w:t>
            </w:r>
            <w:r w:rsidRPr="00334334">
              <w:rPr>
                <w:rFonts w:ascii="Calibri" w:eastAsia="Times New Roman" w:hAnsi="Calibri" w:cs="Times New Roman"/>
                <w:b/>
                <w:color w:val="FFFFFF"/>
              </w:rPr>
              <w:t>населенного</w:t>
            </w:r>
            <w:r w:rsidRPr="00334334">
              <w:rPr>
                <w:rFonts w:ascii="Calibri" w:eastAsia="Times New Roman" w:hAnsi="Calibri" w:cs="Times New Roman"/>
                <w:b/>
                <w:color w:val="FFFFFF"/>
                <w:spacing w:val="-13"/>
              </w:rPr>
              <w:t xml:space="preserve"> </w:t>
            </w:r>
            <w:r w:rsidRPr="00334334">
              <w:rPr>
                <w:rFonts w:ascii="Calibri" w:eastAsia="Times New Roman" w:hAnsi="Calibri" w:cs="Times New Roman"/>
                <w:b/>
                <w:color w:val="FFFFFF"/>
              </w:rPr>
              <w:t>пункта</w:t>
            </w:r>
          </w:p>
        </w:tc>
        <w:tc>
          <w:tcPr>
            <w:tcW w:w="6582" w:type="dxa"/>
            <w:gridSpan w:val="3"/>
            <w:shd w:val="clear" w:color="auto" w:fill="00727C"/>
          </w:tcPr>
          <w:p w:rsidR="00177B37" w:rsidRPr="00334334" w:rsidRDefault="00177B37" w:rsidP="00177B37">
            <w:pPr>
              <w:spacing w:before="29"/>
              <w:ind w:left="12"/>
              <w:jc w:val="center"/>
              <w:rPr>
                <w:rFonts w:ascii="Calibri" w:eastAsia="Times New Roman" w:hAnsi="Calibri" w:cs="Times New Roman"/>
                <w:b/>
              </w:rPr>
            </w:pPr>
            <w:r w:rsidRPr="00334334">
              <w:rPr>
                <w:rFonts w:ascii="Calibri" w:eastAsia="Times New Roman" w:hAnsi="Calibri" w:cs="Times New Roman"/>
                <w:b/>
                <w:color w:val="FFFFFF"/>
                <w:spacing w:val="-2"/>
              </w:rPr>
              <w:t>Показатели</w:t>
            </w:r>
          </w:p>
        </w:tc>
      </w:tr>
      <w:tr w:rsidR="00177B37" w:rsidRPr="00334334" w:rsidTr="00E2742E">
        <w:trPr>
          <w:trHeight w:val="250"/>
        </w:trPr>
        <w:tc>
          <w:tcPr>
            <w:tcW w:w="2790" w:type="dxa"/>
            <w:vMerge/>
            <w:tcBorders>
              <w:top w:val="nil"/>
            </w:tcBorders>
            <w:shd w:val="clear" w:color="auto" w:fill="00727C"/>
          </w:tcPr>
          <w:p w:rsidR="00177B37" w:rsidRPr="00334334" w:rsidRDefault="00177B37" w:rsidP="00177B37">
            <w:pPr>
              <w:rPr>
                <w:rFonts w:ascii="Calibri" w:eastAsia="Calibri" w:hAnsi="Calibri" w:cs="Times New Roman"/>
              </w:rPr>
            </w:pPr>
          </w:p>
        </w:tc>
        <w:tc>
          <w:tcPr>
            <w:tcW w:w="2597" w:type="dxa"/>
            <w:shd w:val="clear" w:color="auto" w:fill="00727C"/>
          </w:tcPr>
          <w:p w:rsidR="00177B37" w:rsidRPr="00334334" w:rsidRDefault="00177B37" w:rsidP="00177B37">
            <w:pPr>
              <w:spacing w:before="9" w:line="222" w:lineRule="exact"/>
              <w:ind w:left="13"/>
              <w:jc w:val="center"/>
              <w:rPr>
                <w:rFonts w:ascii="Calibri" w:eastAsia="Times New Roman" w:hAnsi="Calibri" w:cs="Times New Roman"/>
                <w:b/>
              </w:rPr>
            </w:pPr>
            <w:r w:rsidRPr="00334334">
              <w:rPr>
                <w:rFonts w:ascii="Calibri" w:eastAsia="Times New Roman" w:hAnsi="Calibri" w:cs="Times New Roman"/>
                <w:b/>
                <w:color w:val="FFFFFF"/>
              </w:rPr>
              <w:t>ИЗА</w:t>
            </w:r>
          </w:p>
        </w:tc>
        <w:tc>
          <w:tcPr>
            <w:tcW w:w="2096" w:type="dxa"/>
            <w:shd w:val="clear" w:color="auto" w:fill="00727C"/>
          </w:tcPr>
          <w:p w:rsidR="00177B37" w:rsidRPr="00334334" w:rsidRDefault="00177B37" w:rsidP="00177B37">
            <w:pPr>
              <w:spacing w:before="9" w:line="222" w:lineRule="exact"/>
              <w:ind w:left="12"/>
              <w:jc w:val="center"/>
              <w:rPr>
                <w:rFonts w:ascii="Calibri" w:eastAsia="Times New Roman" w:hAnsi="Calibri" w:cs="Times New Roman"/>
                <w:b/>
              </w:rPr>
            </w:pPr>
            <w:r w:rsidRPr="00334334">
              <w:rPr>
                <w:rFonts w:ascii="Calibri" w:eastAsia="Times New Roman" w:hAnsi="Calibri" w:cs="Times New Roman"/>
                <w:b/>
                <w:color w:val="FFFFFF"/>
                <w:spacing w:val="-5"/>
                <w:w w:val="120"/>
              </w:rPr>
              <w:t>СИ</w:t>
            </w:r>
          </w:p>
        </w:tc>
        <w:tc>
          <w:tcPr>
            <w:tcW w:w="1889" w:type="dxa"/>
            <w:shd w:val="clear" w:color="auto" w:fill="00727C"/>
          </w:tcPr>
          <w:p w:rsidR="00177B37" w:rsidRPr="00334334" w:rsidRDefault="00177B37" w:rsidP="00177B37">
            <w:pPr>
              <w:spacing w:before="9" w:line="222" w:lineRule="exact"/>
              <w:ind w:left="20" w:right="8"/>
              <w:jc w:val="center"/>
              <w:rPr>
                <w:rFonts w:ascii="Calibri" w:eastAsia="Times New Roman" w:hAnsi="Calibri" w:cs="Times New Roman"/>
                <w:b/>
              </w:rPr>
            </w:pPr>
            <w:r w:rsidRPr="00334334">
              <w:rPr>
                <w:rFonts w:ascii="Calibri" w:eastAsia="Times New Roman" w:hAnsi="Calibri" w:cs="Times New Roman"/>
                <w:b/>
                <w:color w:val="FFFFFF"/>
                <w:w w:val="110"/>
              </w:rPr>
              <w:t>НП</w:t>
            </w:r>
            <w:r w:rsidRPr="00334334">
              <w:rPr>
                <w:rFonts w:ascii="Calibri" w:eastAsia="Times New Roman" w:hAnsi="Calibri" w:cs="Times New Roman"/>
                <w:b/>
                <w:color w:val="FFFFFF"/>
                <w:spacing w:val="8"/>
                <w:w w:val="110"/>
              </w:rPr>
              <w:t xml:space="preserve"> </w:t>
            </w:r>
            <w:r w:rsidRPr="00334334">
              <w:rPr>
                <w:rFonts w:ascii="Calibri" w:eastAsia="Times New Roman" w:hAnsi="Calibri" w:cs="Times New Roman"/>
                <w:b/>
                <w:color w:val="FFFFFF"/>
                <w:spacing w:val="-5"/>
                <w:w w:val="110"/>
              </w:rPr>
              <w:t>(%)</w:t>
            </w:r>
          </w:p>
        </w:tc>
      </w:tr>
      <w:tr w:rsidR="00177B37" w:rsidRPr="00334334" w:rsidTr="00E2742E">
        <w:trPr>
          <w:trHeight w:val="293"/>
        </w:trPr>
        <w:tc>
          <w:tcPr>
            <w:tcW w:w="2790" w:type="dxa"/>
          </w:tcPr>
          <w:p w:rsidR="00177B37" w:rsidRPr="00334334" w:rsidRDefault="00177B37" w:rsidP="00177B37">
            <w:pPr>
              <w:spacing w:before="29"/>
              <w:ind w:left="107"/>
              <w:rPr>
                <w:rFonts w:ascii="Calibri" w:eastAsia="Times New Roman" w:hAnsi="Calibri" w:cs="Times New Roman"/>
              </w:rPr>
            </w:pPr>
            <w:r w:rsidRPr="00334334">
              <w:rPr>
                <w:rFonts w:ascii="Calibri" w:eastAsia="Times New Roman" w:hAnsi="Calibri" w:cs="Times New Roman"/>
                <w:spacing w:val="-4"/>
              </w:rPr>
              <w:t>Город</w:t>
            </w:r>
            <w:r w:rsidRPr="00334334">
              <w:rPr>
                <w:rFonts w:ascii="Calibri" w:eastAsia="Times New Roman" w:hAnsi="Calibri" w:cs="Times New Roman"/>
                <w:spacing w:val="-6"/>
              </w:rPr>
              <w:t xml:space="preserve"> </w:t>
            </w:r>
            <w:r w:rsidRPr="00334334">
              <w:rPr>
                <w:rFonts w:ascii="Calibri" w:eastAsia="Times New Roman" w:hAnsi="Calibri" w:cs="Times New Roman"/>
                <w:spacing w:val="-2"/>
              </w:rPr>
              <w:t>Алматы</w:t>
            </w:r>
          </w:p>
        </w:tc>
        <w:tc>
          <w:tcPr>
            <w:tcW w:w="2597" w:type="dxa"/>
          </w:tcPr>
          <w:p w:rsidR="00177B37" w:rsidRPr="00334334" w:rsidRDefault="00177B37" w:rsidP="00177B37">
            <w:pPr>
              <w:spacing w:before="29"/>
              <w:ind w:left="13" w:right="1"/>
              <w:jc w:val="center"/>
              <w:rPr>
                <w:rFonts w:ascii="Calibri" w:eastAsia="Times New Roman" w:hAnsi="Calibri" w:cs="Times New Roman"/>
              </w:rPr>
            </w:pPr>
            <w:r w:rsidRPr="00334334">
              <w:rPr>
                <w:rFonts w:ascii="Calibri" w:eastAsia="Times New Roman" w:hAnsi="Calibri" w:cs="Times New Roman"/>
              </w:rPr>
              <w:t>5,9</w:t>
            </w:r>
            <w:r w:rsidRPr="00334334">
              <w:rPr>
                <w:rFonts w:ascii="Calibri" w:eastAsia="Times New Roman" w:hAnsi="Calibri" w:cs="Times New Roman"/>
                <w:spacing w:val="-6"/>
              </w:rPr>
              <w:t xml:space="preserve"> </w:t>
            </w:r>
            <w:r w:rsidRPr="00334334">
              <w:rPr>
                <w:rFonts w:ascii="Calibri" w:eastAsia="Times New Roman" w:hAnsi="Calibri" w:cs="Times New Roman"/>
              </w:rPr>
              <w:t>(повышенный</w:t>
            </w:r>
            <w:r w:rsidRPr="00334334">
              <w:rPr>
                <w:rFonts w:ascii="Calibri" w:eastAsia="Times New Roman" w:hAnsi="Calibri" w:cs="Times New Roman"/>
                <w:spacing w:val="-5"/>
              </w:rPr>
              <w:t xml:space="preserve"> </w:t>
            </w:r>
            <w:r w:rsidRPr="00334334">
              <w:rPr>
                <w:rFonts w:ascii="Calibri" w:eastAsia="Times New Roman" w:hAnsi="Calibri" w:cs="Times New Roman"/>
                <w:spacing w:val="-2"/>
              </w:rPr>
              <w:t>уровень)</w:t>
            </w:r>
          </w:p>
        </w:tc>
        <w:tc>
          <w:tcPr>
            <w:tcW w:w="2096" w:type="dxa"/>
          </w:tcPr>
          <w:p w:rsidR="00177B37" w:rsidRPr="00334334" w:rsidRDefault="00177B37" w:rsidP="00177B37">
            <w:pPr>
              <w:spacing w:before="29"/>
              <w:ind w:left="12"/>
              <w:jc w:val="center"/>
              <w:rPr>
                <w:rFonts w:ascii="Calibri" w:eastAsia="Times New Roman" w:hAnsi="Calibri" w:cs="Times New Roman"/>
              </w:rPr>
            </w:pPr>
            <w:r w:rsidRPr="00334334">
              <w:rPr>
                <w:rFonts w:ascii="Calibri" w:eastAsia="Times New Roman" w:hAnsi="Calibri" w:cs="Times New Roman"/>
              </w:rPr>
              <w:t>15,6</w:t>
            </w:r>
            <w:r w:rsidRPr="00334334">
              <w:rPr>
                <w:rFonts w:ascii="Calibri" w:eastAsia="Times New Roman" w:hAnsi="Calibri" w:cs="Times New Roman"/>
                <w:spacing w:val="-4"/>
              </w:rPr>
              <w:t xml:space="preserve"> </w:t>
            </w:r>
            <w:r w:rsidRPr="00334334">
              <w:rPr>
                <w:rFonts w:ascii="Calibri" w:eastAsia="Times New Roman" w:hAnsi="Calibri" w:cs="Times New Roman"/>
              </w:rPr>
              <w:t>(очень высокий</w:t>
            </w:r>
            <w:r w:rsidRPr="00334334">
              <w:rPr>
                <w:rFonts w:ascii="Calibri" w:eastAsia="Times New Roman" w:hAnsi="Calibri" w:cs="Times New Roman"/>
                <w:spacing w:val="-4"/>
              </w:rPr>
              <w:t xml:space="preserve"> </w:t>
            </w:r>
            <w:r w:rsidRPr="00334334">
              <w:rPr>
                <w:rFonts w:ascii="Calibri" w:eastAsia="Times New Roman" w:hAnsi="Calibri" w:cs="Times New Roman"/>
                <w:spacing w:val="-2"/>
              </w:rPr>
              <w:t>уровень)</w:t>
            </w:r>
          </w:p>
        </w:tc>
        <w:tc>
          <w:tcPr>
            <w:tcW w:w="1889" w:type="dxa"/>
          </w:tcPr>
          <w:p w:rsidR="00177B37" w:rsidRPr="00334334" w:rsidRDefault="00177B37" w:rsidP="00177B37">
            <w:pPr>
              <w:spacing w:before="29"/>
              <w:ind w:left="20" w:right="8"/>
              <w:jc w:val="center"/>
              <w:rPr>
                <w:rFonts w:ascii="Calibri" w:eastAsia="Times New Roman" w:hAnsi="Calibri" w:cs="Times New Roman"/>
              </w:rPr>
            </w:pPr>
            <w:r w:rsidRPr="00334334">
              <w:rPr>
                <w:rFonts w:ascii="Calibri" w:eastAsia="Times New Roman" w:hAnsi="Calibri" w:cs="Times New Roman"/>
              </w:rPr>
              <w:t>31</w:t>
            </w:r>
            <w:r w:rsidRPr="00334334">
              <w:rPr>
                <w:rFonts w:ascii="Calibri" w:eastAsia="Times New Roman" w:hAnsi="Calibri" w:cs="Times New Roman"/>
                <w:spacing w:val="-6"/>
              </w:rPr>
              <w:t xml:space="preserve"> </w:t>
            </w:r>
            <w:r w:rsidRPr="00334334">
              <w:rPr>
                <w:rFonts w:ascii="Calibri" w:eastAsia="Times New Roman" w:hAnsi="Calibri" w:cs="Times New Roman"/>
              </w:rPr>
              <w:t xml:space="preserve">(высокий </w:t>
            </w:r>
            <w:r w:rsidRPr="00334334">
              <w:rPr>
                <w:rFonts w:ascii="Calibri" w:eastAsia="Times New Roman" w:hAnsi="Calibri" w:cs="Times New Roman"/>
                <w:spacing w:val="-5"/>
              </w:rPr>
              <w:t xml:space="preserve"> </w:t>
            </w:r>
            <w:r w:rsidRPr="00334334">
              <w:rPr>
                <w:rFonts w:ascii="Calibri" w:eastAsia="Times New Roman" w:hAnsi="Calibri" w:cs="Times New Roman"/>
                <w:spacing w:val="-2"/>
              </w:rPr>
              <w:t>уровень)</w:t>
            </w:r>
          </w:p>
        </w:tc>
      </w:tr>
    </w:tbl>
    <w:p w:rsidR="00177B37" w:rsidRPr="00334334" w:rsidRDefault="00177B37" w:rsidP="00177B37">
      <w:pPr>
        <w:tabs>
          <w:tab w:val="left" w:pos="2730"/>
        </w:tabs>
        <w:spacing w:after="0" w:line="240" w:lineRule="auto"/>
        <w:jc w:val="both"/>
        <w:rPr>
          <w:rFonts w:ascii="Times New Roman" w:eastAsia="Calibri" w:hAnsi="Times New Roman" w:cs="Times New Roman"/>
          <w:i/>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i/>
          <w:sz w:val="24"/>
          <w:szCs w:val="24"/>
          <w:lang w:val="ru-RU"/>
        </w:rPr>
        <w:tab/>
      </w:r>
    </w:p>
    <w:p w:rsidR="00177B37" w:rsidRPr="00334334" w:rsidRDefault="00177B37" w:rsidP="00177B37">
      <w:pPr>
        <w:spacing w:after="0" w:line="240" w:lineRule="auto"/>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        Источник: РГП «Казгидромет»</w:t>
      </w:r>
    </w:p>
    <w:p w:rsidR="00177B37" w:rsidRPr="00334334" w:rsidRDefault="00177B37" w:rsidP="00177B37">
      <w:pPr>
        <w:spacing w:after="0" w:line="240" w:lineRule="auto"/>
        <w:jc w:val="both"/>
        <w:rPr>
          <w:rFonts w:ascii="Times New Roman" w:eastAsia="Calibri" w:hAnsi="Times New Roman" w:cs="Times New Roman"/>
          <w:i/>
          <w:sz w:val="24"/>
          <w:szCs w:val="24"/>
          <w:lang w:val="ru-RU"/>
        </w:rPr>
      </w:pP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В загрязнение атмосферного воздуха города участвуют взвешенные частицы РМ-2,5, диоксид азота, оксид азота, озон, взвешенные частицы РМ-10, оксид углерода, сероводород и диоксид серы.</w:t>
      </w:r>
    </w:p>
    <w:p w:rsidR="00177B37" w:rsidRPr="00334334" w:rsidRDefault="00177B37" w:rsidP="00177B37">
      <w:pPr>
        <w:spacing w:after="0" w:line="240" w:lineRule="auto"/>
        <w:ind w:firstLine="426"/>
        <w:jc w:val="both"/>
        <w:rPr>
          <w:rFonts w:ascii="Times New Roman" w:eastAsia="Times New Roman" w:hAnsi="Times New Roman" w:cs="Times New Roman"/>
          <w:spacing w:val="-4"/>
          <w:sz w:val="24"/>
          <w:szCs w:val="24"/>
          <w:lang w:val="ru-RU"/>
        </w:rPr>
      </w:pPr>
      <w:r w:rsidRPr="00334334">
        <w:rPr>
          <w:rFonts w:ascii="Times New Roman" w:eastAsia="Times New Roman" w:hAnsi="Times New Roman" w:cs="Times New Roman"/>
          <w:spacing w:val="-4"/>
          <w:sz w:val="24"/>
          <w:szCs w:val="24"/>
          <w:lang w:val="ru-RU"/>
        </w:rPr>
        <w:t xml:space="preserve">Наибольшее   количество     превышений максимально-разовых ≥5ПДК было отмечено   по </w:t>
      </w:r>
    </w:p>
    <w:p w:rsidR="00177B37" w:rsidRPr="00334334" w:rsidRDefault="00177B37" w:rsidP="00177B37">
      <w:pPr>
        <w:spacing w:after="0" w:line="240" w:lineRule="auto"/>
        <w:jc w:val="both"/>
        <w:rPr>
          <w:rFonts w:ascii="Times New Roman" w:eastAsia="Times New Roman" w:hAnsi="Times New Roman" w:cs="Times New Roman"/>
          <w:spacing w:val="-4"/>
          <w:sz w:val="24"/>
          <w:szCs w:val="24"/>
          <w:lang w:val="ru-RU"/>
        </w:rPr>
      </w:pPr>
      <w:r w:rsidRPr="00334334">
        <w:rPr>
          <w:rFonts w:ascii="Times New Roman" w:eastAsia="Times New Roman" w:hAnsi="Times New Roman" w:cs="Times New Roman"/>
          <w:spacing w:val="-4"/>
          <w:sz w:val="24"/>
          <w:szCs w:val="24"/>
          <w:lang w:val="ru-RU"/>
        </w:rPr>
        <w:t xml:space="preserve">оксиду углерода (1000), озон (952), диоксид азота (5), диоксид серы (3) и сероводород (3). </w:t>
      </w:r>
    </w:p>
    <w:p w:rsidR="00177B37" w:rsidRPr="00334334" w:rsidRDefault="00177B37" w:rsidP="00177B37">
      <w:pPr>
        <w:spacing w:after="0" w:line="240" w:lineRule="auto"/>
        <w:ind w:firstLine="426"/>
        <w:jc w:val="both"/>
        <w:rPr>
          <w:rFonts w:ascii="Times New Roman" w:eastAsia="Times New Roman" w:hAnsi="Times New Roman" w:cs="Times New Roman"/>
          <w:spacing w:val="-4"/>
          <w:sz w:val="24"/>
          <w:szCs w:val="24"/>
          <w:lang w:val="ru-RU"/>
        </w:rPr>
      </w:pPr>
      <w:r w:rsidRPr="00334334">
        <w:rPr>
          <w:rFonts w:ascii="Times New Roman" w:eastAsia="Times New Roman" w:hAnsi="Times New Roman" w:cs="Times New Roman"/>
          <w:spacing w:val="-4"/>
          <w:sz w:val="24"/>
          <w:szCs w:val="24"/>
          <w:lang w:val="ru-RU"/>
        </w:rPr>
        <w:t xml:space="preserve">Наибольшее   количество   превышений   максимально-разовых ≥10ПДК было отмечено по оксиду углерода (29). </w:t>
      </w:r>
    </w:p>
    <w:p w:rsidR="00177B37" w:rsidRPr="00334334" w:rsidRDefault="00177B37" w:rsidP="00177B37">
      <w:pPr>
        <w:autoSpaceDE w:val="0"/>
        <w:autoSpaceDN w:val="0"/>
        <w:adjustRightInd w:val="0"/>
        <w:spacing w:after="0" w:line="240" w:lineRule="auto"/>
        <w:ind w:firstLine="426"/>
        <w:jc w:val="both"/>
        <w:rPr>
          <w:rFonts w:ascii="Times New Roman" w:eastAsia="Times New Roman" w:hAnsi="Times New Roman" w:cs="Times New Roman"/>
          <w:spacing w:val="-4"/>
          <w:sz w:val="24"/>
          <w:szCs w:val="24"/>
          <w:lang w:val="ru-RU"/>
        </w:rPr>
      </w:pPr>
      <w:r w:rsidRPr="00334334">
        <w:rPr>
          <w:rFonts w:ascii="Times New Roman" w:eastAsia="Calibri" w:hAnsi="Times New Roman" w:cs="Times New Roman"/>
          <w:color w:val="000000"/>
          <w:sz w:val="24"/>
          <w:szCs w:val="24"/>
          <w:lang w:val="ru-RU"/>
        </w:rPr>
        <w:t>Превышения нормативов среднесуточных концентраций  наблюдалось  по взвешенным частицам (пыль), по диоксиду азота, озон. Больше всего отмечено по диоксиду азота.</w:t>
      </w:r>
    </w:p>
    <w:p w:rsidR="00177B37" w:rsidRPr="00334334" w:rsidRDefault="00177B37" w:rsidP="00177B37">
      <w:pPr>
        <w:autoSpaceDE w:val="0"/>
        <w:autoSpaceDN w:val="0"/>
        <w:adjustRightInd w:val="0"/>
        <w:spacing w:after="0" w:line="240" w:lineRule="auto"/>
        <w:ind w:firstLine="426"/>
        <w:jc w:val="both"/>
        <w:rPr>
          <w:rFonts w:ascii="Times New Roman" w:eastAsia="Times New Roman" w:hAnsi="Times New Roman" w:cs="Times New Roman"/>
          <w:spacing w:val="-4"/>
          <w:sz w:val="24"/>
          <w:szCs w:val="24"/>
          <w:lang w:val="ru-RU"/>
        </w:rPr>
      </w:pPr>
      <w:r w:rsidRPr="00334334">
        <w:rPr>
          <w:rFonts w:ascii="Times New Roman" w:eastAsia="Times New Roman" w:hAnsi="Times New Roman" w:cs="Times New Roman"/>
          <w:spacing w:val="-4"/>
          <w:sz w:val="24"/>
          <w:szCs w:val="24"/>
          <w:lang w:val="ru-RU"/>
        </w:rPr>
        <w:t xml:space="preserve">Случаи экстремально высокого и высокого загрязнения воздуха по г.Алматы в 2023 году: </w:t>
      </w:r>
      <w:r w:rsidRPr="00334334">
        <w:rPr>
          <w:rFonts w:ascii="Times New Roman" w:eastAsia="Calibri" w:hAnsi="Times New Roman" w:cs="Times New Roman"/>
          <w:color w:val="000000"/>
          <w:spacing w:val="-4"/>
          <w:sz w:val="24"/>
          <w:szCs w:val="24"/>
          <w:lang w:val="ru-RU"/>
        </w:rPr>
        <w:t>6, 21, 31 января, 21, 22, 24, 28 февраля, 1, 2 марта 2023 года по данным постов № 16 (м-н Айнабулак-3) и № 26 (м-н Тастак-1, ул. Толе би, 249, ТОО «центральная семейная клиника») зафиксирован 29 случаев высокого загрязнения (ВЗ) по оксиду углерода (10,0–15,6 ПДК)..</w:t>
      </w:r>
    </w:p>
    <w:p w:rsidR="00177B37" w:rsidRPr="00334334" w:rsidRDefault="00177B37" w:rsidP="00177B37">
      <w:pPr>
        <w:spacing w:after="0" w:line="240" w:lineRule="auto"/>
        <w:ind w:firstLine="426"/>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426"/>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ab/>
      </w: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Газификация </w:t>
      </w:r>
    </w:p>
    <w:p w:rsidR="00177B37" w:rsidRPr="00334334" w:rsidRDefault="00177B37" w:rsidP="00177B37">
      <w:pPr>
        <w:spacing w:after="0" w:line="240" w:lineRule="auto"/>
        <w:ind w:firstLine="709"/>
        <w:contextualSpacing/>
        <w:jc w:val="both"/>
        <w:rPr>
          <w:rFonts w:ascii="Times New Roman" w:eastAsia="Arial" w:hAnsi="Times New Roman" w:cs="Times New Roman"/>
          <w:sz w:val="24"/>
          <w:szCs w:val="24"/>
          <w:lang w:val="ru-RU" w:eastAsia="ru-RU"/>
        </w:rPr>
      </w:pPr>
      <w:r w:rsidRPr="00334334">
        <w:rPr>
          <w:rFonts w:ascii="Times New Roman" w:eastAsia="Calibri" w:hAnsi="Times New Roman" w:cs="Times New Roman"/>
          <w:sz w:val="24"/>
          <w:szCs w:val="24"/>
          <w:lang w:val="ru-RU"/>
        </w:rPr>
        <w:t>Уровень</w:t>
      </w:r>
      <w:r w:rsidRPr="00334334">
        <w:rPr>
          <w:rFonts w:ascii="Times New Roman" w:eastAsia="Calibri" w:hAnsi="Times New Roman" w:cs="Times New Roman"/>
          <w:spacing w:val="-11"/>
          <w:sz w:val="24"/>
          <w:szCs w:val="24"/>
          <w:lang w:val="ru-RU"/>
        </w:rPr>
        <w:t xml:space="preserve"> </w:t>
      </w:r>
      <w:r w:rsidRPr="00334334">
        <w:rPr>
          <w:rFonts w:ascii="Times New Roman" w:eastAsia="Calibri" w:hAnsi="Times New Roman" w:cs="Times New Roman"/>
          <w:sz w:val="24"/>
          <w:szCs w:val="24"/>
          <w:lang w:val="ru-RU"/>
        </w:rPr>
        <w:t>газификации</w:t>
      </w:r>
      <w:r w:rsidRPr="00334334">
        <w:rPr>
          <w:rFonts w:ascii="Times New Roman" w:eastAsia="Calibri" w:hAnsi="Times New Roman" w:cs="Times New Roman"/>
          <w:spacing w:val="-8"/>
          <w:sz w:val="24"/>
          <w:szCs w:val="24"/>
          <w:lang w:val="ru-RU"/>
        </w:rPr>
        <w:t xml:space="preserve"> </w:t>
      </w:r>
      <w:r w:rsidRPr="00334334">
        <w:rPr>
          <w:rFonts w:ascii="Times New Roman" w:eastAsia="Calibri" w:hAnsi="Times New Roman" w:cs="Times New Roman"/>
          <w:sz w:val="24"/>
          <w:szCs w:val="24"/>
          <w:lang w:val="ru-RU"/>
        </w:rPr>
        <w:t>частного</w:t>
      </w:r>
      <w:r w:rsidRPr="00334334">
        <w:rPr>
          <w:rFonts w:ascii="Times New Roman" w:eastAsia="Calibri" w:hAnsi="Times New Roman" w:cs="Times New Roman"/>
          <w:spacing w:val="-8"/>
          <w:sz w:val="24"/>
          <w:szCs w:val="24"/>
          <w:lang w:val="ru-RU"/>
        </w:rPr>
        <w:t xml:space="preserve"> </w:t>
      </w:r>
      <w:r w:rsidRPr="00334334">
        <w:rPr>
          <w:rFonts w:ascii="Times New Roman" w:eastAsia="Calibri" w:hAnsi="Times New Roman" w:cs="Times New Roman"/>
          <w:sz w:val="24"/>
          <w:szCs w:val="24"/>
          <w:lang w:val="ru-RU"/>
        </w:rPr>
        <w:t>жилого</w:t>
      </w:r>
      <w:r w:rsidRPr="00334334">
        <w:rPr>
          <w:rFonts w:ascii="Times New Roman" w:eastAsia="Calibri" w:hAnsi="Times New Roman" w:cs="Times New Roman"/>
          <w:spacing w:val="-8"/>
          <w:sz w:val="24"/>
          <w:szCs w:val="24"/>
          <w:lang w:val="ru-RU"/>
        </w:rPr>
        <w:t xml:space="preserve"> </w:t>
      </w:r>
      <w:r w:rsidRPr="00334334">
        <w:rPr>
          <w:rFonts w:ascii="Times New Roman" w:eastAsia="Calibri" w:hAnsi="Times New Roman" w:cs="Times New Roman"/>
          <w:sz w:val="24"/>
          <w:szCs w:val="24"/>
          <w:lang w:val="ru-RU"/>
        </w:rPr>
        <w:t>сектора</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z w:val="24"/>
          <w:szCs w:val="24"/>
          <w:lang w:val="ru-RU"/>
        </w:rPr>
        <w:t>в</w:t>
      </w:r>
      <w:r w:rsidRPr="00334334">
        <w:rPr>
          <w:rFonts w:ascii="Times New Roman" w:eastAsia="Calibri" w:hAnsi="Times New Roman" w:cs="Times New Roman"/>
          <w:spacing w:val="-9"/>
          <w:sz w:val="24"/>
          <w:szCs w:val="24"/>
          <w:lang w:val="ru-RU"/>
        </w:rPr>
        <w:t xml:space="preserve"> </w:t>
      </w:r>
      <w:r w:rsidRPr="00334334">
        <w:rPr>
          <w:rFonts w:ascii="Times New Roman" w:eastAsia="Calibri" w:hAnsi="Times New Roman" w:cs="Times New Roman"/>
          <w:sz w:val="24"/>
          <w:szCs w:val="24"/>
          <w:lang w:val="ru-RU"/>
        </w:rPr>
        <w:t>Алматы</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z w:val="24"/>
          <w:szCs w:val="24"/>
          <w:lang w:val="ru-RU"/>
        </w:rPr>
        <w:t>в</w:t>
      </w:r>
      <w:r w:rsidRPr="00334334">
        <w:rPr>
          <w:rFonts w:ascii="Times New Roman" w:eastAsia="Calibri" w:hAnsi="Times New Roman" w:cs="Times New Roman"/>
          <w:spacing w:val="-9"/>
          <w:sz w:val="24"/>
          <w:szCs w:val="24"/>
          <w:lang w:val="ru-RU"/>
        </w:rPr>
        <w:t xml:space="preserve"> </w:t>
      </w:r>
      <w:r w:rsidRPr="00334334">
        <w:rPr>
          <w:rFonts w:ascii="Times New Roman" w:eastAsia="Calibri" w:hAnsi="Times New Roman" w:cs="Times New Roman"/>
          <w:sz w:val="24"/>
          <w:szCs w:val="24"/>
          <w:lang w:val="ru-RU"/>
        </w:rPr>
        <w:t>202</w:t>
      </w:r>
      <w:r w:rsidRPr="00334334">
        <w:rPr>
          <w:rFonts w:ascii="Times New Roman" w:eastAsia="Calibri" w:hAnsi="Times New Roman" w:cs="Times New Roman"/>
          <w:sz w:val="24"/>
          <w:szCs w:val="24"/>
          <w:lang w:val="kk-KZ"/>
        </w:rPr>
        <w:t>3</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z w:val="24"/>
          <w:szCs w:val="24"/>
          <w:lang w:val="ru-RU"/>
        </w:rPr>
        <w:t>году</w:t>
      </w:r>
      <w:r w:rsidRPr="00334334">
        <w:rPr>
          <w:rFonts w:ascii="Times New Roman" w:eastAsia="Calibri" w:hAnsi="Times New Roman" w:cs="Times New Roman"/>
          <w:spacing w:val="-8"/>
          <w:sz w:val="24"/>
          <w:szCs w:val="24"/>
          <w:lang w:val="ru-RU"/>
        </w:rPr>
        <w:t xml:space="preserve"> </w:t>
      </w:r>
      <w:r w:rsidRPr="00334334">
        <w:rPr>
          <w:rFonts w:ascii="Times New Roman" w:eastAsia="Calibri" w:hAnsi="Times New Roman" w:cs="Times New Roman"/>
          <w:sz w:val="24"/>
          <w:szCs w:val="24"/>
          <w:lang w:val="ru-RU"/>
        </w:rPr>
        <w:t>достиг</w:t>
      </w:r>
      <w:r w:rsidRPr="00334334">
        <w:rPr>
          <w:rFonts w:ascii="Times New Roman" w:eastAsia="Calibri" w:hAnsi="Times New Roman" w:cs="Times New Roman"/>
          <w:spacing w:val="-8"/>
          <w:sz w:val="24"/>
          <w:szCs w:val="24"/>
          <w:lang w:val="ru-RU"/>
        </w:rPr>
        <w:t xml:space="preserve"> </w:t>
      </w:r>
      <w:r w:rsidRPr="00334334">
        <w:rPr>
          <w:rFonts w:ascii="Times New Roman" w:eastAsia="Calibri" w:hAnsi="Times New Roman" w:cs="Times New Roman"/>
          <w:spacing w:val="-2"/>
          <w:sz w:val="24"/>
          <w:szCs w:val="24"/>
          <w:lang w:val="ru-RU"/>
        </w:rPr>
        <w:t>99,</w:t>
      </w:r>
      <w:r w:rsidRPr="00334334">
        <w:rPr>
          <w:rFonts w:ascii="Times New Roman" w:eastAsia="Calibri" w:hAnsi="Times New Roman" w:cs="Times New Roman"/>
          <w:spacing w:val="-2"/>
          <w:sz w:val="24"/>
          <w:szCs w:val="24"/>
          <w:lang w:val="kk-KZ"/>
        </w:rPr>
        <w:t>4</w:t>
      </w:r>
      <w:r w:rsidRPr="00334334">
        <w:rPr>
          <w:rFonts w:ascii="Times New Roman" w:eastAsia="Calibri" w:hAnsi="Times New Roman" w:cs="Times New Roman"/>
          <w:spacing w:val="-2"/>
          <w:sz w:val="24"/>
          <w:szCs w:val="24"/>
          <w:lang w:val="ru-RU"/>
        </w:rPr>
        <w:t>%.</w:t>
      </w:r>
      <w:r w:rsidRPr="00334334">
        <w:rPr>
          <w:rFonts w:ascii="Times New Roman" w:eastAsia="Arial" w:hAnsi="Times New Roman" w:cs="Times New Roman"/>
          <w:sz w:val="24"/>
          <w:szCs w:val="24"/>
          <w:lang w:val="ru-RU" w:eastAsia="ru-RU"/>
        </w:rPr>
        <w:t xml:space="preserve"> Не подключено </w:t>
      </w:r>
      <w:r w:rsidRPr="00334334">
        <w:rPr>
          <w:rFonts w:ascii="Times New Roman" w:eastAsia="Arial" w:hAnsi="Times New Roman" w:cs="Times New Roman"/>
          <w:b/>
          <w:sz w:val="24"/>
          <w:szCs w:val="24"/>
          <w:lang w:val="ru-RU" w:eastAsia="ru-RU"/>
        </w:rPr>
        <w:t>907</w:t>
      </w:r>
      <w:r w:rsidRPr="00334334">
        <w:rPr>
          <w:rFonts w:ascii="Times New Roman" w:eastAsia="Arial" w:hAnsi="Times New Roman" w:cs="Times New Roman"/>
          <w:sz w:val="24"/>
          <w:szCs w:val="24"/>
          <w:lang w:val="ru-RU" w:eastAsia="ru-RU"/>
        </w:rPr>
        <w:t xml:space="preserve"> домов (0,6%), из них:</w:t>
      </w:r>
    </w:p>
    <w:p w:rsidR="00177B37" w:rsidRPr="00334334" w:rsidRDefault="00177B37" w:rsidP="00177B37">
      <w:pPr>
        <w:spacing w:after="0" w:line="240" w:lineRule="auto"/>
        <w:ind w:firstLine="709"/>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ru-RU" w:eastAsia="ru-RU"/>
        </w:rPr>
        <w:t xml:space="preserve">- в </w:t>
      </w:r>
      <w:r w:rsidRPr="00334334">
        <w:rPr>
          <w:rFonts w:ascii="Times New Roman" w:eastAsia="Arial" w:hAnsi="Times New Roman" w:cs="Times New Roman"/>
          <w:b/>
          <w:sz w:val="24"/>
          <w:szCs w:val="24"/>
          <w:lang w:val="ru-RU" w:eastAsia="ru-RU"/>
        </w:rPr>
        <w:t>716</w:t>
      </w:r>
      <w:r w:rsidRPr="00334334">
        <w:rPr>
          <w:rFonts w:ascii="Times New Roman" w:eastAsia="Arial" w:hAnsi="Times New Roman" w:cs="Times New Roman"/>
          <w:sz w:val="24"/>
          <w:szCs w:val="24"/>
          <w:lang w:val="ru-RU" w:eastAsia="ru-RU"/>
        </w:rPr>
        <w:t xml:space="preserve"> домах сети имеются, в том числе </w:t>
      </w:r>
      <w:r w:rsidRPr="00334334">
        <w:rPr>
          <w:rFonts w:ascii="Times New Roman" w:eastAsia="Arial" w:hAnsi="Times New Roman" w:cs="Times New Roman"/>
          <w:b/>
          <w:sz w:val="24"/>
          <w:szCs w:val="24"/>
          <w:lang w:val="ru-RU" w:eastAsia="ru-RU"/>
        </w:rPr>
        <w:t>156</w:t>
      </w:r>
      <w:r w:rsidRPr="00334334">
        <w:rPr>
          <w:rFonts w:ascii="Times New Roman" w:eastAsia="Arial" w:hAnsi="Times New Roman" w:cs="Times New Roman"/>
          <w:sz w:val="24"/>
          <w:szCs w:val="24"/>
          <w:lang w:val="ru-RU" w:eastAsia="ru-RU"/>
        </w:rPr>
        <w:t xml:space="preserve"> владельцев домов относятся к категории социально уязвимым слоям населения; </w:t>
      </w:r>
    </w:p>
    <w:p w:rsidR="00177B37" w:rsidRPr="00334334" w:rsidRDefault="00177B37" w:rsidP="00177B37">
      <w:pPr>
        <w:numPr>
          <w:ilvl w:val="0"/>
          <w:numId w:val="21"/>
        </w:numPr>
        <w:spacing w:after="0" w:line="240" w:lineRule="auto"/>
        <w:ind w:firstLine="709"/>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b/>
          <w:sz w:val="24"/>
          <w:szCs w:val="24"/>
          <w:lang w:val="ru-RU" w:eastAsia="ru-RU"/>
        </w:rPr>
        <w:t>191</w:t>
      </w:r>
      <w:r w:rsidRPr="00334334">
        <w:rPr>
          <w:rFonts w:ascii="Times New Roman" w:eastAsia="Arial" w:hAnsi="Times New Roman" w:cs="Times New Roman"/>
          <w:sz w:val="24"/>
          <w:szCs w:val="24"/>
          <w:lang w:val="ru-RU" w:eastAsia="ru-RU"/>
        </w:rPr>
        <w:t xml:space="preserve"> дом расположен отдаленно от сетей газоснабжения, в связи с чем подведение магистральных сетей к ним невыгодно.</w:t>
      </w:r>
    </w:p>
    <w:p w:rsidR="00177B37" w:rsidRPr="00334334" w:rsidRDefault="00177B37" w:rsidP="00177B37">
      <w:pPr>
        <w:spacing w:after="0" w:line="240" w:lineRule="auto"/>
        <w:ind w:firstLine="709"/>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ru-RU" w:eastAsia="ru-RU"/>
        </w:rPr>
        <w:t xml:space="preserve">В 2024 году на средства местного бюджета в размере </w:t>
      </w:r>
      <w:r w:rsidRPr="00334334">
        <w:rPr>
          <w:rFonts w:ascii="Times New Roman" w:eastAsia="Arial" w:hAnsi="Times New Roman" w:cs="Times New Roman"/>
          <w:b/>
          <w:sz w:val="24"/>
          <w:szCs w:val="24"/>
          <w:lang w:val="ru-RU" w:eastAsia="ru-RU"/>
        </w:rPr>
        <w:t>1,6 млрд</w:t>
      </w:r>
      <w:r w:rsidRPr="00334334">
        <w:rPr>
          <w:rFonts w:ascii="Times New Roman" w:eastAsia="Arial" w:hAnsi="Times New Roman" w:cs="Times New Roman"/>
          <w:sz w:val="24"/>
          <w:szCs w:val="24"/>
          <w:lang w:val="ru-RU" w:eastAsia="ru-RU"/>
        </w:rPr>
        <w:t xml:space="preserve">. тенге начнется строительство магистральных сетей газоснабжения Наурызбайском районе. Охват составит 3 тыс. жителей района </w:t>
      </w:r>
      <w:r w:rsidRPr="00334334">
        <w:rPr>
          <w:rFonts w:ascii="Times New Roman" w:eastAsia="Arial" w:hAnsi="Times New Roman" w:cs="Times New Roman"/>
          <w:i/>
          <w:sz w:val="24"/>
          <w:szCs w:val="24"/>
          <w:lang w:val="ru-RU" w:eastAsia="ru-RU"/>
        </w:rPr>
        <w:t>(ЖК «Alma City», «Елим-aй 4», КГ «Елисейские поля»).</w:t>
      </w:r>
    </w:p>
    <w:p w:rsidR="00177B37" w:rsidRPr="00334334" w:rsidRDefault="00177B37" w:rsidP="00177B37">
      <w:pPr>
        <w:widowControl w:val="0"/>
        <w:autoSpaceDE w:val="0"/>
        <w:autoSpaceDN w:val="0"/>
        <w:spacing w:after="0" w:line="240" w:lineRule="auto"/>
        <w:ind w:left="103" w:right="181" w:firstLine="566"/>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ru-RU" w:eastAsia="ru-RU"/>
        </w:rPr>
        <w:t>Подрядной организацией ТОО «ТаразАгроПромСервис»   АлПФ АО «ҚазТрансГаз</w:t>
      </w:r>
    </w:p>
    <w:p w:rsidR="00177B37" w:rsidRPr="00334334" w:rsidRDefault="00177B37" w:rsidP="00177B37">
      <w:pPr>
        <w:widowControl w:val="0"/>
        <w:autoSpaceDE w:val="0"/>
        <w:autoSpaceDN w:val="0"/>
        <w:spacing w:after="0" w:line="240" w:lineRule="auto"/>
        <w:ind w:right="181"/>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ru-RU" w:eastAsia="ru-RU"/>
        </w:rPr>
        <w:t xml:space="preserve">Аймақ» в рамках реализации инвестиционной программы на 2022-2026 годы в 2023 году </w:t>
      </w:r>
    </w:p>
    <w:p w:rsidR="00177B37" w:rsidRPr="00334334" w:rsidRDefault="00177B37" w:rsidP="00177B37">
      <w:pPr>
        <w:widowControl w:val="0"/>
        <w:autoSpaceDE w:val="0"/>
        <w:autoSpaceDN w:val="0"/>
        <w:spacing w:after="0" w:line="240" w:lineRule="auto"/>
        <w:ind w:right="181"/>
        <w:contextualSpacing/>
        <w:jc w:val="both"/>
        <w:rPr>
          <w:rFonts w:ascii="Times New Roman" w:eastAsia="Arial" w:hAnsi="Times New Roman" w:cs="Times New Roman"/>
          <w:sz w:val="24"/>
          <w:szCs w:val="24"/>
          <w:lang w:val="ru-RU" w:eastAsia="ru-RU"/>
        </w:rPr>
      </w:pPr>
      <w:r w:rsidRPr="00334334">
        <w:rPr>
          <w:rFonts w:ascii="Times New Roman" w:eastAsia="Arial" w:hAnsi="Times New Roman" w:cs="Times New Roman"/>
          <w:sz w:val="24"/>
          <w:szCs w:val="24"/>
          <w:lang w:val="ru-RU" w:eastAsia="ru-RU"/>
        </w:rPr>
        <w:t xml:space="preserve">завершено строительство </w:t>
      </w:r>
      <w:r w:rsidRPr="00334334">
        <w:rPr>
          <w:rFonts w:ascii="Times New Roman" w:eastAsia="Arial" w:hAnsi="Times New Roman" w:cs="Times New Roman"/>
          <w:b/>
          <w:sz w:val="24"/>
          <w:szCs w:val="24"/>
          <w:lang w:val="ru-RU" w:eastAsia="ru-RU"/>
        </w:rPr>
        <w:t>23,2 км</w:t>
      </w:r>
      <w:r w:rsidRPr="00334334">
        <w:rPr>
          <w:rFonts w:ascii="Times New Roman" w:eastAsia="Arial" w:hAnsi="Times New Roman" w:cs="Times New Roman"/>
          <w:sz w:val="24"/>
          <w:szCs w:val="24"/>
          <w:lang w:val="ru-RU" w:eastAsia="ru-RU"/>
        </w:rPr>
        <w:t xml:space="preserve"> сетей газоснабжения.</w:t>
      </w:r>
    </w:p>
    <w:p w:rsidR="00177B37" w:rsidRPr="00334334" w:rsidRDefault="00177B37" w:rsidP="00177B37">
      <w:pPr>
        <w:spacing w:after="0" w:line="240" w:lineRule="auto"/>
        <w:ind w:firstLine="708"/>
        <w:contextualSpacing/>
        <w:jc w:val="both"/>
        <w:rPr>
          <w:rFonts w:ascii="Times New Roman" w:eastAsia="Calibri" w:hAnsi="Times New Roman" w:cs="Times New Roman"/>
          <w:i/>
          <w:iCs/>
          <w:sz w:val="24"/>
          <w:szCs w:val="24"/>
          <w:lang w:val="ru-RU"/>
        </w:rPr>
      </w:pPr>
      <w:r w:rsidRPr="00334334">
        <w:rPr>
          <w:rFonts w:ascii="Times New Roman" w:eastAsia="Calibri" w:hAnsi="Times New Roman" w:cs="Times New Roman"/>
          <w:sz w:val="24"/>
          <w:szCs w:val="24"/>
          <w:lang w:val="ru-RU"/>
        </w:rPr>
        <w:t xml:space="preserve">Из </w:t>
      </w:r>
      <w:r w:rsidRPr="00334334">
        <w:rPr>
          <w:rFonts w:ascii="Times New Roman" w:eastAsia="Calibri" w:hAnsi="Times New Roman" w:cs="Times New Roman"/>
          <w:b/>
          <w:bCs/>
          <w:sz w:val="24"/>
          <w:szCs w:val="24"/>
          <w:lang w:val="ru-RU"/>
        </w:rPr>
        <w:t>102</w:t>
      </w:r>
      <w:r w:rsidRPr="00334334">
        <w:rPr>
          <w:rFonts w:ascii="Times New Roman" w:eastAsia="Calibri" w:hAnsi="Times New Roman" w:cs="Times New Roman"/>
          <w:sz w:val="24"/>
          <w:szCs w:val="24"/>
          <w:lang w:val="ru-RU"/>
        </w:rPr>
        <w:t xml:space="preserve"> населенных пунктов Алматинской агломерации </w:t>
      </w:r>
      <w:r w:rsidRPr="00334334">
        <w:rPr>
          <w:rFonts w:ascii="Times New Roman" w:eastAsia="Calibri" w:hAnsi="Times New Roman" w:cs="Times New Roman"/>
          <w:i/>
          <w:iCs/>
          <w:sz w:val="24"/>
          <w:szCs w:val="24"/>
          <w:lang w:val="ru-RU"/>
        </w:rPr>
        <w:t>(Илийский, Талгарский, Енбекшиказахский и Карасайский районы)</w:t>
      </w: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b/>
          <w:bCs/>
          <w:sz w:val="24"/>
          <w:szCs w:val="24"/>
          <w:lang w:val="ru-RU"/>
        </w:rPr>
        <w:t xml:space="preserve">90 </w:t>
      </w:r>
      <w:r w:rsidRPr="00334334">
        <w:rPr>
          <w:rFonts w:ascii="Times New Roman" w:eastAsia="Calibri" w:hAnsi="Times New Roman" w:cs="Times New Roman"/>
          <w:sz w:val="24"/>
          <w:szCs w:val="24"/>
          <w:lang w:val="ru-RU"/>
        </w:rPr>
        <w:t>н/п - газифицированы;</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по </w:t>
      </w:r>
      <w:r w:rsidRPr="00334334">
        <w:rPr>
          <w:rFonts w:ascii="Times New Roman" w:eastAsia="Calibri" w:hAnsi="Times New Roman" w:cs="Times New Roman"/>
          <w:b/>
          <w:bCs/>
          <w:sz w:val="24"/>
          <w:szCs w:val="24"/>
          <w:lang w:val="ru-RU"/>
        </w:rPr>
        <w:t>5</w:t>
      </w:r>
      <w:r w:rsidRPr="00334334">
        <w:rPr>
          <w:rFonts w:ascii="Times New Roman" w:eastAsia="Calibri" w:hAnsi="Times New Roman" w:cs="Times New Roman"/>
          <w:sz w:val="24"/>
          <w:szCs w:val="24"/>
          <w:lang w:val="ru-RU"/>
        </w:rPr>
        <w:t xml:space="preserve"> н/п </w:t>
      </w:r>
      <w:r w:rsidRPr="00334334">
        <w:rPr>
          <w:rFonts w:ascii="Times New Roman" w:eastAsia="Calibri" w:hAnsi="Times New Roman" w:cs="Times New Roman"/>
          <w:i/>
          <w:iCs/>
          <w:sz w:val="24"/>
          <w:szCs w:val="24"/>
          <w:lang w:val="ru-RU"/>
        </w:rPr>
        <w:t>(</w:t>
      </w:r>
      <w:r w:rsidRPr="00334334">
        <w:rPr>
          <w:rFonts w:ascii="Times New Roman" w:eastAsia="Calibri" w:hAnsi="Times New Roman" w:cs="Times New Roman"/>
          <w:b/>
          <w:bCs/>
          <w:i/>
          <w:iCs/>
          <w:sz w:val="24"/>
          <w:szCs w:val="24"/>
          <w:lang w:val="ru-RU"/>
        </w:rPr>
        <w:t>6</w:t>
      </w:r>
      <w:r w:rsidRPr="00334334">
        <w:rPr>
          <w:rFonts w:ascii="Times New Roman" w:eastAsia="Calibri" w:hAnsi="Times New Roman" w:cs="Times New Roman"/>
          <w:i/>
          <w:iCs/>
          <w:sz w:val="24"/>
          <w:szCs w:val="24"/>
          <w:lang w:val="ru-RU"/>
        </w:rPr>
        <w:t xml:space="preserve"> </w:t>
      </w:r>
      <w:r w:rsidRPr="00334334">
        <w:rPr>
          <w:rFonts w:ascii="Times New Roman" w:eastAsia="Calibri" w:hAnsi="Times New Roman" w:cs="Times New Roman"/>
          <w:b/>
          <w:bCs/>
          <w:i/>
          <w:iCs/>
          <w:sz w:val="24"/>
          <w:szCs w:val="24"/>
          <w:lang w:val="ru-RU"/>
        </w:rPr>
        <w:t>тыс</w:t>
      </w:r>
      <w:r w:rsidRPr="00334334">
        <w:rPr>
          <w:rFonts w:ascii="Times New Roman" w:eastAsia="Calibri" w:hAnsi="Times New Roman" w:cs="Times New Roman"/>
          <w:i/>
          <w:iCs/>
          <w:sz w:val="24"/>
          <w:szCs w:val="24"/>
          <w:lang w:val="ru-RU"/>
        </w:rPr>
        <w:t>. частных домов)</w:t>
      </w:r>
      <w:r w:rsidRPr="00334334">
        <w:rPr>
          <w:rFonts w:ascii="Times New Roman" w:eastAsia="Calibri" w:hAnsi="Times New Roman" w:cs="Times New Roman"/>
          <w:sz w:val="24"/>
          <w:szCs w:val="24"/>
          <w:lang w:val="ru-RU"/>
        </w:rPr>
        <w:t xml:space="preserve"> - имеется ПСД на строительство    газораспределительных сетей с положительным заключением госэкспертизы. Акиматом Алматинской области СМР запланированы в </w:t>
      </w:r>
      <w:r w:rsidRPr="00334334">
        <w:rPr>
          <w:rFonts w:ascii="Times New Roman" w:eastAsia="Calibri" w:hAnsi="Times New Roman" w:cs="Times New Roman"/>
          <w:b/>
          <w:bCs/>
          <w:sz w:val="24"/>
          <w:szCs w:val="24"/>
          <w:lang w:val="ru-RU"/>
        </w:rPr>
        <w:t>2024</w:t>
      </w:r>
      <w:r w:rsidRPr="00334334">
        <w:rPr>
          <w:rFonts w:ascii="Times New Roman" w:eastAsia="Calibri" w:hAnsi="Times New Roman" w:cs="Times New Roman"/>
          <w:sz w:val="24"/>
          <w:szCs w:val="24"/>
          <w:lang w:val="ru-RU"/>
        </w:rPr>
        <w:t xml:space="preserve"> году;</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по </w:t>
      </w:r>
      <w:r w:rsidRPr="00334334">
        <w:rPr>
          <w:rFonts w:ascii="Times New Roman" w:eastAsia="Calibri" w:hAnsi="Times New Roman" w:cs="Times New Roman"/>
          <w:b/>
          <w:bCs/>
          <w:sz w:val="24"/>
          <w:szCs w:val="24"/>
          <w:lang w:val="ru-RU"/>
        </w:rPr>
        <w:t>7</w:t>
      </w:r>
      <w:r w:rsidRPr="00334334">
        <w:rPr>
          <w:rFonts w:ascii="Times New Roman" w:eastAsia="Calibri" w:hAnsi="Times New Roman" w:cs="Times New Roman"/>
          <w:sz w:val="24"/>
          <w:szCs w:val="24"/>
          <w:lang w:val="ru-RU"/>
        </w:rPr>
        <w:t xml:space="preserve"> н/п </w:t>
      </w:r>
      <w:r w:rsidRPr="00334334">
        <w:rPr>
          <w:rFonts w:ascii="Times New Roman" w:eastAsia="Calibri" w:hAnsi="Times New Roman" w:cs="Times New Roman"/>
          <w:i/>
          <w:iCs/>
          <w:sz w:val="24"/>
          <w:szCs w:val="24"/>
          <w:lang w:val="ru-RU"/>
        </w:rPr>
        <w:t>(</w:t>
      </w:r>
      <w:r w:rsidRPr="00334334">
        <w:rPr>
          <w:rFonts w:ascii="Times New Roman" w:eastAsia="Calibri" w:hAnsi="Times New Roman" w:cs="Times New Roman"/>
          <w:b/>
          <w:bCs/>
          <w:i/>
          <w:iCs/>
          <w:sz w:val="24"/>
          <w:szCs w:val="24"/>
          <w:lang w:val="ru-RU"/>
        </w:rPr>
        <w:t>8,3 тыс</w:t>
      </w:r>
      <w:r w:rsidRPr="00334334">
        <w:rPr>
          <w:rFonts w:ascii="Times New Roman" w:eastAsia="Calibri" w:hAnsi="Times New Roman" w:cs="Times New Roman"/>
          <w:i/>
          <w:iCs/>
          <w:sz w:val="24"/>
          <w:szCs w:val="24"/>
          <w:lang w:val="ru-RU"/>
        </w:rPr>
        <w:t>. частных домов, Каменское плато, Шымбулак, Курты, Коктобе, Коктерек, Алга, Достык)</w:t>
      </w:r>
      <w:r w:rsidRPr="00334334">
        <w:rPr>
          <w:rFonts w:ascii="Times New Roman" w:eastAsia="Calibri" w:hAnsi="Times New Roman" w:cs="Times New Roman"/>
          <w:sz w:val="24"/>
          <w:szCs w:val="24"/>
          <w:lang w:val="ru-RU"/>
        </w:rPr>
        <w:t xml:space="preserve"> – акиматом Алматинской области запланирована разработка ПСД на строительство газораспределительных сетей в </w:t>
      </w:r>
      <w:r w:rsidRPr="00334334">
        <w:rPr>
          <w:rFonts w:ascii="Times New Roman" w:eastAsia="Calibri" w:hAnsi="Times New Roman" w:cs="Times New Roman"/>
          <w:b/>
          <w:bCs/>
          <w:sz w:val="24"/>
          <w:szCs w:val="24"/>
          <w:lang w:val="ru-RU"/>
        </w:rPr>
        <w:t>2024</w:t>
      </w:r>
      <w:r w:rsidRPr="00334334">
        <w:rPr>
          <w:rFonts w:ascii="Times New Roman" w:eastAsia="Calibri" w:hAnsi="Times New Roman" w:cs="Times New Roman"/>
          <w:sz w:val="24"/>
          <w:szCs w:val="24"/>
          <w:lang w:val="ru-RU"/>
        </w:rPr>
        <w:t xml:space="preserve"> году с проведением СМР в </w:t>
      </w:r>
      <w:r w:rsidRPr="00334334">
        <w:rPr>
          <w:rFonts w:ascii="Times New Roman" w:eastAsia="Calibri" w:hAnsi="Times New Roman" w:cs="Times New Roman"/>
          <w:b/>
          <w:bCs/>
          <w:sz w:val="24"/>
          <w:szCs w:val="24"/>
          <w:lang w:val="ru-RU"/>
        </w:rPr>
        <w:t xml:space="preserve">2025-2026 </w:t>
      </w:r>
      <w:r w:rsidRPr="00334334">
        <w:rPr>
          <w:rFonts w:ascii="Times New Roman" w:eastAsia="Calibri" w:hAnsi="Times New Roman" w:cs="Times New Roman"/>
          <w:sz w:val="24"/>
          <w:szCs w:val="24"/>
          <w:lang w:val="ru-RU"/>
        </w:rPr>
        <w:t xml:space="preserve">гг. </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При 100% газификации оставшихся </w:t>
      </w:r>
      <w:r w:rsidRPr="00334334">
        <w:rPr>
          <w:rFonts w:ascii="Times New Roman" w:eastAsia="Calibri" w:hAnsi="Times New Roman" w:cs="Times New Roman"/>
          <w:b/>
          <w:bCs/>
          <w:sz w:val="24"/>
          <w:szCs w:val="24"/>
          <w:lang w:val="ru-RU"/>
        </w:rPr>
        <w:t>14,3 тыс</w:t>
      </w:r>
      <w:r w:rsidRPr="00334334">
        <w:rPr>
          <w:rFonts w:ascii="Times New Roman" w:eastAsia="Calibri" w:hAnsi="Times New Roman" w:cs="Times New Roman"/>
          <w:sz w:val="24"/>
          <w:szCs w:val="24"/>
          <w:lang w:val="ru-RU"/>
        </w:rPr>
        <w:t xml:space="preserve">. частных домов </w:t>
      </w:r>
      <w:r w:rsidRPr="00334334">
        <w:rPr>
          <w:rFonts w:ascii="Times New Roman" w:eastAsia="Calibri" w:hAnsi="Times New Roman" w:cs="Times New Roman"/>
          <w:b/>
          <w:bCs/>
          <w:sz w:val="24"/>
          <w:szCs w:val="24"/>
          <w:lang w:val="ru-RU"/>
        </w:rPr>
        <w:t>12</w:t>
      </w:r>
      <w:r w:rsidRPr="00334334">
        <w:rPr>
          <w:rFonts w:ascii="Times New Roman" w:eastAsia="Calibri" w:hAnsi="Times New Roman" w:cs="Times New Roman"/>
          <w:sz w:val="24"/>
          <w:szCs w:val="24"/>
          <w:lang w:val="ru-RU"/>
        </w:rPr>
        <w:t xml:space="preserve"> населенных пунктов Алматинской агломерации </w:t>
      </w:r>
      <w:r w:rsidRPr="00334334">
        <w:rPr>
          <w:rFonts w:ascii="Times New Roman" w:eastAsia="Calibri" w:hAnsi="Times New Roman" w:cs="Times New Roman"/>
          <w:i/>
          <w:iCs/>
          <w:sz w:val="24"/>
          <w:szCs w:val="24"/>
          <w:lang w:val="ru-RU"/>
        </w:rPr>
        <w:t xml:space="preserve">(в радиусе </w:t>
      </w:r>
      <w:r w:rsidRPr="00334334">
        <w:rPr>
          <w:rFonts w:ascii="Times New Roman" w:eastAsia="Calibri" w:hAnsi="Times New Roman" w:cs="Times New Roman"/>
          <w:b/>
          <w:bCs/>
          <w:i/>
          <w:iCs/>
          <w:sz w:val="24"/>
          <w:szCs w:val="24"/>
          <w:lang w:val="ru-RU"/>
        </w:rPr>
        <w:t xml:space="preserve">30-35 </w:t>
      </w:r>
      <w:r w:rsidRPr="00334334">
        <w:rPr>
          <w:rFonts w:ascii="Times New Roman" w:eastAsia="Calibri" w:hAnsi="Times New Roman" w:cs="Times New Roman"/>
          <w:i/>
          <w:iCs/>
          <w:sz w:val="24"/>
          <w:szCs w:val="24"/>
          <w:lang w:val="ru-RU"/>
        </w:rPr>
        <w:t>км от границы города Алматы)</w:t>
      </w:r>
      <w:r w:rsidRPr="00334334">
        <w:rPr>
          <w:rFonts w:ascii="Times New Roman" w:eastAsia="Calibri" w:hAnsi="Times New Roman" w:cs="Times New Roman"/>
          <w:sz w:val="24"/>
          <w:szCs w:val="24"/>
          <w:lang w:val="ru-RU"/>
        </w:rPr>
        <w:t xml:space="preserve">, объем выбросов вредных веществ в атмосферу за счет перевода на газовое топливо </w:t>
      </w:r>
      <w:r w:rsidRPr="00334334">
        <w:rPr>
          <w:rFonts w:ascii="Times New Roman" w:eastAsia="Calibri" w:hAnsi="Times New Roman" w:cs="Times New Roman"/>
          <w:b/>
          <w:bCs/>
          <w:sz w:val="24"/>
          <w:szCs w:val="24"/>
          <w:lang w:val="ru-RU"/>
        </w:rPr>
        <w:t>снизится к</w:t>
      </w:r>
      <w:r w:rsidRPr="00334334">
        <w:rPr>
          <w:rFonts w:ascii="Times New Roman" w:eastAsia="Calibri" w:hAnsi="Times New Roman" w:cs="Times New Roman"/>
          <w:sz w:val="24"/>
          <w:szCs w:val="24"/>
          <w:lang w:val="ru-RU"/>
        </w:rPr>
        <w:t xml:space="preserve"> </w:t>
      </w:r>
      <w:r w:rsidRPr="00334334">
        <w:rPr>
          <w:rFonts w:ascii="Times New Roman" w:eastAsia="Calibri" w:hAnsi="Times New Roman" w:cs="Times New Roman"/>
          <w:b/>
          <w:bCs/>
          <w:sz w:val="24"/>
          <w:szCs w:val="24"/>
          <w:lang w:val="ru-RU"/>
        </w:rPr>
        <w:t xml:space="preserve">2027 </w:t>
      </w:r>
      <w:r w:rsidRPr="00334334">
        <w:rPr>
          <w:rFonts w:ascii="Times New Roman" w:eastAsia="Calibri" w:hAnsi="Times New Roman" w:cs="Times New Roman"/>
          <w:sz w:val="24"/>
          <w:szCs w:val="24"/>
          <w:lang w:val="ru-RU"/>
        </w:rPr>
        <w:t xml:space="preserve">году на </w:t>
      </w:r>
      <w:r w:rsidRPr="00334334">
        <w:rPr>
          <w:rFonts w:ascii="Times New Roman" w:eastAsia="Calibri" w:hAnsi="Times New Roman" w:cs="Times New Roman"/>
          <w:b/>
          <w:bCs/>
          <w:sz w:val="24"/>
          <w:szCs w:val="24"/>
          <w:lang w:val="ru-RU"/>
        </w:rPr>
        <w:t>4,9 тыс</w:t>
      </w:r>
      <w:r w:rsidRPr="00334334">
        <w:rPr>
          <w:rFonts w:ascii="Times New Roman" w:eastAsia="Calibri" w:hAnsi="Times New Roman" w:cs="Times New Roman"/>
          <w:sz w:val="24"/>
          <w:szCs w:val="24"/>
          <w:lang w:val="ru-RU"/>
        </w:rPr>
        <w:t>. тонн в год.</w:t>
      </w:r>
    </w:p>
    <w:p w:rsidR="00177B37" w:rsidRPr="00334334" w:rsidRDefault="00177B37" w:rsidP="00177B37">
      <w:pPr>
        <w:spacing w:after="0" w:line="240" w:lineRule="auto"/>
        <w:ind w:firstLine="709"/>
        <w:contextualSpacing/>
        <w:jc w:val="both"/>
        <w:rPr>
          <w:rFonts w:ascii="Times New Roman" w:eastAsia="Calibri" w:hAnsi="Times New Roman" w:cs="Times New Roman"/>
          <w:b/>
          <w:i/>
          <w:sz w:val="24"/>
          <w:szCs w:val="24"/>
          <w:lang w:val="ru-RU" w:eastAsia="ru-RU"/>
        </w:rPr>
      </w:pPr>
      <w:r w:rsidRPr="00334334">
        <w:rPr>
          <w:rFonts w:ascii="Times New Roman" w:eastAsia="Calibri" w:hAnsi="Times New Roman" w:cs="Times New Roman"/>
          <w:sz w:val="24"/>
          <w:szCs w:val="24"/>
          <w:lang w:val="ru-RU"/>
        </w:rPr>
        <w:t xml:space="preserve">Алматинская ТЭЦ-1 работает на природном газе. Заключен договор о модернизации ТЭЦ-2 между АО «Самрук-Энерго» и Европейским банком реконструкции и развития. Начаты работы по модернизации ТЭЦ-2 с переводом на газ со сроком завершения – </w:t>
      </w:r>
      <w:r w:rsidRPr="00334334">
        <w:rPr>
          <w:rFonts w:ascii="Times New Roman" w:eastAsia="Calibri" w:hAnsi="Times New Roman" w:cs="Times New Roman"/>
          <w:b/>
          <w:sz w:val="24"/>
          <w:szCs w:val="24"/>
          <w:lang w:val="ru-RU"/>
        </w:rPr>
        <w:t>конец 2026</w:t>
      </w:r>
      <w:r w:rsidRPr="00334334">
        <w:rPr>
          <w:rFonts w:ascii="Times New Roman" w:eastAsia="Calibri" w:hAnsi="Times New Roman" w:cs="Times New Roman"/>
          <w:sz w:val="24"/>
          <w:szCs w:val="24"/>
          <w:lang w:val="ru-RU"/>
        </w:rPr>
        <w:t xml:space="preserve"> года. На действующей промплощадке будет построена новая газовая станция, ввод в эксплуатацию намечен в 2026 году. При этом </w:t>
      </w:r>
      <w:r w:rsidRPr="00334334">
        <w:rPr>
          <w:rFonts w:ascii="Times New Roman" w:eastAsia="Calibri" w:hAnsi="Times New Roman" w:cs="Times New Roman"/>
          <w:b/>
          <w:i/>
          <w:sz w:val="24"/>
          <w:szCs w:val="24"/>
          <w:lang w:val="ru-RU"/>
        </w:rPr>
        <w:t xml:space="preserve"> выбросы вредных веществ снизятся с 37,3 тыс тонн (в 2022г.) до </w:t>
      </w:r>
      <w:r w:rsidRPr="00334334">
        <w:rPr>
          <w:rFonts w:ascii="Times New Roman" w:eastAsia="Calibri" w:hAnsi="Times New Roman" w:cs="Times New Roman"/>
          <w:b/>
          <w:i/>
          <w:sz w:val="24"/>
          <w:szCs w:val="24"/>
          <w:lang w:val="ru-RU" w:eastAsia="ru-RU"/>
        </w:rPr>
        <w:t xml:space="preserve"> 2,7 тыс.тонн в</w:t>
      </w:r>
      <w:r w:rsidRPr="00334334">
        <w:rPr>
          <w:rFonts w:ascii="Times New Roman" w:eastAsia="Calibri" w:hAnsi="Times New Roman" w:cs="Times New Roman"/>
          <w:b/>
          <w:i/>
          <w:sz w:val="24"/>
          <w:szCs w:val="24"/>
          <w:lang w:val="ru-RU"/>
        </w:rPr>
        <w:t xml:space="preserve"> 2026 году, то есть более, чем на 34 тысячи тонн.</w:t>
      </w:r>
    </w:p>
    <w:p w:rsidR="00177B37" w:rsidRPr="00334334" w:rsidRDefault="00177B37" w:rsidP="00177B37">
      <w:pPr>
        <w:spacing w:after="0" w:line="240" w:lineRule="auto"/>
        <w:ind w:firstLine="851"/>
        <w:contextualSpacing/>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Справочно: Проведены конкурсные процедуры,</w:t>
      </w:r>
      <w:r w:rsidRPr="00334334">
        <w:rPr>
          <w:rFonts w:ascii="Times New Roman" w:eastAsia="Calibri" w:hAnsi="Times New Roman" w:cs="Times New Roman"/>
          <w:b/>
          <w:i/>
          <w:sz w:val="24"/>
          <w:szCs w:val="24"/>
          <w:lang w:val="ru-RU"/>
        </w:rPr>
        <w:t xml:space="preserve"> </w:t>
      </w:r>
      <w:bookmarkStart w:id="13" w:name="_Hlk136083679"/>
      <w:r w:rsidRPr="00334334">
        <w:rPr>
          <w:rFonts w:ascii="Times New Roman" w:eastAsia="Calibri" w:hAnsi="Times New Roman" w:cs="Times New Roman"/>
          <w:i/>
          <w:sz w:val="24"/>
          <w:szCs w:val="24"/>
          <w:lang w:val="ru-RU" w:eastAsia="ru-RU"/>
        </w:rPr>
        <w:t>31 мая 2023 года подписан Контракт с ЕРС-подрядчиком</w:t>
      </w:r>
      <w:bookmarkEnd w:id="13"/>
      <w:r w:rsidRPr="00334334">
        <w:rPr>
          <w:rFonts w:ascii="Times New Roman" w:eastAsia="Calibri" w:hAnsi="Times New Roman" w:cs="Times New Roman"/>
          <w:i/>
          <w:sz w:val="24"/>
          <w:szCs w:val="24"/>
          <w:lang w:val="ru-RU" w:eastAsia="ru-RU"/>
        </w:rPr>
        <w:t xml:space="preserve">. </w:t>
      </w:r>
      <w:r w:rsidRPr="00334334">
        <w:rPr>
          <w:rFonts w:ascii="Times New Roman" w:eastAsia="Calibri" w:hAnsi="Times New Roman" w:cs="Times New Roman"/>
          <w:i/>
          <w:sz w:val="24"/>
          <w:szCs w:val="24"/>
          <w:lang w:val="ru-RU"/>
        </w:rPr>
        <w:t xml:space="preserve">Стоимость проекта согласно ТЭО: </w:t>
      </w:r>
      <w:r w:rsidRPr="00334334">
        <w:rPr>
          <w:rFonts w:ascii="Times New Roman" w:eastAsia="Calibri" w:hAnsi="Times New Roman" w:cs="Times New Roman"/>
          <w:i/>
          <w:sz w:val="24"/>
          <w:szCs w:val="24"/>
          <w:lang w:val="ru-RU" w:eastAsia="ru-RU"/>
        </w:rPr>
        <w:t xml:space="preserve">324,1 млрд. тенге (с НДС). </w:t>
      </w:r>
      <w:r w:rsidRPr="00334334">
        <w:rPr>
          <w:rFonts w:ascii="Times New Roman" w:eastAsia="Calibri" w:hAnsi="Times New Roman" w:cs="Times New Roman"/>
          <w:i/>
          <w:sz w:val="24"/>
          <w:szCs w:val="24"/>
          <w:lang w:val="ru-RU"/>
        </w:rPr>
        <w:t>Сроки реализации:</w:t>
      </w:r>
      <w:r w:rsidRPr="00334334">
        <w:rPr>
          <w:rFonts w:ascii="Times New Roman" w:eastAsia="Calibri" w:hAnsi="Times New Roman" w:cs="Times New Roman"/>
          <w:i/>
          <w:sz w:val="24"/>
          <w:szCs w:val="24"/>
          <w:lang w:val="ru-RU" w:eastAsia="ru-RU"/>
        </w:rPr>
        <w:t xml:space="preserve"> 2022-2026 годы. </w:t>
      </w:r>
      <w:r w:rsidRPr="00334334">
        <w:rPr>
          <w:rFonts w:ascii="Times New Roman" w:eastAsia="Calibri" w:hAnsi="Times New Roman" w:cs="Times New Roman"/>
          <w:i/>
          <w:sz w:val="24"/>
          <w:szCs w:val="24"/>
          <w:lang w:val="ru-RU"/>
        </w:rPr>
        <w:t xml:space="preserve">Установленная мощность: </w:t>
      </w:r>
      <w:r w:rsidRPr="00334334">
        <w:rPr>
          <w:rFonts w:ascii="Times New Roman" w:eastAsia="Calibri" w:hAnsi="Times New Roman" w:cs="Times New Roman"/>
          <w:i/>
          <w:sz w:val="24"/>
          <w:szCs w:val="24"/>
          <w:lang w:val="ru-RU" w:eastAsia="ru-RU"/>
        </w:rPr>
        <w:t>до реализации</w:t>
      </w:r>
      <w:bookmarkStart w:id="14" w:name="OLE_LINK1"/>
      <w:bookmarkStart w:id="15" w:name="OLE_LINK2"/>
      <w:r w:rsidRPr="00334334">
        <w:rPr>
          <w:rFonts w:ascii="Times New Roman" w:eastAsia="Calibri" w:hAnsi="Times New Roman" w:cs="Times New Roman"/>
          <w:i/>
          <w:sz w:val="24"/>
          <w:szCs w:val="24"/>
          <w:lang w:val="ru-RU" w:eastAsia="ru-RU"/>
        </w:rPr>
        <w:t xml:space="preserve"> – </w:t>
      </w:r>
      <w:bookmarkEnd w:id="14"/>
      <w:bookmarkEnd w:id="15"/>
      <w:r w:rsidRPr="00334334">
        <w:rPr>
          <w:rFonts w:ascii="Times New Roman" w:eastAsia="Calibri" w:hAnsi="Times New Roman" w:cs="Times New Roman"/>
          <w:i/>
          <w:sz w:val="24"/>
          <w:szCs w:val="24"/>
          <w:lang w:val="ru-RU" w:eastAsia="ru-RU"/>
        </w:rPr>
        <w:t>510 МВт;</w:t>
      </w:r>
      <w:r w:rsidRPr="00334334">
        <w:rPr>
          <w:rFonts w:ascii="Times New Roman" w:eastAsia="Calibri" w:hAnsi="Times New Roman" w:cs="Times New Roman"/>
          <w:i/>
          <w:sz w:val="24"/>
          <w:szCs w:val="24"/>
          <w:lang w:val="ru-RU"/>
        </w:rPr>
        <w:tab/>
        <w:t>после реализации</w:t>
      </w:r>
      <w:r w:rsidRPr="00334334">
        <w:rPr>
          <w:rFonts w:ascii="Times New Roman" w:eastAsia="Calibri" w:hAnsi="Times New Roman" w:cs="Times New Roman"/>
          <w:i/>
          <w:sz w:val="24"/>
          <w:szCs w:val="24"/>
          <w:lang w:val="ru-RU" w:eastAsia="ru-RU"/>
        </w:rPr>
        <w:t xml:space="preserve"> – 557</w:t>
      </w:r>
      <w:r w:rsidRPr="00334334">
        <w:rPr>
          <w:rFonts w:ascii="Times New Roman" w:eastAsia="Calibri" w:hAnsi="Times New Roman" w:cs="Times New Roman"/>
          <w:i/>
          <w:sz w:val="24"/>
          <w:szCs w:val="24"/>
          <w:lang w:val="ru-RU"/>
        </w:rPr>
        <w:t xml:space="preserve"> МВт (по ТЭО).</w:t>
      </w:r>
    </w:p>
    <w:p w:rsidR="00177B37" w:rsidRPr="00334334" w:rsidRDefault="00177B37" w:rsidP="00177B37">
      <w:pPr>
        <w:spacing w:after="0" w:line="240" w:lineRule="auto"/>
        <w:ind w:firstLine="851"/>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Ведется </w:t>
      </w:r>
      <w:r w:rsidRPr="00334334">
        <w:rPr>
          <w:rFonts w:ascii="Times New Roman" w:eastAsia="Calibri" w:hAnsi="Times New Roman" w:cs="Times New Roman"/>
          <w:b/>
          <w:sz w:val="24"/>
          <w:szCs w:val="24"/>
          <w:lang w:val="ru-RU"/>
        </w:rPr>
        <w:t>строительство газораспределительной станции</w:t>
      </w:r>
      <w:r w:rsidRPr="00334334">
        <w:rPr>
          <w:rFonts w:ascii="Times New Roman" w:eastAsia="Calibri" w:hAnsi="Times New Roman" w:cs="Times New Roman"/>
          <w:sz w:val="24"/>
          <w:szCs w:val="24"/>
          <w:lang w:val="ru-RU"/>
        </w:rPr>
        <w:t xml:space="preserve"> (завершение – IV квартал 2023 г.). Разработана ПСД и объявлен конкурс на строительство дополнительной магистральной газовой нитки.</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На</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экологическую</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обстановку</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в</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г. Алматы</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оказывают</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влияние</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также</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выбросы</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от</w:t>
      </w:r>
      <w:r w:rsidRPr="00334334">
        <w:rPr>
          <w:rFonts w:ascii="Times New Roman" w:eastAsia="Calibri" w:hAnsi="Times New Roman" w:cs="Times New Roman"/>
          <w:spacing w:val="40"/>
          <w:sz w:val="24"/>
          <w:szCs w:val="24"/>
          <w:lang w:val="ru-RU"/>
        </w:rPr>
        <w:t xml:space="preserve"> </w:t>
      </w:r>
      <w:r w:rsidRPr="00334334">
        <w:rPr>
          <w:rFonts w:ascii="Times New Roman" w:eastAsia="Calibri" w:hAnsi="Times New Roman" w:cs="Times New Roman"/>
          <w:sz w:val="24"/>
          <w:szCs w:val="24"/>
          <w:lang w:val="ru-RU"/>
        </w:rPr>
        <w:t xml:space="preserve">ТЭЦ- 3, которая находится в Илийском районе Алматинской области. На экологическую обстановку Алматы оказывают влияние также выбросы </w:t>
      </w:r>
      <w:r w:rsidRPr="00334334">
        <w:rPr>
          <w:rFonts w:ascii="Times New Roman" w:eastAsia="Calibri" w:hAnsi="Times New Roman" w:cs="Times New Roman"/>
          <w:b/>
          <w:sz w:val="24"/>
          <w:szCs w:val="24"/>
          <w:lang w:val="ru-RU"/>
        </w:rPr>
        <w:t>от ТЭЦ-3</w:t>
      </w:r>
      <w:r w:rsidRPr="00334334">
        <w:rPr>
          <w:rFonts w:ascii="Times New Roman" w:eastAsia="Calibri" w:hAnsi="Times New Roman" w:cs="Times New Roman"/>
          <w:sz w:val="24"/>
          <w:szCs w:val="24"/>
          <w:lang w:val="ru-RU"/>
        </w:rPr>
        <w:t xml:space="preserve">, расположенной в Илийском районе Алматинской области. Фактические выбросы ТЭЦ-3 в настоящее время составляют </w:t>
      </w:r>
      <w:r w:rsidRPr="00334334">
        <w:rPr>
          <w:rFonts w:ascii="Times New Roman" w:eastAsia="Calibri" w:hAnsi="Times New Roman" w:cs="Times New Roman"/>
          <w:b/>
          <w:sz w:val="24"/>
          <w:szCs w:val="24"/>
          <w:lang w:val="ru-RU"/>
        </w:rPr>
        <w:t>12,2 тыс. тонн/год.</w:t>
      </w:r>
      <w:r w:rsidRPr="00334334">
        <w:rPr>
          <w:rFonts w:ascii="Times New Roman" w:eastAsia="Calibri" w:hAnsi="Times New Roman" w:cs="Times New Roman"/>
          <w:sz w:val="24"/>
          <w:szCs w:val="24"/>
          <w:lang w:val="ru-RU"/>
        </w:rPr>
        <w:t xml:space="preserve"> </w:t>
      </w:r>
    </w:p>
    <w:p w:rsidR="00177B37" w:rsidRPr="00334334" w:rsidRDefault="00177B37" w:rsidP="00177B37">
      <w:pPr>
        <w:spacing w:after="0" w:line="240" w:lineRule="auto"/>
        <w:ind w:firstLine="708"/>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Начаты работы </w:t>
      </w:r>
      <w:r w:rsidRPr="00334334">
        <w:rPr>
          <w:rFonts w:ascii="Times New Roman" w:eastAsia="Calibri" w:hAnsi="Times New Roman" w:cs="Times New Roman"/>
          <w:b/>
          <w:sz w:val="24"/>
          <w:szCs w:val="24"/>
          <w:lang w:val="ru-RU"/>
        </w:rPr>
        <w:t>по модернизации ТЭЦ-3 с переводом на газ</w:t>
      </w:r>
      <w:r w:rsidRPr="00334334">
        <w:rPr>
          <w:rFonts w:ascii="Times New Roman" w:eastAsia="Calibri" w:hAnsi="Times New Roman" w:cs="Times New Roman"/>
          <w:sz w:val="24"/>
          <w:szCs w:val="24"/>
          <w:lang w:val="ru-RU"/>
        </w:rPr>
        <w:t xml:space="preserve"> (АО «Самрук-Энерго»); разработано ТЭО, ведутся тендерные процедуры по выбору ЕРС подрядчика. После запланированной реконструкции </w:t>
      </w:r>
      <w:r w:rsidRPr="00334334">
        <w:rPr>
          <w:rFonts w:ascii="Times New Roman" w:eastAsia="Calibri" w:hAnsi="Times New Roman" w:cs="Times New Roman"/>
          <w:b/>
          <w:sz w:val="24"/>
          <w:szCs w:val="24"/>
          <w:lang w:val="ru-RU"/>
        </w:rPr>
        <w:t>ТЭЦ-3</w:t>
      </w:r>
      <w:r w:rsidRPr="00334334">
        <w:rPr>
          <w:rFonts w:ascii="Times New Roman" w:eastAsia="Calibri" w:hAnsi="Times New Roman" w:cs="Times New Roman"/>
          <w:sz w:val="24"/>
          <w:szCs w:val="24"/>
          <w:lang w:val="ru-RU"/>
        </w:rPr>
        <w:t xml:space="preserve"> к 2030 году выбросы сократятся </w:t>
      </w:r>
      <w:r w:rsidRPr="00334334">
        <w:rPr>
          <w:rFonts w:ascii="Times New Roman" w:eastAsia="Calibri" w:hAnsi="Times New Roman" w:cs="Times New Roman"/>
          <w:b/>
          <w:sz w:val="24"/>
          <w:szCs w:val="24"/>
          <w:lang w:val="ru-RU"/>
        </w:rPr>
        <w:t>на 11 тыс. тонн/год</w:t>
      </w:r>
      <w:r w:rsidRPr="00334334">
        <w:rPr>
          <w:rFonts w:ascii="Times New Roman" w:eastAsia="Calibri" w:hAnsi="Times New Roman" w:cs="Times New Roman"/>
          <w:sz w:val="24"/>
          <w:szCs w:val="24"/>
          <w:lang w:val="ru-RU"/>
        </w:rPr>
        <w:t xml:space="preserve"> и составят около </w:t>
      </w:r>
      <w:r w:rsidRPr="00334334">
        <w:rPr>
          <w:rFonts w:ascii="Times New Roman" w:eastAsia="Calibri" w:hAnsi="Times New Roman" w:cs="Times New Roman"/>
          <w:b/>
          <w:sz w:val="24"/>
          <w:szCs w:val="24"/>
          <w:lang w:val="ru-RU"/>
        </w:rPr>
        <w:t>1,2 тыс. тонн/год.</w:t>
      </w:r>
      <w:r w:rsidRPr="00334334">
        <w:rPr>
          <w:rFonts w:ascii="Times New Roman" w:eastAsia="Calibri" w:hAnsi="Times New Roman" w:cs="Times New Roman"/>
          <w:sz w:val="24"/>
          <w:szCs w:val="24"/>
          <w:lang w:val="ru-RU"/>
        </w:rPr>
        <w:t xml:space="preserve"> </w:t>
      </w:r>
    </w:p>
    <w:p w:rsidR="00177B37" w:rsidRPr="00334334" w:rsidRDefault="00177B37" w:rsidP="00177B37">
      <w:pPr>
        <w:tabs>
          <w:tab w:val="left" w:pos="709"/>
          <w:tab w:val="left" w:pos="960"/>
        </w:tabs>
        <w:spacing w:after="0" w:line="240" w:lineRule="auto"/>
        <w:ind w:firstLine="709"/>
        <w:contextualSpacing/>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Для проведения газовых сетей ведутся работы по изъятию земельных участков. </w:t>
      </w:r>
    </w:p>
    <w:p w:rsidR="00177B37" w:rsidRPr="00334334" w:rsidRDefault="00177B37" w:rsidP="00177B37">
      <w:pPr>
        <w:tabs>
          <w:tab w:val="left" w:pos="709"/>
          <w:tab w:val="left" w:pos="960"/>
        </w:tabs>
        <w:spacing w:after="0" w:line="240" w:lineRule="auto"/>
        <w:ind w:firstLine="709"/>
        <w:contextualSpacing/>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spacing w:before="266" w:after="0" w:line="240" w:lineRule="auto"/>
        <w:ind w:left="670"/>
        <w:jc w:val="both"/>
        <w:outlineLvl w:val="4"/>
        <w:rPr>
          <w:rFonts w:ascii="Times New Roman" w:eastAsia="Times New Roman" w:hAnsi="Times New Roman" w:cs="Times New Roman"/>
          <w:b/>
          <w:bCs/>
          <w:i/>
          <w:iCs/>
          <w:spacing w:val="-2"/>
          <w:sz w:val="24"/>
          <w:szCs w:val="24"/>
          <w:lang w:val="ru-RU"/>
        </w:rPr>
      </w:pPr>
      <w:r w:rsidRPr="00334334">
        <w:rPr>
          <w:rFonts w:ascii="Times New Roman" w:eastAsia="Times New Roman" w:hAnsi="Times New Roman" w:cs="Times New Roman"/>
          <w:b/>
          <w:bCs/>
          <w:i/>
          <w:iCs/>
          <w:sz w:val="24"/>
          <w:szCs w:val="24"/>
          <w:lang w:val="ru-RU"/>
        </w:rPr>
        <w:t>Меры</w:t>
      </w:r>
      <w:r w:rsidRPr="00334334">
        <w:rPr>
          <w:rFonts w:ascii="Times New Roman" w:eastAsia="Times New Roman" w:hAnsi="Times New Roman" w:cs="Times New Roman"/>
          <w:b/>
          <w:bCs/>
          <w:i/>
          <w:iCs/>
          <w:spacing w:val="-8"/>
          <w:sz w:val="24"/>
          <w:szCs w:val="24"/>
          <w:lang w:val="ru-RU"/>
        </w:rPr>
        <w:t xml:space="preserve"> </w:t>
      </w:r>
      <w:r w:rsidRPr="00334334">
        <w:rPr>
          <w:rFonts w:ascii="Times New Roman" w:eastAsia="Times New Roman" w:hAnsi="Times New Roman" w:cs="Times New Roman"/>
          <w:b/>
          <w:bCs/>
          <w:i/>
          <w:iCs/>
          <w:sz w:val="24"/>
          <w:szCs w:val="24"/>
          <w:lang w:val="ru-RU"/>
        </w:rPr>
        <w:t>по</w:t>
      </w:r>
      <w:r w:rsidRPr="00334334">
        <w:rPr>
          <w:rFonts w:ascii="Times New Roman" w:eastAsia="Times New Roman" w:hAnsi="Times New Roman" w:cs="Times New Roman"/>
          <w:b/>
          <w:bCs/>
          <w:i/>
          <w:iCs/>
          <w:spacing w:val="-5"/>
          <w:sz w:val="24"/>
          <w:szCs w:val="24"/>
          <w:lang w:val="ru-RU"/>
        </w:rPr>
        <w:t xml:space="preserve"> </w:t>
      </w:r>
      <w:r w:rsidRPr="00334334">
        <w:rPr>
          <w:rFonts w:ascii="Times New Roman" w:eastAsia="Times New Roman" w:hAnsi="Times New Roman" w:cs="Times New Roman"/>
          <w:b/>
          <w:bCs/>
          <w:i/>
          <w:iCs/>
          <w:sz w:val="24"/>
          <w:szCs w:val="24"/>
          <w:lang w:val="ru-RU"/>
        </w:rPr>
        <w:t>снижению</w:t>
      </w:r>
      <w:r w:rsidRPr="00334334">
        <w:rPr>
          <w:rFonts w:ascii="Times New Roman" w:eastAsia="Times New Roman" w:hAnsi="Times New Roman" w:cs="Times New Roman"/>
          <w:b/>
          <w:bCs/>
          <w:i/>
          <w:iCs/>
          <w:spacing w:val="-6"/>
          <w:sz w:val="24"/>
          <w:szCs w:val="24"/>
          <w:lang w:val="ru-RU"/>
        </w:rPr>
        <w:t xml:space="preserve"> </w:t>
      </w:r>
      <w:r w:rsidRPr="00334334">
        <w:rPr>
          <w:rFonts w:ascii="Times New Roman" w:eastAsia="Times New Roman" w:hAnsi="Times New Roman" w:cs="Times New Roman"/>
          <w:b/>
          <w:bCs/>
          <w:i/>
          <w:iCs/>
          <w:sz w:val="24"/>
          <w:szCs w:val="24"/>
          <w:lang w:val="ru-RU"/>
        </w:rPr>
        <w:t>загрязнения</w:t>
      </w:r>
      <w:r w:rsidRPr="00334334">
        <w:rPr>
          <w:rFonts w:ascii="Times New Roman" w:eastAsia="Times New Roman" w:hAnsi="Times New Roman" w:cs="Times New Roman"/>
          <w:b/>
          <w:bCs/>
          <w:i/>
          <w:iCs/>
          <w:spacing w:val="-6"/>
          <w:sz w:val="24"/>
          <w:szCs w:val="24"/>
          <w:lang w:val="ru-RU"/>
        </w:rPr>
        <w:t xml:space="preserve"> </w:t>
      </w:r>
      <w:r w:rsidRPr="00334334">
        <w:rPr>
          <w:rFonts w:ascii="Times New Roman" w:eastAsia="Times New Roman" w:hAnsi="Times New Roman" w:cs="Times New Roman"/>
          <w:b/>
          <w:bCs/>
          <w:i/>
          <w:iCs/>
          <w:sz w:val="24"/>
          <w:szCs w:val="24"/>
          <w:lang w:val="ru-RU"/>
        </w:rPr>
        <w:t>атмосферного</w:t>
      </w:r>
      <w:r w:rsidRPr="00334334">
        <w:rPr>
          <w:rFonts w:ascii="Times New Roman" w:eastAsia="Times New Roman" w:hAnsi="Times New Roman" w:cs="Times New Roman"/>
          <w:b/>
          <w:bCs/>
          <w:i/>
          <w:iCs/>
          <w:spacing w:val="-5"/>
          <w:sz w:val="24"/>
          <w:szCs w:val="24"/>
          <w:lang w:val="ru-RU"/>
        </w:rPr>
        <w:t xml:space="preserve"> </w:t>
      </w:r>
      <w:r w:rsidRPr="00334334">
        <w:rPr>
          <w:rFonts w:ascii="Times New Roman" w:eastAsia="Times New Roman" w:hAnsi="Times New Roman" w:cs="Times New Roman"/>
          <w:b/>
          <w:bCs/>
          <w:i/>
          <w:iCs/>
          <w:spacing w:val="-2"/>
          <w:sz w:val="24"/>
          <w:szCs w:val="24"/>
          <w:lang w:val="ru-RU"/>
        </w:rPr>
        <w:t>воздуха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Акимат Алматы обновил План развития города до 2025 года и дорожные карты до 2030 года. Конкретные действия по улучшению качества атмосферного воздуха являются одними из наиболее важных приоритетов.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дополнение к газификации частных домов, другими мерами по снижению загрязнения воздуха в Алматы являются экологизация частного и общественного транспорта, улучшение транспортной инфраструктуры, озеленение и экологические правила для предприятий, использующих природные</w:t>
      </w:r>
      <w:r w:rsidRPr="00334334">
        <w:rPr>
          <w:rFonts w:ascii="Calibri" w:eastAsia="Calibri" w:hAnsi="Calibri" w:cs="Times New Roman"/>
          <w:lang w:val="ru-RU"/>
        </w:rPr>
        <w:t xml:space="preserve"> ресурсы.</w:t>
      </w:r>
      <w:r w:rsidRPr="00334334">
        <w:rPr>
          <w:rFonts w:ascii="Calibri" w:eastAsia="Calibri" w:hAnsi="Calibri" w:cs="Times New Roman"/>
          <w:lang w:val="ru-RU"/>
        </w:rPr>
        <w:br/>
      </w:r>
      <w:r w:rsidRPr="00334334">
        <w:rPr>
          <w:rFonts w:ascii="Times New Roman" w:eastAsia="Calibri" w:hAnsi="Times New Roman" w:cs="Times New Roman"/>
          <w:sz w:val="24"/>
          <w:szCs w:val="24"/>
          <w:lang w:val="ru-RU"/>
        </w:rPr>
        <w:t xml:space="preserve">Акиматом города Алматы принимаются системные меры, способствующие         уменьшению негативного влияния автотранспорта на экологию города.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Акиматом города Алматы утвержден мастер-план транспортного каркаса г. Алматы, определяющий главные направления совершенствования транспортной инфраструктуры до   2030 года. Основная задача – переключение населения с личного транспорта на общественный. На сегодня только 35% жителей пользуются общественным транспортом.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целях экологизации общественного транспорта, в 2023 году приобретено за счет местного бюджета 600 ед. новых автобусов на газе, за счет коммунального автобусного парка ТОО «Алматыэлектротранс» 100 ед. троллейбусов и за счет частных перевозчиков 150 ед. автобусов на газе.</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Также, в 2024 году акиматом города Алматы запланировано приобретение 600 ед. новых автобусов на газе, 100 ед. троллейбусов и 100 ед. электробусов.</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результате приобретения вышеуказанных транспортных средств </w:t>
      </w:r>
      <w:r w:rsidRPr="00334334">
        <w:rPr>
          <w:rFonts w:ascii="Times New Roman" w:eastAsia="Calibri" w:hAnsi="Times New Roman" w:cs="Times New Roman"/>
          <w:sz w:val="24"/>
          <w:szCs w:val="24"/>
          <w:lang w:val="ru-RU"/>
        </w:rPr>
        <w:br/>
        <w:t xml:space="preserve">в Алматы доля общественного транспорта на экологичном виде топлива </w:t>
      </w:r>
      <w:r w:rsidRPr="00334334">
        <w:rPr>
          <w:rFonts w:ascii="Times New Roman" w:eastAsia="Calibri" w:hAnsi="Times New Roman" w:cs="Times New Roman"/>
          <w:sz w:val="24"/>
          <w:szCs w:val="24"/>
          <w:lang w:val="ru-RU"/>
        </w:rPr>
        <w:br/>
        <w:t xml:space="preserve">к концу 2023 года составила 1787 ед. (53,7%) от общего количества (3292 ед.). Развитие транспортной инфраструктуры создает благоприятные условия для повышения качества пассажирских перевозок, способствует улучшению экологической обстановки в мегаполисе.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Внедрение транспортного каркаса разделено на 3 этапа. В 2024 году запланирована организация трех коридоров BRT, на втором этапе в 2025-2026гг. – формирование 11 новых коридоров, строительство первой линии LRT, парк автобусов пол ностью перейдет на газовое топливо и электротягу, ожидается открытие станции метро «Калкаман» и строительство трех транспортно-пересадочных узлов. На третьем этапе, в 2027-2030гг. ожидается создание 28 новых коридоров, полная экологизация подвижного состава и окончание основных инфраструктурных мероприятий по формированию транспортного каркаса. Ожидается, что к 2030 году доля пользователей общественным пассажирским транспортом вырастет с 32 до 54%, что окажет снижение негативного влияния на экологию города от использования личного автотранспорта.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Согласно Программе развития города Алматы до 2025 года и среднесрочные перспективы до 2030 года, для обеспечения комфортного передвижения на общественном транспорте жителей Алматы и Алматинской агломерации, до 2030 года планируется ввести в эксплуатацию 4 транспортно-пересадочных хаба (хаб Батыс (рынок Барлык), хаб Райымбек Батыра (Алматы-2), хаб Алматы-3 (новая станция в п.Боралдай) и хаб Восточные ворота (Кульжинка)) с перехватывающими парковками и подвозящими маршрутами.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Также, в настоящее время ведутся работы по разработке проектно-сметной документации по строительству 10-ти отстойно-разворотных площадок для общественного транспорта.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сокращения времени поездки на общественном транспорте, планируется запустить первую линию скоростного легкорельсового трамвая к 2027 году, а также запустить в западном направлении 3 новые станции метро к 2030 году.</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Кроме того, в целях разгрузки внутренних дорог города, а также перевода транзитного грузового потока за пределы города, ведется пробивка магистральных улиц до Большой Алматинской Кольцевой автомобильной дороги (БАКАД).</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Для автобусов на компримированном природном газе до 2025 года будет построена новая инфраструктура, будут введены в эксплуатацию 2 новых автопарка (2024г.) и 5 новых заправочных станций (2024г.) и обновлен троллейбусный парк на 200 ед.</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Растет число электромобилей, что требует расширения сети электрозарядных станций, в настоящее время функционируют 116 ЭЗС. В 2024 году планируется установить за счет частных инвестиций еще 50 станций. Введен запрет для въезда автомобилей на топливе (бензин, дизель и газ) в ГК «Шымбулак».</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Работы по расширению сети электрозарядной инфраструктуры для личного и общественного электротранспорта продолжаются, будут введены в эксплуатацию 3 новых современных депо для электроавтобусов до 2030 года.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Природопользователями города Алматы выполняются природоохранные мероприятия согласно утвержденным планам мероприятий по охране окружающей среды, направленные на соблюдение нормативов ПДВ и сокращение выбросов загрязняющих веществ.</w:t>
      </w:r>
    </w:p>
    <w:p w:rsidR="00177B37" w:rsidRPr="00334334" w:rsidRDefault="00177B37" w:rsidP="00177B37">
      <w:pPr>
        <w:widowControl w:val="0"/>
        <w:autoSpaceDE w:val="0"/>
        <w:autoSpaceDN w:val="0"/>
        <w:spacing w:before="264" w:after="0" w:line="240" w:lineRule="auto"/>
        <w:ind w:left="670"/>
        <w:outlineLvl w:val="4"/>
        <w:rPr>
          <w:rFonts w:ascii="Times New Roman" w:eastAsia="Times New Roman" w:hAnsi="Times New Roman" w:cs="Times New Roman"/>
          <w:b/>
          <w:bCs/>
          <w:i/>
          <w:iCs/>
          <w:sz w:val="24"/>
          <w:szCs w:val="24"/>
          <w:lang w:val="ru-RU"/>
        </w:rPr>
      </w:pPr>
      <w:r w:rsidRPr="00334334">
        <w:rPr>
          <w:rFonts w:ascii="Times New Roman" w:eastAsia="Times New Roman" w:hAnsi="Times New Roman" w:cs="Times New Roman"/>
          <w:b/>
          <w:bCs/>
          <w:i/>
          <w:iCs/>
          <w:spacing w:val="-2"/>
          <w:sz w:val="24"/>
          <w:szCs w:val="24"/>
          <w:lang w:val="ru-RU"/>
        </w:rPr>
        <w:t xml:space="preserve">     Озеленение</w:t>
      </w:r>
    </w:p>
    <w:p w:rsidR="00177B37" w:rsidRPr="00334334" w:rsidRDefault="00177B37" w:rsidP="00177B37">
      <w:pPr>
        <w:tabs>
          <w:tab w:val="left" w:pos="709"/>
          <w:tab w:val="left" w:pos="960"/>
        </w:tabs>
        <w:spacing w:after="0" w:line="240" w:lineRule="auto"/>
        <w:ind w:firstLine="709"/>
        <w:jc w:val="both"/>
        <w:rPr>
          <w:rFonts w:ascii="Times New Roman" w:eastAsia="Calibri" w:hAnsi="Times New Roman" w:cs="Times New Roman"/>
          <w:sz w:val="24"/>
          <w:szCs w:val="24"/>
          <w:lang w:val="ru-RU"/>
        </w:rPr>
      </w:pPr>
      <w:r w:rsidRPr="00334334">
        <w:rPr>
          <w:rFonts w:ascii="Arial" w:eastAsia="Calibri" w:hAnsi="Arial" w:cs="Arial"/>
          <w:sz w:val="28"/>
          <w:szCs w:val="28"/>
          <w:lang w:val="ru-RU"/>
        </w:rPr>
        <w:tab/>
      </w:r>
      <w:r w:rsidRPr="00334334">
        <w:rPr>
          <w:rFonts w:ascii="Times New Roman" w:eastAsia="Calibri" w:hAnsi="Times New Roman" w:cs="Times New Roman"/>
          <w:sz w:val="24"/>
          <w:szCs w:val="24"/>
          <w:lang w:val="ru-RU"/>
        </w:rPr>
        <w:t xml:space="preserve">В связи с расширением границ города, активным развитием транспортной сети и строительством жилых комплексов, а также увеличением численности населения возникает необходимость создания дополнительных общественных зон. Это достигается путем увеличения площади общественных пространств за счет создания новых парков и скверов.     В 2023 гг. на землях общего пользования высажены – 323 тысячи саженцев, из них 222 тыс. лиственных пород, 3 тыс. хвойных пород, 28 тыс. плодовых и 70 тыс. кустарников. </w:t>
      </w:r>
    </w:p>
    <w:p w:rsidR="00177B37" w:rsidRPr="00334334" w:rsidRDefault="00177B37" w:rsidP="00177B37">
      <w:pPr>
        <w:tabs>
          <w:tab w:val="left" w:pos="709"/>
          <w:tab w:val="left" w:pos="96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целях обеспечения источников для полива в 2022-2023 году построено 34 водозаборных сооружения (в т.ч. 29 скважин и 5 водозаборов), проведена система капельного орошения – более 200 км с охватом более 500 тыс. деревьев.</w:t>
      </w:r>
    </w:p>
    <w:p w:rsidR="00177B37" w:rsidRPr="00334334" w:rsidRDefault="00177B37" w:rsidP="00177B37">
      <w:pPr>
        <w:tabs>
          <w:tab w:val="left" w:pos="709"/>
          <w:tab w:val="left" w:pos="96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 связи с устареванием зеленого фонда, большого объема аварийных деревьев Управлением произведена работа по вырубке 16 925 шт. аварийных деревьев на землях общего пользования </w:t>
      </w:r>
    </w:p>
    <w:p w:rsidR="00177B37" w:rsidRPr="00334334" w:rsidRDefault="00177B37" w:rsidP="00177B37">
      <w:pPr>
        <w:tabs>
          <w:tab w:val="left" w:pos="709"/>
          <w:tab w:val="left" w:pos="960"/>
        </w:tabs>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целях сохранения и оздоровления зеленого фонда города на территории 8 районов в 4 этапа с апреля до сентября месяца силами лицензированных организаций механизированным и ручным методом проведены работы по биологической обработке более 2, 3 млн. шт. зеленных насаждений от листогрызущих и сосущих вредителей.</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kk-KZ"/>
        </w:rPr>
        <w:t xml:space="preserve">Завершены </w:t>
      </w:r>
      <w:r w:rsidRPr="00334334">
        <w:rPr>
          <w:rFonts w:ascii="Times New Roman" w:eastAsia="Calibri" w:hAnsi="Times New Roman" w:cs="Times New Roman"/>
          <w:sz w:val="24"/>
          <w:szCs w:val="24"/>
          <w:lang w:val="ru-RU"/>
        </w:rPr>
        <w:t xml:space="preserve">строительство и реконструкция парковых зон: в период  2022-2023 гг. были построены </w:t>
      </w:r>
      <w:r w:rsidRPr="00334334">
        <w:rPr>
          <w:rFonts w:ascii="Times New Roman" w:eastAsia="Calibri" w:hAnsi="Times New Roman" w:cs="Times New Roman"/>
          <w:b/>
          <w:sz w:val="24"/>
          <w:szCs w:val="24"/>
          <w:lang w:val="ru-RU"/>
        </w:rPr>
        <w:t>2 новых</w:t>
      </w:r>
      <w:r w:rsidRPr="00334334">
        <w:rPr>
          <w:rFonts w:ascii="Times New Roman" w:eastAsia="Calibri" w:hAnsi="Times New Roman" w:cs="Times New Roman"/>
          <w:sz w:val="24"/>
          <w:szCs w:val="24"/>
          <w:lang w:val="ru-RU"/>
        </w:rPr>
        <w:t xml:space="preserve"> (парк Желтоксан (31га), вдоль русла реки Есентай в мкр. Кокмайса (16га) и </w:t>
      </w:r>
      <w:r w:rsidRPr="00334334">
        <w:rPr>
          <w:rFonts w:ascii="Times New Roman" w:eastAsia="Calibri" w:hAnsi="Times New Roman" w:cs="Times New Roman"/>
          <w:b/>
          <w:sz w:val="24"/>
          <w:szCs w:val="24"/>
          <w:lang w:val="ru-RU"/>
        </w:rPr>
        <w:t>реконструированы 4</w:t>
      </w:r>
      <w:r w:rsidRPr="00334334">
        <w:rPr>
          <w:rFonts w:ascii="Times New Roman" w:eastAsia="Calibri" w:hAnsi="Times New Roman" w:cs="Times New Roman"/>
          <w:sz w:val="24"/>
          <w:szCs w:val="24"/>
          <w:lang w:val="ru-RU"/>
        </w:rPr>
        <w:t xml:space="preserve"> существующих парковые зоны (сквер КБТУ (4,6га), сквер возле Дворца школьников (5га), пешеходная зона Байсеитова (7,1га), сквер «Славы Аэропорта» (1,2га).</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Ведется строительство </w:t>
      </w:r>
      <w:r w:rsidRPr="00334334">
        <w:rPr>
          <w:rFonts w:ascii="Times New Roman" w:eastAsia="Calibri" w:hAnsi="Times New Roman" w:cs="Times New Roman"/>
          <w:b/>
          <w:sz w:val="24"/>
          <w:szCs w:val="24"/>
          <w:lang w:val="ru-RU"/>
        </w:rPr>
        <w:t>3 новых</w:t>
      </w:r>
      <w:r w:rsidRPr="00334334">
        <w:rPr>
          <w:rFonts w:ascii="Times New Roman" w:eastAsia="Calibri" w:hAnsi="Times New Roman" w:cs="Times New Roman"/>
          <w:sz w:val="24"/>
          <w:szCs w:val="24"/>
          <w:lang w:val="ru-RU"/>
        </w:rPr>
        <w:t xml:space="preserve"> (парк в мкр. Ожет (16га), вдоль русла реки Боролдай (24га), парк в мкр. Кемел (10га) и </w:t>
      </w:r>
      <w:r w:rsidRPr="00334334">
        <w:rPr>
          <w:rFonts w:ascii="Times New Roman" w:eastAsia="Calibri" w:hAnsi="Times New Roman" w:cs="Times New Roman"/>
          <w:b/>
          <w:sz w:val="24"/>
          <w:szCs w:val="24"/>
          <w:lang w:val="ru-RU"/>
        </w:rPr>
        <w:t>реконструкция 3</w:t>
      </w:r>
      <w:r w:rsidRPr="00334334">
        <w:rPr>
          <w:rFonts w:ascii="Times New Roman" w:eastAsia="Calibri" w:hAnsi="Times New Roman" w:cs="Times New Roman"/>
          <w:sz w:val="24"/>
          <w:szCs w:val="24"/>
          <w:lang w:val="ru-RU"/>
        </w:rPr>
        <w:t xml:space="preserve"> существующих парковых зон (сквер возле Государственного музея (2,1га), сквер «Алия и Маншук» (4,8га), оз.Сайран (47,6га) с завершением к концу 2024 года.</w:t>
      </w:r>
    </w:p>
    <w:p w:rsidR="00177B37" w:rsidRPr="00334334" w:rsidRDefault="00177B37" w:rsidP="00177B37">
      <w:pPr>
        <w:widowControl w:val="0"/>
        <w:autoSpaceDE w:val="0"/>
        <w:autoSpaceDN w:val="0"/>
        <w:spacing w:after="0" w:line="240" w:lineRule="auto"/>
        <w:ind w:right="181" w:firstLine="709"/>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Готовится проектная сметная документация на организацию </w:t>
      </w:r>
      <w:r w:rsidRPr="00334334">
        <w:rPr>
          <w:rFonts w:ascii="Times New Roman" w:eastAsia="Times New Roman" w:hAnsi="Times New Roman" w:cs="Times New Roman"/>
          <w:b/>
          <w:sz w:val="24"/>
          <w:szCs w:val="24"/>
          <w:lang w:val="ru-RU"/>
        </w:rPr>
        <w:t>4 новых</w:t>
      </w:r>
      <w:r w:rsidRPr="00334334">
        <w:rPr>
          <w:rFonts w:ascii="Times New Roman" w:eastAsia="Times New Roman" w:hAnsi="Times New Roman" w:cs="Times New Roman"/>
          <w:sz w:val="24"/>
          <w:szCs w:val="24"/>
          <w:lang w:val="ru-RU"/>
        </w:rPr>
        <w:t xml:space="preserve"> (Парк Сункар (69га), Парк в мкр. Боралдай(10га), Сквер на мете бывшей рез. Президента (4,9га), Парк «Южный» (2,8га) и </w:t>
      </w:r>
      <w:r w:rsidRPr="00334334">
        <w:rPr>
          <w:rFonts w:ascii="Times New Roman" w:eastAsia="Times New Roman" w:hAnsi="Times New Roman" w:cs="Times New Roman"/>
          <w:b/>
          <w:sz w:val="24"/>
          <w:szCs w:val="24"/>
          <w:lang w:val="ru-RU"/>
        </w:rPr>
        <w:t>реконструкции 4</w:t>
      </w:r>
      <w:r w:rsidRPr="00334334">
        <w:rPr>
          <w:rFonts w:ascii="Times New Roman" w:eastAsia="Times New Roman" w:hAnsi="Times New Roman" w:cs="Times New Roman"/>
          <w:sz w:val="24"/>
          <w:szCs w:val="24"/>
          <w:lang w:val="ru-RU"/>
        </w:rPr>
        <w:t xml:space="preserve"> (Роща им. Баума (137,2га), парк Первого Президента (62,5га), парк Атакент (28,1га), Река Есентай пр.Аль-Фараби-пр. Рыскулова (2,2га) парковых зон, строительство которых планируется завершить в 2025 году.</w:t>
      </w:r>
    </w:p>
    <w:p w:rsidR="00177B37" w:rsidRPr="00334334" w:rsidRDefault="00177B37" w:rsidP="00177B37">
      <w:pPr>
        <w:widowControl w:val="0"/>
        <w:autoSpaceDE w:val="0"/>
        <w:autoSpaceDN w:val="0"/>
        <w:spacing w:before="17" w:after="0" w:line="240" w:lineRule="auto"/>
        <w:rPr>
          <w:rFonts w:ascii="Times New Roman" w:eastAsia="Times New Roman"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ВОДНЫЕ РЕСУРСЫ </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             Акиматом города Алматы была проведена инвентаризация и создана цифровая база данных водных объектов, находящихся в пределах города.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 xml:space="preserve">Согласно результатам инвентаризации, общее число водных объектов в городе составляет 153, включая 109 рек и 44 водоема. Общая протяженность рек на территории города Алматы составляет 586 км, в том числе участки с укрепленными берегами простираются на 206 км. В городе также имеются 39 гидротехнических сооружений, включая плотины, дамбы и другие объекты, предназначенные для защиты от наводнений и обеспечения водоснабжения.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Водоснабжение города Алматы осуществляется из поверхностных и подземных источников. Подземные воды добываются из более чем 330 скважин различных месторождений на глубине от 165 до 500 метров, и их доля в общем объеме водоснабжения составляет 67,9%.</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проведено берегоукрепление на участках общей протяженностью 1440 м. Проведены работы по механической очистке водоемов: работы по вдхр. Сайран завершены в мае 2023 года – вывезено 28 т ТБО и 142 тыс. иловых отложений; оз. Карасу – работы начаты в мае 2023 года, завершатся к концу сентябрь 2024 года;   оз. Аэропортовское – в ходе производства земляных работ донный водовыпуск не был обнаружен, в рабочем порядке отрабатываются варианты полного опорожнения водоема, в том числе с организацией донного водовыпуска путем прокола.</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ab/>
        <w:t>Продолжаются работы по организации и реконструкции арычной сети и ливневой канализации (276 км – реконструкция и 100 км - новое строительство). В 2023 году проведены работы на 103,5 км сетей.</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Водопотребление </w:t>
      </w: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Водоотведение </w:t>
      </w: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jc w:val="both"/>
        <w:rPr>
          <w:rFonts w:ascii="Times New Roman" w:eastAsia="Calibri" w:hAnsi="Times New Roman" w:cs="Times New Roman"/>
          <w:sz w:val="24"/>
          <w:szCs w:val="24"/>
          <w:vertAlign w:val="superscript"/>
          <w:lang w:val="kk-KZ"/>
        </w:rPr>
      </w:pPr>
      <w:r w:rsidRPr="00334334">
        <w:rPr>
          <w:rFonts w:ascii="Times New Roman" w:eastAsia="Calibri" w:hAnsi="Times New Roman" w:cs="Times New Roman"/>
          <w:sz w:val="24"/>
          <w:szCs w:val="24"/>
          <w:lang w:val="ru-RU"/>
        </w:rPr>
        <w:t xml:space="preserve">Согласно информации от Бюро национальной статистики РК, канализационная сеть города Алматы на 2023 год простирается на </w:t>
      </w:r>
      <w:r w:rsidRPr="00334334">
        <w:rPr>
          <w:rFonts w:ascii="Times New Roman" w:eastAsia="Calibri" w:hAnsi="Times New Roman" w:cs="Times New Roman"/>
          <w:sz w:val="24"/>
          <w:szCs w:val="24"/>
          <w:lang w:val="kk-KZ"/>
        </w:rPr>
        <w:t>????</w:t>
      </w:r>
      <w:r w:rsidRPr="00334334">
        <w:rPr>
          <w:rFonts w:ascii="Times New Roman" w:eastAsia="Calibri" w:hAnsi="Times New Roman" w:cs="Times New Roman"/>
          <w:sz w:val="24"/>
          <w:szCs w:val="24"/>
          <w:lang w:val="ru-RU"/>
        </w:rPr>
        <w:t>,? км (в 2022 году – 1948</w:t>
      </w:r>
      <w:r w:rsidRPr="00334334">
        <w:rPr>
          <w:rFonts w:ascii="Times New Roman" w:eastAsia="Calibri" w:hAnsi="Times New Roman" w:cs="Times New Roman"/>
          <w:sz w:val="24"/>
          <w:szCs w:val="24"/>
          <w:lang w:val="kk-KZ"/>
        </w:rPr>
        <w:t>,3</w:t>
      </w:r>
      <w:r w:rsidRPr="00334334">
        <w:rPr>
          <w:rFonts w:ascii="Times New Roman" w:eastAsia="Calibri" w:hAnsi="Times New Roman" w:cs="Times New Roman"/>
          <w:sz w:val="24"/>
          <w:szCs w:val="24"/>
          <w:lang w:val="ru-RU"/>
        </w:rPr>
        <w:t xml:space="preserve"> км, в 2021 году – 1867,9 км), при этом около ?</w:t>
      </w:r>
      <w:r w:rsidRPr="00334334">
        <w:rPr>
          <w:rFonts w:ascii="Times New Roman" w:eastAsia="Calibri" w:hAnsi="Times New Roman" w:cs="Times New Roman"/>
          <w:sz w:val="24"/>
          <w:szCs w:val="24"/>
          <w:lang w:val="kk-KZ"/>
        </w:rPr>
        <w:t>???</w:t>
      </w:r>
      <w:r w:rsidRPr="00334334">
        <w:rPr>
          <w:rFonts w:ascii="Times New Roman" w:eastAsia="Calibri" w:hAnsi="Times New Roman" w:cs="Times New Roman"/>
          <w:sz w:val="24"/>
          <w:szCs w:val="24"/>
          <w:lang w:val="ru-RU"/>
        </w:rPr>
        <w:t xml:space="preserve"> км требуют замены. По данным Департамента экологии города Алматы, объем сброса сточных вод за 2023 год составил </w:t>
      </w: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z w:val="24"/>
          <w:szCs w:val="24"/>
          <w:lang w:val="ru-RU"/>
        </w:rPr>
        <w:t xml:space="preserve">тыс. </w:t>
      </w:r>
      <w:r w:rsidRPr="00334334">
        <w:rPr>
          <w:rFonts w:ascii="Times New Roman" w:eastAsia="Calibri" w:hAnsi="Times New Roman" w:cs="Times New Roman"/>
          <w:sz w:val="24"/>
          <w:szCs w:val="24"/>
          <w:lang w:val="kk-KZ"/>
        </w:rPr>
        <w:t>м</w:t>
      </w:r>
      <w:r w:rsidRPr="00334334">
        <w:rPr>
          <w:rFonts w:ascii="Times New Roman" w:eastAsia="Calibri" w:hAnsi="Times New Roman" w:cs="Times New Roman"/>
          <w:sz w:val="24"/>
          <w:szCs w:val="24"/>
          <w:vertAlign w:val="superscript"/>
          <w:lang w:val="kk-KZ"/>
        </w:rPr>
        <w:t>3</w:t>
      </w: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szCs w:val="24"/>
          <w:lang w:val="ru-RU"/>
        </w:rPr>
      </w:pPr>
    </w:p>
    <w:tbl>
      <w:tblPr>
        <w:tblStyle w:val="TableNormal7"/>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77"/>
        <w:gridCol w:w="4188"/>
        <w:gridCol w:w="1057"/>
        <w:gridCol w:w="1417"/>
      </w:tblGrid>
      <w:tr w:rsidR="00177B37" w:rsidRPr="00334334" w:rsidTr="00E2742E">
        <w:trPr>
          <w:trHeight w:val="271"/>
        </w:trPr>
        <w:tc>
          <w:tcPr>
            <w:tcW w:w="7165" w:type="dxa"/>
            <w:gridSpan w:val="2"/>
            <w:shd w:val="clear" w:color="auto" w:fill="00727C"/>
          </w:tcPr>
          <w:p w:rsidR="00177B37" w:rsidRPr="00334334" w:rsidRDefault="00177B37" w:rsidP="00177B37">
            <w:pPr>
              <w:spacing w:before="12"/>
              <w:ind w:left="14"/>
              <w:jc w:val="center"/>
              <w:rPr>
                <w:rFonts w:ascii="Calibri" w:eastAsia="Times New Roman" w:hAnsi="Calibri" w:cs="Times New Roman"/>
                <w:b/>
                <w:sz w:val="20"/>
              </w:rPr>
            </w:pPr>
            <w:r w:rsidRPr="00334334">
              <w:rPr>
                <w:rFonts w:ascii="Calibri" w:eastAsia="Times New Roman" w:hAnsi="Calibri" w:cs="Times New Roman"/>
                <w:b/>
                <w:color w:val="FFFFFF"/>
                <w:sz w:val="20"/>
              </w:rPr>
              <w:t>Фактические</w:t>
            </w:r>
            <w:r w:rsidRPr="00334334">
              <w:rPr>
                <w:rFonts w:ascii="Calibri" w:eastAsia="Times New Roman" w:hAnsi="Calibri" w:cs="Times New Roman"/>
                <w:b/>
                <w:color w:val="FFFFFF"/>
                <w:spacing w:val="-2"/>
                <w:sz w:val="20"/>
              </w:rPr>
              <w:t xml:space="preserve"> </w:t>
            </w:r>
            <w:r w:rsidRPr="00334334">
              <w:rPr>
                <w:rFonts w:ascii="Calibri" w:eastAsia="Times New Roman" w:hAnsi="Calibri" w:cs="Times New Roman"/>
                <w:b/>
                <w:color w:val="FFFFFF"/>
                <w:sz w:val="20"/>
              </w:rPr>
              <w:t>объемы</w:t>
            </w:r>
            <w:r w:rsidRPr="00334334">
              <w:rPr>
                <w:rFonts w:ascii="Calibri" w:eastAsia="Times New Roman" w:hAnsi="Calibri" w:cs="Times New Roman"/>
                <w:b/>
                <w:color w:val="FFFFFF"/>
                <w:spacing w:val="-1"/>
                <w:sz w:val="20"/>
              </w:rPr>
              <w:t xml:space="preserve"> </w:t>
            </w:r>
            <w:r w:rsidRPr="00334334">
              <w:rPr>
                <w:rFonts w:ascii="Calibri" w:eastAsia="Times New Roman" w:hAnsi="Calibri" w:cs="Times New Roman"/>
                <w:b/>
                <w:color w:val="FFFFFF"/>
                <w:spacing w:val="-2"/>
                <w:sz w:val="20"/>
              </w:rPr>
              <w:t>сбросов</w:t>
            </w:r>
          </w:p>
        </w:tc>
        <w:tc>
          <w:tcPr>
            <w:tcW w:w="1057" w:type="dxa"/>
            <w:shd w:val="clear" w:color="auto" w:fill="00727C"/>
          </w:tcPr>
          <w:p w:rsidR="00177B37" w:rsidRPr="00334334" w:rsidRDefault="00177B37" w:rsidP="00177B37">
            <w:pPr>
              <w:spacing w:before="12"/>
              <w:ind w:left="15" w:right="3"/>
              <w:jc w:val="center"/>
              <w:rPr>
                <w:rFonts w:ascii="Calibri" w:eastAsia="Times New Roman" w:hAnsi="Calibri" w:cs="Times New Roman"/>
                <w:b/>
                <w:sz w:val="20"/>
              </w:rPr>
            </w:pPr>
            <w:r w:rsidRPr="00334334">
              <w:rPr>
                <w:rFonts w:ascii="Calibri" w:eastAsia="Times New Roman" w:hAnsi="Calibri" w:cs="Times New Roman"/>
                <w:b/>
                <w:color w:val="FFFFFF"/>
                <w:sz w:val="20"/>
              </w:rPr>
              <w:t xml:space="preserve">2022 </w:t>
            </w:r>
            <w:r w:rsidRPr="00334334">
              <w:rPr>
                <w:rFonts w:ascii="Calibri" w:eastAsia="Times New Roman" w:hAnsi="Calibri" w:cs="Times New Roman"/>
                <w:b/>
                <w:color w:val="FFFFFF"/>
                <w:spacing w:val="-5"/>
                <w:sz w:val="20"/>
              </w:rPr>
              <w:t>год</w:t>
            </w:r>
          </w:p>
        </w:tc>
        <w:tc>
          <w:tcPr>
            <w:tcW w:w="1417" w:type="dxa"/>
            <w:shd w:val="clear" w:color="auto" w:fill="00727C"/>
          </w:tcPr>
          <w:p w:rsidR="00177B37" w:rsidRPr="00334334" w:rsidRDefault="00177B37" w:rsidP="00177B37">
            <w:pPr>
              <w:spacing w:before="12"/>
              <w:ind w:left="12"/>
              <w:jc w:val="center"/>
              <w:rPr>
                <w:rFonts w:ascii="Calibri" w:eastAsia="Times New Roman" w:hAnsi="Calibri" w:cs="Times New Roman"/>
                <w:b/>
                <w:sz w:val="20"/>
              </w:rPr>
            </w:pPr>
            <w:r w:rsidRPr="00334334">
              <w:rPr>
                <w:rFonts w:ascii="Calibri" w:eastAsia="Times New Roman" w:hAnsi="Calibri" w:cs="Times New Roman"/>
                <w:b/>
                <w:color w:val="FFFFFF"/>
                <w:sz w:val="20"/>
              </w:rPr>
              <w:t>20223</w:t>
            </w:r>
            <w:r w:rsidRPr="00334334">
              <w:rPr>
                <w:rFonts w:ascii="Calibri" w:eastAsia="Times New Roman" w:hAnsi="Calibri" w:cs="Times New Roman"/>
                <w:b/>
                <w:color w:val="FFFFFF"/>
                <w:spacing w:val="-5"/>
                <w:sz w:val="20"/>
              </w:rPr>
              <w:t>год</w:t>
            </w:r>
          </w:p>
        </w:tc>
      </w:tr>
      <w:tr w:rsidR="00177B37" w:rsidRPr="00334334" w:rsidTr="00E2742E">
        <w:trPr>
          <w:trHeight w:val="246"/>
        </w:trPr>
        <w:tc>
          <w:tcPr>
            <w:tcW w:w="2977" w:type="dxa"/>
            <w:vMerge w:val="restart"/>
          </w:tcPr>
          <w:p w:rsidR="00177B37" w:rsidRPr="00334334" w:rsidRDefault="00177B37" w:rsidP="00177B37">
            <w:pPr>
              <w:spacing w:before="127"/>
              <w:ind w:left="107"/>
              <w:rPr>
                <w:rFonts w:ascii="Calibri" w:eastAsia="Times New Roman" w:hAnsi="Calibri" w:cs="Times New Roman"/>
                <w:sz w:val="20"/>
              </w:rPr>
            </w:pPr>
            <w:r w:rsidRPr="00334334">
              <w:rPr>
                <w:rFonts w:ascii="Calibri" w:eastAsia="Times New Roman" w:hAnsi="Calibri" w:cs="Times New Roman"/>
                <w:sz w:val="20"/>
              </w:rPr>
              <w:t>Промышленные</w:t>
            </w:r>
            <w:r w:rsidRPr="00334334">
              <w:rPr>
                <w:rFonts w:ascii="Calibri" w:eastAsia="Times New Roman" w:hAnsi="Calibri" w:cs="Times New Roman"/>
                <w:spacing w:val="-4"/>
                <w:sz w:val="20"/>
              </w:rPr>
              <w:t xml:space="preserve"> </w:t>
            </w:r>
            <w:r w:rsidRPr="00334334">
              <w:rPr>
                <w:rFonts w:ascii="Calibri" w:eastAsia="Times New Roman" w:hAnsi="Calibri" w:cs="Times New Roman"/>
                <w:spacing w:val="-2"/>
                <w:sz w:val="20"/>
              </w:rPr>
              <w:t>сбросы</w:t>
            </w: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rPr>
            </w:pPr>
            <w:r w:rsidRPr="00334334">
              <w:rPr>
                <w:rFonts w:ascii="Calibri" w:eastAsia="Times New Roman" w:hAnsi="Calibri" w:cs="Times New Roman"/>
                <w:sz w:val="20"/>
              </w:rPr>
              <w:t>Объем</w:t>
            </w:r>
            <w:r w:rsidRPr="00334334">
              <w:rPr>
                <w:rFonts w:ascii="Calibri" w:eastAsia="Times New Roman" w:hAnsi="Calibri" w:cs="Times New Roman"/>
                <w:spacing w:val="-8"/>
                <w:sz w:val="20"/>
              </w:rPr>
              <w:t xml:space="preserve"> </w:t>
            </w:r>
            <w:r w:rsidRPr="00334334">
              <w:rPr>
                <w:rFonts w:ascii="Calibri" w:eastAsia="Times New Roman" w:hAnsi="Calibri" w:cs="Times New Roman"/>
                <w:sz w:val="20"/>
              </w:rPr>
              <w:t>водоотведения,</w:t>
            </w:r>
            <w:r w:rsidRPr="00334334">
              <w:rPr>
                <w:rFonts w:ascii="Calibri" w:eastAsia="Times New Roman" w:hAnsi="Calibri" w:cs="Times New Roman"/>
                <w:spacing w:val="-7"/>
                <w:sz w:val="20"/>
              </w:rPr>
              <w:t xml:space="preserve"> </w:t>
            </w:r>
            <w:r w:rsidRPr="00334334">
              <w:rPr>
                <w:rFonts w:ascii="Calibri" w:eastAsia="Times New Roman" w:hAnsi="Calibri" w:cs="Times New Roman"/>
                <w:sz w:val="20"/>
              </w:rPr>
              <w:t>тыс.</w:t>
            </w:r>
            <w:r w:rsidRPr="00334334">
              <w:rPr>
                <w:rFonts w:ascii="Calibri" w:eastAsia="Times New Roman" w:hAnsi="Calibri" w:cs="Times New Roman"/>
                <w:spacing w:val="-7"/>
                <w:sz w:val="20"/>
              </w:rPr>
              <w:t xml:space="preserve"> </w:t>
            </w:r>
            <w:r w:rsidRPr="00334334">
              <w:rPr>
                <w:rFonts w:ascii="Calibri" w:eastAsia="Times New Roman" w:hAnsi="Calibri" w:cs="Times New Roman"/>
                <w:spacing w:val="-5"/>
                <w:sz w:val="20"/>
              </w:rPr>
              <w:t>м</w:t>
            </w:r>
            <w:r w:rsidRPr="00334334">
              <w:rPr>
                <w:rFonts w:ascii="Calibri" w:eastAsia="Times New Roman" w:hAnsi="Calibri" w:cs="Times New Roman"/>
                <w:spacing w:val="-5"/>
                <w:sz w:val="20"/>
                <w:vertAlign w:val="superscript"/>
              </w:rPr>
              <w:t>3</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z w:val="20"/>
              </w:rPr>
              <w:t xml:space="preserve">52 </w:t>
            </w:r>
            <w:r w:rsidRPr="00334334">
              <w:rPr>
                <w:rFonts w:ascii="Calibri" w:eastAsia="Times New Roman" w:hAnsi="Calibri" w:cs="Times New Roman"/>
                <w:spacing w:val="-2"/>
                <w:sz w:val="20"/>
              </w:rPr>
              <w:t>052,522</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r w:rsidR="00177B37" w:rsidRPr="00334334" w:rsidTr="00E2742E">
        <w:trPr>
          <w:trHeight w:val="246"/>
        </w:trPr>
        <w:tc>
          <w:tcPr>
            <w:tcW w:w="2977" w:type="dxa"/>
            <w:vMerge/>
            <w:tcBorders>
              <w:top w:val="nil"/>
            </w:tcBorders>
          </w:tcPr>
          <w:p w:rsidR="00177B37" w:rsidRPr="00334334" w:rsidRDefault="00177B37" w:rsidP="00177B37">
            <w:pPr>
              <w:rPr>
                <w:rFonts w:ascii="Calibri" w:eastAsia="Calibri" w:hAnsi="Calibri" w:cs="Times New Roman"/>
                <w:sz w:val="2"/>
                <w:szCs w:val="2"/>
              </w:rPr>
            </w:pP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lang w:val="ru-RU"/>
              </w:rPr>
            </w:pPr>
            <w:r w:rsidRPr="00334334">
              <w:rPr>
                <w:rFonts w:ascii="Calibri" w:eastAsia="Times New Roman" w:hAnsi="Calibri" w:cs="Times New Roman"/>
                <w:sz w:val="20"/>
                <w:lang w:val="ru-RU"/>
              </w:rPr>
              <w:t>Объем</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загрязняющих</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веществ,</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 xml:space="preserve">тыс. </w:t>
            </w:r>
            <w:r w:rsidRPr="00334334">
              <w:rPr>
                <w:rFonts w:ascii="Calibri" w:eastAsia="Times New Roman" w:hAnsi="Calibri" w:cs="Times New Roman"/>
                <w:spacing w:val="-4"/>
                <w:sz w:val="20"/>
                <w:lang w:val="ru-RU"/>
              </w:rPr>
              <w:t>тонн</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2"/>
                <w:sz w:val="20"/>
              </w:rPr>
              <w:t>26,87055</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r w:rsidR="00177B37" w:rsidRPr="00334334" w:rsidTr="00E2742E">
        <w:trPr>
          <w:trHeight w:val="246"/>
        </w:trPr>
        <w:tc>
          <w:tcPr>
            <w:tcW w:w="2977" w:type="dxa"/>
            <w:vMerge w:val="restart"/>
          </w:tcPr>
          <w:p w:rsidR="00177B37" w:rsidRPr="00334334" w:rsidRDefault="00177B37" w:rsidP="00177B37">
            <w:pPr>
              <w:spacing w:before="127"/>
              <w:ind w:left="107"/>
              <w:rPr>
                <w:rFonts w:ascii="Calibri" w:eastAsia="Times New Roman" w:hAnsi="Calibri" w:cs="Times New Roman"/>
                <w:sz w:val="20"/>
              </w:rPr>
            </w:pPr>
            <w:r w:rsidRPr="00334334">
              <w:rPr>
                <w:rFonts w:ascii="Calibri" w:eastAsia="Times New Roman" w:hAnsi="Calibri" w:cs="Times New Roman"/>
                <w:spacing w:val="-2"/>
                <w:sz w:val="20"/>
              </w:rPr>
              <w:t>Хозяйственно-бытовые</w:t>
            </w:r>
            <w:r w:rsidRPr="00334334">
              <w:rPr>
                <w:rFonts w:ascii="Calibri" w:eastAsia="Times New Roman" w:hAnsi="Calibri" w:cs="Times New Roman"/>
                <w:spacing w:val="8"/>
                <w:sz w:val="20"/>
              </w:rPr>
              <w:t xml:space="preserve"> </w:t>
            </w:r>
            <w:r w:rsidRPr="00334334">
              <w:rPr>
                <w:rFonts w:ascii="Calibri" w:eastAsia="Times New Roman" w:hAnsi="Calibri" w:cs="Times New Roman"/>
                <w:spacing w:val="-2"/>
                <w:sz w:val="20"/>
              </w:rPr>
              <w:t>сточные</w:t>
            </w:r>
            <w:r w:rsidRPr="00334334">
              <w:rPr>
                <w:rFonts w:ascii="Calibri" w:eastAsia="Times New Roman" w:hAnsi="Calibri" w:cs="Times New Roman"/>
                <w:spacing w:val="11"/>
                <w:sz w:val="20"/>
              </w:rPr>
              <w:t xml:space="preserve"> </w:t>
            </w:r>
            <w:r w:rsidRPr="00334334">
              <w:rPr>
                <w:rFonts w:ascii="Calibri" w:eastAsia="Times New Roman" w:hAnsi="Calibri" w:cs="Times New Roman"/>
                <w:spacing w:val="-5"/>
                <w:sz w:val="20"/>
              </w:rPr>
              <w:t>вод</w:t>
            </w: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rPr>
            </w:pPr>
            <w:r w:rsidRPr="00334334">
              <w:rPr>
                <w:rFonts w:ascii="Calibri" w:eastAsia="Times New Roman" w:hAnsi="Calibri" w:cs="Times New Roman"/>
                <w:sz w:val="20"/>
              </w:rPr>
              <w:t>Объем</w:t>
            </w:r>
            <w:r w:rsidRPr="00334334">
              <w:rPr>
                <w:rFonts w:ascii="Calibri" w:eastAsia="Times New Roman" w:hAnsi="Calibri" w:cs="Times New Roman"/>
                <w:spacing w:val="-8"/>
                <w:sz w:val="20"/>
              </w:rPr>
              <w:t xml:space="preserve"> </w:t>
            </w:r>
            <w:r w:rsidRPr="00334334">
              <w:rPr>
                <w:rFonts w:ascii="Calibri" w:eastAsia="Times New Roman" w:hAnsi="Calibri" w:cs="Times New Roman"/>
                <w:sz w:val="20"/>
              </w:rPr>
              <w:t>водоотведения,</w:t>
            </w:r>
            <w:r w:rsidRPr="00334334">
              <w:rPr>
                <w:rFonts w:ascii="Calibri" w:eastAsia="Times New Roman" w:hAnsi="Calibri" w:cs="Times New Roman"/>
                <w:spacing w:val="-7"/>
                <w:sz w:val="20"/>
              </w:rPr>
              <w:t xml:space="preserve"> </w:t>
            </w:r>
            <w:r w:rsidRPr="00334334">
              <w:rPr>
                <w:rFonts w:ascii="Calibri" w:eastAsia="Times New Roman" w:hAnsi="Calibri" w:cs="Times New Roman"/>
                <w:sz w:val="20"/>
              </w:rPr>
              <w:t>тыс.</w:t>
            </w:r>
            <w:r w:rsidRPr="00334334">
              <w:rPr>
                <w:rFonts w:ascii="Calibri" w:eastAsia="Times New Roman" w:hAnsi="Calibri" w:cs="Times New Roman"/>
                <w:spacing w:val="-7"/>
                <w:sz w:val="20"/>
              </w:rPr>
              <w:t xml:space="preserve"> </w:t>
            </w:r>
            <w:r w:rsidRPr="00334334">
              <w:rPr>
                <w:rFonts w:ascii="Calibri" w:eastAsia="Times New Roman" w:hAnsi="Calibri" w:cs="Times New Roman"/>
                <w:spacing w:val="-5"/>
                <w:sz w:val="20"/>
              </w:rPr>
              <w:t>м</w:t>
            </w:r>
            <w:r w:rsidRPr="00334334">
              <w:rPr>
                <w:rFonts w:ascii="Calibri" w:eastAsia="Times New Roman" w:hAnsi="Calibri" w:cs="Times New Roman"/>
                <w:spacing w:val="-5"/>
                <w:sz w:val="20"/>
                <w:vertAlign w:val="superscript"/>
              </w:rPr>
              <w:t>3</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2"/>
                <w:sz w:val="20"/>
              </w:rPr>
              <w:t>96,668,970</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r w:rsidR="00177B37" w:rsidRPr="00334334" w:rsidTr="00E2742E">
        <w:trPr>
          <w:trHeight w:val="246"/>
        </w:trPr>
        <w:tc>
          <w:tcPr>
            <w:tcW w:w="2977" w:type="dxa"/>
            <w:vMerge/>
            <w:tcBorders>
              <w:top w:val="nil"/>
            </w:tcBorders>
          </w:tcPr>
          <w:p w:rsidR="00177B37" w:rsidRPr="00334334" w:rsidRDefault="00177B37" w:rsidP="00177B37">
            <w:pPr>
              <w:rPr>
                <w:rFonts w:ascii="Calibri" w:eastAsia="Calibri" w:hAnsi="Calibri" w:cs="Times New Roman"/>
                <w:sz w:val="2"/>
                <w:szCs w:val="2"/>
              </w:rPr>
            </w:pP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lang w:val="ru-RU"/>
              </w:rPr>
            </w:pPr>
            <w:r w:rsidRPr="00334334">
              <w:rPr>
                <w:rFonts w:ascii="Calibri" w:eastAsia="Times New Roman" w:hAnsi="Calibri" w:cs="Times New Roman"/>
                <w:sz w:val="20"/>
                <w:lang w:val="ru-RU"/>
              </w:rPr>
              <w:t>Объем</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загрязняющих</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веществ,</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 xml:space="preserve">тыс. </w:t>
            </w:r>
            <w:r w:rsidRPr="00334334">
              <w:rPr>
                <w:rFonts w:ascii="Calibri" w:eastAsia="Times New Roman" w:hAnsi="Calibri" w:cs="Times New Roman"/>
                <w:spacing w:val="-4"/>
                <w:sz w:val="20"/>
                <w:lang w:val="ru-RU"/>
              </w:rPr>
              <w:t>тонн</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2"/>
                <w:sz w:val="20"/>
              </w:rPr>
              <w:t>49,902460</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r w:rsidR="00177B37" w:rsidRPr="00334334" w:rsidTr="00E2742E">
        <w:trPr>
          <w:trHeight w:val="246"/>
        </w:trPr>
        <w:tc>
          <w:tcPr>
            <w:tcW w:w="2977" w:type="dxa"/>
            <w:vMerge w:val="restart"/>
          </w:tcPr>
          <w:p w:rsidR="00177B37" w:rsidRPr="00334334" w:rsidRDefault="00177B37" w:rsidP="00177B37">
            <w:pPr>
              <w:spacing w:before="127"/>
              <w:ind w:left="107"/>
              <w:rPr>
                <w:rFonts w:ascii="Calibri" w:eastAsia="Times New Roman" w:hAnsi="Calibri" w:cs="Times New Roman"/>
                <w:sz w:val="20"/>
              </w:rPr>
            </w:pPr>
            <w:r w:rsidRPr="00334334">
              <w:rPr>
                <w:rFonts w:ascii="Calibri" w:eastAsia="Times New Roman" w:hAnsi="Calibri" w:cs="Times New Roman"/>
                <w:sz w:val="20"/>
              </w:rPr>
              <w:t>Аварийные</w:t>
            </w:r>
            <w:r w:rsidRPr="00334334">
              <w:rPr>
                <w:rFonts w:ascii="Calibri" w:eastAsia="Times New Roman" w:hAnsi="Calibri" w:cs="Times New Roman"/>
                <w:spacing w:val="-2"/>
                <w:sz w:val="20"/>
              </w:rPr>
              <w:t xml:space="preserve"> </w:t>
            </w:r>
            <w:r w:rsidRPr="00334334">
              <w:rPr>
                <w:rFonts w:ascii="Calibri" w:eastAsia="Times New Roman" w:hAnsi="Calibri" w:cs="Times New Roman"/>
                <w:sz w:val="20"/>
              </w:rPr>
              <w:t>и</w:t>
            </w:r>
            <w:r w:rsidRPr="00334334">
              <w:rPr>
                <w:rFonts w:ascii="Calibri" w:eastAsia="Times New Roman" w:hAnsi="Calibri" w:cs="Times New Roman"/>
                <w:spacing w:val="-2"/>
                <w:sz w:val="20"/>
              </w:rPr>
              <w:t xml:space="preserve"> </w:t>
            </w:r>
            <w:r w:rsidRPr="00334334">
              <w:rPr>
                <w:rFonts w:ascii="Calibri" w:eastAsia="Times New Roman" w:hAnsi="Calibri" w:cs="Times New Roman"/>
                <w:sz w:val="20"/>
              </w:rPr>
              <w:t>неразрешенные</w:t>
            </w:r>
            <w:r w:rsidRPr="00334334">
              <w:rPr>
                <w:rFonts w:ascii="Calibri" w:eastAsia="Times New Roman" w:hAnsi="Calibri" w:cs="Times New Roman"/>
                <w:spacing w:val="-1"/>
                <w:sz w:val="20"/>
              </w:rPr>
              <w:t xml:space="preserve"> </w:t>
            </w:r>
            <w:r w:rsidRPr="00334334">
              <w:rPr>
                <w:rFonts w:ascii="Calibri" w:eastAsia="Times New Roman" w:hAnsi="Calibri" w:cs="Times New Roman"/>
                <w:spacing w:val="-2"/>
                <w:sz w:val="20"/>
              </w:rPr>
              <w:t>сбросы</w:t>
            </w: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rPr>
            </w:pPr>
            <w:r w:rsidRPr="00334334">
              <w:rPr>
                <w:rFonts w:ascii="Calibri" w:eastAsia="Times New Roman" w:hAnsi="Calibri" w:cs="Times New Roman"/>
                <w:sz w:val="20"/>
              </w:rPr>
              <w:t>Объем</w:t>
            </w:r>
            <w:r w:rsidRPr="00334334">
              <w:rPr>
                <w:rFonts w:ascii="Calibri" w:eastAsia="Times New Roman" w:hAnsi="Calibri" w:cs="Times New Roman"/>
                <w:spacing w:val="-8"/>
                <w:sz w:val="20"/>
              </w:rPr>
              <w:t xml:space="preserve"> </w:t>
            </w:r>
            <w:r w:rsidRPr="00334334">
              <w:rPr>
                <w:rFonts w:ascii="Calibri" w:eastAsia="Times New Roman" w:hAnsi="Calibri" w:cs="Times New Roman"/>
                <w:sz w:val="20"/>
              </w:rPr>
              <w:t>водоотведения,</w:t>
            </w:r>
            <w:r w:rsidRPr="00334334">
              <w:rPr>
                <w:rFonts w:ascii="Calibri" w:eastAsia="Times New Roman" w:hAnsi="Calibri" w:cs="Times New Roman"/>
                <w:spacing w:val="-7"/>
                <w:sz w:val="20"/>
              </w:rPr>
              <w:t xml:space="preserve"> </w:t>
            </w:r>
            <w:r w:rsidRPr="00334334">
              <w:rPr>
                <w:rFonts w:ascii="Calibri" w:eastAsia="Times New Roman" w:hAnsi="Calibri" w:cs="Times New Roman"/>
                <w:sz w:val="20"/>
              </w:rPr>
              <w:t>тыс.</w:t>
            </w:r>
            <w:r w:rsidRPr="00334334">
              <w:rPr>
                <w:rFonts w:ascii="Calibri" w:eastAsia="Times New Roman" w:hAnsi="Calibri" w:cs="Times New Roman"/>
                <w:spacing w:val="-7"/>
                <w:sz w:val="20"/>
              </w:rPr>
              <w:t xml:space="preserve"> </w:t>
            </w:r>
            <w:r w:rsidRPr="00334334">
              <w:rPr>
                <w:rFonts w:ascii="Calibri" w:eastAsia="Times New Roman" w:hAnsi="Calibri" w:cs="Times New Roman"/>
                <w:spacing w:val="-5"/>
                <w:sz w:val="20"/>
              </w:rPr>
              <w:t>м</w:t>
            </w:r>
            <w:r w:rsidRPr="00334334">
              <w:rPr>
                <w:rFonts w:ascii="Calibri" w:eastAsia="Times New Roman" w:hAnsi="Calibri" w:cs="Times New Roman"/>
                <w:spacing w:val="-5"/>
                <w:sz w:val="20"/>
                <w:vertAlign w:val="superscript"/>
              </w:rPr>
              <w:t>3</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10"/>
                <w:sz w:val="20"/>
              </w:rPr>
              <w:t>-</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r w:rsidRPr="00334334">
              <w:rPr>
                <w:rFonts w:ascii="Calibri" w:eastAsia="Times New Roman" w:hAnsi="Calibri" w:cs="Times New Roman"/>
                <w:spacing w:val="-10"/>
                <w:sz w:val="20"/>
              </w:rPr>
              <w:t>-</w:t>
            </w:r>
          </w:p>
        </w:tc>
      </w:tr>
      <w:tr w:rsidR="00177B37" w:rsidRPr="00334334" w:rsidTr="00E2742E">
        <w:trPr>
          <w:trHeight w:val="246"/>
        </w:trPr>
        <w:tc>
          <w:tcPr>
            <w:tcW w:w="2977" w:type="dxa"/>
            <w:vMerge/>
            <w:tcBorders>
              <w:top w:val="nil"/>
            </w:tcBorders>
          </w:tcPr>
          <w:p w:rsidR="00177B37" w:rsidRPr="00334334" w:rsidRDefault="00177B37" w:rsidP="00177B37">
            <w:pPr>
              <w:rPr>
                <w:rFonts w:ascii="Calibri" w:eastAsia="Calibri" w:hAnsi="Calibri" w:cs="Times New Roman"/>
                <w:sz w:val="2"/>
                <w:szCs w:val="2"/>
              </w:rPr>
            </w:pP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lang w:val="ru-RU"/>
              </w:rPr>
            </w:pPr>
            <w:r w:rsidRPr="00334334">
              <w:rPr>
                <w:rFonts w:ascii="Calibri" w:eastAsia="Times New Roman" w:hAnsi="Calibri" w:cs="Times New Roman"/>
                <w:sz w:val="20"/>
                <w:lang w:val="ru-RU"/>
              </w:rPr>
              <w:t>Объем</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загрязняющих</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веществ,</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 xml:space="preserve">тыс. </w:t>
            </w:r>
            <w:r w:rsidRPr="00334334">
              <w:rPr>
                <w:rFonts w:ascii="Calibri" w:eastAsia="Times New Roman" w:hAnsi="Calibri" w:cs="Times New Roman"/>
                <w:spacing w:val="-4"/>
                <w:sz w:val="20"/>
                <w:lang w:val="ru-RU"/>
              </w:rPr>
              <w:t>тонн</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10"/>
                <w:sz w:val="20"/>
              </w:rPr>
              <w:t>-</w:t>
            </w:r>
          </w:p>
        </w:tc>
        <w:tc>
          <w:tcPr>
            <w:tcW w:w="1417" w:type="dxa"/>
          </w:tcPr>
          <w:p w:rsidR="00177B37" w:rsidRPr="00334334" w:rsidRDefault="00177B37" w:rsidP="00177B37">
            <w:pPr>
              <w:spacing w:before="1" w:line="216" w:lineRule="exact"/>
              <w:ind w:left="12" w:right="1"/>
              <w:jc w:val="center"/>
              <w:rPr>
                <w:rFonts w:ascii="Calibri" w:eastAsia="Times New Roman" w:hAnsi="Calibri" w:cs="Times New Roman"/>
                <w:sz w:val="20"/>
              </w:rPr>
            </w:pPr>
            <w:r w:rsidRPr="00334334">
              <w:rPr>
                <w:rFonts w:ascii="Calibri" w:eastAsia="Times New Roman" w:hAnsi="Calibri" w:cs="Times New Roman"/>
                <w:spacing w:val="-10"/>
                <w:sz w:val="20"/>
              </w:rPr>
              <w:t>-</w:t>
            </w:r>
          </w:p>
        </w:tc>
      </w:tr>
      <w:tr w:rsidR="00177B37" w:rsidRPr="00334334" w:rsidTr="00E2742E">
        <w:trPr>
          <w:trHeight w:val="246"/>
        </w:trPr>
        <w:tc>
          <w:tcPr>
            <w:tcW w:w="2977" w:type="dxa"/>
            <w:vMerge w:val="restart"/>
          </w:tcPr>
          <w:p w:rsidR="00177B37" w:rsidRPr="00334334" w:rsidRDefault="00177B37" w:rsidP="00177B37">
            <w:pPr>
              <w:spacing w:before="127"/>
              <w:ind w:left="107"/>
              <w:rPr>
                <w:rFonts w:ascii="Calibri" w:eastAsia="Times New Roman" w:hAnsi="Calibri" w:cs="Times New Roman"/>
                <w:sz w:val="20"/>
              </w:rPr>
            </w:pPr>
            <w:r w:rsidRPr="00334334">
              <w:rPr>
                <w:rFonts w:ascii="Calibri" w:eastAsia="Times New Roman" w:hAnsi="Calibri" w:cs="Times New Roman"/>
                <w:spacing w:val="-4"/>
                <w:sz w:val="20"/>
              </w:rPr>
              <w:t>Всего</w:t>
            </w:r>
            <w:r w:rsidRPr="00334334">
              <w:rPr>
                <w:rFonts w:ascii="Calibri" w:eastAsia="Times New Roman" w:hAnsi="Calibri" w:cs="Times New Roman"/>
                <w:spacing w:val="2"/>
                <w:sz w:val="20"/>
              </w:rPr>
              <w:t xml:space="preserve"> </w:t>
            </w:r>
            <w:r w:rsidRPr="00334334">
              <w:rPr>
                <w:rFonts w:ascii="Calibri" w:eastAsia="Times New Roman" w:hAnsi="Calibri" w:cs="Times New Roman"/>
                <w:spacing w:val="-4"/>
                <w:sz w:val="20"/>
              </w:rPr>
              <w:t>(все</w:t>
            </w:r>
            <w:r w:rsidRPr="00334334">
              <w:rPr>
                <w:rFonts w:ascii="Calibri" w:eastAsia="Times New Roman" w:hAnsi="Calibri" w:cs="Times New Roman"/>
                <w:spacing w:val="2"/>
                <w:sz w:val="20"/>
              </w:rPr>
              <w:t xml:space="preserve"> </w:t>
            </w:r>
            <w:r w:rsidRPr="00334334">
              <w:rPr>
                <w:rFonts w:ascii="Calibri" w:eastAsia="Times New Roman" w:hAnsi="Calibri" w:cs="Times New Roman"/>
                <w:spacing w:val="-4"/>
                <w:sz w:val="20"/>
              </w:rPr>
              <w:t>вышеперечисленные</w:t>
            </w:r>
            <w:r w:rsidRPr="00334334">
              <w:rPr>
                <w:rFonts w:ascii="Calibri" w:eastAsia="Times New Roman" w:hAnsi="Calibri" w:cs="Times New Roman"/>
                <w:spacing w:val="2"/>
                <w:sz w:val="20"/>
              </w:rPr>
              <w:t xml:space="preserve"> </w:t>
            </w:r>
            <w:r w:rsidRPr="00334334">
              <w:rPr>
                <w:rFonts w:ascii="Calibri" w:eastAsia="Times New Roman" w:hAnsi="Calibri" w:cs="Times New Roman"/>
                <w:spacing w:val="-4"/>
                <w:sz w:val="20"/>
              </w:rPr>
              <w:t>сбросы)</w:t>
            </w: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rPr>
            </w:pPr>
            <w:r w:rsidRPr="00334334">
              <w:rPr>
                <w:rFonts w:ascii="Calibri" w:eastAsia="Times New Roman" w:hAnsi="Calibri" w:cs="Times New Roman"/>
                <w:sz w:val="20"/>
              </w:rPr>
              <w:t>Объем</w:t>
            </w:r>
            <w:r w:rsidRPr="00334334">
              <w:rPr>
                <w:rFonts w:ascii="Calibri" w:eastAsia="Times New Roman" w:hAnsi="Calibri" w:cs="Times New Roman"/>
                <w:spacing w:val="-8"/>
                <w:sz w:val="20"/>
              </w:rPr>
              <w:t xml:space="preserve"> </w:t>
            </w:r>
            <w:r w:rsidRPr="00334334">
              <w:rPr>
                <w:rFonts w:ascii="Calibri" w:eastAsia="Times New Roman" w:hAnsi="Calibri" w:cs="Times New Roman"/>
                <w:sz w:val="20"/>
              </w:rPr>
              <w:t>водоотведения,</w:t>
            </w:r>
            <w:r w:rsidRPr="00334334">
              <w:rPr>
                <w:rFonts w:ascii="Calibri" w:eastAsia="Times New Roman" w:hAnsi="Calibri" w:cs="Times New Roman"/>
                <w:spacing w:val="-7"/>
                <w:sz w:val="20"/>
              </w:rPr>
              <w:t xml:space="preserve"> </w:t>
            </w:r>
            <w:r w:rsidRPr="00334334">
              <w:rPr>
                <w:rFonts w:ascii="Calibri" w:eastAsia="Times New Roman" w:hAnsi="Calibri" w:cs="Times New Roman"/>
                <w:sz w:val="20"/>
              </w:rPr>
              <w:t>тыс.</w:t>
            </w:r>
            <w:r w:rsidRPr="00334334">
              <w:rPr>
                <w:rFonts w:ascii="Calibri" w:eastAsia="Times New Roman" w:hAnsi="Calibri" w:cs="Times New Roman"/>
                <w:spacing w:val="-7"/>
                <w:sz w:val="20"/>
              </w:rPr>
              <w:t xml:space="preserve"> </w:t>
            </w:r>
            <w:r w:rsidRPr="00334334">
              <w:rPr>
                <w:rFonts w:ascii="Calibri" w:eastAsia="Times New Roman" w:hAnsi="Calibri" w:cs="Times New Roman"/>
                <w:spacing w:val="-5"/>
                <w:sz w:val="20"/>
              </w:rPr>
              <w:t>м</w:t>
            </w:r>
            <w:r w:rsidRPr="00334334">
              <w:rPr>
                <w:rFonts w:ascii="Calibri" w:eastAsia="Times New Roman" w:hAnsi="Calibri" w:cs="Times New Roman"/>
                <w:spacing w:val="-5"/>
                <w:sz w:val="20"/>
                <w:vertAlign w:val="superscript"/>
              </w:rPr>
              <w:t>3</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z w:val="20"/>
              </w:rPr>
              <w:t xml:space="preserve">148 </w:t>
            </w:r>
            <w:r w:rsidRPr="00334334">
              <w:rPr>
                <w:rFonts w:ascii="Calibri" w:eastAsia="Times New Roman" w:hAnsi="Calibri" w:cs="Times New Roman"/>
                <w:spacing w:val="-2"/>
                <w:sz w:val="20"/>
              </w:rPr>
              <w:t>721,492</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r w:rsidR="00177B37" w:rsidRPr="00334334" w:rsidTr="00E2742E">
        <w:trPr>
          <w:trHeight w:val="246"/>
        </w:trPr>
        <w:tc>
          <w:tcPr>
            <w:tcW w:w="2977" w:type="dxa"/>
            <w:vMerge/>
            <w:tcBorders>
              <w:top w:val="nil"/>
            </w:tcBorders>
          </w:tcPr>
          <w:p w:rsidR="00177B37" w:rsidRPr="00334334" w:rsidRDefault="00177B37" w:rsidP="00177B37">
            <w:pPr>
              <w:rPr>
                <w:rFonts w:ascii="Calibri" w:eastAsia="Calibri" w:hAnsi="Calibri" w:cs="Times New Roman"/>
                <w:sz w:val="2"/>
                <w:szCs w:val="2"/>
              </w:rPr>
            </w:pPr>
          </w:p>
        </w:tc>
        <w:tc>
          <w:tcPr>
            <w:tcW w:w="4188" w:type="dxa"/>
          </w:tcPr>
          <w:p w:rsidR="00177B37" w:rsidRPr="00334334" w:rsidRDefault="00177B37" w:rsidP="00177B37">
            <w:pPr>
              <w:spacing w:before="1" w:line="216" w:lineRule="exact"/>
              <w:ind w:left="13"/>
              <w:jc w:val="center"/>
              <w:rPr>
                <w:rFonts w:ascii="Calibri" w:eastAsia="Times New Roman" w:hAnsi="Calibri" w:cs="Times New Roman"/>
                <w:sz w:val="20"/>
                <w:lang w:val="ru-RU"/>
              </w:rPr>
            </w:pPr>
            <w:r w:rsidRPr="00334334">
              <w:rPr>
                <w:rFonts w:ascii="Calibri" w:eastAsia="Times New Roman" w:hAnsi="Calibri" w:cs="Times New Roman"/>
                <w:sz w:val="20"/>
                <w:lang w:val="ru-RU"/>
              </w:rPr>
              <w:t>Объем</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загрязняющих</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веществ,</w:t>
            </w:r>
            <w:r w:rsidRPr="00334334">
              <w:rPr>
                <w:rFonts w:ascii="Calibri" w:eastAsia="Times New Roman" w:hAnsi="Calibri" w:cs="Times New Roman"/>
                <w:spacing w:val="-1"/>
                <w:sz w:val="20"/>
                <w:lang w:val="ru-RU"/>
              </w:rPr>
              <w:t xml:space="preserve"> </w:t>
            </w:r>
            <w:r w:rsidRPr="00334334">
              <w:rPr>
                <w:rFonts w:ascii="Calibri" w:eastAsia="Times New Roman" w:hAnsi="Calibri" w:cs="Times New Roman"/>
                <w:sz w:val="20"/>
                <w:lang w:val="ru-RU"/>
              </w:rPr>
              <w:t xml:space="preserve">тыс. </w:t>
            </w:r>
            <w:r w:rsidRPr="00334334">
              <w:rPr>
                <w:rFonts w:ascii="Calibri" w:eastAsia="Times New Roman" w:hAnsi="Calibri" w:cs="Times New Roman"/>
                <w:spacing w:val="-4"/>
                <w:sz w:val="20"/>
                <w:lang w:val="ru-RU"/>
              </w:rPr>
              <w:t>тонн</w:t>
            </w:r>
          </w:p>
        </w:tc>
        <w:tc>
          <w:tcPr>
            <w:tcW w:w="1057" w:type="dxa"/>
          </w:tcPr>
          <w:p w:rsidR="00177B37" w:rsidRPr="00334334" w:rsidRDefault="00177B37" w:rsidP="00177B37">
            <w:pPr>
              <w:spacing w:before="1" w:line="216" w:lineRule="exact"/>
              <w:ind w:left="15" w:right="3"/>
              <w:jc w:val="center"/>
              <w:rPr>
                <w:rFonts w:ascii="Calibri" w:eastAsia="Times New Roman" w:hAnsi="Calibri" w:cs="Times New Roman"/>
                <w:sz w:val="20"/>
              </w:rPr>
            </w:pPr>
            <w:r w:rsidRPr="00334334">
              <w:rPr>
                <w:rFonts w:ascii="Calibri" w:eastAsia="Times New Roman" w:hAnsi="Calibri" w:cs="Times New Roman"/>
                <w:spacing w:val="-2"/>
                <w:sz w:val="20"/>
              </w:rPr>
              <w:t>76,773010</w:t>
            </w:r>
          </w:p>
        </w:tc>
        <w:tc>
          <w:tcPr>
            <w:tcW w:w="1417" w:type="dxa"/>
          </w:tcPr>
          <w:p w:rsidR="00177B37" w:rsidRPr="00334334" w:rsidRDefault="00177B37" w:rsidP="00177B37">
            <w:pPr>
              <w:spacing w:before="1" w:line="216" w:lineRule="exact"/>
              <w:ind w:left="12"/>
              <w:jc w:val="center"/>
              <w:rPr>
                <w:rFonts w:ascii="Calibri" w:eastAsia="Times New Roman" w:hAnsi="Calibri" w:cs="Times New Roman"/>
                <w:sz w:val="20"/>
              </w:rPr>
            </w:pPr>
          </w:p>
        </w:tc>
      </w:tr>
    </w:tbl>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widowControl w:val="0"/>
        <w:autoSpaceDE w:val="0"/>
        <w:autoSpaceDN w:val="0"/>
        <w:spacing w:after="0" w:line="247" w:lineRule="auto"/>
        <w:ind w:left="103" w:right="180" w:firstLine="566"/>
        <w:jc w:val="both"/>
        <w:rPr>
          <w:rFonts w:ascii="Times New Roman" w:eastAsia="Times New Roman" w:hAnsi="Times New Roman" w:cs="Times New Roman"/>
          <w:color w:val="000000"/>
          <w:sz w:val="24"/>
          <w:szCs w:val="24"/>
          <w:lang w:val="ru-RU"/>
        </w:rPr>
      </w:pPr>
      <w:r w:rsidRPr="00334334">
        <w:rPr>
          <w:rFonts w:ascii="Times New Roman" w:eastAsia="Times New Roman" w:hAnsi="Times New Roman" w:cs="Times New Roman"/>
          <w:color w:val="000000"/>
          <w:sz w:val="24"/>
          <w:szCs w:val="24"/>
          <w:lang w:val="ru-RU"/>
        </w:rPr>
        <w:t>Промышленные сбросы в поверхностные водоемы, реки и на рельеф местности г. Алматы не</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осуществляются,</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аварийные</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сбросы</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не</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зафиксированы,</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загрязнение</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в</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основном</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происходит</w:t>
      </w:r>
      <w:r w:rsidRPr="00334334">
        <w:rPr>
          <w:rFonts w:ascii="Times New Roman" w:eastAsia="Times New Roman" w:hAnsi="Times New Roman" w:cs="Times New Roman"/>
          <w:color w:val="000000"/>
          <w:spacing w:val="-11"/>
          <w:sz w:val="24"/>
          <w:szCs w:val="24"/>
          <w:lang w:val="ru-RU"/>
        </w:rPr>
        <w:t xml:space="preserve"> </w:t>
      </w:r>
      <w:r w:rsidRPr="00334334">
        <w:rPr>
          <w:rFonts w:ascii="Times New Roman" w:eastAsia="Times New Roman" w:hAnsi="Times New Roman" w:cs="Times New Roman"/>
          <w:color w:val="000000"/>
          <w:sz w:val="24"/>
          <w:szCs w:val="24"/>
          <w:lang w:val="ru-RU"/>
        </w:rPr>
        <w:t>от частного сектора и поверхностных ливневых стоков.</w:t>
      </w:r>
    </w:p>
    <w:p w:rsidR="00177B37" w:rsidRPr="00334334" w:rsidRDefault="00177B37" w:rsidP="00177B37">
      <w:pPr>
        <w:widowControl w:val="0"/>
        <w:autoSpaceDE w:val="0"/>
        <w:autoSpaceDN w:val="0"/>
        <w:spacing w:after="0" w:line="275" w:lineRule="exact"/>
        <w:ind w:left="670"/>
        <w:jc w:val="both"/>
        <w:rPr>
          <w:rFonts w:ascii="Times New Roman" w:eastAsia="Times New Roman" w:hAnsi="Times New Roman" w:cs="Times New Roman"/>
          <w:color w:val="000000"/>
          <w:sz w:val="24"/>
          <w:szCs w:val="24"/>
          <w:lang w:val="ru-RU"/>
        </w:rPr>
      </w:pPr>
      <w:r w:rsidRPr="00334334">
        <w:rPr>
          <w:rFonts w:ascii="Times New Roman" w:eastAsia="Times New Roman" w:hAnsi="Times New Roman" w:cs="Times New Roman"/>
          <w:color w:val="000000"/>
          <w:sz w:val="24"/>
          <w:szCs w:val="24"/>
          <w:lang w:val="ru-RU"/>
        </w:rPr>
        <w:t>Разрешения</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на</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сбросы</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сточных</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вод</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имеют</w:t>
      </w:r>
      <w:r w:rsidRPr="00334334">
        <w:rPr>
          <w:rFonts w:ascii="Times New Roman" w:eastAsia="Times New Roman" w:hAnsi="Times New Roman" w:cs="Times New Roman"/>
          <w:color w:val="000000"/>
          <w:spacing w:val="-3"/>
          <w:sz w:val="24"/>
          <w:szCs w:val="24"/>
          <w:lang w:val="ru-RU"/>
        </w:rPr>
        <w:t xml:space="preserve"> </w:t>
      </w:r>
      <w:r w:rsidRPr="00334334">
        <w:rPr>
          <w:rFonts w:ascii="Times New Roman" w:eastAsia="Times New Roman" w:hAnsi="Times New Roman" w:cs="Times New Roman"/>
          <w:color w:val="000000"/>
          <w:sz w:val="24"/>
          <w:szCs w:val="24"/>
          <w:lang w:val="ru-RU"/>
        </w:rPr>
        <w:t>2</w:t>
      </w:r>
      <w:r w:rsidRPr="00334334">
        <w:rPr>
          <w:rFonts w:ascii="Times New Roman" w:eastAsia="Times New Roman" w:hAnsi="Times New Roman" w:cs="Times New Roman"/>
          <w:color w:val="000000"/>
          <w:spacing w:val="-2"/>
          <w:sz w:val="24"/>
          <w:szCs w:val="24"/>
          <w:lang w:val="ru-RU"/>
        </w:rPr>
        <w:t xml:space="preserve"> организации:</w:t>
      </w:r>
    </w:p>
    <w:p w:rsidR="00177B37" w:rsidRPr="00334334" w:rsidRDefault="00177B37" w:rsidP="00177B37">
      <w:pPr>
        <w:widowControl w:val="0"/>
        <w:numPr>
          <w:ilvl w:val="0"/>
          <w:numId w:val="22"/>
        </w:numPr>
        <w:tabs>
          <w:tab w:val="left" w:pos="819"/>
        </w:tabs>
        <w:autoSpaceDE w:val="0"/>
        <w:autoSpaceDN w:val="0"/>
        <w:spacing w:before="8" w:after="0" w:line="247" w:lineRule="auto"/>
        <w:ind w:right="181" w:firstLine="566"/>
        <w:jc w:val="both"/>
        <w:rPr>
          <w:rFonts w:ascii="Times New Roman" w:eastAsia="Times New Roman" w:hAnsi="Times New Roman" w:cs="Times New Roman"/>
          <w:color w:val="000000"/>
          <w:sz w:val="24"/>
          <w:szCs w:val="24"/>
          <w:lang w:val="ru-RU"/>
        </w:rPr>
      </w:pPr>
      <w:r w:rsidRPr="00334334">
        <w:rPr>
          <w:rFonts w:ascii="Times New Roman" w:eastAsia="Times New Roman" w:hAnsi="Times New Roman" w:cs="Times New Roman"/>
          <w:color w:val="000000"/>
          <w:sz w:val="24"/>
          <w:szCs w:val="24"/>
          <w:lang w:val="ru-RU"/>
        </w:rPr>
        <w:t>ТОО «Ак-Отау group», основная деятельность – разведение молоди рыб, акклиматизация рыб и кормовых организмов в водоемах;</w:t>
      </w:r>
    </w:p>
    <w:p w:rsidR="00177B37" w:rsidRPr="00334334" w:rsidRDefault="00177B37" w:rsidP="00177B37">
      <w:pPr>
        <w:widowControl w:val="0"/>
        <w:numPr>
          <w:ilvl w:val="0"/>
          <w:numId w:val="22"/>
        </w:numPr>
        <w:tabs>
          <w:tab w:val="left" w:pos="787"/>
        </w:tabs>
        <w:autoSpaceDE w:val="0"/>
        <w:autoSpaceDN w:val="0"/>
        <w:spacing w:after="0" w:line="247" w:lineRule="auto"/>
        <w:ind w:right="181" w:firstLine="566"/>
        <w:jc w:val="both"/>
        <w:rPr>
          <w:rFonts w:ascii="Times New Roman" w:eastAsia="Times New Roman" w:hAnsi="Times New Roman" w:cs="Times New Roman"/>
          <w:color w:val="000000"/>
          <w:sz w:val="24"/>
          <w:szCs w:val="24"/>
          <w:lang w:val="ru-RU"/>
        </w:rPr>
      </w:pPr>
      <w:r w:rsidRPr="00334334">
        <w:rPr>
          <w:rFonts w:ascii="Times New Roman" w:eastAsia="Times New Roman" w:hAnsi="Times New Roman" w:cs="Times New Roman"/>
          <w:color w:val="000000"/>
          <w:spacing w:val="-2"/>
          <w:sz w:val="24"/>
          <w:szCs w:val="24"/>
          <w:lang w:val="ru-RU"/>
        </w:rPr>
        <w:t>ТОО</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«Парк</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Кок-Тобе»,</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основная</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деятельность</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организация</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отдыха</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и</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досуга</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для</w:t>
      </w:r>
      <w:r w:rsidRPr="00334334">
        <w:rPr>
          <w:rFonts w:ascii="Times New Roman" w:eastAsia="Times New Roman" w:hAnsi="Times New Roman" w:cs="Times New Roman"/>
          <w:color w:val="000000"/>
          <w:spacing w:val="-13"/>
          <w:sz w:val="24"/>
          <w:szCs w:val="24"/>
          <w:lang w:val="ru-RU"/>
        </w:rPr>
        <w:t xml:space="preserve"> </w:t>
      </w:r>
      <w:r w:rsidRPr="00334334">
        <w:rPr>
          <w:rFonts w:ascii="Times New Roman" w:eastAsia="Times New Roman" w:hAnsi="Times New Roman" w:cs="Times New Roman"/>
          <w:color w:val="000000"/>
          <w:spacing w:val="-2"/>
          <w:sz w:val="24"/>
          <w:szCs w:val="24"/>
          <w:lang w:val="ru-RU"/>
        </w:rPr>
        <w:t xml:space="preserve">населения </w:t>
      </w:r>
      <w:r w:rsidRPr="00334334">
        <w:rPr>
          <w:rFonts w:ascii="Times New Roman" w:eastAsia="Times New Roman" w:hAnsi="Times New Roman" w:cs="Times New Roman"/>
          <w:color w:val="000000"/>
          <w:sz w:val="24"/>
          <w:szCs w:val="24"/>
          <w:lang w:val="ru-RU"/>
        </w:rPr>
        <w:t>и гостей города.</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kk-KZ"/>
        </w:rPr>
        <w:t xml:space="preserve">             </w:t>
      </w:r>
      <w:r w:rsidRPr="00334334">
        <w:rPr>
          <w:rFonts w:ascii="Times New Roman" w:eastAsia="Calibri" w:hAnsi="Times New Roman" w:cs="Times New Roman"/>
          <w:b/>
          <w:sz w:val="24"/>
          <w:szCs w:val="24"/>
          <w:lang w:val="ru-RU"/>
        </w:rPr>
        <w:t xml:space="preserve">Качество поверхностных вод </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В 2023 году РГП "Казгидромет" осуществляло мониторинг загрязнения поверхностных вод в городе Алматы на трех водных объектах: реках Киши Алматы, Есентай и Улькен Алматы.</w:t>
      </w:r>
    </w:p>
    <w:p w:rsidR="00177B37" w:rsidRPr="00334334" w:rsidRDefault="00177B37" w:rsidP="00177B37">
      <w:pPr>
        <w:spacing w:after="0" w:line="240" w:lineRule="auto"/>
        <w:ind w:left="6372" w:firstLine="709"/>
        <w:jc w:val="both"/>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 xml:space="preserve">   Таблица 12.19.4</w:t>
      </w:r>
    </w:p>
    <w:p w:rsidR="00177B37" w:rsidRPr="00334334" w:rsidRDefault="00177B37" w:rsidP="00177B37">
      <w:pPr>
        <w:spacing w:after="0" w:line="240" w:lineRule="auto"/>
        <w:jc w:val="center"/>
        <w:rPr>
          <w:rFonts w:ascii="Times New Roman" w:eastAsia="Calibri" w:hAnsi="Times New Roman" w:cs="Times New Roman"/>
          <w:b/>
          <w:sz w:val="24"/>
          <w:szCs w:val="24"/>
          <w:lang w:val="ru-RU"/>
        </w:rPr>
      </w:pPr>
      <w:r w:rsidRPr="00334334">
        <w:rPr>
          <w:rFonts w:ascii="Times New Roman" w:eastAsia="Calibri" w:hAnsi="Times New Roman" w:cs="Times New Roman"/>
          <w:b/>
          <w:sz w:val="24"/>
          <w:szCs w:val="24"/>
          <w:lang w:val="ru-RU"/>
        </w:rPr>
        <w:t>Качество водных объектов в городе Алматы за 2023 год</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tbl>
      <w:tblPr>
        <w:tblStyle w:val="590"/>
        <w:tblW w:w="0" w:type="auto"/>
        <w:tblLook w:val="04A0" w:firstRow="1" w:lastRow="0" w:firstColumn="1" w:lastColumn="0" w:noHBand="0" w:noVBand="1"/>
      </w:tblPr>
      <w:tblGrid>
        <w:gridCol w:w="2122"/>
        <w:gridCol w:w="1275"/>
        <w:gridCol w:w="1560"/>
        <w:gridCol w:w="1701"/>
        <w:gridCol w:w="2409"/>
      </w:tblGrid>
      <w:tr w:rsidR="00177B37" w:rsidRPr="00334334" w:rsidTr="00E2742E">
        <w:tc>
          <w:tcPr>
            <w:tcW w:w="2122" w:type="dxa"/>
            <w:vMerge w:val="restart"/>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 xml:space="preserve">Наименование водного объекта </w:t>
            </w:r>
          </w:p>
        </w:tc>
        <w:tc>
          <w:tcPr>
            <w:tcW w:w="2835" w:type="dxa"/>
            <w:gridSpan w:val="2"/>
          </w:tcPr>
          <w:p w:rsidR="00177B37" w:rsidRPr="00334334" w:rsidRDefault="00177B37" w:rsidP="00177B37">
            <w:pPr>
              <w:jc w:val="center"/>
              <w:rPr>
                <w:rFonts w:ascii="Calibri" w:eastAsia="Calibri" w:hAnsi="Calibri" w:cs="Times New Roman"/>
                <w:sz w:val="24"/>
                <w:szCs w:val="24"/>
              </w:rPr>
            </w:pPr>
            <w:r w:rsidRPr="00334334">
              <w:rPr>
                <w:rFonts w:ascii="Calibri" w:eastAsia="Calibri" w:hAnsi="Calibri" w:cs="Times New Roman"/>
                <w:sz w:val="24"/>
                <w:szCs w:val="24"/>
              </w:rPr>
              <w:t>Класс качества воды</w:t>
            </w:r>
          </w:p>
        </w:tc>
        <w:tc>
          <w:tcPr>
            <w:tcW w:w="1701" w:type="dxa"/>
            <w:vMerge w:val="restart"/>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Параметры</w:t>
            </w:r>
          </w:p>
        </w:tc>
        <w:tc>
          <w:tcPr>
            <w:tcW w:w="2409" w:type="dxa"/>
            <w:vMerge w:val="restart"/>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Концентрация в 2023 г.,мг/дм</w:t>
            </w:r>
          </w:p>
        </w:tc>
      </w:tr>
      <w:tr w:rsidR="00177B37" w:rsidRPr="00334334" w:rsidTr="00E2742E">
        <w:tc>
          <w:tcPr>
            <w:tcW w:w="2122" w:type="dxa"/>
            <w:vMerge/>
          </w:tcPr>
          <w:p w:rsidR="00177B37" w:rsidRPr="00334334" w:rsidRDefault="00177B37" w:rsidP="00177B37">
            <w:pPr>
              <w:rPr>
                <w:rFonts w:ascii="Calibri" w:eastAsia="Calibri" w:hAnsi="Calibri" w:cs="Times New Roman"/>
                <w:sz w:val="24"/>
                <w:szCs w:val="24"/>
              </w:rPr>
            </w:pPr>
          </w:p>
        </w:tc>
        <w:tc>
          <w:tcPr>
            <w:tcW w:w="1275"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2022 год</w:t>
            </w:r>
          </w:p>
        </w:tc>
        <w:tc>
          <w:tcPr>
            <w:tcW w:w="1560"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2023 год</w:t>
            </w:r>
          </w:p>
        </w:tc>
        <w:tc>
          <w:tcPr>
            <w:tcW w:w="1701" w:type="dxa"/>
            <w:vMerge/>
          </w:tcPr>
          <w:p w:rsidR="00177B37" w:rsidRPr="00334334" w:rsidRDefault="00177B37" w:rsidP="00177B37">
            <w:pPr>
              <w:rPr>
                <w:rFonts w:ascii="Calibri" w:eastAsia="Calibri" w:hAnsi="Calibri" w:cs="Times New Roman"/>
                <w:sz w:val="24"/>
                <w:szCs w:val="24"/>
              </w:rPr>
            </w:pPr>
          </w:p>
        </w:tc>
        <w:tc>
          <w:tcPr>
            <w:tcW w:w="2409" w:type="dxa"/>
            <w:vMerge/>
          </w:tcPr>
          <w:p w:rsidR="00177B37" w:rsidRPr="00334334" w:rsidRDefault="00177B37" w:rsidP="00177B37">
            <w:pPr>
              <w:rPr>
                <w:rFonts w:ascii="Calibri" w:eastAsia="Calibri" w:hAnsi="Calibri" w:cs="Times New Roman"/>
                <w:sz w:val="24"/>
                <w:szCs w:val="24"/>
              </w:rPr>
            </w:pPr>
          </w:p>
        </w:tc>
      </w:tr>
      <w:tr w:rsidR="00177B37" w:rsidRPr="00334334" w:rsidTr="00E2742E">
        <w:trPr>
          <w:trHeight w:val="381"/>
        </w:trPr>
        <w:tc>
          <w:tcPr>
            <w:tcW w:w="2122"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 xml:space="preserve">р. Киши Алматы </w:t>
            </w:r>
          </w:p>
        </w:tc>
        <w:tc>
          <w:tcPr>
            <w:tcW w:w="1275"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3 класс</w:t>
            </w:r>
          </w:p>
        </w:tc>
        <w:tc>
          <w:tcPr>
            <w:tcW w:w="1560"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3 класс</w:t>
            </w:r>
          </w:p>
        </w:tc>
        <w:tc>
          <w:tcPr>
            <w:tcW w:w="1701"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Магний</w:t>
            </w:r>
          </w:p>
        </w:tc>
        <w:tc>
          <w:tcPr>
            <w:tcW w:w="2409"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29, 522</w:t>
            </w:r>
          </w:p>
        </w:tc>
      </w:tr>
      <w:tr w:rsidR="00177B37" w:rsidRPr="00334334" w:rsidTr="00E2742E">
        <w:tc>
          <w:tcPr>
            <w:tcW w:w="2122"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р. Есентай</w:t>
            </w:r>
          </w:p>
        </w:tc>
        <w:tc>
          <w:tcPr>
            <w:tcW w:w="1275"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3 класс</w:t>
            </w:r>
          </w:p>
        </w:tc>
        <w:tc>
          <w:tcPr>
            <w:tcW w:w="1560"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 класс</w:t>
            </w:r>
          </w:p>
        </w:tc>
        <w:tc>
          <w:tcPr>
            <w:tcW w:w="1701"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Фосфор общий</w:t>
            </w:r>
          </w:p>
        </w:tc>
        <w:tc>
          <w:tcPr>
            <w:tcW w:w="2409" w:type="dxa"/>
          </w:tcPr>
          <w:p w:rsidR="00177B37" w:rsidRPr="00334334" w:rsidRDefault="00177B37" w:rsidP="00177B37">
            <w:pPr>
              <w:autoSpaceDE w:val="0"/>
              <w:autoSpaceDN w:val="0"/>
              <w:adjustRightInd w:val="0"/>
              <w:rPr>
                <w:rFonts w:ascii="Calibri" w:eastAsia="Calibri" w:hAnsi="Calibri" w:cs="Times New Roman"/>
                <w:color w:val="000000"/>
                <w:sz w:val="23"/>
                <w:szCs w:val="23"/>
              </w:rPr>
            </w:pPr>
            <w:r w:rsidRPr="00334334">
              <w:rPr>
                <w:rFonts w:ascii="Calibri" w:eastAsia="Calibri" w:hAnsi="Calibri" w:cs="Times New Roman"/>
                <w:color w:val="000000"/>
                <w:sz w:val="23"/>
                <w:szCs w:val="23"/>
              </w:rPr>
              <w:t xml:space="preserve">0,114 </w:t>
            </w:r>
          </w:p>
        </w:tc>
      </w:tr>
      <w:tr w:rsidR="00177B37" w:rsidRPr="00334334" w:rsidTr="00E2742E">
        <w:trPr>
          <w:trHeight w:val="547"/>
        </w:trPr>
        <w:tc>
          <w:tcPr>
            <w:tcW w:w="2122" w:type="dxa"/>
          </w:tcPr>
          <w:p w:rsidR="00177B37" w:rsidRPr="00334334" w:rsidRDefault="00177B37" w:rsidP="00177B37">
            <w:pPr>
              <w:autoSpaceDE w:val="0"/>
              <w:autoSpaceDN w:val="0"/>
              <w:adjustRightInd w:val="0"/>
              <w:rPr>
                <w:rFonts w:ascii="Calibri" w:eastAsia="Calibri" w:hAnsi="Calibri" w:cs="Times New Roman"/>
                <w:color w:val="000000"/>
                <w:sz w:val="23"/>
                <w:szCs w:val="23"/>
              </w:rPr>
            </w:pPr>
            <w:r w:rsidRPr="00334334">
              <w:rPr>
                <w:rFonts w:ascii="Calibri" w:eastAsia="Calibri" w:hAnsi="Calibri" w:cs="Times New Roman"/>
                <w:color w:val="000000"/>
                <w:sz w:val="23"/>
                <w:szCs w:val="23"/>
              </w:rPr>
              <w:t xml:space="preserve">река Улькен Алматы </w:t>
            </w:r>
          </w:p>
        </w:tc>
        <w:tc>
          <w:tcPr>
            <w:tcW w:w="1275"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 класс</w:t>
            </w:r>
          </w:p>
        </w:tc>
        <w:tc>
          <w:tcPr>
            <w:tcW w:w="1560" w:type="dxa"/>
          </w:tcPr>
          <w:p w:rsidR="00177B37" w:rsidRPr="00334334" w:rsidRDefault="00177B37" w:rsidP="00177B37">
            <w:pPr>
              <w:rPr>
                <w:rFonts w:ascii="Calibri" w:eastAsia="Calibri" w:hAnsi="Calibri" w:cs="Times New Roman"/>
                <w:sz w:val="24"/>
                <w:szCs w:val="24"/>
              </w:rPr>
            </w:pPr>
            <w:r w:rsidRPr="00334334">
              <w:rPr>
                <w:rFonts w:ascii="Calibri" w:eastAsia="Calibri" w:hAnsi="Calibri" w:cs="Times New Roman"/>
                <w:sz w:val="24"/>
                <w:szCs w:val="24"/>
              </w:rPr>
              <w:t>2 класс</w:t>
            </w:r>
          </w:p>
        </w:tc>
        <w:tc>
          <w:tcPr>
            <w:tcW w:w="1701" w:type="dxa"/>
          </w:tcPr>
          <w:p w:rsidR="00177B37" w:rsidRPr="00334334" w:rsidRDefault="00177B37" w:rsidP="00177B37">
            <w:pPr>
              <w:autoSpaceDE w:val="0"/>
              <w:autoSpaceDN w:val="0"/>
              <w:adjustRightInd w:val="0"/>
              <w:rPr>
                <w:rFonts w:ascii="Calibri" w:eastAsia="Calibri" w:hAnsi="Calibri" w:cs="Times New Roman"/>
                <w:color w:val="000000"/>
                <w:sz w:val="23"/>
                <w:szCs w:val="23"/>
              </w:rPr>
            </w:pPr>
            <w:r w:rsidRPr="00334334">
              <w:rPr>
                <w:rFonts w:ascii="Calibri" w:eastAsia="Calibri" w:hAnsi="Calibri" w:cs="Times New Roman"/>
                <w:color w:val="000000"/>
                <w:sz w:val="23"/>
                <w:szCs w:val="23"/>
              </w:rPr>
              <w:t xml:space="preserve">Фосфор общий </w:t>
            </w:r>
          </w:p>
          <w:p w:rsidR="00177B37" w:rsidRPr="00334334" w:rsidRDefault="00177B37" w:rsidP="00177B37">
            <w:pPr>
              <w:rPr>
                <w:rFonts w:ascii="Calibri" w:eastAsia="Calibri" w:hAnsi="Calibri" w:cs="Times New Roman"/>
                <w:sz w:val="24"/>
                <w:szCs w:val="24"/>
              </w:rPr>
            </w:pPr>
          </w:p>
        </w:tc>
        <w:tc>
          <w:tcPr>
            <w:tcW w:w="2409" w:type="dxa"/>
          </w:tcPr>
          <w:p w:rsidR="00177B37" w:rsidRPr="00334334" w:rsidRDefault="00177B37" w:rsidP="00177B37">
            <w:pPr>
              <w:autoSpaceDE w:val="0"/>
              <w:autoSpaceDN w:val="0"/>
              <w:adjustRightInd w:val="0"/>
              <w:rPr>
                <w:rFonts w:ascii="Calibri" w:eastAsia="Calibri" w:hAnsi="Calibri" w:cs="Times New Roman"/>
                <w:color w:val="000000"/>
                <w:sz w:val="23"/>
                <w:szCs w:val="23"/>
              </w:rPr>
            </w:pPr>
            <w:r w:rsidRPr="00334334">
              <w:rPr>
                <w:rFonts w:ascii="Calibri" w:eastAsia="Calibri" w:hAnsi="Calibri" w:cs="Times New Roman"/>
                <w:color w:val="000000"/>
                <w:sz w:val="23"/>
                <w:szCs w:val="23"/>
              </w:rPr>
              <w:t xml:space="preserve">0,134 </w:t>
            </w:r>
          </w:p>
          <w:p w:rsidR="00177B37" w:rsidRPr="00334334" w:rsidRDefault="00177B37" w:rsidP="00177B37">
            <w:pPr>
              <w:rPr>
                <w:rFonts w:ascii="Calibri" w:eastAsia="Calibri" w:hAnsi="Calibri" w:cs="Times New Roman"/>
                <w:sz w:val="24"/>
                <w:szCs w:val="24"/>
              </w:rPr>
            </w:pPr>
          </w:p>
        </w:tc>
      </w:tr>
    </w:tbl>
    <w:p w:rsidR="00177B37" w:rsidRPr="00334334" w:rsidRDefault="00177B37" w:rsidP="00177B37">
      <w:pPr>
        <w:spacing w:after="0" w:line="240" w:lineRule="auto"/>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       </w:t>
      </w:r>
    </w:p>
    <w:p w:rsidR="00177B37" w:rsidRPr="00334334" w:rsidRDefault="00177B37" w:rsidP="00177B37">
      <w:pPr>
        <w:spacing w:after="0" w:line="240" w:lineRule="auto"/>
        <w:jc w:val="both"/>
        <w:rPr>
          <w:rFonts w:ascii="Times New Roman" w:eastAsia="Calibri" w:hAnsi="Times New Roman" w:cs="Times New Roman"/>
          <w:i/>
          <w:sz w:val="24"/>
          <w:szCs w:val="24"/>
          <w:lang w:val="ru-RU"/>
        </w:rPr>
      </w:pPr>
      <w:r w:rsidRPr="00334334">
        <w:rPr>
          <w:rFonts w:ascii="Times New Roman" w:eastAsia="Calibri" w:hAnsi="Times New Roman" w:cs="Times New Roman"/>
          <w:i/>
          <w:sz w:val="24"/>
          <w:szCs w:val="24"/>
          <w:lang w:val="ru-RU"/>
        </w:rPr>
        <w:t xml:space="preserve">            Источник: РГП «Казгидромет».</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Как видно из таблицы, в сравнении с 2022 годом качество поверхностных вод в реках Киши Алматы и  Улькен Алматы  существенно не изменилось, река Есентай перешла с 3 класса во торой класс – улучшилось.</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Calibri" w:hAnsi="Times New Roman" w:cs="Times New Roman"/>
          <w:sz w:val="24"/>
          <w:szCs w:val="24"/>
          <w:lang w:val="ru-RU"/>
        </w:rPr>
        <w:t>Основные загрязнители в водных объектах г. Алматы включают в себя общий фосфор, магний. Превышение установленных норм по этим показателям в основном связано с выбросами сточных вод городских предприятий и жилых комплексов, обусловленными высокой плотностью населения.</w:t>
      </w: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 xml:space="preserve">            Более подробная информация размещена на сайте РГП «Казгидромет» (</w:t>
      </w:r>
      <w:hyperlink r:id="rId132" w:history="1">
        <w:r w:rsidRPr="00334334">
          <w:rPr>
            <w:rFonts w:ascii="Times New Roman" w:eastAsia="BatangChe" w:hAnsi="Times New Roman" w:cs="Times New Roman"/>
            <w:color w:val="0563C1"/>
            <w:sz w:val="24"/>
            <w:szCs w:val="24"/>
            <w:u w:val="single"/>
            <w:lang w:val="ru-RU"/>
          </w:rPr>
          <w:t>https://www.kazhydromet.kz/ru/ecology/ezhemesyachnyy-informacionnyy byulleten-o-sostoyanii-okruzhayuschey-sredy/2023</w:t>
        </w:r>
      </w:hyperlink>
      <w:r w:rsidRPr="00334334">
        <w:rPr>
          <w:rFonts w:ascii="Times New Roman" w:eastAsia="BatangChe" w:hAnsi="Times New Roman" w:cs="Times New Roman"/>
          <w:sz w:val="24"/>
          <w:szCs w:val="24"/>
          <w:lang w:val="ru-RU"/>
        </w:rPr>
        <w:t xml:space="preserve">) </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p>
    <w:p w:rsidR="00177B37" w:rsidRPr="00334334" w:rsidRDefault="00177B37" w:rsidP="00177B37">
      <w:pPr>
        <w:spacing w:after="0" w:line="240" w:lineRule="auto"/>
        <w:jc w:val="both"/>
        <w:rPr>
          <w:rFonts w:ascii="Times New Roman" w:eastAsia="BatangChe" w:hAnsi="Times New Roman" w:cs="Times New Roman"/>
          <w:b/>
          <w:sz w:val="24"/>
          <w:szCs w:val="24"/>
          <w:lang w:val="ru-RU"/>
        </w:rPr>
      </w:pPr>
      <w:r w:rsidRPr="00334334">
        <w:rPr>
          <w:rFonts w:ascii="Times New Roman" w:eastAsia="BatangChe" w:hAnsi="Times New Roman" w:cs="Times New Roman"/>
          <w:sz w:val="24"/>
          <w:szCs w:val="24"/>
          <w:lang w:val="ru-RU"/>
        </w:rPr>
        <w:t xml:space="preserve">          </w:t>
      </w:r>
      <w:r w:rsidRPr="00334334">
        <w:rPr>
          <w:rFonts w:ascii="Times New Roman" w:eastAsia="BatangChe" w:hAnsi="Times New Roman" w:cs="Times New Roman"/>
          <w:b/>
          <w:sz w:val="24"/>
          <w:szCs w:val="24"/>
          <w:lang w:val="ru-RU"/>
        </w:rPr>
        <w:t xml:space="preserve">Меры по предотвращения загрязнения водных ресурсов </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kk-KZ"/>
        </w:rPr>
        <w:t xml:space="preserve">          </w:t>
      </w:r>
      <w:r w:rsidRPr="00334334">
        <w:rPr>
          <w:rFonts w:ascii="Times New Roman" w:eastAsia="BatangChe" w:hAnsi="Times New Roman" w:cs="Times New Roman"/>
          <w:sz w:val="24"/>
          <w:szCs w:val="24"/>
          <w:lang w:val="ru-RU"/>
        </w:rPr>
        <w:t>Для защиты водных ресурсов проводятся различные мероприятия, такие как организация охранной зоны вокруг них, улучшение глубины дна, защита берегов при помощи габионов, и, при необходимости, возведение барражей на отдельных участках рек в городе.</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r w:rsidRPr="00334334">
        <w:rPr>
          <w:rFonts w:ascii="Times New Roman" w:eastAsia="BatangChe" w:hAnsi="Times New Roman" w:cs="Times New Roman"/>
          <w:sz w:val="24"/>
          <w:szCs w:val="24"/>
          <w:lang w:val="kk-KZ"/>
        </w:rPr>
        <w:t xml:space="preserve">          </w:t>
      </w:r>
      <w:r w:rsidRPr="00334334">
        <w:rPr>
          <w:rFonts w:ascii="Times New Roman" w:eastAsia="Calibri" w:hAnsi="Times New Roman" w:cs="Times New Roman"/>
          <w:sz w:val="24"/>
          <w:szCs w:val="24"/>
          <w:lang w:val="ru-RU"/>
        </w:rPr>
        <w:t>В 2023 году проведено берегоукрепление на участках общей протяженностью 1440 м.</w:t>
      </w:r>
    </w:p>
    <w:p w:rsidR="00177B37" w:rsidRPr="00334334" w:rsidRDefault="00177B37" w:rsidP="00177B37">
      <w:pPr>
        <w:spacing w:after="0" w:line="240" w:lineRule="auto"/>
        <w:jc w:val="both"/>
        <w:rPr>
          <w:rFonts w:ascii="Times New Roman" w:eastAsia="Calibri" w:hAnsi="Times New Roman" w:cs="Times New Roman"/>
          <w:sz w:val="24"/>
          <w:szCs w:val="24"/>
          <w:lang w:val="ru-RU"/>
        </w:rPr>
      </w:pP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sz w:val="24"/>
          <w:szCs w:val="24"/>
          <w:lang w:val="kk-KZ"/>
        </w:rPr>
        <w:t xml:space="preserve"> </w:t>
      </w:r>
    </w:p>
    <w:p w:rsidR="00177B37" w:rsidRPr="00334334" w:rsidRDefault="00177B37" w:rsidP="00177B37">
      <w:pPr>
        <w:spacing w:after="0" w:line="240" w:lineRule="auto"/>
        <w:jc w:val="both"/>
        <w:rPr>
          <w:rFonts w:ascii="Times New Roman" w:eastAsia="Calibri" w:hAnsi="Times New Roman" w:cs="Times New Roman"/>
          <w:sz w:val="24"/>
          <w:szCs w:val="24"/>
          <w:lang w:val="kk-KZ"/>
        </w:rPr>
      </w:pPr>
    </w:p>
    <w:p w:rsidR="00177B37" w:rsidRPr="00334334" w:rsidRDefault="00177B37" w:rsidP="00177B37">
      <w:pPr>
        <w:spacing w:after="0" w:line="240" w:lineRule="auto"/>
        <w:jc w:val="both"/>
        <w:rPr>
          <w:rFonts w:ascii="Times New Roman" w:eastAsia="Calibri" w:hAnsi="Times New Roman" w:cs="Times New Roman"/>
          <w:b/>
          <w:sz w:val="24"/>
          <w:szCs w:val="24"/>
          <w:lang w:val="kk-KZ"/>
        </w:rPr>
      </w:pP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b/>
          <w:sz w:val="24"/>
          <w:szCs w:val="24"/>
          <w:lang w:val="kk-KZ"/>
        </w:rPr>
        <w:t xml:space="preserve">ЗЕМЕЛЬНЫЙ РЕСУРСЫ </w:t>
      </w:r>
    </w:p>
    <w:p w:rsidR="00177B37" w:rsidRPr="00334334" w:rsidRDefault="00177B37" w:rsidP="00177B37">
      <w:pPr>
        <w:spacing w:after="0" w:line="240" w:lineRule="auto"/>
        <w:jc w:val="both"/>
        <w:rPr>
          <w:rFonts w:ascii="Times New Roman" w:eastAsia="Calibri" w:hAnsi="Times New Roman" w:cs="Times New Roman"/>
          <w:b/>
          <w:sz w:val="24"/>
          <w:szCs w:val="24"/>
          <w:lang w:val="kk-KZ"/>
        </w:rPr>
      </w:pPr>
    </w:p>
    <w:p w:rsidR="00177B37" w:rsidRPr="00334334" w:rsidRDefault="00177B37" w:rsidP="00177B37">
      <w:pPr>
        <w:spacing w:after="0" w:line="240" w:lineRule="auto"/>
        <w:jc w:val="both"/>
        <w:rPr>
          <w:rFonts w:ascii="Times New Roman" w:eastAsia="Calibri" w:hAnsi="Times New Roman" w:cs="Times New Roman"/>
          <w:sz w:val="24"/>
          <w:szCs w:val="24"/>
          <w:lang w:val="kk-KZ"/>
        </w:rPr>
      </w:pPr>
      <w:r w:rsidRPr="00334334">
        <w:rPr>
          <w:rFonts w:ascii="Times New Roman" w:eastAsia="Calibri" w:hAnsi="Times New Roman" w:cs="Times New Roman"/>
          <w:b/>
          <w:sz w:val="24"/>
          <w:szCs w:val="24"/>
          <w:lang w:val="kk-KZ"/>
        </w:rPr>
        <w:t xml:space="preserve">          </w:t>
      </w:r>
      <w:r w:rsidRPr="00334334">
        <w:rPr>
          <w:rFonts w:ascii="Times New Roman" w:eastAsia="Calibri" w:hAnsi="Times New Roman" w:cs="Times New Roman"/>
          <w:sz w:val="24"/>
          <w:szCs w:val="24"/>
          <w:lang w:val="kk-KZ"/>
        </w:rPr>
        <w:t xml:space="preserve">Земельный фонд </w:t>
      </w:r>
    </w:p>
    <w:p w:rsidR="00177B37" w:rsidRPr="00334334" w:rsidRDefault="00177B37" w:rsidP="00177B37">
      <w:pPr>
        <w:spacing w:after="0" w:line="240" w:lineRule="auto"/>
        <w:jc w:val="both"/>
        <w:rPr>
          <w:rFonts w:ascii="Times New Roman" w:eastAsia="BatangChe" w:hAnsi="Times New Roman" w:cs="Times New Roman"/>
          <w:sz w:val="24"/>
          <w:szCs w:val="24"/>
          <w:lang w:val="kk-KZ"/>
        </w:rPr>
      </w:pPr>
      <w:r w:rsidRPr="00334334">
        <w:rPr>
          <w:rFonts w:ascii="Times New Roman" w:eastAsia="BatangChe" w:hAnsi="Times New Roman" w:cs="Times New Roman"/>
          <w:sz w:val="24"/>
          <w:szCs w:val="24"/>
          <w:lang w:val="kk-KZ"/>
        </w:rPr>
        <w:t xml:space="preserve">          Данные, предоставленные Комитетом по управлению земельными ресурсами Министерства сельского хозяйства РК, указывают на то, что в 2023 году общая площадь земельных участков в городе Алматы составила 68,3 тысячи гектаров, которые 4 из них разделены:</w:t>
      </w:r>
    </w:p>
    <w:p w:rsidR="00177B37" w:rsidRPr="00334334" w:rsidRDefault="00177B37" w:rsidP="00177B37">
      <w:pPr>
        <w:widowControl w:val="0"/>
        <w:numPr>
          <w:ilvl w:val="0"/>
          <w:numId w:val="23"/>
        </w:numPr>
        <w:tabs>
          <w:tab w:val="left" w:pos="955"/>
        </w:tabs>
        <w:autoSpaceDE w:val="0"/>
        <w:autoSpaceDN w:val="0"/>
        <w:spacing w:before="3" w:after="0" w:line="240" w:lineRule="auto"/>
        <w:ind w:left="955" w:hanging="284"/>
        <w:rPr>
          <w:rFonts w:ascii="Times New Roman" w:eastAsia="Times New Roman" w:hAnsi="Times New Roman" w:cs="Times New Roman"/>
          <w:sz w:val="24"/>
          <w:lang w:val="ru-RU"/>
        </w:rPr>
      </w:pPr>
      <w:r w:rsidRPr="00334334">
        <w:rPr>
          <w:rFonts w:ascii="Times New Roman" w:eastAsia="Times New Roman" w:hAnsi="Times New Roman" w:cs="Times New Roman"/>
          <w:sz w:val="24"/>
          <w:lang w:val="ru-RU"/>
        </w:rPr>
        <w:t>жилищная</w:t>
      </w:r>
      <w:r w:rsidRPr="00334334">
        <w:rPr>
          <w:rFonts w:ascii="Times New Roman" w:eastAsia="Times New Roman" w:hAnsi="Times New Roman" w:cs="Times New Roman"/>
          <w:spacing w:val="-1"/>
          <w:sz w:val="24"/>
          <w:lang w:val="ru-RU"/>
        </w:rPr>
        <w:t xml:space="preserve"> </w:t>
      </w:r>
      <w:r w:rsidRPr="00334334">
        <w:rPr>
          <w:rFonts w:ascii="Times New Roman" w:eastAsia="Times New Roman" w:hAnsi="Times New Roman" w:cs="Times New Roman"/>
          <w:sz w:val="24"/>
          <w:lang w:val="ru-RU"/>
        </w:rPr>
        <w:t>зона –</w:t>
      </w:r>
      <w:r w:rsidRPr="00334334">
        <w:rPr>
          <w:rFonts w:ascii="Times New Roman" w:eastAsia="Times New Roman" w:hAnsi="Times New Roman" w:cs="Times New Roman"/>
          <w:spacing w:val="-1"/>
          <w:sz w:val="24"/>
          <w:lang w:val="ru-RU"/>
        </w:rPr>
        <w:t xml:space="preserve"> </w:t>
      </w:r>
      <w:r w:rsidRPr="00334334">
        <w:rPr>
          <w:rFonts w:ascii="Times New Roman" w:eastAsia="Times New Roman" w:hAnsi="Times New Roman" w:cs="Times New Roman"/>
          <w:sz w:val="24"/>
          <w:lang w:val="ru-RU"/>
        </w:rPr>
        <w:t xml:space="preserve">10,9 (2023 без изменений) тыс. </w:t>
      </w:r>
      <w:r w:rsidRPr="00334334">
        <w:rPr>
          <w:rFonts w:ascii="Times New Roman" w:eastAsia="Times New Roman" w:hAnsi="Times New Roman" w:cs="Times New Roman"/>
          <w:spacing w:val="-5"/>
          <w:sz w:val="24"/>
          <w:lang w:val="ru-RU"/>
        </w:rPr>
        <w:t>га;</w:t>
      </w:r>
    </w:p>
    <w:p w:rsidR="00177B37" w:rsidRPr="00334334" w:rsidRDefault="00177B37" w:rsidP="00177B37">
      <w:pPr>
        <w:widowControl w:val="0"/>
        <w:numPr>
          <w:ilvl w:val="0"/>
          <w:numId w:val="23"/>
        </w:numPr>
        <w:tabs>
          <w:tab w:val="left" w:pos="955"/>
        </w:tabs>
        <w:autoSpaceDE w:val="0"/>
        <w:autoSpaceDN w:val="0"/>
        <w:spacing w:before="12" w:after="0" w:line="240" w:lineRule="auto"/>
        <w:ind w:left="955" w:hanging="284"/>
        <w:rPr>
          <w:rFonts w:ascii="Times New Roman" w:eastAsia="Times New Roman" w:hAnsi="Times New Roman" w:cs="Times New Roman"/>
          <w:sz w:val="24"/>
          <w:lang w:val="ru-RU"/>
        </w:rPr>
      </w:pPr>
      <w:r w:rsidRPr="00334334">
        <w:rPr>
          <w:rFonts w:ascii="Times New Roman" w:eastAsia="Times New Roman" w:hAnsi="Times New Roman" w:cs="Times New Roman"/>
          <w:sz w:val="24"/>
          <w:lang w:val="ru-RU"/>
        </w:rPr>
        <w:t xml:space="preserve">социальная зона– 2,1 тыс. </w:t>
      </w:r>
      <w:r w:rsidRPr="00334334">
        <w:rPr>
          <w:rFonts w:ascii="Times New Roman" w:eastAsia="Times New Roman" w:hAnsi="Times New Roman" w:cs="Times New Roman"/>
          <w:spacing w:val="-5"/>
          <w:sz w:val="24"/>
          <w:lang w:val="ru-RU"/>
        </w:rPr>
        <w:t>га;</w:t>
      </w:r>
    </w:p>
    <w:p w:rsidR="00177B37" w:rsidRPr="00334334" w:rsidRDefault="00177B37" w:rsidP="00177B37">
      <w:pPr>
        <w:widowControl w:val="0"/>
        <w:numPr>
          <w:ilvl w:val="0"/>
          <w:numId w:val="23"/>
        </w:numPr>
        <w:tabs>
          <w:tab w:val="left" w:pos="955"/>
        </w:tabs>
        <w:autoSpaceDE w:val="0"/>
        <w:autoSpaceDN w:val="0"/>
        <w:spacing w:before="12" w:after="0" w:line="240" w:lineRule="auto"/>
        <w:ind w:left="955" w:hanging="284"/>
        <w:rPr>
          <w:rFonts w:ascii="Times New Roman" w:eastAsia="Times New Roman" w:hAnsi="Times New Roman" w:cs="Times New Roman"/>
          <w:sz w:val="24"/>
          <w:lang w:val="ru-RU"/>
        </w:rPr>
      </w:pPr>
      <w:r w:rsidRPr="00334334">
        <w:rPr>
          <w:rFonts w:ascii="Times New Roman" w:eastAsia="Times New Roman" w:hAnsi="Times New Roman" w:cs="Times New Roman"/>
          <w:sz w:val="24"/>
          <w:lang w:val="ru-RU"/>
        </w:rPr>
        <w:t>коммерческая</w:t>
      </w:r>
      <w:r w:rsidRPr="00334334">
        <w:rPr>
          <w:rFonts w:ascii="Times New Roman" w:eastAsia="Times New Roman" w:hAnsi="Times New Roman" w:cs="Times New Roman"/>
          <w:spacing w:val="-6"/>
          <w:sz w:val="24"/>
          <w:lang w:val="ru-RU"/>
        </w:rPr>
        <w:t xml:space="preserve"> </w:t>
      </w:r>
      <w:r w:rsidRPr="00334334">
        <w:rPr>
          <w:rFonts w:ascii="Times New Roman" w:eastAsia="Times New Roman" w:hAnsi="Times New Roman" w:cs="Times New Roman"/>
          <w:sz w:val="24"/>
          <w:lang w:val="ru-RU"/>
        </w:rPr>
        <w:t>зона</w:t>
      </w:r>
      <w:r w:rsidRPr="00334334">
        <w:rPr>
          <w:rFonts w:ascii="Times New Roman" w:eastAsia="Times New Roman" w:hAnsi="Times New Roman" w:cs="Times New Roman"/>
          <w:spacing w:val="-5"/>
          <w:sz w:val="24"/>
          <w:lang w:val="ru-RU"/>
        </w:rPr>
        <w:t xml:space="preserve"> </w:t>
      </w:r>
      <w:r w:rsidRPr="00334334">
        <w:rPr>
          <w:rFonts w:ascii="Times New Roman" w:eastAsia="Times New Roman" w:hAnsi="Times New Roman" w:cs="Times New Roman"/>
          <w:sz w:val="24"/>
          <w:lang w:val="ru-RU"/>
        </w:rPr>
        <w:t>–</w:t>
      </w:r>
      <w:r w:rsidRPr="00334334">
        <w:rPr>
          <w:rFonts w:ascii="Times New Roman" w:eastAsia="Times New Roman" w:hAnsi="Times New Roman" w:cs="Times New Roman"/>
          <w:spacing w:val="-5"/>
          <w:sz w:val="24"/>
          <w:lang w:val="ru-RU"/>
        </w:rPr>
        <w:t xml:space="preserve"> </w:t>
      </w:r>
      <w:r w:rsidRPr="00334334">
        <w:rPr>
          <w:rFonts w:ascii="Times New Roman" w:eastAsia="Times New Roman" w:hAnsi="Times New Roman" w:cs="Times New Roman"/>
          <w:sz w:val="24"/>
          <w:lang w:val="ru-RU"/>
        </w:rPr>
        <w:t>7,3</w:t>
      </w:r>
      <w:r w:rsidRPr="00334334">
        <w:rPr>
          <w:rFonts w:ascii="Times New Roman" w:eastAsia="Times New Roman" w:hAnsi="Times New Roman" w:cs="Times New Roman"/>
          <w:spacing w:val="-5"/>
          <w:sz w:val="24"/>
          <w:lang w:val="ru-RU"/>
        </w:rPr>
        <w:t xml:space="preserve"> </w:t>
      </w:r>
      <w:r w:rsidRPr="00334334">
        <w:rPr>
          <w:rFonts w:ascii="Times New Roman" w:eastAsia="Times New Roman" w:hAnsi="Times New Roman" w:cs="Times New Roman"/>
          <w:sz w:val="24"/>
          <w:lang w:val="ru-RU"/>
        </w:rPr>
        <w:t>тыс.</w:t>
      </w:r>
      <w:r w:rsidRPr="00334334">
        <w:rPr>
          <w:rFonts w:ascii="Times New Roman" w:eastAsia="Times New Roman" w:hAnsi="Times New Roman" w:cs="Times New Roman"/>
          <w:spacing w:val="-5"/>
          <w:sz w:val="24"/>
          <w:lang w:val="ru-RU"/>
        </w:rPr>
        <w:t xml:space="preserve"> га;</w:t>
      </w:r>
    </w:p>
    <w:p w:rsidR="00177B37" w:rsidRPr="00334334" w:rsidRDefault="00177B37" w:rsidP="00177B37">
      <w:pPr>
        <w:widowControl w:val="0"/>
        <w:numPr>
          <w:ilvl w:val="0"/>
          <w:numId w:val="23"/>
        </w:numPr>
        <w:tabs>
          <w:tab w:val="left" w:pos="954"/>
        </w:tabs>
        <w:autoSpaceDE w:val="0"/>
        <w:autoSpaceDN w:val="0"/>
        <w:spacing w:before="12" w:after="0" w:line="249" w:lineRule="auto"/>
        <w:ind w:right="181" w:firstLine="566"/>
        <w:jc w:val="both"/>
        <w:rPr>
          <w:rFonts w:ascii="Times New Roman" w:eastAsia="Times New Roman" w:hAnsi="Times New Roman" w:cs="Times New Roman"/>
          <w:sz w:val="24"/>
          <w:lang w:val="ru-RU"/>
        </w:rPr>
      </w:pPr>
      <w:r w:rsidRPr="00334334">
        <w:rPr>
          <w:rFonts w:ascii="Times New Roman" w:eastAsia="Times New Roman" w:hAnsi="Times New Roman" w:cs="Times New Roman"/>
          <w:sz w:val="24"/>
          <w:lang w:val="ru-RU"/>
        </w:rPr>
        <w:t>земли иной зоны – 48 тыс. га, включает объекты транспорта (ж/д вокзалы и аэропорт), земли</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сельскохозяйственного</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назначения</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10,4</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тыс.</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га,</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особо</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охраняемые</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природные</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территории</w:t>
      </w:r>
      <w:r w:rsidRPr="00334334">
        <w:rPr>
          <w:rFonts w:ascii="Times New Roman" w:eastAsia="Times New Roman" w:hAnsi="Times New Roman" w:cs="Times New Roman"/>
          <w:spacing w:val="-14"/>
          <w:sz w:val="24"/>
          <w:lang w:val="ru-RU"/>
        </w:rPr>
        <w:t xml:space="preserve"> </w:t>
      </w:r>
      <w:r w:rsidRPr="00334334">
        <w:rPr>
          <w:rFonts w:ascii="Times New Roman" w:eastAsia="Times New Roman" w:hAnsi="Times New Roman" w:cs="Times New Roman"/>
          <w:sz w:val="24"/>
          <w:lang w:val="ru-RU"/>
        </w:rPr>
        <w:t>- 21,4 тыс.га.</w:t>
      </w:r>
    </w:p>
    <w:p w:rsidR="00177B37" w:rsidRPr="00334334" w:rsidRDefault="00177B37" w:rsidP="00177B37">
      <w:pPr>
        <w:spacing w:after="0" w:line="240" w:lineRule="auto"/>
        <w:jc w:val="both"/>
        <w:rPr>
          <w:rFonts w:ascii="Times New Roman" w:eastAsia="BatangChe" w:hAnsi="Times New Roman" w:cs="Times New Roman"/>
          <w:sz w:val="24"/>
          <w:szCs w:val="24"/>
          <w:lang w:val="ru-RU"/>
        </w:rPr>
      </w:pPr>
    </w:p>
    <w:p w:rsidR="00177B37" w:rsidRPr="00334334" w:rsidRDefault="00177B37" w:rsidP="00177B37">
      <w:pPr>
        <w:spacing w:after="0" w:line="240" w:lineRule="auto"/>
        <w:jc w:val="both"/>
        <w:rPr>
          <w:rFonts w:ascii="Times New Roman" w:eastAsia="BatangChe" w:hAnsi="Times New Roman" w:cs="Times New Roman"/>
          <w:b/>
          <w:sz w:val="24"/>
          <w:szCs w:val="24"/>
          <w:lang w:val="kk-KZ"/>
        </w:rPr>
      </w:pPr>
      <w:r w:rsidRPr="00334334">
        <w:rPr>
          <w:rFonts w:ascii="Times New Roman" w:eastAsia="BatangChe" w:hAnsi="Times New Roman" w:cs="Times New Roman"/>
          <w:sz w:val="24"/>
          <w:szCs w:val="24"/>
          <w:lang w:val="kk-KZ"/>
        </w:rPr>
        <w:t xml:space="preserve">          </w:t>
      </w:r>
      <w:r w:rsidRPr="00334334">
        <w:rPr>
          <w:rFonts w:ascii="Times New Roman" w:eastAsia="BatangChe" w:hAnsi="Times New Roman" w:cs="Times New Roman"/>
          <w:b/>
          <w:sz w:val="24"/>
          <w:szCs w:val="24"/>
          <w:lang w:val="kk-KZ"/>
        </w:rPr>
        <w:t xml:space="preserve">Состояние почв </w:t>
      </w:r>
    </w:p>
    <w:p w:rsidR="00177B37" w:rsidRPr="00334334" w:rsidRDefault="00177B37" w:rsidP="00177B37">
      <w:pPr>
        <w:spacing w:after="0" w:line="240" w:lineRule="auto"/>
        <w:jc w:val="both"/>
        <w:rPr>
          <w:rFonts w:ascii="Times New Roman" w:eastAsia="BatangChe" w:hAnsi="Times New Roman" w:cs="Times New Roman"/>
          <w:sz w:val="24"/>
          <w:szCs w:val="24"/>
          <w:lang w:val="kk-KZ"/>
        </w:rPr>
      </w:pPr>
      <w:r w:rsidRPr="00334334">
        <w:rPr>
          <w:rFonts w:ascii="Times New Roman" w:eastAsia="BatangChe" w:hAnsi="Times New Roman" w:cs="Times New Roman"/>
          <w:sz w:val="24"/>
          <w:szCs w:val="24"/>
          <w:lang w:val="kk-KZ"/>
        </w:rPr>
        <w:t xml:space="preserve">          Согласно данным РГП «Казгидромет» за 2023 год, содержание различных металлов в почве в городе Алматы варьировалось в следующих пределах: хром — от 0,53 до 1,8 мг/кг, меди — от 0,45 до 3,1 мг/кг, цинка — от 3,4 до 13,5 мг/кг, свинца — от 19,6 до 80,2 мг/кг, кадмия — от 0,09 до 0,48 мг/кг.</w:t>
      </w:r>
    </w:p>
    <w:p w:rsidR="00177B37" w:rsidRPr="00334334" w:rsidRDefault="00177B37" w:rsidP="00177B37">
      <w:pPr>
        <w:autoSpaceDE w:val="0"/>
        <w:autoSpaceDN w:val="0"/>
        <w:adjustRightInd w:val="0"/>
        <w:spacing w:after="0" w:line="240" w:lineRule="auto"/>
        <w:ind w:firstLine="670"/>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 xml:space="preserve">В пробах почв, отобранных на пересечении пр-та Абая и пр-та Сейфуллина обнаружено превышение ПДК по свинцу 2,5 ПДК содержание меди составило 1,0 ПДК. Концентрация свинца в районе Аэропорта составила 2,5ПДК, по улице Майлина в районе автоцентра «Mercur» -2,3ПДК. В 0,5 км ниже оз. Сайран ПДК свинца составила 1,45. </w:t>
      </w:r>
    </w:p>
    <w:p w:rsidR="00177B37" w:rsidRPr="00334334" w:rsidRDefault="00177B37" w:rsidP="00177B37">
      <w:pPr>
        <w:autoSpaceDE w:val="0"/>
        <w:autoSpaceDN w:val="0"/>
        <w:adjustRightInd w:val="0"/>
        <w:spacing w:after="0" w:line="240" w:lineRule="auto"/>
        <w:ind w:firstLine="670"/>
        <w:jc w:val="both"/>
        <w:rPr>
          <w:rFonts w:ascii="Times New Roman" w:eastAsia="Calibri" w:hAnsi="Times New Roman" w:cs="Times New Roman"/>
          <w:color w:val="000000"/>
          <w:sz w:val="24"/>
          <w:szCs w:val="24"/>
          <w:lang w:val="ru-RU"/>
        </w:rPr>
      </w:pPr>
      <w:r w:rsidRPr="00334334">
        <w:rPr>
          <w:rFonts w:ascii="Times New Roman" w:eastAsia="Calibri" w:hAnsi="Times New Roman" w:cs="Times New Roman"/>
          <w:color w:val="000000"/>
          <w:sz w:val="24"/>
          <w:szCs w:val="24"/>
          <w:lang w:val="ru-RU"/>
        </w:rPr>
        <w:t>В районах парковой зоны Казахстанского Национального Университета, рощи Баума, и микрорайоне Дорожник, содержания определяемых тяжелых металлов за апрель месяц находилось в пределах нормы.</w:t>
      </w:r>
    </w:p>
    <w:p w:rsidR="00177B37" w:rsidRPr="00334334" w:rsidRDefault="00177B37" w:rsidP="00177B37">
      <w:pPr>
        <w:autoSpaceDE w:val="0"/>
        <w:autoSpaceDN w:val="0"/>
        <w:adjustRightInd w:val="0"/>
        <w:spacing w:after="0" w:line="240" w:lineRule="auto"/>
        <w:ind w:firstLine="670"/>
        <w:jc w:val="both"/>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9" w:lineRule="auto"/>
        <w:ind w:right="172"/>
        <w:jc w:val="center"/>
        <w:outlineLvl w:val="3"/>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 xml:space="preserve"> Концентрации тяжелых металлов в почвах города Алматы за 2021-2023 годы, мг/кг</w:t>
      </w:r>
    </w:p>
    <w:tbl>
      <w:tblPr>
        <w:tblStyle w:val="TableNormal7"/>
        <w:tblW w:w="934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4"/>
        <w:gridCol w:w="1983"/>
        <w:gridCol w:w="1983"/>
        <w:gridCol w:w="2210"/>
      </w:tblGrid>
      <w:tr w:rsidR="00177B37" w:rsidRPr="00334334" w:rsidTr="00E2742E">
        <w:trPr>
          <w:trHeight w:val="273"/>
        </w:trPr>
        <w:tc>
          <w:tcPr>
            <w:tcW w:w="3164" w:type="dxa"/>
            <w:shd w:val="clear" w:color="auto" w:fill="00727C"/>
          </w:tcPr>
          <w:p w:rsidR="00177B37" w:rsidRPr="00334334" w:rsidRDefault="00177B37" w:rsidP="00177B37">
            <w:pPr>
              <w:spacing w:before="9"/>
              <w:ind w:left="1253"/>
              <w:rPr>
                <w:rFonts w:ascii="Calibri" w:eastAsia="Times New Roman" w:hAnsi="Calibri" w:cs="Times New Roman"/>
                <w:b/>
                <w:sz w:val="20"/>
              </w:rPr>
            </w:pPr>
            <w:r w:rsidRPr="00334334">
              <w:rPr>
                <w:rFonts w:ascii="Calibri" w:eastAsia="Times New Roman" w:hAnsi="Calibri" w:cs="Times New Roman"/>
                <w:b/>
                <w:color w:val="FFFFFF"/>
                <w:sz w:val="20"/>
              </w:rPr>
              <w:t>Тяжелые</w:t>
            </w:r>
            <w:r w:rsidRPr="00334334">
              <w:rPr>
                <w:rFonts w:ascii="Calibri" w:eastAsia="Times New Roman" w:hAnsi="Calibri" w:cs="Times New Roman"/>
                <w:b/>
                <w:color w:val="FFFFFF"/>
                <w:spacing w:val="-14"/>
                <w:sz w:val="20"/>
              </w:rPr>
              <w:t xml:space="preserve"> </w:t>
            </w:r>
            <w:r w:rsidRPr="00334334">
              <w:rPr>
                <w:rFonts w:ascii="Calibri" w:eastAsia="Times New Roman" w:hAnsi="Calibri" w:cs="Times New Roman"/>
                <w:b/>
                <w:color w:val="FFFFFF"/>
                <w:spacing w:val="-2"/>
                <w:sz w:val="20"/>
              </w:rPr>
              <w:t>металлы</w:t>
            </w:r>
          </w:p>
        </w:tc>
        <w:tc>
          <w:tcPr>
            <w:tcW w:w="1983" w:type="dxa"/>
            <w:shd w:val="clear" w:color="auto" w:fill="00727C"/>
          </w:tcPr>
          <w:p w:rsidR="00177B37" w:rsidRPr="00334334" w:rsidRDefault="00177B37" w:rsidP="00177B37">
            <w:pPr>
              <w:spacing w:before="9"/>
              <w:ind w:left="16" w:right="2"/>
              <w:jc w:val="center"/>
              <w:rPr>
                <w:rFonts w:ascii="Calibri" w:eastAsia="Times New Roman" w:hAnsi="Calibri" w:cs="Times New Roman"/>
                <w:b/>
                <w:sz w:val="20"/>
              </w:rPr>
            </w:pPr>
            <w:r w:rsidRPr="00334334">
              <w:rPr>
                <w:rFonts w:ascii="Calibri" w:eastAsia="Times New Roman" w:hAnsi="Calibri" w:cs="Times New Roman"/>
                <w:b/>
                <w:color w:val="FFFFFF"/>
                <w:sz w:val="20"/>
              </w:rPr>
              <w:t xml:space="preserve">2021 </w:t>
            </w:r>
            <w:r w:rsidRPr="00334334">
              <w:rPr>
                <w:rFonts w:ascii="Calibri" w:eastAsia="Times New Roman" w:hAnsi="Calibri" w:cs="Times New Roman"/>
                <w:b/>
                <w:color w:val="FFFFFF"/>
                <w:spacing w:val="-5"/>
                <w:sz w:val="20"/>
              </w:rPr>
              <w:t>год</w:t>
            </w:r>
          </w:p>
        </w:tc>
        <w:tc>
          <w:tcPr>
            <w:tcW w:w="1983" w:type="dxa"/>
            <w:shd w:val="clear" w:color="auto" w:fill="00727C"/>
          </w:tcPr>
          <w:p w:rsidR="00177B37" w:rsidRPr="00334334" w:rsidRDefault="00177B37" w:rsidP="00177B37">
            <w:pPr>
              <w:spacing w:before="9"/>
              <w:ind w:left="16" w:right="2"/>
              <w:jc w:val="center"/>
              <w:rPr>
                <w:rFonts w:ascii="Calibri" w:eastAsia="Times New Roman" w:hAnsi="Calibri" w:cs="Times New Roman"/>
                <w:b/>
                <w:sz w:val="20"/>
              </w:rPr>
            </w:pPr>
            <w:r w:rsidRPr="00334334">
              <w:rPr>
                <w:rFonts w:ascii="Calibri" w:eastAsia="Times New Roman" w:hAnsi="Calibri" w:cs="Times New Roman"/>
                <w:b/>
                <w:color w:val="FFFFFF"/>
                <w:sz w:val="20"/>
              </w:rPr>
              <w:t xml:space="preserve">2022 </w:t>
            </w:r>
            <w:r w:rsidRPr="00334334">
              <w:rPr>
                <w:rFonts w:ascii="Calibri" w:eastAsia="Times New Roman" w:hAnsi="Calibri" w:cs="Times New Roman"/>
                <w:b/>
                <w:color w:val="FFFFFF"/>
                <w:spacing w:val="-5"/>
                <w:sz w:val="20"/>
              </w:rPr>
              <w:t>год</w:t>
            </w:r>
          </w:p>
        </w:tc>
        <w:tc>
          <w:tcPr>
            <w:tcW w:w="2210" w:type="dxa"/>
            <w:shd w:val="clear" w:color="auto" w:fill="00727C"/>
          </w:tcPr>
          <w:p w:rsidR="00177B37" w:rsidRPr="00334334" w:rsidRDefault="00177B37" w:rsidP="00177B37">
            <w:pPr>
              <w:spacing w:before="9"/>
              <w:ind w:left="16" w:right="2"/>
              <w:jc w:val="center"/>
              <w:rPr>
                <w:rFonts w:ascii="Calibri" w:eastAsia="Times New Roman" w:hAnsi="Calibri" w:cs="Times New Roman"/>
                <w:b/>
                <w:color w:val="FFFFFF"/>
                <w:sz w:val="20"/>
              </w:rPr>
            </w:pPr>
            <w:r w:rsidRPr="00334334">
              <w:rPr>
                <w:rFonts w:ascii="Calibri" w:eastAsia="Times New Roman" w:hAnsi="Calibri" w:cs="Times New Roman"/>
                <w:b/>
                <w:color w:val="FFFFFF"/>
                <w:sz w:val="20"/>
              </w:rPr>
              <w:t>2023</w:t>
            </w:r>
          </w:p>
        </w:tc>
      </w:tr>
      <w:tr w:rsidR="00177B37" w:rsidRPr="00334334" w:rsidTr="00E2742E">
        <w:trPr>
          <w:trHeight w:val="276"/>
        </w:trPr>
        <w:tc>
          <w:tcPr>
            <w:tcW w:w="3164" w:type="dxa"/>
          </w:tcPr>
          <w:p w:rsidR="00177B37" w:rsidRPr="00334334" w:rsidRDefault="00177B37" w:rsidP="00177B37">
            <w:pPr>
              <w:spacing w:before="12"/>
              <w:ind w:left="107"/>
              <w:rPr>
                <w:rFonts w:ascii="Calibri" w:eastAsia="Times New Roman" w:hAnsi="Calibri" w:cs="Times New Roman"/>
                <w:sz w:val="20"/>
              </w:rPr>
            </w:pPr>
            <w:r w:rsidRPr="00334334">
              <w:rPr>
                <w:rFonts w:ascii="Calibri" w:eastAsia="Times New Roman" w:hAnsi="Calibri" w:cs="Times New Roman"/>
                <w:spacing w:val="-4"/>
                <w:sz w:val="20"/>
              </w:rPr>
              <w:t>Хром</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pacing w:val="-2"/>
                <w:sz w:val="20"/>
              </w:rPr>
              <w:t>0,11-</w:t>
            </w:r>
            <w:r w:rsidRPr="00334334">
              <w:rPr>
                <w:rFonts w:ascii="Calibri" w:eastAsia="Times New Roman" w:hAnsi="Calibri" w:cs="Times New Roman"/>
                <w:spacing w:val="-5"/>
                <w:sz w:val="20"/>
              </w:rPr>
              <w:t>1,1</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0,65-</w:t>
            </w:r>
            <w:r w:rsidRPr="00334334">
              <w:rPr>
                <w:rFonts w:ascii="Calibri" w:eastAsia="Times New Roman" w:hAnsi="Calibri" w:cs="Times New Roman"/>
                <w:spacing w:val="-4"/>
                <w:sz w:val="20"/>
              </w:rPr>
              <w:t>2,36</w:t>
            </w:r>
          </w:p>
        </w:tc>
        <w:tc>
          <w:tcPr>
            <w:tcW w:w="2210"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0,53-1,8</w:t>
            </w:r>
          </w:p>
        </w:tc>
      </w:tr>
      <w:tr w:rsidR="00177B37" w:rsidRPr="00334334" w:rsidTr="00E2742E">
        <w:trPr>
          <w:trHeight w:val="276"/>
        </w:trPr>
        <w:tc>
          <w:tcPr>
            <w:tcW w:w="3164" w:type="dxa"/>
          </w:tcPr>
          <w:p w:rsidR="00177B37" w:rsidRPr="00334334" w:rsidRDefault="00177B37" w:rsidP="00177B37">
            <w:pPr>
              <w:spacing w:before="12"/>
              <w:ind w:left="107"/>
              <w:rPr>
                <w:rFonts w:ascii="Calibri" w:eastAsia="Times New Roman" w:hAnsi="Calibri" w:cs="Times New Roman"/>
                <w:sz w:val="20"/>
              </w:rPr>
            </w:pPr>
            <w:r w:rsidRPr="00334334">
              <w:rPr>
                <w:rFonts w:ascii="Calibri" w:eastAsia="Times New Roman" w:hAnsi="Calibri" w:cs="Times New Roman"/>
                <w:spacing w:val="-4"/>
                <w:sz w:val="20"/>
              </w:rPr>
              <w:t>Медь</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0,36-</w:t>
            </w:r>
            <w:r w:rsidRPr="00334334">
              <w:rPr>
                <w:rFonts w:ascii="Calibri" w:eastAsia="Times New Roman" w:hAnsi="Calibri" w:cs="Times New Roman"/>
                <w:spacing w:val="-5"/>
                <w:sz w:val="20"/>
              </w:rPr>
              <w:t>1,9</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0,47-</w:t>
            </w:r>
            <w:r w:rsidRPr="00334334">
              <w:rPr>
                <w:rFonts w:ascii="Calibri" w:eastAsia="Times New Roman" w:hAnsi="Calibri" w:cs="Times New Roman"/>
                <w:spacing w:val="-4"/>
                <w:sz w:val="20"/>
              </w:rPr>
              <w:t>6,89</w:t>
            </w:r>
          </w:p>
        </w:tc>
        <w:tc>
          <w:tcPr>
            <w:tcW w:w="2210"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0,45-3,1</w:t>
            </w:r>
          </w:p>
        </w:tc>
      </w:tr>
      <w:tr w:rsidR="00177B37" w:rsidRPr="00334334" w:rsidTr="00E2742E">
        <w:trPr>
          <w:trHeight w:val="276"/>
        </w:trPr>
        <w:tc>
          <w:tcPr>
            <w:tcW w:w="3164" w:type="dxa"/>
          </w:tcPr>
          <w:p w:rsidR="00177B37" w:rsidRPr="00334334" w:rsidRDefault="00177B37" w:rsidP="00177B37">
            <w:pPr>
              <w:spacing w:before="12"/>
              <w:ind w:left="107"/>
              <w:rPr>
                <w:rFonts w:ascii="Calibri" w:eastAsia="Times New Roman" w:hAnsi="Calibri" w:cs="Times New Roman"/>
                <w:sz w:val="20"/>
              </w:rPr>
            </w:pPr>
            <w:r w:rsidRPr="00334334">
              <w:rPr>
                <w:rFonts w:ascii="Calibri" w:eastAsia="Times New Roman" w:hAnsi="Calibri" w:cs="Times New Roman"/>
                <w:spacing w:val="-4"/>
                <w:sz w:val="20"/>
              </w:rPr>
              <w:t>Цинк</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4,8-</w:t>
            </w:r>
            <w:r w:rsidRPr="00334334">
              <w:rPr>
                <w:rFonts w:ascii="Calibri" w:eastAsia="Times New Roman" w:hAnsi="Calibri" w:cs="Times New Roman"/>
                <w:spacing w:val="-4"/>
                <w:sz w:val="20"/>
              </w:rPr>
              <w:t>15,6</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2,13-</w:t>
            </w:r>
            <w:r w:rsidRPr="00334334">
              <w:rPr>
                <w:rFonts w:ascii="Calibri" w:eastAsia="Times New Roman" w:hAnsi="Calibri" w:cs="Times New Roman"/>
                <w:spacing w:val="-4"/>
                <w:sz w:val="20"/>
              </w:rPr>
              <w:t>19,8</w:t>
            </w:r>
          </w:p>
        </w:tc>
        <w:tc>
          <w:tcPr>
            <w:tcW w:w="2210"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3,4-13,5</w:t>
            </w:r>
          </w:p>
        </w:tc>
      </w:tr>
      <w:tr w:rsidR="00177B37" w:rsidRPr="00334334" w:rsidTr="00E2742E">
        <w:trPr>
          <w:trHeight w:val="276"/>
        </w:trPr>
        <w:tc>
          <w:tcPr>
            <w:tcW w:w="3164" w:type="dxa"/>
          </w:tcPr>
          <w:p w:rsidR="00177B37" w:rsidRPr="00334334" w:rsidRDefault="00177B37" w:rsidP="00177B37">
            <w:pPr>
              <w:spacing w:before="12"/>
              <w:ind w:left="107"/>
              <w:rPr>
                <w:rFonts w:ascii="Calibri" w:eastAsia="Times New Roman" w:hAnsi="Calibri" w:cs="Times New Roman"/>
                <w:sz w:val="20"/>
              </w:rPr>
            </w:pPr>
            <w:r w:rsidRPr="00334334">
              <w:rPr>
                <w:rFonts w:ascii="Calibri" w:eastAsia="Times New Roman" w:hAnsi="Calibri" w:cs="Times New Roman"/>
                <w:spacing w:val="-2"/>
                <w:sz w:val="20"/>
              </w:rPr>
              <w:t>Свинец</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12,3-</w:t>
            </w:r>
            <w:r w:rsidRPr="00334334">
              <w:rPr>
                <w:rFonts w:ascii="Calibri" w:eastAsia="Times New Roman" w:hAnsi="Calibri" w:cs="Times New Roman"/>
                <w:spacing w:val="-4"/>
                <w:sz w:val="20"/>
              </w:rPr>
              <w:t>40,4</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20,47-</w:t>
            </w:r>
            <w:r w:rsidRPr="00334334">
              <w:rPr>
                <w:rFonts w:ascii="Calibri" w:eastAsia="Times New Roman" w:hAnsi="Calibri" w:cs="Times New Roman"/>
                <w:spacing w:val="-2"/>
                <w:sz w:val="20"/>
              </w:rPr>
              <w:t>105,6</w:t>
            </w:r>
          </w:p>
        </w:tc>
        <w:tc>
          <w:tcPr>
            <w:tcW w:w="2210"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19,6-80,2</w:t>
            </w:r>
          </w:p>
        </w:tc>
      </w:tr>
      <w:tr w:rsidR="00177B37" w:rsidRPr="00334334" w:rsidTr="00E2742E">
        <w:trPr>
          <w:trHeight w:val="276"/>
        </w:trPr>
        <w:tc>
          <w:tcPr>
            <w:tcW w:w="3164" w:type="dxa"/>
          </w:tcPr>
          <w:p w:rsidR="00177B37" w:rsidRPr="00334334" w:rsidRDefault="00177B37" w:rsidP="00177B37">
            <w:pPr>
              <w:spacing w:before="12"/>
              <w:ind w:left="107"/>
              <w:rPr>
                <w:rFonts w:ascii="Calibri" w:eastAsia="Times New Roman" w:hAnsi="Calibri" w:cs="Times New Roman"/>
                <w:sz w:val="20"/>
              </w:rPr>
            </w:pPr>
            <w:r w:rsidRPr="00334334">
              <w:rPr>
                <w:rFonts w:ascii="Calibri" w:eastAsia="Times New Roman" w:hAnsi="Calibri" w:cs="Times New Roman"/>
                <w:spacing w:val="-2"/>
                <w:sz w:val="20"/>
              </w:rPr>
              <w:t>Кадмий</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0,07-</w:t>
            </w:r>
            <w:r w:rsidRPr="00334334">
              <w:rPr>
                <w:rFonts w:ascii="Calibri" w:eastAsia="Times New Roman" w:hAnsi="Calibri" w:cs="Times New Roman"/>
                <w:spacing w:val="-4"/>
                <w:sz w:val="20"/>
              </w:rPr>
              <w:t>0,46</w:t>
            </w:r>
          </w:p>
        </w:tc>
        <w:tc>
          <w:tcPr>
            <w:tcW w:w="1983"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0,19-</w:t>
            </w:r>
            <w:r w:rsidRPr="00334334">
              <w:rPr>
                <w:rFonts w:ascii="Calibri" w:eastAsia="Times New Roman" w:hAnsi="Calibri" w:cs="Times New Roman"/>
                <w:spacing w:val="-4"/>
                <w:sz w:val="20"/>
              </w:rPr>
              <w:t>0,57</w:t>
            </w:r>
          </w:p>
        </w:tc>
        <w:tc>
          <w:tcPr>
            <w:tcW w:w="2210" w:type="dxa"/>
          </w:tcPr>
          <w:p w:rsidR="00177B37" w:rsidRPr="00334334" w:rsidRDefault="00177B37" w:rsidP="00177B37">
            <w:pPr>
              <w:spacing w:before="12"/>
              <w:ind w:left="16" w:right="2"/>
              <w:jc w:val="center"/>
              <w:rPr>
                <w:rFonts w:ascii="Calibri" w:eastAsia="Times New Roman" w:hAnsi="Calibri" w:cs="Times New Roman"/>
                <w:sz w:val="20"/>
              </w:rPr>
            </w:pPr>
            <w:r w:rsidRPr="00334334">
              <w:rPr>
                <w:rFonts w:ascii="Calibri" w:eastAsia="Times New Roman" w:hAnsi="Calibri" w:cs="Times New Roman"/>
                <w:sz w:val="20"/>
              </w:rPr>
              <w:t>0,09-0,48</w:t>
            </w:r>
          </w:p>
        </w:tc>
      </w:tr>
    </w:tbl>
    <w:p w:rsidR="00177B37" w:rsidRPr="00334334" w:rsidRDefault="00177B37" w:rsidP="00177B37">
      <w:pPr>
        <w:spacing w:after="0" w:line="240" w:lineRule="auto"/>
        <w:ind w:left="670"/>
        <w:jc w:val="both"/>
        <w:rPr>
          <w:rFonts w:ascii="Times New Roman" w:eastAsia="Calibri" w:hAnsi="Times New Roman" w:cs="Times New Roman"/>
          <w:i/>
          <w:sz w:val="24"/>
          <w:lang w:val="ru-RU"/>
        </w:rPr>
      </w:pPr>
    </w:p>
    <w:p w:rsidR="00177B37" w:rsidRPr="00334334" w:rsidRDefault="00177B37" w:rsidP="00177B37">
      <w:pPr>
        <w:spacing w:after="0" w:line="240" w:lineRule="auto"/>
        <w:ind w:left="670"/>
        <w:jc w:val="both"/>
        <w:rPr>
          <w:rFonts w:ascii="Times New Roman" w:eastAsia="Calibri" w:hAnsi="Times New Roman" w:cs="Times New Roman"/>
          <w:i/>
          <w:spacing w:val="-2"/>
          <w:sz w:val="24"/>
          <w:lang w:val="ru-RU"/>
        </w:rPr>
      </w:pPr>
      <w:r w:rsidRPr="00334334">
        <w:rPr>
          <w:rFonts w:ascii="Times New Roman" w:eastAsia="Calibri" w:hAnsi="Times New Roman" w:cs="Times New Roman"/>
          <w:i/>
          <w:sz w:val="24"/>
          <w:lang w:val="ru-RU"/>
        </w:rPr>
        <w:t>Источник:</w:t>
      </w:r>
      <w:r w:rsidRPr="00334334">
        <w:rPr>
          <w:rFonts w:ascii="Times New Roman" w:eastAsia="Calibri" w:hAnsi="Times New Roman" w:cs="Times New Roman"/>
          <w:i/>
          <w:spacing w:val="-5"/>
          <w:sz w:val="24"/>
          <w:lang w:val="ru-RU"/>
        </w:rPr>
        <w:t xml:space="preserve"> </w:t>
      </w:r>
      <w:r w:rsidRPr="00334334">
        <w:rPr>
          <w:rFonts w:ascii="Times New Roman" w:eastAsia="Calibri" w:hAnsi="Times New Roman" w:cs="Times New Roman"/>
          <w:i/>
          <w:sz w:val="24"/>
          <w:lang w:val="ru-RU"/>
        </w:rPr>
        <w:t>РГП</w:t>
      </w:r>
      <w:r w:rsidRPr="00334334">
        <w:rPr>
          <w:rFonts w:ascii="Times New Roman" w:eastAsia="Calibri" w:hAnsi="Times New Roman" w:cs="Times New Roman"/>
          <w:i/>
          <w:spacing w:val="-5"/>
          <w:sz w:val="24"/>
          <w:lang w:val="ru-RU"/>
        </w:rPr>
        <w:t xml:space="preserve"> </w:t>
      </w:r>
      <w:r w:rsidRPr="00334334">
        <w:rPr>
          <w:rFonts w:ascii="Times New Roman" w:eastAsia="Calibri" w:hAnsi="Times New Roman" w:cs="Times New Roman"/>
          <w:i/>
          <w:spacing w:val="-2"/>
          <w:sz w:val="24"/>
          <w:lang w:val="ru-RU"/>
        </w:rPr>
        <w:t>«Казгидромет».</w:t>
      </w: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sz w:val="24"/>
          <w:szCs w:val="24"/>
          <w:lang w:val="ru-RU"/>
        </w:rPr>
      </w:pP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Более подробная информация размещена на сайте РГП «Казгидромет» (https://</w:t>
      </w:r>
      <w:hyperlink r:id="rId133">
        <w:r w:rsidRPr="00334334">
          <w:rPr>
            <w:rFonts w:ascii="Times New Roman" w:eastAsia="Times New Roman" w:hAnsi="Times New Roman" w:cs="Times New Roman"/>
            <w:sz w:val="24"/>
            <w:szCs w:val="24"/>
            <w:lang w:val="ru-RU"/>
          </w:rPr>
          <w:t>www.</w:t>
        </w:r>
      </w:hyperlink>
      <w:r w:rsidRPr="00334334">
        <w:rPr>
          <w:rFonts w:ascii="Times New Roman" w:eastAsia="Times New Roman" w:hAnsi="Times New Roman" w:cs="Times New Roman"/>
          <w:sz w:val="24"/>
          <w:szCs w:val="24"/>
          <w:lang w:val="ru-RU"/>
        </w:rPr>
        <w:t xml:space="preserve"> </w:t>
      </w:r>
      <w:r w:rsidRPr="00334334">
        <w:rPr>
          <w:rFonts w:ascii="Times New Roman" w:eastAsia="Times New Roman" w:hAnsi="Times New Roman" w:cs="Times New Roman"/>
          <w:spacing w:val="-2"/>
          <w:sz w:val="24"/>
          <w:szCs w:val="24"/>
          <w:lang w:val="ru-RU"/>
        </w:rPr>
        <w:t>kazhydromet.kz/ru/ecology/ezhemesyachnyy-informacionnyy-byulleten-o-sostoyanii-okruzhayuschey- sredy/2023).</w:t>
      </w:r>
    </w:p>
    <w:p w:rsidR="00177B37" w:rsidRPr="00334334" w:rsidRDefault="00177B37" w:rsidP="00177B37">
      <w:pPr>
        <w:spacing w:before="275"/>
        <w:ind w:left="670"/>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Изъятие земель</w:t>
      </w:r>
    </w:p>
    <w:p w:rsidR="00177B37" w:rsidRPr="00334334" w:rsidRDefault="00177B37" w:rsidP="00177B37">
      <w:pPr>
        <w:spacing w:before="275"/>
        <w:ind w:left="670"/>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 xml:space="preserve">Недра </w:t>
      </w:r>
    </w:p>
    <w:p w:rsidR="00177B37" w:rsidRPr="00334334" w:rsidRDefault="00177B37" w:rsidP="00177B37">
      <w:pPr>
        <w:spacing w:before="275"/>
        <w:ind w:left="670"/>
        <w:jc w:val="both"/>
        <w:rPr>
          <w:rFonts w:ascii="Times New Roman" w:eastAsia="Calibri" w:hAnsi="Times New Roman" w:cs="Times New Roman"/>
          <w:b/>
          <w:sz w:val="24"/>
          <w:lang w:val="ru-RU"/>
        </w:rPr>
      </w:pPr>
    </w:p>
    <w:p w:rsidR="00177B37" w:rsidRPr="00334334" w:rsidRDefault="00177B37" w:rsidP="00177B37">
      <w:pPr>
        <w:spacing w:before="275"/>
        <w:ind w:left="670"/>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 xml:space="preserve">БИОРАЗНОБРАЗИЕ </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Земли охраняемых природных территорий в городе Алматы занимают площадь в 21,4 тысячи гектаров. </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На южных границах города расположена особо охраняемая природная территория республиканского значения — Иле-Алатауский природный парк. На его территории обитает около 136 видов птиц, включая гнездящихся, оседлых, мигрирующих и зимующих. Среди них встречаются такие редкие виды, как синяя птица, беркут, сокол-балобан, шахин или рыжеголовый сапсан, кумай (гималайский гриф), бородач, большая чечевица. Также на территории парка обитает около 25 видов млекопитающих из 12 семейств, среди которых олени и сибирская косуля. Особенно разнообразны в видовом отношении грызуны, среди которых многочисленны беличьи и хомяковые. Среди хищников обитают лисица и представители куньих, такие как горностай, барсук, а также каменная куница.</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На северных склонах Заилийского Алатау, в бассейне рек Улькен Алматы и Киши Алматы, на площади 708,2 гектара располагается Государственный региональный природный парк Медеу. Это особо охраняемая природная территория местного значения, созданная постановлением акима города Алматы от 10 декабря 2001 года № 3/332.</w:t>
      </w:r>
    </w:p>
    <w:p w:rsidR="00177B37" w:rsidRPr="00334334" w:rsidRDefault="00177B37" w:rsidP="00177B37">
      <w:pPr>
        <w:spacing w:after="0" w:line="240" w:lineRule="auto"/>
        <w:ind w:firstLine="709"/>
        <w:jc w:val="both"/>
        <w:rPr>
          <w:rFonts w:ascii="Times New Roman" w:eastAsia="BatangChe" w:hAnsi="Times New Roman" w:cs="Times New Roman"/>
          <w:sz w:val="24"/>
          <w:szCs w:val="24"/>
          <w:lang w:val="ru-RU"/>
        </w:rPr>
      </w:pPr>
      <w:r w:rsidRPr="00334334">
        <w:rPr>
          <w:rFonts w:ascii="Times New Roman" w:eastAsia="BatangChe" w:hAnsi="Times New Roman" w:cs="Times New Roman"/>
          <w:sz w:val="24"/>
          <w:szCs w:val="24"/>
          <w:lang w:val="ru-RU"/>
        </w:rPr>
        <w:t xml:space="preserve"> В Турксибском районе города Алматы находится государственный памятник природы местного значения под названием "Роща Баума". Общая площадь этой рощи составляет 137 гектаров. Памятник назван в честь Эдуарда Баума, выдающегося ученого-лесовода Семиреченской области, который внес значительный вклад в селекционную работу и озеленение региона. На территории рощи произрастают в основном вяз, клен, ясень, карагач, шелковица и дуб. Изначально засаженные деревья, выращенные Э. Баумом, в настоящее время сохраняются лишь в виде аллей из дуба черешчатого и карагача.</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В городе Алматы расположен старейший в республике Казахстан Ботанический сад, основанный в 1932 году. Его площадь составляет 104 гектара. На этой территории собран обширный фонд диких и культурных растений, представляющих флору Казахстана и других регионов мира. Многие экспонаты являются уникальными в научном и коллекционном отношении, единственными в Казахстане.</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Во всех районах города Алматы наиболее распространенными деревьями являются вяз и карагач из семейства Ильмовых. В частности, часто встречаются вяз приземистый и вяз шершавый.</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p>
    <w:p w:rsidR="00177B37" w:rsidRPr="00334334" w:rsidRDefault="00177B37" w:rsidP="00177B37">
      <w:pPr>
        <w:spacing w:after="0" w:line="240" w:lineRule="auto"/>
        <w:ind w:firstLine="709"/>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 xml:space="preserve">12.19.6 РАДИАЦИОННАЯ ОБСТАНОВКА </w:t>
      </w: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p>
    <w:p w:rsidR="00177B37" w:rsidRPr="00334334" w:rsidRDefault="00177B37" w:rsidP="00177B37">
      <w:pPr>
        <w:spacing w:after="0" w:line="240" w:lineRule="auto"/>
        <w:ind w:firstLine="66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Наблюдения за уровнем гамма излучения на местности осуществлялись ежедневно на 8-ми метеорологических станциях (Алматы, Баканас, Капшагай, Нарынкол, Жаркент, Лепсы, Талдыкорган, Сарыозек) и на 1-ой автоматической станции г. Талдыкорган (ПНЗ №2). Приложение1. </w:t>
      </w:r>
    </w:p>
    <w:p w:rsidR="00177B37" w:rsidRPr="00334334" w:rsidRDefault="00177B37" w:rsidP="00177B37">
      <w:pPr>
        <w:spacing w:after="0" w:line="240" w:lineRule="auto"/>
        <w:ind w:firstLine="670"/>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Средние значения радиационного гамма-фона приземного слоя атмосферы по населенным пунктам области находились в пределах 0,13-0,24мкЗв/ч. </w:t>
      </w:r>
    </w:p>
    <w:p w:rsidR="00177B37" w:rsidRPr="00334334" w:rsidRDefault="00177B37" w:rsidP="00177B37">
      <w:pPr>
        <w:spacing w:after="0" w:line="240" w:lineRule="auto"/>
        <w:ind w:firstLine="670"/>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В среднем по области радиационный гамма-фон составил 0,17 мкЗв/ч и находился в допустимых пределах. </w:t>
      </w:r>
    </w:p>
    <w:p w:rsidR="00177B37" w:rsidRPr="00334334" w:rsidRDefault="00177B37" w:rsidP="00177B37">
      <w:pPr>
        <w:spacing w:after="0" w:line="240" w:lineRule="auto"/>
        <w:ind w:firstLine="670"/>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Контроль за радиоактивным загрязнением приземного слоя атмосферы на территории Алматинской области осуществлялся на 5-ти метеорологических станциях (Алматы, Нарынкол, Жаркент, Лепсы, Талдыкорган) путем отбора проб воздуха горизонтальными планшетами. На всех станциях проводился пятисуточный отбор проб. </w:t>
      </w:r>
    </w:p>
    <w:p w:rsidR="00177B37" w:rsidRPr="00334334" w:rsidRDefault="00177B37" w:rsidP="00177B37">
      <w:pPr>
        <w:spacing w:after="0" w:line="240" w:lineRule="auto"/>
        <w:ind w:firstLine="670"/>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Среднесуточная плотность радиоактивных выпадений в приземном слое атмосферы на территории области колебалась в пределах 1,4-2,4Бк/м2 . </w:t>
      </w:r>
    </w:p>
    <w:p w:rsidR="00177B37" w:rsidRPr="00334334" w:rsidRDefault="00177B37" w:rsidP="00177B37">
      <w:pPr>
        <w:spacing w:after="0" w:line="240" w:lineRule="auto"/>
        <w:ind w:firstLine="670"/>
        <w:rPr>
          <w:rFonts w:ascii="Calibri" w:eastAsia="Calibri" w:hAnsi="Calibri" w:cs="Times New Roman"/>
          <w:sz w:val="24"/>
          <w:lang w:val="ru-RU"/>
        </w:rPr>
      </w:pPr>
      <w:r w:rsidRPr="00334334">
        <w:rPr>
          <w:rFonts w:ascii="Times New Roman" w:eastAsia="Calibri" w:hAnsi="Times New Roman" w:cs="Times New Roman"/>
          <w:sz w:val="24"/>
          <w:lang w:val="ru-RU"/>
        </w:rPr>
        <w:t>Средняя величина плотности выпадений по области составила 1,7 Бк/м2 , что не превышает предельно-допустимый уровень</w:t>
      </w:r>
      <w:r w:rsidRPr="00334334">
        <w:rPr>
          <w:rFonts w:ascii="Calibri" w:eastAsia="Calibri" w:hAnsi="Calibri" w:cs="Times New Roman"/>
          <w:sz w:val="24"/>
          <w:lang w:val="ru-RU"/>
        </w:rPr>
        <w:t>.</w:t>
      </w: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spacing w:val="-2"/>
          <w:sz w:val="24"/>
          <w:szCs w:val="24"/>
          <w:lang w:val="ru-RU"/>
        </w:rPr>
      </w:pPr>
      <w:r w:rsidRPr="00334334">
        <w:rPr>
          <w:rFonts w:ascii="Times New Roman" w:eastAsia="Times New Roman" w:hAnsi="Times New Roman" w:cs="Times New Roman"/>
          <w:sz w:val="24"/>
          <w:szCs w:val="24"/>
          <w:lang w:val="ru-RU"/>
        </w:rPr>
        <w:t>Более подробная информация размещена на сайте РГП «Казгидромет» (https://</w:t>
      </w:r>
      <w:hyperlink r:id="rId134">
        <w:r w:rsidRPr="00334334">
          <w:rPr>
            <w:rFonts w:ascii="Times New Roman" w:eastAsia="Times New Roman" w:hAnsi="Times New Roman" w:cs="Times New Roman"/>
            <w:sz w:val="24"/>
            <w:szCs w:val="24"/>
            <w:lang w:val="ru-RU"/>
          </w:rPr>
          <w:t>www.</w:t>
        </w:r>
      </w:hyperlink>
      <w:r w:rsidRPr="00334334">
        <w:rPr>
          <w:rFonts w:ascii="Times New Roman" w:eastAsia="Times New Roman" w:hAnsi="Times New Roman" w:cs="Times New Roman"/>
          <w:sz w:val="24"/>
          <w:szCs w:val="24"/>
          <w:lang w:val="ru-RU"/>
        </w:rPr>
        <w:t xml:space="preserve"> </w:t>
      </w:r>
      <w:r w:rsidRPr="00334334">
        <w:rPr>
          <w:rFonts w:ascii="Times New Roman" w:eastAsia="Times New Roman" w:hAnsi="Times New Roman" w:cs="Times New Roman"/>
          <w:spacing w:val="-2"/>
          <w:sz w:val="24"/>
          <w:szCs w:val="24"/>
          <w:lang w:val="ru-RU"/>
        </w:rPr>
        <w:t>kazhydromet.kz/ru/ecology/ezhemesyachnyy-informacionnyy-byulleten-o-sostoyanii-okruzhayuschey- sredy/2023).</w:t>
      </w: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spacing w:val="-2"/>
          <w:sz w:val="24"/>
          <w:szCs w:val="24"/>
          <w:lang w:val="ru-RU"/>
        </w:rPr>
      </w:pP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b/>
          <w:spacing w:val="-2"/>
          <w:sz w:val="24"/>
          <w:szCs w:val="24"/>
          <w:lang w:val="ru-RU"/>
        </w:rPr>
      </w:pPr>
      <w:r w:rsidRPr="00334334">
        <w:rPr>
          <w:rFonts w:ascii="Times New Roman" w:eastAsia="Times New Roman" w:hAnsi="Times New Roman" w:cs="Times New Roman"/>
          <w:b/>
          <w:spacing w:val="-2"/>
          <w:sz w:val="24"/>
          <w:szCs w:val="24"/>
          <w:lang w:val="ru-RU"/>
        </w:rPr>
        <w:t xml:space="preserve">12.19.7 ОТХОДЫ </w:t>
      </w: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b/>
          <w:spacing w:val="-2"/>
          <w:sz w:val="24"/>
          <w:szCs w:val="24"/>
          <w:lang w:val="ru-RU"/>
        </w:rPr>
      </w:pPr>
    </w:p>
    <w:p w:rsidR="00177B37" w:rsidRPr="00334334" w:rsidRDefault="00177B37" w:rsidP="00177B37">
      <w:pPr>
        <w:widowControl w:val="0"/>
        <w:autoSpaceDE w:val="0"/>
        <w:autoSpaceDN w:val="0"/>
        <w:spacing w:after="0" w:line="240" w:lineRule="auto"/>
        <w:ind w:left="103" w:right="180" w:firstLine="566"/>
        <w:jc w:val="both"/>
        <w:rPr>
          <w:rFonts w:ascii="Times New Roman" w:eastAsia="Times New Roman" w:hAnsi="Times New Roman" w:cs="Times New Roman"/>
          <w:b/>
          <w:spacing w:val="-2"/>
          <w:sz w:val="24"/>
          <w:szCs w:val="24"/>
          <w:lang w:val="ru-RU"/>
        </w:rPr>
      </w:pPr>
      <w:r w:rsidRPr="00334334">
        <w:rPr>
          <w:rFonts w:ascii="Times New Roman" w:eastAsia="Times New Roman" w:hAnsi="Times New Roman" w:cs="Times New Roman"/>
          <w:b/>
          <w:spacing w:val="-2"/>
          <w:sz w:val="24"/>
          <w:szCs w:val="24"/>
          <w:lang w:val="ru-RU"/>
        </w:rPr>
        <w:t xml:space="preserve">Твердо бытовые отходы </w:t>
      </w:r>
    </w:p>
    <w:p w:rsidR="00177B37" w:rsidRPr="00334334" w:rsidRDefault="00177B37" w:rsidP="00177B37">
      <w:pPr>
        <w:widowControl w:val="0"/>
        <w:autoSpaceDE w:val="0"/>
        <w:autoSpaceDN w:val="0"/>
        <w:spacing w:after="0" w:line="240" w:lineRule="auto"/>
        <w:ind w:left="103" w:right="-1" w:firstLine="566"/>
        <w:jc w:val="both"/>
        <w:rPr>
          <w:rFonts w:ascii="Times New Roman" w:eastAsia="Times New Roman" w:hAnsi="Times New Roman" w:cs="Times New Roman"/>
          <w:spacing w:val="-2"/>
          <w:sz w:val="24"/>
          <w:szCs w:val="24"/>
          <w:lang w:val="ru-RU"/>
        </w:rPr>
      </w:pPr>
      <w:r w:rsidRPr="00334334">
        <w:rPr>
          <w:rFonts w:ascii="Times New Roman" w:eastAsia="Times New Roman" w:hAnsi="Times New Roman" w:cs="Times New Roman"/>
          <w:spacing w:val="-2"/>
          <w:sz w:val="24"/>
          <w:szCs w:val="24"/>
          <w:lang w:val="ru-RU"/>
        </w:rPr>
        <w:t xml:space="preserve">Согласно данным Бюро национальной статистики РК, в 2023 году в городе Алматы специализированными предприятиями было собрано </w:t>
      </w:r>
      <w:r w:rsidRPr="00334334">
        <w:rPr>
          <w:rFonts w:ascii="Times New Roman" w:eastAsia="Times New Roman" w:hAnsi="Times New Roman" w:cs="Times New Roman"/>
          <w:spacing w:val="-2"/>
          <w:sz w:val="24"/>
          <w:szCs w:val="24"/>
          <w:lang w:val="kk-KZ"/>
        </w:rPr>
        <w:t>??????</w:t>
      </w:r>
      <w:r w:rsidRPr="00334334">
        <w:rPr>
          <w:rFonts w:ascii="Times New Roman" w:eastAsia="Times New Roman" w:hAnsi="Times New Roman" w:cs="Times New Roman"/>
          <w:spacing w:val="-2"/>
          <w:sz w:val="24"/>
          <w:szCs w:val="24"/>
          <w:lang w:val="ru-RU"/>
        </w:rPr>
        <w:t xml:space="preserve"> тонн отходов. Из них ??</w:t>
      </w:r>
      <w:r w:rsidRPr="00334334">
        <w:rPr>
          <w:rFonts w:ascii="Times New Roman" w:eastAsia="Times New Roman" w:hAnsi="Times New Roman" w:cs="Times New Roman"/>
          <w:spacing w:val="-2"/>
          <w:sz w:val="24"/>
          <w:szCs w:val="24"/>
          <w:lang w:val="kk-KZ"/>
        </w:rPr>
        <w:t xml:space="preserve">???? </w:t>
      </w:r>
      <w:r w:rsidRPr="00334334">
        <w:rPr>
          <w:rFonts w:ascii="Times New Roman" w:eastAsia="Times New Roman" w:hAnsi="Times New Roman" w:cs="Times New Roman"/>
          <w:spacing w:val="-2"/>
          <w:sz w:val="24"/>
          <w:szCs w:val="24"/>
          <w:lang w:val="ru-RU"/>
        </w:rPr>
        <w:t>тонн были транспортированы, в том числе ?</w:t>
      </w:r>
      <w:r w:rsidRPr="00334334">
        <w:rPr>
          <w:rFonts w:ascii="Times New Roman" w:eastAsia="Times New Roman" w:hAnsi="Times New Roman" w:cs="Times New Roman"/>
          <w:spacing w:val="-2"/>
          <w:sz w:val="24"/>
          <w:szCs w:val="24"/>
          <w:lang w:val="kk-KZ"/>
        </w:rPr>
        <w:t>????</w:t>
      </w:r>
      <w:r w:rsidRPr="00334334">
        <w:rPr>
          <w:rFonts w:ascii="Times New Roman" w:eastAsia="Times New Roman" w:hAnsi="Times New Roman" w:cs="Times New Roman"/>
          <w:spacing w:val="-2"/>
          <w:sz w:val="24"/>
          <w:szCs w:val="24"/>
          <w:lang w:val="ru-RU"/>
        </w:rPr>
        <w:t xml:space="preserve"> тонн были направлены на полигоны для захоронения, а ?</w:t>
      </w:r>
      <w:r w:rsidRPr="00334334">
        <w:rPr>
          <w:rFonts w:ascii="Times New Roman" w:eastAsia="Times New Roman" w:hAnsi="Times New Roman" w:cs="Times New Roman"/>
          <w:spacing w:val="-2"/>
          <w:sz w:val="24"/>
          <w:szCs w:val="24"/>
          <w:lang w:val="kk-KZ"/>
        </w:rPr>
        <w:t>?????</w:t>
      </w:r>
      <w:r w:rsidRPr="00334334">
        <w:rPr>
          <w:rFonts w:ascii="Times New Roman" w:eastAsia="Times New Roman" w:hAnsi="Times New Roman" w:cs="Times New Roman"/>
          <w:spacing w:val="-2"/>
          <w:sz w:val="24"/>
          <w:szCs w:val="24"/>
          <w:lang w:val="ru-RU"/>
        </w:rPr>
        <w:t xml:space="preserve"> тонна отправлены на переработку и в мусороперерабатывающие организации.</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z w:val="24"/>
          <w:szCs w:val="24"/>
          <w:lang w:val="kk-KZ"/>
        </w:rPr>
        <w:t xml:space="preserve">  </w:t>
      </w:r>
      <w:r w:rsidRPr="00334334">
        <w:rPr>
          <w:rFonts w:ascii="Times New Roman" w:eastAsia="Calibri" w:hAnsi="Times New Roman" w:cs="Times New Roman"/>
          <w:spacing w:val="-4"/>
          <w:sz w:val="24"/>
          <w:szCs w:val="24"/>
          <w:lang w:val="ru-RU"/>
        </w:rPr>
        <w:t>Для</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сбора</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твердых</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бытовых</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отходов</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в</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городе</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обустроены</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1454</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контейнерные</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площадки,</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в</w:t>
      </w:r>
      <w:r w:rsidRPr="00334334">
        <w:rPr>
          <w:rFonts w:ascii="Times New Roman" w:eastAsia="Calibri" w:hAnsi="Times New Roman" w:cs="Times New Roman"/>
          <w:spacing w:val="-6"/>
          <w:sz w:val="24"/>
          <w:szCs w:val="24"/>
          <w:lang w:val="ru-RU"/>
        </w:rPr>
        <w:t xml:space="preserve"> </w:t>
      </w:r>
      <w:r w:rsidRPr="00334334">
        <w:rPr>
          <w:rFonts w:ascii="Times New Roman" w:eastAsia="Calibri" w:hAnsi="Times New Roman" w:cs="Times New Roman"/>
          <w:spacing w:val="-4"/>
          <w:sz w:val="24"/>
          <w:szCs w:val="24"/>
          <w:lang w:val="ru-RU"/>
        </w:rPr>
        <w:t xml:space="preserve">т.ч.  </w:t>
      </w:r>
      <w:r w:rsidRPr="00334334">
        <w:rPr>
          <w:rFonts w:ascii="Times New Roman" w:eastAsia="Calibri" w:hAnsi="Times New Roman" w:cs="Times New Roman"/>
          <w:spacing w:val="-2"/>
          <w:sz w:val="24"/>
          <w:szCs w:val="24"/>
          <w:lang w:val="ru-RU"/>
        </w:rPr>
        <w:t>197</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заглубленного</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типа,</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на</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которых</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установлены</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8003</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контейнера,</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990</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из</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них</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заглубленного</w:t>
      </w:r>
      <w:r w:rsidRPr="00334334">
        <w:rPr>
          <w:rFonts w:ascii="Times New Roman" w:eastAsia="Calibri" w:hAnsi="Times New Roman" w:cs="Times New Roman"/>
          <w:spacing w:val="-7"/>
          <w:sz w:val="24"/>
          <w:szCs w:val="24"/>
          <w:lang w:val="ru-RU"/>
        </w:rPr>
        <w:t xml:space="preserve"> </w:t>
      </w:r>
      <w:r w:rsidRPr="00334334">
        <w:rPr>
          <w:rFonts w:ascii="Times New Roman" w:eastAsia="Calibri" w:hAnsi="Times New Roman" w:cs="Times New Roman"/>
          <w:spacing w:val="-2"/>
          <w:sz w:val="24"/>
          <w:szCs w:val="24"/>
          <w:lang w:val="ru-RU"/>
        </w:rPr>
        <w:t xml:space="preserve">типа. Для сбора вторичного сырья установлено за счет частных инвестиций 2 экостанции - комплексный пункт приема вторсырья от населения в августе 2023г. на Байзакова – Гоголя, в ноябре - возле Алматы Арены. </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В рамках меморандума на территории города установлено 500 ед. контейнеров для сбора отходов хлебобулочных изделий. Также в организациях города установлены более 1000 ед. экобоксов для сбора макулатуры, стеклотары и пластиковых отходов; установлены 6 фандоматов для приема пластиковых и алюминиевых бутылок. Планируется увеличить количество фандоматов в местах массового скопления людей (скверы, парки, ТРЦ и тд.).</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По городу действуют 9 комплексных пунктов приема вторсырья, из них      4 пунктов - ТОО «Kazakhstan Waste Recycling», 3 экостанции - «Ecosen», 1  пункт - «Bolek» и 1 пункт - ИП «Bigdeal».</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В  октябре 2023 года решением специализированного межрайонного экономического суда города Алматы Договор ГЧП с консорциумом в лице лидера ТОО «Green Recycle» признан недействительным.</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 xml:space="preserve">4 октября 2023 года заключен меморандум между КГУ «Управление экологии и окружающей среды города Алматы» и International Finance Corporation (IFC) касательно проведения исследования по выбору наилучших мировых методов по обращению с отходами. </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 xml:space="preserve">Финансирование предусмотрено за счет грантовых средств IFC, сумма гранта 175 тыс.долларов США. Определенная компания - Seureca Veolia. Завершение исследования - до 31 марта 2024 года. </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b/>
          <w:spacing w:val="-2"/>
          <w:sz w:val="24"/>
          <w:szCs w:val="24"/>
          <w:lang w:val="ru-RU"/>
        </w:rPr>
      </w:pPr>
      <w:r w:rsidRPr="00334334">
        <w:rPr>
          <w:rFonts w:ascii="Times New Roman" w:eastAsia="Calibri" w:hAnsi="Times New Roman" w:cs="Times New Roman"/>
          <w:b/>
          <w:spacing w:val="-2"/>
          <w:sz w:val="24"/>
          <w:szCs w:val="24"/>
          <w:lang w:val="ru-RU"/>
        </w:rPr>
        <w:t>Промышленные отходы</w:t>
      </w:r>
    </w:p>
    <w:p w:rsidR="00177B37" w:rsidRPr="00334334" w:rsidRDefault="00177B37" w:rsidP="00177B37">
      <w:pPr>
        <w:spacing w:after="0" w:line="240" w:lineRule="auto"/>
        <w:ind w:left="103" w:firstLine="709"/>
        <w:jc w:val="both"/>
        <w:rPr>
          <w:rFonts w:ascii="Times New Roman" w:eastAsia="Calibri" w:hAnsi="Times New Roman" w:cs="Times New Roman"/>
          <w:b/>
          <w:spacing w:val="-2"/>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Отходы, производимые на ТЭЦ-1 и ТЭЦ-2 АО "АлЭС", включают в себя золошлаковые остатки. Предприятия обладают специализированными полигонами для утилизации собственных отходов.</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На ТЭЦ-2 в 2023 году образовалось 946,4 тыс. тонн золошлаковых отходов, что на 13,4 тыс. тонн меньше, чем в предыдущем году (2022 г. - 959,8 тыс. тонн, 2021 г. - 924,5 тыс. тонн). Это связано с снижением производства электро- и теплоэнергии в связи с запуском в эксплуатацию новых социальных и промышленных объектов.</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На ТЭЦ-1 в 2023 году золошлаковые отходы отсутствуют из-за перехода предприятия на природный газ.</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r w:rsidRPr="00334334">
        <w:rPr>
          <w:rFonts w:ascii="Times New Roman" w:eastAsia="Calibri" w:hAnsi="Times New Roman" w:cs="Times New Roman"/>
          <w:spacing w:val="-2"/>
          <w:sz w:val="24"/>
          <w:szCs w:val="24"/>
          <w:lang w:val="ru-RU"/>
        </w:rPr>
        <w:t>В городе Алматы действуют два предприятия по приему и переработке лома и отходов металла: металлургический комплекс по переработке лома и отходов черных металлов и выпуску стальной заготовки ТОО "КазФерроСталь", а также завод по сбору, переработке и реализации лома и отходов цветных и черных металлов ТОО "Кастинг". В 2023 году ТОО "КазФерроСталь" переработало 307,9 тыс. тонн отходов черного металла и произвело 256,4 тыс. тонн продукции. ТОО "Кастинг" с начала 2023 года не работал.</w:t>
      </w: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widowControl w:val="0"/>
        <w:autoSpaceDE w:val="0"/>
        <w:autoSpaceDN w:val="0"/>
        <w:spacing w:after="0" w:line="240" w:lineRule="auto"/>
        <w:ind w:left="670"/>
        <w:jc w:val="both"/>
        <w:outlineLvl w:val="4"/>
        <w:rPr>
          <w:rFonts w:ascii="Times New Roman" w:eastAsia="Times New Roman" w:hAnsi="Times New Roman" w:cs="Times New Roman"/>
          <w:b/>
          <w:bCs/>
          <w:i/>
          <w:iCs/>
          <w:sz w:val="24"/>
          <w:szCs w:val="24"/>
          <w:lang w:val="ru-RU"/>
        </w:rPr>
      </w:pPr>
      <w:r w:rsidRPr="00334334">
        <w:rPr>
          <w:rFonts w:ascii="Times New Roman" w:eastAsia="Times New Roman" w:hAnsi="Times New Roman" w:cs="Times New Roman"/>
          <w:b/>
          <w:bCs/>
          <w:i/>
          <w:iCs/>
          <w:sz w:val="24"/>
          <w:szCs w:val="24"/>
          <w:lang w:val="ru-RU"/>
        </w:rPr>
        <w:t>Стихийные</w:t>
      </w:r>
      <w:r w:rsidRPr="00334334">
        <w:rPr>
          <w:rFonts w:ascii="Times New Roman" w:eastAsia="Times New Roman" w:hAnsi="Times New Roman" w:cs="Times New Roman"/>
          <w:b/>
          <w:bCs/>
          <w:i/>
          <w:iCs/>
          <w:spacing w:val="3"/>
          <w:sz w:val="24"/>
          <w:szCs w:val="24"/>
          <w:lang w:val="ru-RU"/>
        </w:rPr>
        <w:t xml:space="preserve"> </w:t>
      </w:r>
      <w:r w:rsidRPr="00334334">
        <w:rPr>
          <w:rFonts w:ascii="Times New Roman" w:eastAsia="Times New Roman" w:hAnsi="Times New Roman" w:cs="Times New Roman"/>
          <w:b/>
          <w:bCs/>
          <w:i/>
          <w:iCs/>
          <w:spacing w:val="-2"/>
          <w:sz w:val="24"/>
          <w:szCs w:val="24"/>
          <w:lang w:val="ru-RU"/>
        </w:rPr>
        <w:t>свалки</w:t>
      </w:r>
    </w:p>
    <w:p w:rsidR="00177B37" w:rsidRPr="00334334" w:rsidRDefault="00177B37" w:rsidP="00177B37">
      <w:pPr>
        <w:widowControl w:val="0"/>
        <w:autoSpaceDE w:val="0"/>
        <w:autoSpaceDN w:val="0"/>
        <w:spacing w:before="12" w:after="0" w:line="249" w:lineRule="auto"/>
        <w:ind w:left="103" w:right="181" w:firstLine="566"/>
        <w:jc w:val="both"/>
        <w:rPr>
          <w:rFonts w:ascii="Times New Roman" w:eastAsia="Times New Roman" w:hAnsi="Times New Roman" w:cs="Times New Roman"/>
          <w:spacing w:val="-2"/>
          <w:sz w:val="24"/>
          <w:szCs w:val="24"/>
          <w:lang w:val="ru-RU"/>
        </w:rPr>
      </w:pPr>
      <w:r w:rsidRPr="00334334">
        <w:rPr>
          <w:rFonts w:ascii="Times New Roman" w:eastAsia="Times New Roman" w:hAnsi="Times New Roman" w:cs="Times New Roman"/>
          <w:sz w:val="24"/>
          <w:szCs w:val="24"/>
          <w:lang w:val="ru-RU"/>
        </w:rPr>
        <w:t>Согласно</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данным</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геосервиса</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АО</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«НК</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«Қазақстан</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Ғарыш</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Сапары»,</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в</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г.</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Алматы</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в</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2023</w:t>
      </w:r>
      <w:r w:rsidRPr="00334334">
        <w:rPr>
          <w:rFonts w:ascii="Times New Roman" w:eastAsia="Times New Roman" w:hAnsi="Times New Roman" w:cs="Times New Roman"/>
          <w:spacing w:val="-4"/>
          <w:sz w:val="24"/>
          <w:szCs w:val="24"/>
          <w:lang w:val="ru-RU"/>
        </w:rPr>
        <w:t xml:space="preserve"> </w:t>
      </w:r>
      <w:r w:rsidRPr="00334334">
        <w:rPr>
          <w:rFonts w:ascii="Times New Roman" w:eastAsia="Times New Roman" w:hAnsi="Times New Roman" w:cs="Times New Roman"/>
          <w:sz w:val="24"/>
          <w:szCs w:val="24"/>
          <w:lang w:val="ru-RU"/>
        </w:rPr>
        <w:t>году выявлены 7 несанкционированных мест размещения отходов, в</w:t>
      </w:r>
      <w:r w:rsidRPr="00334334">
        <w:rPr>
          <w:rFonts w:ascii="Times New Roman" w:eastAsia="Times New Roman" w:hAnsi="Times New Roman" w:cs="Times New Roman"/>
          <w:spacing w:val="-2"/>
          <w:sz w:val="24"/>
          <w:szCs w:val="24"/>
          <w:lang w:val="ru-RU"/>
        </w:rPr>
        <w:t>се</w:t>
      </w:r>
      <w:r w:rsidRPr="00334334">
        <w:rPr>
          <w:rFonts w:ascii="Times New Roman" w:eastAsia="Times New Roman" w:hAnsi="Times New Roman" w:cs="Times New Roman"/>
          <w:spacing w:val="-9"/>
          <w:sz w:val="24"/>
          <w:szCs w:val="24"/>
          <w:lang w:val="ru-RU"/>
        </w:rPr>
        <w:t xml:space="preserve"> </w:t>
      </w:r>
      <w:r w:rsidRPr="00334334">
        <w:rPr>
          <w:rFonts w:ascii="Times New Roman" w:eastAsia="Times New Roman" w:hAnsi="Times New Roman" w:cs="Times New Roman"/>
          <w:spacing w:val="-2"/>
          <w:sz w:val="24"/>
          <w:szCs w:val="24"/>
          <w:lang w:val="ru-RU"/>
        </w:rPr>
        <w:t>стихийные</w:t>
      </w:r>
      <w:r w:rsidRPr="00334334">
        <w:rPr>
          <w:rFonts w:ascii="Times New Roman" w:eastAsia="Times New Roman" w:hAnsi="Times New Roman" w:cs="Times New Roman"/>
          <w:spacing w:val="-9"/>
          <w:sz w:val="24"/>
          <w:szCs w:val="24"/>
          <w:lang w:val="ru-RU"/>
        </w:rPr>
        <w:t xml:space="preserve"> </w:t>
      </w:r>
      <w:r w:rsidRPr="00334334">
        <w:rPr>
          <w:rFonts w:ascii="Times New Roman" w:eastAsia="Times New Roman" w:hAnsi="Times New Roman" w:cs="Times New Roman"/>
          <w:spacing w:val="-2"/>
          <w:sz w:val="24"/>
          <w:szCs w:val="24"/>
          <w:lang w:val="ru-RU"/>
        </w:rPr>
        <w:t>свалки</w:t>
      </w:r>
      <w:r w:rsidRPr="00334334">
        <w:rPr>
          <w:rFonts w:ascii="Times New Roman" w:eastAsia="Times New Roman" w:hAnsi="Times New Roman" w:cs="Times New Roman"/>
          <w:spacing w:val="-9"/>
          <w:sz w:val="24"/>
          <w:szCs w:val="24"/>
          <w:lang w:val="ru-RU"/>
        </w:rPr>
        <w:t xml:space="preserve"> </w:t>
      </w:r>
      <w:r w:rsidRPr="00334334">
        <w:rPr>
          <w:rFonts w:ascii="Times New Roman" w:eastAsia="Times New Roman" w:hAnsi="Times New Roman" w:cs="Times New Roman"/>
          <w:spacing w:val="-2"/>
          <w:sz w:val="24"/>
          <w:szCs w:val="24"/>
          <w:lang w:val="ru-RU"/>
        </w:rPr>
        <w:t>ликвидированы.</w:t>
      </w:r>
    </w:p>
    <w:p w:rsidR="00177B37" w:rsidRPr="00334334" w:rsidRDefault="00177B37" w:rsidP="00177B37">
      <w:pPr>
        <w:widowControl w:val="0"/>
        <w:autoSpaceDE w:val="0"/>
        <w:autoSpaceDN w:val="0"/>
        <w:spacing w:before="12" w:after="0" w:line="249" w:lineRule="auto"/>
        <w:ind w:left="103" w:right="181" w:firstLine="566"/>
        <w:jc w:val="both"/>
        <w:rPr>
          <w:rFonts w:ascii="Times New Roman" w:eastAsia="Times New Roman" w:hAnsi="Times New Roman" w:cs="Times New Roman"/>
          <w:spacing w:val="-2"/>
          <w:sz w:val="24"/>
          <w:szCs w:val="24"/>
          <w:lang w:val="ru-RU"/>
        </w:rPr>
      </w:pPr>
    </w:p>
    <w:p w:rsidR="00177B37" w:rsidRPr="00334334" w:rsidRDefault="00177B37" w:rsidP="00177B37">
      <w:pPr>
        <w:widowControl w:val="0"/>
        <w:numPr>
          <w:ilvl w:val="2"/>
          <w:numId w:val="24"/>
        </w:numPr>
        <w:tabs>
          <w:tab w:val="left" w:pos="1510"/>
        </w:tabs>
        <w:autoSpaceDE w:val="0"/>
        <w:autoSpaceDN w:val="0"/>
        <w:spacing w:before="23" w:after="0" w:line="240" w:lineRule="auto"/>
        <w:ind w:left="1510" w:hanging="840"/>
        <w:outlineLvl w:val="3"/>
        <w:rPr>
          <w:rFonts w:ascii="Times New Roman" w:eastAsia="Times New Roman" w:hAnsi="Times New Roman" w:cs="Times New Roman"/>
          <w:b/>
          <w:bCs/>
          <w:sz w:val="24"/>
          <w:szCs w:val="24"/>
          <w:lang w:val="ru-RU"/>
        </w:rPr>
      </w:pPr>
      <w:r w:rsidRPr="00334334">
        <w:rPr>
          <w:rFonts w:ascii="Times New Roman" w:eastAsia="Times New Roman" w:hAnsi="Times New Roman" w:cs="Times New Roman"/>
          <w:b/>
          <w:bCs/>
          <w:sz w:val="24"/>
          <w:szCs w:val="24"/>
          <w:lang w:val="ru-RU"/>
        </w:rPr>
        <w:t>Целевые</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показатели</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качества</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окружающей</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среды</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города</w:t>
      </w:r>
      <w:r w:rsidRPr="00334334">
        <w:rPr>
          <w:rFonts w:ascii="Times New Roman" w:eastAsia="Times New Roman" w:hAnsi="Times New Roman" w:cs="Times New Roman"/>
          <w:b/>
          <w:bCs/>
          <w:spacing w:val="-1"/>
          <w:sz w:val="24"/>
          <w:szCs w:val="24"/>
          <w:lang w:val="ru-RU"/>
        </w:rPr>
        <w:t xml:space="preserve"> </w:t>
      </w:r>
      <w:r w:rsidRPr="00334334">
        <w:rPr>
          <w:rFonts w:ascii="Times New Roman" w:eastAsia="Times New Roman" w:hAnsi="Times New Roman" w:cs="Times New Roman"/>
          <w:b/>
          <w:bCs/>
          <w:sz w:val="24"/>
          <w:szCs w:val="24"/>
          <w:lang w:val="ru-RU"/>
        </w:rPr>
        <w:t>Алматы</w:t>
      </w:r>
      <w:r w:rsidRPr="00334334">
        <w:rPr>
          <w:rFonts w:ascii="Times New Roman" w:eastAsia="Times New Roman" w:hAnsi="Times New Roman" w:cs="Times New Roman"/>
          <w:b/>
          <w:bCs/>
          <w:w w:val="115"/>
          <w:sz w:val="24"/>
          <w:szCs w:val="24"/>
          <w:lang w:val="ru-RU"/>
        </w:rPr>
        <w:t xml:space="preserve"> </w:t>
      </w:r>
    </w:p>
    <w:p w:rsidR="00177B37" w:rsidRPr="00334334" w:rsidRDefault="00177B37" w:rsidP="00177B37">
      <w:pPr>
        <w:widowControl w:val="0"/>
        <w:autoSpaceDE w:val="0"/>
        <w:autoSpaceDN w:val="0"/>
        <w:spacing w:before="4" w:after="0" w:line="249" w:lineRule="auto"/>
        <w:ind w:left="103" w:right="181" w:firstLine="566"/>
        <w:jc w:val="both"/>
        <w:rPr>
          <w:rFonts w:ascii="Times New Roman" w:eastAsia="Times New Roman" w:hAnsi="Times New Roman" w:cs="Times New Roman"/>
          <w:sz w:val="24"/>
          <w:szCs w:val="24"/>
          <w:lang w:val="ru-RU"/>
        </w:rPr>
      </w:pPr>
      <w:r w:rsidRPr="00334334">
        <w:rPr>
          <w:rFonts w:ascii="Times New Roman" w:eastAsia="Times New Roman" w:hAnsi="Times New Roman" w:cs="Times New Roman"/>
          <w:sz w:val="24"/>
          <w:szCs w:val="24"/>
          <w:lang w:val="ru-RU"/>
        </w:rPr>
        <w:t>В 2024 году в связи с принятием нового Экологического кодекса РК планируется разработка новых целевых показателей качества окружающей среды г. Алматы.</w:t>
      </w:r>
    </w:p>
    <w:p w:rsidR="00177B37" w:rsidRPr="00334334" w:rsidRDefault="00177B37" w:rsidP="00177B37">
      <w:pPr>
        <w:widowControl w:val="0"/>
        <w:autoSpaceDE w:val="0"/>
        <w:autoSpaceDN w:val="0"/>
        <w:spacing w:before="12" w:after="0" w:line="249" w:lineRule="auto"/>
        <w:ind w:left="103" w:right="181" w:firstLine="566"/>
        <w:jc w:val="both"/>
        <w:rPr>
          <w:rFonts w:ascii="Times New Roman" w:eastAsia="Times New Roman" w:hAnsi="Times New Roman" w:cs="Times New Roman"/>
          <w:sz w:val="24"/>
          <w:szCs w:val="24"/>
          <w:lang w:val="ru-RU"/>
        </w:rPr>
      </w:pPr>
    </w:p>
    <w:p w:rsidR="00177B37" w:rsidRPr="00334334" w:rsidRDefault="00177B37" w:rsidP="00177B37">
      <w:pPr>
        <w:spacing w:after="0" w:line="240" w:lineRule="auto"/>
        <w:ind w:left="103" w:firstLine="709"/>
        <w:jc w:val="both"/>
        <w:rPr>
          <w:rFonts w:ascii="Times New Roman" w:eastAsia="Calibri" w:hAnsi="Times New Roman" w:cs="Times New Roman"/>
          <w:spacing w:val="-2"/>
          <w:sz w:val="24"/>
          <w:szCs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lang w:val="ru-RU"/>
        </w:rPr>
      </w:pPr>
    </w:p>
    <w:p w:rsidR="00E2742E" w:rsidRPr="00334334" w:rsidRDefault="00E2742E" w:rsidP="00E2742E">
      <w:pPr>
        <w:spacing w:after="0"/>
        <w:ind w:firstLine="709"/>
        <w:jc w:val="both"/>
        <w:rPr>
          <w:rFonts w:eastAsia="Calibri"/>
          <w:b/>
          <w:bCs/>
          <w:sz w:val="24"/>
        </w:rPr>
      </w:pPr>
      <w:r w:rsidRPr="00334334">
        <w:rPr>
          <w:rFonts w:eastAsia="Calibri"/>
          <w:b/>
          <w:bCs/>
          <w:sz w:val="24"/>
          <w:lang w:val="kk-KZ"/>
        </w:rPr>
        <w:t>М</w:t>
      </w:r>
      <w:r w:rsidRPr="00334334">
        <w:rPr>
          <w:rFonts w:eastAsia="Calibri"/>
          <w:b/>
          <w:bCs/>
          <w:sz w:val="24"/>
        </w:rPr>
        <w:t>АНГИСТАУСКАЯ ОБЛАСТЬ</w:t>
      </w:r>
    </w:p>
    <w:p w:rsidR="00E2742E" w:rsidRPr="00334334" w:rsidRDefault="00E2742E" w:rsidP="00E2742E">
      <w:pPr>
        <w:spacing w:after="0"/>
        <w:ind w:firstLine="709"/>
        <w:rPr>
          <w:rFonts w:eastAsia="Calibri"/>
          <w:b/>
          <w:sz w:val="24"/>
          <w:lang w:val="x-none"/>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3"/>
        <w:gridCol w:w="1968"/>
        <w:gridCol w:w="1569"/>
        <w:gridCol w:w="1106"/>
        <w:gridCol w:w="992"/>
        <w:gridCol w:w="1134"/>
        <w:gridCol w:w="775"/>
      </w:tblGrid>
      <w:tr w:rsidR="00E2742E" w:rsidRPr="00334334" w:rsidTr="00E2742E">
        <w:trPr>
          <w:trHeight w:val="292"/>
        </w:trPr>
        <w:tc>
          <w:tcPr>
            <w:tcW w:w="2433" w:type="dxa"/>
            <w:vMerge w:val="restart"/>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noProof/>
                <w:sz w:val="24"/>
              </w:rPr>
              <w:drawing>
                <wp:inline distT="0" distB="0" distL="0" distR="0" wp14:anchorId="78F35B48" wp14:editId="2B01CA60">
                  <wp:extent cx="1263354" cy="1170432"/>
                  <wp:effectExtent l="0" t="0" r="0" b="0"/>
                  <wp:docPr id="10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5" cstate="print"/>
                          <a:stretch>
                            <a:fillRect/>
                          </a:stretch>
                        </pic:blipFill>
                        <pic:spPr>
                          <a:xfrm>
                            <a:off x="0" y="0"/>
                            <a:ext cx="1263354" cy="1170432"/>
                          </a:xfrm>
                          <a:prstGeom prst="rect">
                            <a:avLst/>
                          </a:prstGeom>
                        </pic:spPr>
                      </pic:pic>
                    </a:graphicData>
                  </a:graphic>
                </wp:inline>
              </w:drawing>
            </w:r>
          </w:p>
        </w:tc>
        <w:tc>
          <w:tcPr>
            <w:tcW w:w="7544" w:type="dxa"/>
            <w:gridSpan w:val="6"/>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общие показатели за 2023 год</w:t>
            </w:r>
          </w:p>
        </w:tc>
      </w:tr>
      <w:tr w:rsidR="00E2742E" w:rsidRPr="00334334" w:rsidTr="00E2742E">
        <w:trPr>
          <w:trHeight w:val="470"/>
        </w:trPr>
        <w:tc>
          <w:tcPr>
            <w:tcW w:w="2433" w:type="dxa"/>
            <w:vMerge/>
            <w:tcBorders>
              <w:top w:val="nil"/>
            </w:tcBorders>
          </w:tcPr>
          <w:p w:rsidR="00E2742E" w:rsidRPr="00334334" w:rsidRDefault="00E2742E" w:rsidP="00E2742E">
            <w:pPr>
              <w:ind w:firstLine="709"/>
              <w:jc w:val="both"/>
              <w:rPr>
                <w:rFonts w:ascii="Times New Roman" w:eastAsia="Calibri" w:hAnsi="Times New Roman" w:cs="Times New Roman"/>
                <w:sz w:val="24"/>
              </w:rPr>
            </w:pPr>
          </w:p>
        </w:tc>
        <w:tc>
          <w:tcPr>
            <w:tcW w:w="1968"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2</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S субъекта, тыс. км</w:t>
            </w:r>
          </w:p>
        </w:tc>
        <w:tc>
          <w:tcPr>
            <w:tcW w:w="156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165,6</w:t>
            </w:r>
          </w:p>
        </w:tc>
        <w:tc>
          <w:tcPr>
            <w:tcW w:w="2098" w:type="dxa"/>
            <w:gridSpan w:val="2"/>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Население,</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на 01.01.2024 года, чел.</w:t>
            </w:r>
          </w:p>
        </w:tc>
        <w:tc>
          <w:tcPr>
            <w:tcW w:w="1909" w:type="dxa"/>
            <w:gridSpan w:val="2"/>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786 917</w:t>
            </w:r>
          </w:p>
        </w:tc>
      </w:tr>
      <w:tr w:rsidR="00E2742E" w:rsidRPr="00334334" w:rsidTr="00E2742E">
        <w:trPr>
          <w:trHeight w:val="351"/>
        </w:trPr>
        <w:tc>
          <w:tcPr>
            <w:tcW w:w="2433" w:type="dxa"/>
            <w:vMerge/>
            <w:tcBorders>
              <w:top w:val="nil"/>
            </w:tcBorders>
          </w:tcPr>
          <w:p w:rsidR="00E2742E" w:rsidRPr="00334334" w:rsidRDefault="00E2742E" w:rsidP="00E2742E">
            <w:pPr>
              <w:ind w:firstLine="709"/>
              <w:jc w:val="both"/>
              <w:rPr>
                <w:rFonts w:ascii="Times New Roman" w:eastAsia="Calibri" w:hAnsi="Times New Roman" w:cs="Times New Roman"/>
                <w:sz w:val="24"/>
              </w:rPr>
            </w:pPr>
          </w:p>
        </w:tc>
        <w:tc>
          <w:tcPr>
            <w:tcW w:w="7544" w:type="dxa"/>
            <w:gridSpan w:val="6"/>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val="ru-RU" w:bidi="ru-RU"/>
              </w:rPr>
            </w:pPr>
            <w:r w:rsidRPr="00334334">
              <w:rPr>
                <w:rFonts w:ascii="Times New Roman" w:eastAsia="Calibri" w:hAnsi="Times New Roman" w:cs="Times New Roman"/>
                <w:b/>
                <w:sz w:val="24"/>
                <w:lang w:val="ru-RU" w:bidi="ru-RU"/>
              </w:rPr>
              <w:t>основные экологические показатели за 2020-2023 годы</w:t>
            </w:r>
          </w:p>
        </w:tc>
      </w:tr>
      <w:tr w:rsidR="00E2742E" w:rsidRPr="00334334" w:rsidTr="00E2742E">
        <w:trPr>
          <w:trHeight w:val="283"/>
        </w:trPr>
        <w:tc>
          <w:tcPr>
            <w:tcW w:w="2433" w:type="dxa"/>
            <w:vMerge/>
            <w:tcBorders>
              <w:top w:val="nil"/>
            </w:tcBorders>
          </w:tcPr>
          <w:p w:rsidR="00E2742E" w:rsidRPr="00334334" w:rsidRDefault="00E2742E" w:rsidP="00E2742E">
            <w:pPr>
              <w:ind w:firstLine="709"/>
              <w:jc w:val="both"/>
              <w:rPr>
                <w:rFonts w:ascii="Times New Roman" w:eastAsia="Calibri" w:hAnsi="Times New Roman" w:cs="Times New Roman"/>
                <w:sz w:val="24"/>
                <w:lang w:val="ru-RU"/>
              </w:rPr>
            </w:pPr>
          </w:p>
        </w:tc>
        <w:tc>
          <w:tcPr>
            <w:tcW w:w="3537" w:type="dxa"/>
            <w:gridSpan w:val="2"/>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Показатели</w:t>
            </w:r>
          </w:p>
        </w:tc>
        <w:tc>
          <w:tcPr>
            <w:tcW w:w="1106" w:type="dxa"/>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bidi="ru-RU"/>
              </w:rPr>
              <w:t>20</w:t>
            </w:r>
            <w:r w:rsidRPr="00334334">
              <w:rPr>
                <w:rFonts w:ascii="Times New Roman" w:eastAsia="Calibri" w:hAnsi="Times New Roman" w:cs="Times New Roman"/>
                <w:b/>
                <w:sz w:val="24"/>
                <w:lang w:val="kk-KZ"/>
              </w:rPr>
              <w:t>20</w:t>
            </w:r>
          </w:p>
        </w:tc>
        <w:tc>
          <w:tcPr>
            <w:tcW w:w="992" w:type="dxa"/>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bidi="ru-RU"/>
              </w:rPr>
              <w:t>202</w:t>
            </w:r>
            <w:r w:rsidRPr="00334334">
              <w:rPr>
                <w:rFonts w:ascii="Times New Roman" w:eastAsia="Calibri" w:hAnsi="Times New Roman" w:cs="Times New Roman"/>
                <w:b/>
                <w:sz w:val="24"/>
                <w:lang w:val="kk-KZ"/>
              </w:rPr>
              <w:t>1</w:t>
            </w:r>
          </w:p>
        </w:tc>
        <w:tc>
          <w:tcPr>
            <w:tcW w:w="1134" w:type="dxa"/>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bidi="ru-RU"/>
              </w:rPr>
              <w:t>202</w:t>
            </w:r>
            <w:r w:rsidRPr="00334334">
              <w:rPr>
                <w:rFonts w:ascii="Times New Roman" w:eastAsia="Calibri" w:hAnsi="Times New Roman" w:cs="Times New Roman"/>
                <w:b/>
                <w:sz w:val="24"/>
                <w:lang w:val="kk-KZ"/>
              </w:rPr>
              <w:t>2</w:t>
            </w:r>
          </w:p>
        </w:tc>
        <w:tc>
          <w:tcPr>
            <w:tcW w:w="775" w:type="dxa"/>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bidi="ru-RU"/>
              </w:rPr>
              <w:t>202</w:t>
            </w:r>
            <w:r w:rsidRPr="00334334">
              <w:rPr>
                <w:rFonts w:ascii="Times New Roman" w:eastAsia="Calibri" w:hAnsi="Times New Roman" w:cs="Times New Roman"/>
                <w:b/>
                <w:sz w:val="24"/>
                <w:lang w:val="kk-KZ"/>
              </w:rPr>
              <w:t>3</w:t>
            </w:r>
          </w:p>
        </w:tc>
      </w:tr>
      <w:tr w:rsidR="00E2742E" w:rsidRPr="00334334" w:rsidTr="00E2742E">
        <w:trPr>
          <w:trHeight w:val="768"/>
        </w:trPr>
        <w:tc>
          <w:tcPr>
            <w:tcW w:w="2433" w:type="dxa"/>
            <w:vMerge/>
            <w:tcBorders>
              <w:top w:val="nil"/>
            </w:tcBorders>
          </w:tcPr>
          <w:p w:rsidR="00E2742E" w:rsidRPr="00334334" w:rsidRDefault="00E2742E" w:rsidP="00E2742E">
            <w:pPr>
              <w:ind w:firstLine="709"/>
              <w:jc w:val="both"/>
              <w:rPr>
                <w:rFonts w:ascii="Times New Roman" w:eastAsia="Calibri" w:hAnsi="Times New Roman" w:cs="Times New Roman"/>
                <w:sz w:val="24"/>
              </w:rPr>
            </w:pPr>
          </w:p>
        </w:tc>
        <w:tc>
          <w:tcPr>
            <w:tcW w:w="3537" w:type="dxa"/>
            <w:gridSpan w:val="2"/>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Затраты предприятий на ООС, млрд тенге</w:t>
            </w:r>
          </w:p>
        </w:tc>
        <w:tc>
          <w:tcPr>
            <w:tcW w:w="1106" w:type="dxa"/>
          </w:tcPr>
          <w:p w:rsidR="00E2742E" w:rsidRPr="00334334" w:rsidRDefault="00E2742E" w:rsidP="00E2742E">
            <w:pPr>
              <w:widowControl/>
              <w:autoSpaceDE/>
              <w:autoSpaceDN/>
              <w:ind w:firstLine="709"/>
              <w:jc w:val="both"/>
              <w:rPr>
                <w:rFonts w:ascii="Times New Roman" w:eastAsia="Calibri" w:hAnsi="Times New Roman" w:cs="Times New Roman"/>
                <w:b/>
                <w:sz w:val="24"/>
                <w:lang w:val="ru-RU"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16,7</w:t>
            </w:r>
          </w:p>
        </w:tc>
        <w:tc>
          <w:tcPr>
            <w:tcW w:w="99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13,7</w:t>
            </w:r>
          </w:p>
        </w:tc>
        <w:tc>
          <w:tcPr>
            <w:tcW w:w="1134"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13,7</w:t>
            </w:r>
          </w:p>
        </w:tc>
        <w:tc>
          <w:tcPr>
            <w:tcW w:w="775"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p>
        </w:tc>
      </w:tr>
    </w:tbl>
    <w:p w:rsidR="00E2742E" w:rsidRPr="00334334" w:rsidRDefault="00E2742E" w:rsidP="00E2742E">
      <w:pPr>
        <w:spacing w:after="0" w:line="240" w:lineRule="auto"/>
        <w:ind w:firstLine="709"/>
        <w:jc w:val="both"/>
        <w:rPr>
          <w:rFonts w:ascii="Times New Roman" w:eastAsia="Calibri" w:hAnsi="Times New Roman" w:cs="Times New Roman"/>
          <w:i/>
          <w:sz w:val="24"/>
          <w:lang w:val="ru-RU"/>
        </w:rPr>
      </w:pPr>
      <w:r w:rsidRPr="00334334">
        <w:rPr>
          <w:rFonts w:ascii="Times New Roman" w:eastAsia="Calibri" w:hAnsi="Times New Roman" w:cs="Times New Roman"/>
          <w:i/>
          <w:sz w:val="24"/>
          <w:lang w:val="ru-RU"/>
        </w:rPr>
        <w:t>Источник: Бюро национальной статистики АСПР РК.</w:t>
      </w:r>
    </w:p>
    <w:p w:rsidR="00E2742E" w:rsidRPr="00334334" w:rsidRDefault="00E2742E" w:rsidP="00E2742E">
      <w:pPr>
        <w:ind w:firstLine="709"/>
        <w:rPr>
          <w:rFonts w:eastAsia="Calibri"/>
          <w:i/>
          <w:sz w:val="24"/>
          <w:lang w:val="x-none"/>
        </w:rPr>
      </w:pP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Мангистауская область - образована 20 марта 1973 года из южной части Гурьевской области. Ранее называлось Мангишлакской. В 1988 году область упразднили, в 1990 году восстановили вновь под именем Мангистауская. Область расположена на плато Мангышлак и граничит с Туркменией, Узбекистаном, Атырауской и Актюбинской областями. Западная часть региона омывается водами Каспийского моря.</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Мангистауская область включает 2 города областного значения, 5 районов, один город районного значения. Административный центр – город Актау.</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Климат области резкоконтинентальный с засушливым, знойным летом и непродолжительной зимой. Годовое количество осадков колеблется в пределах 100-150 миллиметров. Часты сильные ветры и пыльные бури в течение всего года.</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Основу экономики Мангистауской области составляет нефтегазовый сектор, объем продукции которого занимает более 90% общего объема производимой в регионе промышленной продукции. Большинство месторождений сосредоточено в районе г. Жанаозена и на полуострове Бузачи.</w:t>
      </w:r>
    </w:p>
    <w:p w:rsidR="00E2742E" w:rsidRPr="00334334" w:rsidRDefault="00E2742E" w:rsidP="00E2742E">
      <w:pPr>
        <w:ind w:firstLine="709"/>
        <w:rPr>
          <w:rFonts w:eastAsia="Calibri"/>
          <w:sz w:val="24"/>
          <w:lang w:val="x-none"/>
        </w:rPr>
      </w:pPr>
    </w:p>
    <w:p w:rsidR="00E2742E" w:rsidRPr="00334334" w:rsidRDefault="00E2742E" w:rsidP="00E2742E">
      <w:pPr>
        <w:spacing w:after="0"/>
        <w:ind w:firstLine="709"/>
        <w:jc w:val="both"/>
        <w:rPr>
          <w:rFonts w:eastAsia="Calibri"/>
          <w:b/>
          <w:bCs/>
          <w:sz w:val="24"/>
          <w:lang w:val="ru-RU"/>
        </w:rPr>
      </w:pPr>
      <w:r w:rsidRPr="00334334">
        <w:rPr>
          <w:rFonts w:eastAsia="Calibri"/>
          <w:b/>
          <w:bCs/>
          <w:sz w:val="24"/>
          <w:lang w:val="ru-RU"/>
        </w:rPr>
        <w:t>АТМОСФЕРНЫЙ ВОЗДУХ</w:t>
      </w:r>
    </w:p>
    <w:p w:rsidR="00E2742E" w:rsidRPr="00334334" w:rsidRDefault="00E2742E" w:rsidP="00E2742E">
      <w:pPr>
        <w:ind w:firstLine="709"/>
        <w:rPr>
          <w:rFonts w:eastAsia="Calibri"/>
          <w:b/>
          <w:sz w:val="24"/>
          <w:lang w:val="x-none"/>
        </w:rPr>
      </w:pPr>
    </w:p>
    <w:p w:rsidR="00E2742E" w:rsidRPr="00334334" w:rsidRDefault="00E2742E" w:rsidP="00E2742E">
      <w:pPr>
        <w:spacing w:after="0" w:line="240" w:lineRule="auto"/>
        <w:ind w:firstLine="709"/>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1 Оценка качества атмосферного воздуха Мангистауской области</w:t>
      </w:r>
    </w:p>
    <w:p w:rsidR="00E2742E" w:rsidRPr="00334334" w:rsidRDefault="00E2742E" w:rsidP="00E2742E">
      <w:pPr>
        <w:numPr>
          <w:ilvl w:val="1"/>
          <w:numId w:val="34"/>
        </w:numPr>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ru-RU"/>
        </w:rPr>
        <w:t>Мониторинг качества атмосферного воздуха в г.Актау</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kk-KZ"/>
        </w:rPr>
        <w:t>РГП «Казгидромет» в 2023 году н</w:t>
      </w:r>
      <w:r w:rsidRPr="00334334">
        <w:rPr>
          <w:rFonts w:ascii="Times New Roman" w:eastAsia="Calibri" w:hAnsi="Times New Roman" w:cs="Times New Roman"/>
          <w:sz w:val="24"/>
          <w:lang w:val="ru-RU"/>
        </w:rPr>
        <w:t>аблюдения за состоянием атмосферного воздуха на территории г.Актау проводятся на 4 постах наблюдения, в том числе на 2 постах ручного отбора проб и на 2 автоматических станциях.</w:t>
      </w:r>
    </w:p>
    <w:p w:rsidR="00E2742E" w:rsidRPr="00334334" w:rsidRDefault="00E2742E" w:rsidP="00E2742E">
      <w:pPr>
        <w:spacing w:after="0" w:line="240" w:lineRule="auto"/>
        <w:ind w:firstLine="709"/>
        <w:jc w:val="both"/>
        <w:rPr>
          <w:rFonts w:ascii="Times New Roman" w:eastAsia="Calibri" w:hAnsi="Times New Roman" w:cs="Times New Roman"/>
          <w:iCs/>
          <w:sz w:val="24"/>
          <w:lang w:val="ru-RU"/>
        </w:rPr>
      </w:pPr>
      <w:r w:rsidRPr="00334334">
        <w:rPr>
          <w:rFonts w:ascii="Times New Roman" w:eastAsia="Calibri" w:hAnsi="Times New Roman" w:cs="Times New Roman"/>
          <w:sz w:val="24"/>
          <w:lang w:val="ru-RU"/>
        </w:rPr>
        <w:t xml:space="preserve">В целом по области определяется </w:t>
      </w:r>
      <w:r w:rsidRPr="00334334">
        <w:rPr>
          <w:rFonts w:ascii="Times New Roman" w:eastAsia="Calibri" w:hAnsi="Times New Roman" w:cs="Times New Roman"/>
          <w:sz w:val="24"/>
          <w:lang w:val="kk-KZ"/>
        </w:rPr>
        <w:t>до 11</w:t>
      </w:r>
      <w:r w:rsidRPr="00334334">
        <w:rPr>
          <w:rFonts w:ascii="Times New Roman" w:eastAsia="Calibri" w:hAnsi="Times New Roman" w:cs="Times New Roman"/>
          <w:sz w:val="24"/>
          <w:lang w:val="ru-RU"/>
        </w:rPr>
        <w:t xml:space="preserve"> показателей: </w:t>
      </w:r>
      <w:r w:rsidRPr="00334334">
        <w:rPr>
          <w:rFonts w:ascii="Times New Roman" w:eastAsia="Calibri" w:hAnsi="Times New Roman" w:cs="Times New Roman"/>
          <w:iCs/>
          <w:sz w:val="24"/>
          <w:lang w:val="ru-RU"/>
        </w:rPr>
        <w:t>взвешенные частицы (пыль); взвешенные частицы РМ-2,5;</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взвешенные частицы РМ-10;</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диоксид серы;</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оксид углерода;</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диоксид азота;</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оксид азота;</w:t>
      </w:r>
      <w:r w:rsidRPr="00334334">
        <w:rPr>
          <w:rFonts w:ascii="Times New Roman" w:eastAsia="Calibri" w:hAnsi="Times New Roman" w:cs="Times New Roman"/>
          <w:iCs/>
          <w:sz w:val="24"/>
          <w:lang w:val="kk-KZ"/>
        </w:rPr>
        <w:t xml:space="preserve"> </w:t>
      </w:r>
      <w:r w:rsidRPr="00334334">
        <w:rPr>
          <w:rFonts w:ascii="Times New Roman" w:eastAsia="Calibri" w:hAnsi="Times New Roman" w:cs="Times New Roman"/>
          <w:iCs/>
          <w:sz w:val="24"/>
          <w:lang w:val="ru-RU"/>
        </w:rPr>
        <w:t>сероводород;</w:t>
      </w:r>
      <w:r w:rsidRPr="00334334">
        <w:rPr>
          <w:rFonts w:ascii="Times New Roman" w:eastAsia="Calibri" w:hAnsi="Times New Roman" w:cs="Times New Roman"/>
          <w:iCs/>
          <w:sz w:val="24"/>
          <w:lang w:val="kk-KZ"/>
        </w:rPr>
        <w:t xml:space="preserve"> серная кислота; озон</w:t>
      </w:r>
      <w:r w:rsidRPr="00334334">
        <w:rPr>
          <w:rFonts w:ascii="Times New Roman" w:eastAsia="Calibri" w:hAnsi="Times New Roman" w:cs="Times New Roman"/>
          <w:iCs/>
          <w:sz w:val="24"/>
          <w:lang w:val="ru-RU"/>
        </w:rPr>
        <w:t>; аммиак.</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Информация о качестве атмосферного воздуха в Мангистауской области за 2023 год представлена в таблице 12.12.3.</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p w:rsidR="00E2742E" w:rsidRPr="00334334" w:rsidRDefault="00E2742E" w:rsidP="00E2742E">
      <w:pPr>
        <w:spacing w:after="0" w:line="240" w:lineRule="auto"/>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Таблица 12.12.3</w:t>
      </w:r>
    </w:p>
    <w:p w:rsidR="00E2742E" w:rsidRPr="00334334" w:rsidRDefault="00E2742E" w:rsidP="00E2742E">
      <w:pPr>
        <w:spacing w:after="0" w:line="240" w:lineRule="auto"/>
        <w:ind w:firstLine="709"/>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Качество атмосферного воздуха в Мангистауской области за 2023 год</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b/>
          <w:i/>
          <w:sz w:val="24"/>
          <w:vertAlign w:val="superscript"/>
          <w:lang w:val="ru-RU"/>
        </w:rPr>
        <w:t xml:space="preserve">      </w:t>
      </w:r>
    </w:p>
    <w:tbl>
      <w:tblPr>
        <w:tblStyle w:val="24"/>
        <w:tblW w:w="0" w:type="dxa"/>
        <w:jc w:val="center"/>
        <w:tblLayout w:type="fixed"/>
        <w:tblLook w:val="04A0" w:firstRow="1" w:lastRow="0" w:firstColumn="1" w:lastColumn="0" w:noHBand="0" w:noVBand="1"/>
      </w:tblPr>
      <w:tblGrid>
        <w:gridCol w:w="445"/>
        <w:gridCol w:w="2102"/>
        <w:gridCol w:w="1134"/>
        <w:gridCol w:w="1134"/>
        <w:gridCol w:w="1701"/>
        <w:gridCol w:w="2126"/>
        <w:gridCol w:w="1701"/>
      </w:tblGrid>
      <w:tr w:rsidR="00E2742E" w:rsidRPr="00334334" w:rsidTr="00E2742E">
        <w:trPr>
          <w:jc w:val="center"/>
        </w:trPr>
        <w:tc>
          <w:tcPr>
            <w:tcW w:w="445" w:type="dxa"/>
            <w:vMerge w:val="restart"/>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E2742E" w:rsidRPr="00334334" w:rsidRDefault="00E2742E" w:rsidP="00E2742E">
            <w:pPr>
              <w:ind w:firstLine="709"/>
              <w:jc w:val="both"/>
              <w:rPr>
                <w:rFonts w:eastAsia="Calibri"/>
                <w:b/>
                <w:sz w:val="24"/>
                <w:lang w:val="en-US"/>
              </w:rPr>
            </w:pPr>
          </w:p>
          <w:p w:rsidR="00E2742E" w:rsidRPr="00334334" w:rsidRDefault="00E2742E" w:rsidP="00E2742E">
            <w:pPr>
              <w:ind w:firstLine="709"/>
              <w:jc w:val="both"/>
              <w:rPr>
                <w:rFonts w:eastAsia="Calibri"/>
                <w:b/>
                <w:sz w:val="24"/>
                <w:lang w:val="en-US"/>
              </w:rPr>
            </w:pPr>
            <w:r w:rsidRPr="00334334">
              <w:rPr>
                <w:rFonts w:eastAsia="Calibri"/>
                <w:b/>
                <w:sz w:val="24"/>
                <w:lang w:val="en-US"/>
              </w:rPr>
              <w:t>Населенный пункт</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Посты наблюдения</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 xml:space="preserve">Показатели </w:t>
            </w:r>
          </w:p>
        </w:tc>
      </w:tr>
      <w:tr w:rsidR="00E2742E" w:rsidRPr="00334334" w:rsidTr="00E2742E">
        <w:trPr>
          <w:jc w:val="center"/>
        </w:trPr>
        <w:tc>
          <w:tcPr>
            <w:tcW w:w="445"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p>
        </w:tc>
        <w:tc>
          <w:tcPr>
            <w:tcW w:w="2102"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i/>
                <w:sz w:val="24"/>
                <w:lang w:val="en-US"/>
              </w:rPr>
            </w:pPr>
            <w:r w:rsidRPr="00334334">
              <w:rPr>
                <w:rFonts w:eastAsia="Calibri"/>
                <w:i/>
                <w:sz w:val="24"/>
                <w:lang w:val="en-US"/>
              </w:rPr>
              <w:t>ручные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i/>
                <w:sz w:val="24"/>
                <w:lang w:val="en-US"/>
              </w:rPr>
            </w:pPr>
            <w:r w:rsidRPr="00334334">
              <w:rPr>
                <w:rFonts w:eastAsia="Calibri"/>
                <w:i/>
                <w:sz w:val="24"/>
                <w:lang w:val="en-US"/>
              </w:rPr>
              <w:t>автоматические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ИЗА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СИ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b/>
                <w:sz w:val="24"/>
                <w:lang w:val="en-US"/>
              </w:rPr>
            </w:pPr>
            <w:r w:rsidRPr="00334334">
              <w:rPr>
                <w:rFonts w:eastAsia="Calibri"/>
                <w:b/>
                <w:sz w:val="24"/>
                <w:lang w:val="en-US"/>
              </w:rPr>
              <w:t>НП (%)</w:t>
            </w:r>
          </w:p>
        </w:tc>
      </w:tr>
      <w:tr w:rsidR="00E2742E"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1</w:t>
            </w:r>
          </w:p>
        </w:tc>
        <w:tc>
          <w:tcPr>
            <w:tcW w:w="2102"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г. Актау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5 (</w:t>
            </w:r>
            <w:r w:rsidRPr="00334334">
              <w:rPr>
                <w:rFonts w:eastAsia="Calibri"/>
                <w:bCs/>
                <w:iCs/>
                <w:sz w:val="24"/>
                <w:lang w:val="en-US"/>
              </w:rPr>
              <w:t>повышенный уровень</w:t>
            </w:r>
            <w:r w:rsidRPr="00334334">
              <w:rPr>
                <w:rFonts w:eastAsia="Calibri"/>
                <w:sz w:val="24"/>
                <w:lang w:val="en-US"/>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6,3 (</w:t>
            </w:r>
            <w:r w:rsidRPr="00334334">
              <w:rPr>
                <w:rFonts w:eastAsia="Calibri"/>
                <w:bCs/>
                <w:iCs/>
                <w:sz w:val="24"/>
                <w:lang w:val="en-US"/>
              </w:rPr>
              <w:t>высокий уровень</w:t>
            </w:r>
            <w:r w:rsidRPr="00334334">
              <w:rPr>
                <w:rFonts w:eastAsia="Calibri"/>
                <w:sz w:val="24"/>
                <w:lang w:val="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1(</w:t>
            </w:r>
            <w:r w:rsidRPr="00334334">
              <w:rPr>
                <w:rFonts w:eastAsia="Calibri"/>
                <w:bCs/>
                <w:iCs/>
                <w:sz w:val="24"/>
                <w:lang w:val="en-US"/>
              </w:rPr>
              <w:t xml:space="preserve">повышенный </w:t>
            </w:r>
            <w:r w:rsidRPr="00334334">
              <w:rPr>
                <w:rFonts w:eastAsia="Calibri"/>
                <w:sz w:val="24"/>
                <w:lang w:val="en-US"/>
              </w:rPr>
              <w:t>уровень)</w:t>
            </w:r>
          </w:p>
        </w:tc>
      </w:tr>
      <w:tr w:rsidR="00E2742E"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2</w:t>
            </w:r>
          </w:p>
        </w:tc>
        <w:tc>
          <w:tcPr>
            <w:tcW w:w="2102"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г. Жанаозен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2 (</w:t>
            </w:r>
            <w:r w:rsidRPr="00334334">
              <w:rPr>
                <w:rFonts w:eastAsia="Calibri"/>
                <w:bCs/>
                <w:iCs/>
                <w:sz w:val="24"/>
                <w:lang w:val="en-US"/>
              </w:rPr>
              <w:t xml:space="preserve">низкий </w:t>
            </w:r>
            <w:r w:rsidRPr="00334334">
              <w:rPr>
                <w:rFonts w:eastAsia="Calibri"/>
                <w:sz w:val="24"/>
                <w:lang w:val="en-US"/>
              </w:rPr>
              <w:t>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3,8 (</w:t>
            </w:r>
            <w:r w:rsidRPr="00334334">
              <w:rPr>
                <w:rFonts w:eastAsia="Calibri"/>
                <w:bCs/>
                <w:iCs/>
                <w:sz w:val="24"/>
                <w:lang w:val="en-US"/>
              </w:rPr>
              <w:t>повышенный уровень</w:t>
            </w:r>
            <w:r w:rsidRPr="00334334">
              <w:rPr>
                <w:rFonts w:eastAsia="Calibri"/>
                <w:sz w:val="24"/>
                <w:lang w:val="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1(повышенный уровень)</w:t>
            </w:r>
          </w:p>
        </w:tc>
      </w:tr>
      <w:tr w:rsidR="00E2742E" w:rsidRPr="00334334" w:rsidTr="00E2742E">
        <w:trPr>
          <w:jc w:val="center"/>
        </w:trPr>
        <w:tc>
          <w:tcPr>
            <w:tcW w:w="445"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3</w:t>
            </w:r>
          </w:p>
        </w:tc>
        <w:tc>
          <w:tcPr>
            <w:tcW w:w="2102"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п. Бейнеу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4 (</w:t>
            </w:r>
            <w:r w:rsidRPr="00334334">
              <w:rPr>
                <w:rFonts w:eastAsia="Calibri"/>
                <w:bCs/>
                <w:iCs/>
                <w:sz w:val="24"/>
                <w:lang w:val="en-US"/>
              </w:rPr>
              <w:t xml:space="preserve">низкий </w:t>
            </w:r>
            <w:r w:rsidRPr="00334334">
              <w:rPr>
                <w:rFonts w:eastAsia="Calibri"/>
                <w:sz w:val="24"/>
                <w:lang w:val="en-US"/>
              </w:rPr>
              <w:t>уровень)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4,4 (повышенный уровень)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ind w:firstLine="709"/>
              <w:jc w:val="both"/>
              <w:rPr>
                <w:rFonts w:eastAsia="Calibri"/>
                <w:sz w:val="24"/>
                <w:lang w:val="en-US"/>
              </w:rPr>
            </w:pPr>
            <w:r w:rsidRPr="00334334">
              <w:rPr>
                <w:rFonts w:eastAsia="Calibri"/>
                <w:sz w:val="24"/>
                <w:lang w:val="en-US"/>
              </w:rPr>
              <w:t>3 (</w:t>
            </w:r>
            <w:r w:rsidRPr="00334334">
              <w:rPr>
                <w:rFonts w:eastAsia="Calibri"/>
                <w:bCs/>
                <w:iCs/>
                <w:sz w:val="24"/>
                <w:lang w:val="en-US"/>
              </w:rPr>
              <w:t xml:space="preserve">повышенный </w:t>
            </w:r>
            <w:r w:rsidRPr="00334334">
              <w:rPr>
                <w:rFonts w:eastAsia="Calibri"/>
                <w:sz w:val="24"/>
                <w:lang w:val="en-US"/>
              </w:rPr>
              <w:t>уровень)</w:t>
            </w:r>
          </w:p>
        </w:tc>
      </w:tr>
    </w:tbl>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b/>
          <w:i/>
          <w:sz w:val="24"/>
          <w:lang w:val="ru-RU"/>
        </w:rPr>
        <w:t xml:space="preserve">Примечание. </w:t>
      </w:r>
      <w:r w:rsidRPr="00334334">
        <w:rPr>
          <w:rFonts w:ascii="Times New Roman" w:eastAsia="Calibri" w:hAnsi="Times New Roman" w:cs="Times New Roman"/>
          <w:i/>
          <w:sz w:val="24"/>
          <w:lang w:val="ru-RU"/>
        </w:rPr>
        <w:t>Оценка степени загрязнения атмосферного воздуха по градациям представлена в разделе 1 «Атмосферный воздух».</w:t>
      </w:r>
      <w:r w:rsidRPr="00334334">
        <w:rPr>
          <w:rFonts w:ascii="Times New Roman" w:eastAsia="Calibri" w:hAnsi="Times New Roman" w:cs="Times New Roman"/>
          <w:sz w:val="24"/>
          <w:lang w:val="ru-RU"/>
        </w:rPr>
        <w:t xml:space="preserve"> </w:t>
      </w:r>
    </w:p>
    <w:p w:rsidR="00E2742E" w:rsidRPr="00334334" w:rsidRDefault="00E2742E" w:rsidP="00E2742E">
      <w:pPr>
        <w:spacing w:after="0" w:line="240" w:lineRule="auto"/>
        <w:ind w:firstLine="709"/>
        <w:jc w:val="both"/>
        <w:rPr>
          <w:rFonts w:ascii="Times New Roman" w:eastAsia="Calibri" w:hAnsi="Times New Roman" w:cs="Times New Roman"/>
          <w:i/>
          <w:sz w:val="24"/>
        </w:rPr>
      </w:pPr>
      <w:r w:rsidRPr="00334334">
        <w:rPr>
          <w:rFonts w:ascii="Times New Roman" w:eastAsia="Calibri" w:hAnsi="Times New Roman" w:cs="Times New Roman"/>
          <w:i/>
          <w:sz w:val="24"/>
        </w:rPr>
        <w:t>Источник: РГП «Казгидромет».</w:t>
      </w:r>
    </w:p>
    <w:p w:rsidR="00E2742E" w:rsidRPr="00334334" w:rsidRDefault="00E2742E" w:rsidP="00E2742E">
      <w:pPr>
        <w:spacing w:after="0" w:line="240" w:lineRule="auto"/>
        <w:ind w:firstLine="709"/>
        <w:jc w:val="both"/>
        <w:rPr>
          <w:rFonts w:ascii="Times New Roman" w:eastAsia="Calibri" w:hAnsi="Times New Roman" w:cs="Times New Roman"/>
          <w:i/>
          <w:sz w:val="24"/>
        </w:rPr>
      </w:pP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Помимо стационарных постов наблюдений в Мангистауской области действует передвижная экологическая лаборатория, с помощью которой измерение качества воздуха проводится дополнительно в х/х Кошкар ата (1 точка) и в г.Актау (3 точки) по 7 показателям: взвешенные частицы (пыль), диоксид серы, оксид углерода, диоксид азота, оксид азота, сероводород, сумма углеводородов.</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Концентрации загрязняющих веществ, по данным наблюдений, находились в пределах допустимой нормы.</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ru-RU"/>
        </w:rPr>
        <w:t>Более подробная информация размещена на сайте РГП «Казгидромет» (</w:t>
      </w:r>
      <w:r w:rsidRPr="00334334">
        <w:rPr>
          <w:rFonts w:ascii="Times New Roman" w:eastAsia="Calibri" w:hAnsi="Times New Roman" w:cs="Times New Roman"/>
          <w:sz w:val="24"/>
          <w:u w:val="single"/>
        </w:rPr>
        <w:t>https</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www</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kazhydromet</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kz</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ru</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ecology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ezhemesyachnyy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informacionnyy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byulleten</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o</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sostoyanii</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okruzhayuschey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sredy</w:t>
      </w:r>
      <w:r w:rsidRPr="00334334">
        <w:rPr>
          <w:rFonts w:ascii="Times New Roman" w:eastAsia="Calibri" w:hAnsi="Times New Roman" w:cs="Times New Roman"/>
          <w:sz w:val="24"/>
          <w:u w:val="single"/>
          <w:lang w:val="ru-RU"/>
        </w:rPr>
        <w:t>/2023</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rPr>
          <w:rFonts w:ascii="Times New Roman" w:eastAsia="Calibri" w:hAnsi="Times New Roman" w:cs="Times New Roman"/>
          <w:b/>
          <w:i/>
          <w:sz w:val="24"/>
          <w:lang w:val="kk-KZ"/>
        </w:rPr>
      </w:pPr>
      <w:r w:rsidRPr="00334334">
        <w:rPr>
          <w:rFonts w:ascii="Times New Roman" w:eastAsia="Calibri" w:hAnsi="Times New Roman" w:cs="Times New Roman"/>
          <w:b/>
          <w:i/>
          <w:sz w:val="24"/>
          <w:lang w:val="kk-KZ"/>
        </w:rPr>
        <w:t>Газификация регионов;</w:t>
      </w:r>
    </w:p>
    <w:p w:rsidR="00E2742E" w:rsidRPr="00334334" w:rsidRDefault="00E2742E" w:rsidP="00E2742E">
      <w:pPr>
        <w:spacing w:after="0" w:line="240" w:lineRule="auto"/>
        <w:ind w:firstLine="709"/>
        <w:rPr>
          <w:rFonts w:ascii="Times New Roman" w:eastAsia="Calibri" w:hAnsi="Times New Roman" w:cs="Times New Roman"/>
          <w:b/>
          <w:i/>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 xml:space="preserve">Газифицировано 99,8% населения региона (охвачено 54 населенных пункта из 59). На сегодняшний день в области 5 населенных пунктов - 123 дома, 648 человек - (Каракинский район: Аккудык - 32 дома, 200 человек), (Мангистауский район: 15 Бекет - 22 дома, 116 человек, Кияктинский - 13 домов, 35 человек, Тасмурын - 11 домов на 54 человека, Тиген - 45 домов на 243 человека) на повестке дня вопрос газификации.   </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Подрядчиком по проекту «Строительство газоснабжения 15-этажного населенного пункта Мангистауского района» является ТОО «СМК-4». (протяженность – 27,9 км). В настоящее время завершаются строительно-монтажные работы.</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И завершен проект «Газификация поселков Тиген и Тасмурын Мангистауского района». Подрядчиком является ТОО «СМК-4». Его длина составляет 50 километров. Из республиканского бюджета на 2024 год учтено 992 102 тыс. тенге.</w:t>
      </w:r>
    </w:p>
    <w:p w:rsidR="00E2742E" w:rsidRPr="00334334" w:rsidRDefault="00E2742E" w:rsidP="00E2742E">
      <w:pPr>
        <w:spacing w:after="0" w:line="240" w:lineRule="auto"/>
        <w:ind w:firstLine="709"/>
        <w:jc w:val="both"/>
        <w:rPr>
          <w:rFonts w:ascii="Times New Roman" w:eastAsia="Calibri" w:hAnsi="Times New Roman" w:cs="Times New Roman"/>
          <w:b/>
          <w:sz w:val="24"/>
          <w:lang w:val="kk-KZ"/>
        </w:rPr>
      </w:pPr>
    </w:p>
    <w:p w:rsidR="00E2742E" w:rsidRPr="00334334" w:rsidRDefault="00E2742E" w:rsidP="00E2742E">
      <w:pPr>
        <w:spacing w:after="0"/>
        <w:ind w:firstLine="709"/>
        <w:jc w:val="both"/>
        <w:rPr>
          <w:rFonts w:eastAsia="Calibri"/>
          <w:b/>
          <w:bCs/>
          <w:sz w:val="24"/>
          <w:lang w:val="ru-RU"/>
        </w:rPr>
      </w:pPr>
      <w:r w:rsidRPr="00334334">
        <w:rPr>
          <w:rFonts w:eastAsia="Calibri"/>
          <w:b/>
          <w:bCs/>
          <w:sz w:val="24"/>
          <w:lang w:val="ru-RU"/>
        </w:rPr>
        <w:t>ВОДНЫЕ РЕСУРСЫ</w:t>
      </w:r>
    </w:p>
    <w:p w:rsidR="00E2742E" w:rsidRPr="00334334" w:rsidRDefault="00E2742E" w:rsidP="00E2742E">
      <w:pPr>
        <w:ind w:firstLine="709"/>
        <w:rPr>
          <w:rFonts w:eastAsia="Calibri"/>
          <w:sz w:val="24"/>
          <w:lang w:val="x-none"/>
        </w:rPr>
      </w:pPr>
      <w:r w:rsidRPr="00334334">
        <w:rPr>
          <w:rFonts w:eastAsia="Calibri"/>
          <w:sz w:val="24"/>
          <w:lang w:val="x-none"/>
        </w:rPr>
        <w:t>Основным поверхностным водоемом Мангистауской области является Каспийское море. Область занимает 75% казахстанской акватории моря. Более половины населения области проживает в прибрежной зоне, 57% потребляют опресненную морскую воду.</w:t>
      </w:r>
    </w:p>
    <w:p w:rsidR="00E2742E" w:rsidRPr="00334334" w:rsidRDefault="00E2742E" w:rsidP="00E2742E">
      <w:pPr>
        <w:ind w:firstLine="709"/>
        <w:rPr>
          <w:rFonts w:eastAsia="Calibri"/>
          <w:sz w:val="24"/>
          <w:lang w:val="x-none"/>
        </w:rPr>
      </w:pPr>
      <w:r w:rsidRPr="00334334">
        <w:rPr>
          <w:rFonts w:eastAsia="Calibri"/>
          <w:sz w:val="24"/>
          <w:lang w:val="x-none"/>
        </w:rPr>
        <w:t>На территории Мангистауской области имеется искусственно созданное озеро Караколь. Озеро возникло 40-45 лет назад на месте одноименного сора, в 10-15 км к юго-востоку от г. Актау и по сути является прудом-охладителем, куда сливается разогретая морская вода (нормативно чистая), использовавшаяся для охлаждения энергетического оборудования тепловых станций ТОО «МАЭК-Казатомпром». Далее уже остуженная вода поступает через сбросной канал обратно в Каспийское море. Площадь водной глади озера Караколь около 4 тыс. га. Средняя глубина – около 1 м, ширина – от 1 до 3 км, максимальная длина – до 15 км. Озеро имеет соединение с морем и вода в нем более теплая, поэтому водоем постепенно превратился в водно-болотное угодье с богатой кормовой базой. Теперь на озере весной и осенью останавливаются для кормежки и отдыха водоплавающие птицы: лебедь-шипун, большой баклан, большая и малая выпь, серая и рыжая цапли, огарь или красная утка, пеганка, кряква, серая утка, широконоска, красноносый нырок, лысуха, чайки, крачки, кулики и другие. С 1986 года озеро Караколь включено в состав Карагие-Каракольского государственного зоологического заказника республиканского значения.</w:t>
      </w: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
          <w:bCs/>
          <w:i/>
          <w:sz w:val="24"/>
          <w:lang w:val="ru-RU" w:bidi="ru-RU"/>
        </w:rPr>
        <w:t>Водопотребление</w:t>
      </w:r>
    </w:p>
    <w:p w:rsidR="00E2742E" w:rsidRPr="00334334" w:rsidRDefault="00E2742E" w:rsidP="00E2742E">
      <w:pPr>
        <w:ind w:firstLine="709"/>
        <w:rPr>
          <w:rFonts w:eastAsia="Calibri"/>
          <w:sz w:val="24"/>
          <w:lang w:val="x-none"/>
        </w:rPr>
      </w:pPr>
      <w:r w:rsidRPr="00334334">
        <w:rPr>
          <w:rFonts w:eastAsia="Calibri"/>
          <w:sz w:val="24"/>
          <w:lang w:val="x-none"/>
        </w:rPr>
        <w:t>Одной из актуальных проблем Мангистауской области, связанной с тем, что регион находится в полупустынной зоне является ограниченных водных ресурсов.. Ежегодно потребление воды в г. Актау и его окрестностях увеличивается в среднем на 4-6%.</w:t>
      </w:r>
    </w:p>
    <w:p w:rsidR="00E2742E" w:rsidRPr="00334334" w:rsidRDefault="00E2742E" w:rsidP="00E2742E">
      <w:pPr>
        <w:ind w:firstLine="709"/>
        <w:rPr>
          <w:rFonts w:eastAsia="Calibri"/>
          <w:sz w:val="24"/>
          <w:lang w:val="x-none"/>
        </w:rPr>
      </w:pPr>
      <w:r w:rsidRPr="00334334">
        <w:rPr>
          <w:rFonts w:eastAsia="Calibri"/>
          <w:sz w:val="24"/>
          <w:lang w:val="x-none"/>
        </w:rPr>
        <w:t>Согласно данным Бюро национальной статистики РК протяженность водопроводных сетей в Мангистауской области в 2023 году составила 5031,5 км, из них 1216 км нуждаются в ремонте. Объем отпущенной воды потребителям составил 95792,2 тыс. м</w:t>
      </w:r>
      <w:r w:rsidRPr="00334334">
        <w:rPr>
          <w:rFonts w:eastAsia="Calibri"/>
          <w:sz w:val="24"/>
          <w:vertAlign w:val="superscript"/>
          <w:lang w:val="x-none"/>
        </w:rPr>
        <w:t>3</w:t>
      </w:r>
      <w:r w:rsidRPr="00334334">
        <w:rPr>
          <w:rFonts w:eastAsia="Calibri"/>
          <w:sz w:val="24"/>
          <w:lang w:val="x-none"/>
        </w:rPr>
        <w:t>.</w:t>
      </w:r>
    </w:p>
    <w:p w:rsidR="00E2742E" w:rsidRPr="00334334" w:rsidRDefault="00E2742E" w:rsidP="00E2742E">
      <w:pPr>
        <w:numPr>
          <w:ilvl w:val="0"/>
          <w:numId w:val="28"/>
        </w:numPr>
        <w:rPr>
          <w:rFonts w:ascii="Times New Roman" w:eastAsia="Calibri" w:hAnsi="Times New Roman" w:cs="Times New Roman"/>
          <w:b/>
          <w:bCs/>
          <w:i/>
          <w:sz w:val="24"/>
          <w:lang w:bidi="ru-RU"/>
        </w:rPr>
      </w:pPr>
      <w:r w:rsidRPr="00334334">
        <w:rPr>
          <w:rFonts w:ascii="Times New Roman" w:eastAsia="Calibri" w:hAnsi="Times New Roman" w:cs="Times New Roman"/>
          <w:b/>
          <w:bCs/>
          <w:i/>
          <w:sz w:val="24"/>
          <w:lang w:bidi="ru-RU"/>
        </w:rPr>
        <w:t>Опресненная морская вода</w:t>
      </w:r>
    </w:p>
    <w:p w:rsidR="00E2742E" w:rsidRPr="00334334" w:rsidRDefault="00E2742E" w:rsidP="00E2742E">
      <w:pPr>
        <w:numPr>
          <w:ilvl w:val="1"/>
          <w:numId w:val="28"/>
        </w:numPr>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ТОО «МАЭК-Казатомпром» (17,6 млн м</w:t>
      </w:r>
      <w:r w:rsidRPr="00334334">
        <w:rPr>
          <w:rFonts w:ascii="Times New Roman" w:eastAsia="Calibri" w:hAnsi="Times New Roman" w:cs="Times New Roman"/>
          <w:sz w:val="24"/>
          <w:vertAlign w:val="superscript"/>
          <w:lang w:val="ru-RU"/>
        </w:rPr>
        <w:t>3</w:t>
      </w:r>
      <w:r w:rsidRPr="00334334">
        <w:rPr>
          <w:rFonts w:ascii="Times New Roman" w:eastAsia="Calibri" w:hAnsi="Times New Roman" w:cs="Times New Roman"/>
          <w:sz w:val="24"/>
          <w:lang w:val="ru-RU"/>
        </w:rPr>
        <w:t>/год), основными потребителями являются г.</w:t>
      </w:r>
    </w:p>
    <w:p w:rsidR="00E2742E" w:rsidRPr="00334334" w:rsidRDefault="00E2742E" w:rsidP="00E2742E">
      <w:pPr>
        <w:ind w:firstLine="709"/>
        <w:rPr>
          <w:rFonts w:eastAsia="Calibri"/>
          <w:sz w:val="24"/>
          <w:lang w:val="x-none"/>
        </w:rPr>
      </w:pPr>
      <w:r w:rsidRPr="00334334">
        <w:rPr>
          <w:rFonts w:eastAsia="Calibri"/>
          <w:sz w:val="24"/>
          <w:lang w:val="x-none"/>
        </w:rPr>
        <w:t>Актау, Тупкараганский район (села С. Шапагатова и Акшукур) или 30,9% населения области;</w:t>
      </w:r>
    </w:p>
    <w:p w:rsidR="00E2742E" w:rsidRPr="00334334" w:rsidRDefault="00E2742E" w:rsidP="00E2742E">
      <w:pPr>
        <w:numPr>
          <w:ilvl w:val="1"/>
          <w:numId w:val="28"/>
        </w:numPr>
        <w:spacing w:line="240" w:lineRule="auto"/>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ТОО «Опреснительный завод Каспий» (5,2 млн м</w:t>
      </w:r>
      <w:r w:rsidRPr="00334334">
        <w:rPr>
          <w:rFonts w:ascii="Times New Roman" w:eastAsia="Calibri" w:hAnsi="Times New Roman" w:cs="Times New Roman"/>
          <w:sz w:val="24"/>
          <w:vertAlign w:val="superscript"/>
          <w:lang w:val="ru-RU"/>
        </w:rPr>
        <w:t>3</w:t>
      </w:r>
      <w:r w:rsidRPr="00334334">
        <w:rPr>
          <w:rFonts w:ascii="Times New Roman" w:eastAsia="Calibri" w:hAnsi="Times New Roman" w:cs="Times New Roman"/>
          <w:sz w:val="24"/>
          <w:lang w:val="ru-RU"/>
        </w:rPr>
        <w:t>/год (14 413 м</w:t>
      </w:r>
      <w:r w:rsidRPr="00334334">
        <w:rPr>
          <w:rFonts w:ascii="Times New Roman" w:eastAsia="Calibri" w:hAnsi="Times New Roman" w:cs="Times New Roman"/>
          <w:sz w:val="24"/>
          <w:vertAlign w:val="superscript"/>
          <w:lang w:val="ru-RU"/>
        </w:rPr>
        <w:t>3</w:t>
      </w:r>
      <w:r w:rsidRPr="00334334">
        <w:rPr>
          <w:rFonts w:ascii="Times New Roman" w:eastAsia="Calibri" w:hAnsi="Times New Roman" w:cs="Times New Roman"/>
          <w:sz w:val="24"/>
          <w:lang w:val="ru-RU"/>
        </w:rPr>
        <w:t>/сут.) или 11,1%, основные потребители – Мунайлинский и Каракиянский районы (25,95% населения области).</w:t>
      </w:r>
    </w:p>
    <w:p w:rsidR="00E2742E" w:rsidRPr="00334334" w:rsidRDefault="00E2742E" w:rsidP="00E2742E">
      <w:pPr>
        <w:numPr>
          <w:ilvl w:val="0"/>
          <w:numId w:val="28"/>
        </w:numPr>
        <w:spacing w:line="240" w:lineRule="auto"/>
        <w:rPr>
          <w:rFonts w:ascii="Times New Roman" w:eastAsia="Calibri" w:hAnsi="Times New Roman" w:cs="Times New Roman"/>
          <w:sz w:val="24"/>
          <w:lang w:val="ru-RU"/>
        </w:rPr>
      </w:pPr>
      <w:r w:rsidRPr="00334334">
        <w:rPr>
          <w:rFonts w:ascii="Times New Roman" w:eastAsia="Calibri" w:hAnsi="Times New Roman" w:cs="Times New Roman"/>
          <w:b/>
          <w:i/>
          <w:sz w:val="24"/>
          <w:lang w:val="ru-RU"/>
        </w:rPr>
        <w:t xml:space="preserve">Месторождения подземных вод, </w:t>
      </w:r>
      <w:r w:rsidRPr="00334334">
        <w:rPr>
          <w:rFonts w:ascii="Times New Roman" w:eastAsia="Calibri" w:hAnsi="Times New Roman" w:cs="Times New Roman"/>
          <w:sz w:val="24"/>
          <w:lang w:val="ru-RU"/>
        </w:rPr>
        <w:t>основные потребители – г. Жанаозен, Мангистауский, Бейнеуский и Тупкараганский районы (8% населения области).</w:t>
      </w:r>
    </w:p>
    <w:p w:rsidR="00E2742E" w:rsidRPr="00334334" w:rsidRDefault="00E2742E" w:rsidP="00E2742E">
      <w:pPr>
        <w:numPr>
          <w:ilvl w:val="0"/>
          <w:numId w:val="28"/>
        </w:numPr>
        <w:spacing w:line="240" w:lineRule="auto"/>
        <w:rPr>
          <w:rFonts w:ascii="Times New Roman" w:eastAsia="Calibri" w:hAnsi="Times New Roman" w:cs="Times New Roman"/>
          <w:sz w:val="24"/>
          <w:lang w:val="ru-RU"/>
        </w:rPr>
      </w:pPr>
      <w:r w:rsidRPr="00334334">
        <w:rPr>
          <w:rFonts w:ascii="Times New Roman" w:eastAsia="Calibri" w:hAnsi="Times New Roman" w:cs="Times New Roman"/>
          <w:b/>
          <w:i/>
          <w:sz w:val="24"/>
          <w:lang w:val="ru-RU"/>
        </w:rPr>
        <w:t>Водовод «Астрахань-Мангышлак</w:t>
      </w:r>
      <w:r w:rsidRPr="00334334">
        <w:rPr>
          <w:rFonts w:ascii="Times New Roman" w:eastAsia="Calibri" w:hAnsi="Times New Roman" w:cs="Times New Roman"/>
          <w:i/>
          <w:sz w:val="24"/>
          <w:lang w:val="ru-RU"/>
        </w:rPr>
        <w:t xml:space="preserve">» </w:t>
      </w:r>
      <w:r w:rsidRPr="00334334">
        <w:rPr>
          <w:rFonts w:ascii="Times New Roman" w:eastAsia="Calibri" w:hAnsi="Times New Roman" w:cs="Times New Roman"/>
          <w:sz w:val="24"/>
          <w:lang w:val="ru-RU"/>
        </w:rPr>
        <w:t>ТОО «Магистральный водовод» – 19,0 млн м</w:t>
      </w:r>
      <w:r w:rsidRPr="00334334">
        <w:rPr>
          <w:rFonts w:ascii="Times New Roman" w:eastAsia="Calibri" w:hAnsi="Times New Roman" w:cs="Times New Roman"/>
          <w:sz w:val="24"/>
          <w:vertAlign w:val="superscript"/>
          <w:lang w:val="ru-RU"/>
        </w:rPr>
        <w:t>3</w:t>
      </w:r>
      <w:r w:rsidRPr="00334334">
        <w:rPr>
          <w:rFonts w:ascii="Times New Roman" w:eastAsia="Calibri" w:hAnsi="Times New Roman" w:cs="Times New Roman"/>
          <w:sz w:val="24"/>
          <w:lang w:val="ru-RU"/>
        </w:rPr>
        <w:t>/год, основные потребители – г. Жанаозен, Мангистауский, Бейнеуский и Каракиянский районы, нефтяные компании, промышленные предприятия (25,1% населения области).</w:t>
      </w:r>
    </w:p>
    <w:p w:rsidR="00E2742E" w:rsidRPr="00334334" w:rsidRDefault="00E2742E" w:rsidP="00E2742E">
      <w:pPr>
        <w:spacing w:line="240" w:lineRule="auto"/>
        <w:ind w:firstLine="709"/>
        <w:jc w:val="both"/>
        <w:rPr>
          <w:rFonts w:ascii="Times New Roman" w:eastAsia="Calibri" w:hAnsi="Times New Roman" w:cs="Times New Roman"/>
          <w:b/>
          <w:bCs/>
          <w:i/>
          <w:sz w:val="24"/>
          <w:lang w:bidi="ru-RU"/>
        </w:rPr>
      </w:pPr>
      <w:r w:rsidRPr="00334334">
        <w:rPr>
          <w:rFonts w:ascii="Times New Roman" w:eastAsia="Calibri" w:hAnsi="Times New Roman" w:cs="Times New Roman"/>
          <w:b/>
          <w:bCs/>
          <w:i/>
          <w:sz w:val="24"/>
          <w:lang w:bidi="ru-RU"/>
        </w:rPr>
        <w:t>Водоотведение</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В 2023 году протяженность канализационных сетей в Мангистауской области составляет 754,0 км, из них 354,6 км или 47 % изношенные.</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По данным департамента экологии по Мангистауской области по сравнению с прошлым годом на 5% меньше (1 447 517,3 тыс. м</w:t>
      </w:r>
      <w:r w:rsidRPr="00334334">
        <w:rPr>
          <w:rFonts w:eastAsia="Calibri"/>
          <w:sz w:val="24"/>
          <w:vertAlign w:val="superscript"/>
          <w:lang w:val="x-none"/>
        </w:rPr>
        <w:t>3</w:t>
      </w:r>
      <w:r w:rsidRPr="00334334">
        <w:rPr>
          <w:rFonts w:eastAsia="Calibri"/>
          <w:sz w:val="24"/>
          <w:lang w:val="x-none"/>
        </w:rPr>
        <w:t>), общий объем стоков в 2023 году составил 68 453,203 тыс. м</w:t>
      </w:r>
      <w:r w:rsidRPr="00334334">
        <w:rPr>
          <w:rFonts w:eastAsia="Calibri"/>
          <w:sz w:val="24"/>
          <w:vertAlign w:val="superscript"/>
          <w:lang w:val="x-none"/>
        </w:rPr>
        <w:t>3</w:t>
      </w:r>
      <w:r w:rsidRPr="00334334">
        <w:rPr>
          <w:rFonts w:eastAsia="Calibri"/>
          <w:sz w:val="24"/>
          <w:lang w:val="x-none"/>
        </w:rPr>
        <w:t>. Информация по сбросам представлена по 8 предприятиям, осуществляющим сбросы сточных вод на поля фильтрации, пруды-испарители и в водные объекты на территории области. К их числу относятся: филиал компании ТОО «Ерсай Каспиан Контрактор»,            ТОО «КазАзот», АО «Каражанбасмунай», ТОО «Каракудукмунай», ТОО «МАЭК- Казатомпром», ГКП «КаспийЖылуСуАрнасы», ТОО «Кен-Сары», ФК «Бузачи Оперейтинг Лтд».</w:t>
      </w:r>
    </w:p>
    <w:p w:rsidR="00E2742E" w:rsidRPr="00334334" w:rsidRDefault="00E2742E" w:rsidP="00E2742E">
      <w:pPr>
        <w:rPr>
          <w:rFonts w:eastAsia="Calibri"/>
          <w:sz w:val="24"/>
          <w:lang w:val="x-none"/>
        </w:rPr>
      </w:pPr>
      <w:r w:rsidRPr="00334334">
        <w:rPr>
          <w:rFonts w:eastAsia="Calibri"/>
          <w:sz w:val="24"/>
          <w:lang w:val="x-none"/>
        </w:rPr>
        <w:t>Среди вышеуказанных предприятий основную долю вносит ТОО "МАЭК-Казатопром", осуществляющее сброс в Каспийское море - единственный водный объект области. Это составляет около 90% от общего количества сбросов. Сброс в Каспийское море осуществляется ТОО" КазАзот "наряду с ТОО" МАЭК-Казатопром". Эти воды относятся к категории нормативно чистых вод.</w:t>
      </w:r>
    </w:p>
    <w:p w:rsidR="00E2742E" w:rsidRPr="00334334" w:rsidRDefault="00E2742E" w:rsidP="00E2742E">
      <w:pPr>
        <w:ind w:firstLine="709"/>
        <w:rPr>
          <w:rFonts w:eastAsia="Calibri"/>
          <w:sz w:val="24"/>
          <w:lang w:val="x-none"/>
        </w:rPr>
      </w:pPr>
    </w:p>
    <w:p w:rsidR="00E2742E" w:rsidRPr="00334334" w:rsidRDefault="00E2742E" w:rsidP="00E2742E">
      <w:pPr>
        <w:ind w:firstLine="709"/>
        <w:rPr>
          <w:rFonts w:eastAsia="Calibri"/>
          <w:sz w:val="24"/>
          <w:lang w:val="x-none"/>
        </w:rPr>
      </w:pPr>
    </w:p>
    <w:p w:rsidR="00E2742E" w:rsidRPr="00334334" w:rsidRDefault="00E2742E" w:rsidP="00E2742E">
      <w:pPr>
        <w:spacing w:line="240" w:lineRule="auto"/>
        <w:ind w:firstLine="709"/>
        <w:jc w:val="both"/>
        <w:rPr>
          <w:rFonts w:ascii="Times New Roman" w:eastAsia="Calibri" w:hAnsi="Times New Roman" w:cs="Times New Roman"/>
          <w:b/>
          <w:bCs/>
          <w:i/>
          <w:sz w:val="24"/>
          <w:lang w:bidi="ru-RU"/>
        </w:rPr>
      </w:pPr>
      <w:r w:rsidRPr="00334334">
        <w:rPr>
          <w:rFonts w:ascii="Times New Roman" w:eastAsia="Calibri" w:hAnsi="Times New Roman" w:cs="Times New Roman"/>
          <w:b/>
          <w:bCs/>
          <w:i/>
          <w:sz w:val="24"/>
          <w:lang w:bidi="ru-RU"/>
        </w:rPr>
        <w:t>Качество поверхностных вод</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 xml:space="preserve">В 2023 году РГП «Казгидромет» проводился мониторинг качества морской воды в 28 точках: - прибрежные станции г.Актау в 4 контрольных точках: г.Актау (зона отдыха 1, зона отдыха 2, район порта 1, район порта 2), п.Курык (3 точки), район маяк Адамтас (3 точки), Жыгылган (1 точка), Тасшынырау (1 точка), Суат (1 точка), мыс Аралды (1 точка), Форт-Шевченко (1 точка), Фетисово (1 точка), район залива Кара Богаз (1 точка), Шакпак-Ата (1 точка), Канга (1 точка), Кызылозен (1 точка), Саура (1 точка), Некрополь Калын-Арбат (1 точка), Кызылкум (1 точка), Северный Кендерли (1точка), Южный Кендерли (1 точка), месторождения Каражанбас (1 точка), Арман (1 точка), Бузачи (1 точка). </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Гидрохимическое наблюдение ведется по 29 показателям: визуальные наблюдения, температура воды, водородный показатель, растворенный кислород, БПК</w:t>
      </w:r>
      <w:r w:rsidRPr="00334334">
        <w:rPr>
          <w:rFonts w:eastAsia="Calibri"/>
          <w:sz w:val="24"/>
          <w:vertAlign w:val="subscript"/>
          <w:lang w:val="x-none"/>
        </w:rPr>
        <w:t>5</w:t>
      </w:r>
      <w:r w:rsidRPr="00334334">
        <w:rPr>
          <w:rFonts w:eastAsia="Calibri"/>
          <w:sz w:val="24"/>
          <w:lang w:val="x-none"/>
        </w:rPr>
        <w:t>, ХПК, главные ионы солевого состава, биогенные и органические вещества, тяжелые металлы.</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ru-RU"/>
        </w:rPr>
        <w:t>Более подробная информация размещена на сайте РГП «Казгидромет» (</w:t>
      </w:r>
      <w:r w:rsidRPr="00334334">
        <w:rPr>
          <w:rFonts w:ascii="Times New Roman" w:eastAsia="Calibri" w:hAnsi="Times New Roman" w:cs="Times New Roman"/>
          <w:sz w:val="24"/>
          <w:u w:val="single"/>
        </w:rPr>
        <w:t>https</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www</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kazhydromet</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kz</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ru</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ecology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ezhemesyachnyy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informacionnyy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byulleten</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o</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sostoyanii</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okruzhayuschey</w:t>
      </w:r>
      <w:r w:rsidRPr="00334334">
        <w:rPr>
          <w:rFonts w:ascii="Times New Roman" w:eastAsia="Calibri" w:hAnsi="Times New Roman" w:cs="Times New Roman"/>
          <w:sz w:val="24"/>
          <w:u w:val="single"/>
          <w:lang w:val="ru-RU"/>
        </w:rPr>
        <w:t>-</w:t>
      </w:r>
      <w:r w:rsidRPr="00334334">
        <w:rPr>
          <w:rFonts w:ascii="Times New Roman" w:eastAsia="Calibri" w:hAnsi="Times New Roman" w:cs="Times New Roman"/>
          <w:sz w:val="24"/>
          <w:u w:val="single"/>
        </w:rPr>
        <w:t>sredy</w:t>
      </w:r>
      <w:r w:rsidRPr="00334334">
        <w:rPr>
          <w:rFonts w:ascii="Times New Roman" w:eastAsia="Calibri" w:hAnsi="Times New Roman" w:cs="Times New Roman"/>
          <w:sz w:val="24"/>
          <w:u w:val="single"/>
          <w:lang w:val="ru-RU"/>
        </w:rPr>
        <w:t>/2023</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p>
    <w:p w:rsidR="00E2742E" w:rsidRPr="00334334" w:rsidRDefault="00E2742E" w:rsidP="00E2742E">
      <w:pPr>
        <w:spacing w:line="240" w:lineRule="auto"/>
        <w:ind w:firstLine="709"/>
        <w:rPr>
          <w:rFonts w:eastAsia="Calibri"/>
          <w:sz w:val="24"/>
          <w:lang w:val="kk-KZ"/>
        </w:rPr>
      </w:pP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
          <w:bCs/>
          <w:i/>
          <w:sz w:val="24"/>
          <w:lang w:val="ru-RU" w:bidi="ru-RU"/>
        </w:rPr>
        <w:t>Результаты мониторинга качества воды Каспийского моря в Мангистауской области по гидрохимическим показателям</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Мангистауский центр гидрометеорологии периодически осуществляет мониторинг состояния вод и донных отложений Каспийского моря: на территории СЭЗ «Морской порт Актау», на месторождениях Каражанбас и Арман, в прибрежных станциях Форт-Шевченко, Фетисово, Каламкас. Осуществляется аналитический контроль концентрации нефтепродукты, фенолы, нитриты, нитраты, азот аммонийный, железо, фосфаты, солесодержание, БПК</w:t>
      </w:r>
      <w:r w:rsidRPr="00334334">
        <w:rPr>
          <w:rFonts w:eastAsia="Calibri"/>
          <w:sz w:val="24"/>
          <w:vertAlign w:val="subscript"/>
          <w:lang w:val="x-none"/>
        </w:rPr>
        <w:t>5</w:t>
      </w:r>
      <w:r w:rsidRPr="00334334">
        <w:rPr>
          <w:rFonts w:eastAsia="Calibri"/>
          <w:sz w:val="24"/>
          <w:lang w:val="x-none"/>
        </w:rPr>
        <w:t>, растворенный кислород, температура, кальций, магний, карбонаты, гидрокарбонаты и др.</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На Среднем Каспии температура воды в пределах 15,3- 30,1 °С, величина водородного показателя морской воды –7,7-8,43, содержание растворенного кислорода – 6,2-8,3 мг/дм3, БПК5 – 0,97-3,6 мг/дм3, ХПК- 10,4-26,7 мг/дм3, взвешенные вещества-9,6-46,4 мг/дм3, минерализация – 9312,1-23931,6 мг/дм3.</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Более подробная информация размещена на сайте РГП «Казгидромет» (https://kazhydromet. kz/ru/ecology/ezhemesyachnyy-informacionnyy-byulleten-o-sostoyanii-okruzhayuschey-sredy/2023).</w:t>
      </w:r>
    </w:p>
    <w:p w:rsidR="00E2742E" w:rsidRPr="00334334" w:rsidRDefault="00E2742E" w:rsidP="00E2742E">
      <w:pPr>
        <w:ind w:firstLine="709"/>
        <w:rPr>
          <w:rFonts w:eastAsia="Calibri"/>
          <w:sz w:val="24"/>
          <w:lang w:val="kk-KZ"/>
        </w:rPr>
      </w:pPr>
    </w:p>
    <w:p w:rsidR="00E2742E" w:rsidRPr="00334334" w:rsidRDefault="00E2742E" w:rsidP="00E2742E">
      <w:pPr>
        <w:spacing w:after="0"/>
        <w:ind w:firstLine="709"/>
        <w:jc w:val="both"/>
        <w:rPr>
          <w:rFonts w:eastAsia="Calibri"/>
          <w:b/>
          <w:bCs/>
          <w:sz w:val="24"/>
          <w:lang w:val="ru-RU"/>
        </w:rPr>
      </w:pPr>
      <w:r w:rsidRPr="00334334">
        <w:rPr>
          <w:rFonts w:eastAsia="Calibri"/>
          <w:b/>
          <w:bCs/>
          <w:sz w:val="24"/>
          <w:lang w:val="ru-RU"/>
        </w:rPr>
        <w:t>ЗЕМЕЛЬНЫЕ РЕСУРСЫ</w:t>
      </w:r>
    </w:p>
    <w:p w:rsidR="00E2742E" w:rsidRPr="00334334" w:rsidRDefault="00E2742E" w:rsidP="00E2742E">
      <w:pPr>
        <w:ind w:firstLine="709"/>
        <w:rPr>
          <w:rFonts w:eastAsia="Calibri"/>
          <w:b/>
          <w:sz w:val="24"/>
          <w:lang w:val="kk-KZ"/>
        </w:rPr>
      </w:pP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Cs/>
          <w:i/>
          <w:sz w:val="24"/>
          <w:lang w:val="kk-KZ"/>
        </w:rPr>
        <w:tab/>
      </w:r>
      <w:r w:rsidRPr="00334334">
        <w:rPr>
          <w:rFonts w:ascii="Times New Roman" w:eastAsia="Calibri" w:hAnsi="Times New Roman" w:cs="Times New Roman"/>
          <w:b/>
          <w:bCs/>
          <w:i/>
          <w:sz w:val="24"/>
          <w:lang w:val="ru-RU" w:bidi="ru-RU"/>
        </w:rPr>
        <w:t>Земельный фонд</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ru-RU"/>
        </w:rPr>
        <w:t>По данным Комитета по управлению земельными ресурсами Министерства сельского хозяйства РК, в 2023 году земельный фонд Мангистауской области составляет – 16 564,2 тыс. га. Распределение земельного фонда области по категориям приведено в таблице.</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b/>
          <w:bCs/>
          <w:sz w:val="24"/>
          <w:lang w:val="ru-RU"/>
        </w:rPr>
      </w:pPr>
      <w:r w:rsidRPr="00334334">
        <w:rPr>
          <w:rFonts w:ascii="Times New Roman" w:eastAsia="Calibri" w:hAnsi="Times New Roman" w:cs="Times New Roman"/>
          <w:b/>
          <w:bCs/>
          <w:sz w:val="24"/>
          <w:lang w:val="kk-KZ"/>
        </w:rPr>
        <w:t>Р</w:t>
      </w:r>
      <w:r w:rsidRPr="00334334">
        <w:rPr>
          <w:rFonts w:ascii="Times New Roman" w:eastAsia="Calibri" w:hAnsi="Times New Roman" w:cs="Times New Roman"/>
          <w:b/>
          <w:bCs/>
          <w:sz w:val="24"/>
          <w:lang w:val="ru-RU"/>
        </w:rPr>
        <w:t>аспределение земель в Мангистауской области по категориям</w:t>
      </w:r>
    </w:p>
    <w:p w:rsidR="00E2742E" w:rsidRPr="00334334" w:rsidRDefault="00E2742E" w:rsidP="00E2742E">
      <w:pPr>
        <w:spacing w:after="0" w:line="240" w:lineRule="auto"/>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за 2022-2023 годы, тыс. га</w:t>
      </w:r>
    </w:p>
    <w:p w:rsidR="00E2742E" w:rsidRPr="00334334" w:rsidRDefault="00E2742E" w:rsidP="00E2742E">
      <w:pPr>
        <w:spacing w:after="0" w:line="240" w:lineRule="auto"/>
        <w:ind w:firstLine="709"/>
        <w:jc w:val="both"/>
        <w:rPr>
          <w:rFonts w:ascii="Times New Roman" w:eastAsia="Calibri" w:hAnsi="Times New Roman" w:cs="Times New Roman"/>
          <w:b/>
          <w:sz w:val="24"/>
        </w:rPr>
      </w:pPr>
    </w:p>
    <w:tbl>
      <w:tblPr>
        <w:tblStyle w:val="TableNormal1"/>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2"/>
        <w:gridCol w:w="5518"/>
        <w:gridCol w:w="1837"/>
        <w:gridCol w:w="2274"/>
      </w:tblGrid>
      <w:tr w:rsidR="00E2742E" w:rsidRPr="00334334" w:rsidTr="00E2742E">
        <w:trPr>
          <w:trHeight w:val="267"/>
        </w:trPr>
        <w:tc>
          <w:tcPr>
            <w:tcW w:w="352"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w:t>
            </w:r>
          </w:p>
        </w:tc>
        <w:tc>
          <w:tcPr>
            <w:tcW w:w="5518"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Категория земель</w:t>
            </w:r>
          </w:p>
        </w:tc>
        <w:tc>
          <w:tcPr>
            <w:tcW w:w="1837"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2022 год</w:t>
            </w:r>
          </w:p>
        </w:tc>
        <w:tc>
          <w:tcPr>
            <w:tcW w:w="2274"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2023 год</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Земли сельскохозяйственного назначения</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3 422,6</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2922,3</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Земли населенных пунктов</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1 085.,6</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1085,5</w:t>
            </w:r>
          </w:p>
        </w:tc>
      </w:tr>
      <w:tr w:rsidR="00E2742E" w:rsidRPr="00334334" w:rsidTr="00E2742E">
        <w:trPr>
          <w:trHeight w:val="51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3</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Земли промышленности, транспорта, связи и иного несельскохозяйственного назначения</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239,4</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268,1</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Земли особо охраняемых природных территорий</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223,4</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224,1</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5</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Земли лесного фонда</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254,2</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253,3</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6</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Земли водного фонда</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11,8</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11,8</w:t>
            </w:r>
          </w:p>
        </w:tc>
      </w:tr>
      <w:tr w:rsidR="00E2742E" w:rsidRPr="00334334" w:rsidTr="00E2742E">
        <w:trPr>
          <w:trHeight w:val="271"/>
        </w:trPr>
        <w:tc>
          <w:tcPr>
            <w:tcW w:w="352"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7</w:t>
            </w:r>
          </w:p>
        </w:tc>
        <w:tc>
          <w:tcPr>
            <w:tcW w:w="5518"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Земли запаса</w:t>
            </w:r>
          </w:p>
        </w:tc>
        <w:tc>
          <w:tcPr>
            <w:tcW w:w="1837"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11 327,2</w:t>
            </w:r>
          </w:p>
        </w:tc>
        <w:tc>
          <w:tcPr>
            <w:tcW w:w="2274"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11799,1</w:t>
            </w:r>
          </w:p>
        </w:tc>
      </w:tr>
      <w:tr w:rsidR="00E2742E" w:rsidRPr="00334334" w:rsidTr="00E2742E">
        <w:trPr>
          <w:trHeight w:val="267"/>
        </w:trPr>
        <w:tc>
          <w:tcPr>
            <w:tcW w:w="5870" w:type="dxa"/>
            <w:gridSpan w:val="2"/>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итого</w:t>
            </w:r>
          </w:p>
        </w:tc>
        <w:tc>
          <w:tcPr>
            <w:tcW w:w="1837" w:type="dxa"/>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16 564,2</w:t>
            </w:r>
          </w:p>
        </w:tc>
        <w:tc>
          <w:tcPr>
            <w:tcW w:w="2274" w:type="dxa"/>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16564,2</w:t>
            </w:r>
          </w:p>
        </w:tc>
      </w:tr>
    </w:tbl>
    <w:p w:rsidR="00E2742E" w:rsidRPr="00334334" w:rsidRDefault="00E2742E" w:rsidP="00E2742E">
      <w:pPr>
        <w:spacing w:after="0" w:line="240" w:lineRule="auto"/>
        <w:ind w:firstLine="709"/>
        <w:jc w:val="both"/>
        <w:rPr>
          <w:rFonts w:ascii="Times New Roman" w:eastAsia="Calibri" w:hAnsi="Times New Roman" w:cs="Times New Roman"/>
          <w:i/>
          <w:sz w:val="24"/>
        </w:rPr>
      </w:pPr>
    </w:p>
    <w:p w:rsidR="00E2742E" w:rsidRPr="00334334" w:rsidRDefault="00E2742E" w:rsidP="00E2742E">
      <w:pPr>
        <w:spacing w:after="0" w:line="240" w:lineRule="auto"/>
        <w:ind w:firstLine="709"/>
        <w:jc w:val="both"/>
        <w:rPr>
          <w:rFonts w:ascii="Times New Roman" w:eastAsia="Calibri" w:hAnsi="Times New Roman" w:cs="Times New Roman"/>
          <w:i/>
          <w:sz w:val="24"/>
        </w:rPr>
      </w:pPr>
      <w:r w:rsidRPr="00334334">
        <w:rPr>
          <w:rFonts w:ascii="Times New Roman" w:eastAsia="Calibri" w:hAnsi="Times New Roman" w:cs="Times New Roman"/>
          <w:i/>
          <w:sz w:val="24"/>
        </w:rPr>
        <w:t>Источник: Акимат Мангистауской области.</w:t>
      </w:r>
    </w:p>
    <w:p w:rsidR="00E2742E" w:rsidRPr="00334334" w:rsidRDefault="00E2742E" w:rsidP="00E2742E">
      <w:pPr>
        <w:spacing w:after="0" w:line="240" w:lineRule="auto"/>
        <w:ind w:firstLine="709"/>
        <w:jc w:val="both"/>
        <w:rPr>
          <w:rFonts w:ascii="Times New Roman" w:eastAsia="Calibri" w:hAnsi="Times New Roman" w:cs="Times New Roman"/>
          <w:i/>
          <w:sz w:val="24"/>
        </w:rPr>
      </w:pPr>
    </w:p>
    <w:p w:rsidR="00E2742E" w:rsidRPr="00334334" w:rsidRDefault="00E2742E" w:rsidP="00E2742E">
      <w:pPr>
        <w:spacing w:after="0" w:line="240" w:lineRule="auto"/>
        <w:ind w:firstLine="709"/>
        <w:jc w:val="both"/>
        <w:rPr>
          <w:rFonts w:ascii="Times New Roman" w:eastAsia="Calibri" w:hAnsi="Times New Roman" w:cs="Times New Roman"/>
          <w:i/>
          <w:sz w:val="24"/>
        </w:rPr>
      </w:pPr>
    </w:p>
    <w:p w:rsidR="00E2742E" w:rsidRPr="00334334" w:rsidRDefault="00E2742E" w:rsidP="00E2742E">
      <w:pPr>
        <w:spacing w:after="0" w:line="240" w:lineRule="auto"/>
        <w:ind w:firstLine="709"/>
        <w:jc w:val="both"/>
        <w:rPr>
          <w:rFonts w:ascii="Times New Roman" w:eastAsia="Calibri" w:hAnsi="Times New Roman" w:cs="Times New Roman"/>
          <w:b/>
          <w:i/>
          <w:sz w:val="24"/>
        </w:rPr>
      </w:pPr>
      <w:r w:rsidRPr="00334334">
        <w:rPr>
          <w:rFonts w:ascii="Times New Roman" w:eastAsia="Calibri" w:hAnsi="Times New Roman" w:cs="Times New Roman"/>
          <w:b/>
          <w:i/>
          <w:sz w:val="24"/>
        </w:rPr>
        <w:t>Состояние почв</w:t>
      </w:r>
    </w:p>
    <w:p w:rsidR="00E2742E" w:rsidRPr="00334334" w:rsidRDefault="00E2742E" w:rsidP="00E2742E">
      <w:pPr>
        <w:ind w:firstLine="709"/>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В 2023 году РГП «Казгидромет» в населенных пунктах Мангистауской области проводились наблюдения за состоянием загрязнения почв тяжелыми металлами. </w:t>
      </w:r>
    </w:p>
    <w:p w:rsidR="00E2742E" w:rsidRPr="00334334" w:rsidRDefault="00E2742E" w:rsidP="00E2742E">
      <w:pPr>
        <w:ind w:firstLine="709"/>
        <w:rPr>
          <w:rFonts w:ascii="Times New Roman" w:eastAsia="Calibri" w:hAnsi="Times New Roman" w:cs="Times New Roman"/>
          <w:sz w:val="24"/>
          <w:lang w:val="ru-RU"/>
        </w:rPr>
      </w:pPr>
      <w:r w:rsidRPr="00334334">
        <w:rPr>
          <w:rFonts w:ascii="Times New Roman" w:eastAsia="Calibri" w:hAnsi="Times New Roman" w:cs="Times New Roman"/>
          <w:sz w:val="24"/>
          <w:lang w:val="kk-KZ"/>
        </w:rPr>
        <w:t xml:space="preserve">Отбирались пробы почв </w:t>
      </w:r>
      <w:r w:rsidRPr="00334334">
        <w:rPr>
          <w:rFonts w:ascii="Times New Roman" w:eastAsia="Calibri" w:hAnsi="Times New Roman" w:cs="Times New Roman"/>
          <w:sz w:val="24"/>
          <w:lang w:val="ru-RU"/>
        </w:rPr>
        <w:t>в весенний и осенний периоды в различных районах городов Актау, Жанаозена, Бейнеу, Форт-Шевченко, на хвостохранилище Кошкар-Ата, п. Умирзак, Жетибай, Акшукур. Отобранных почв зафиксированы концентрации свинца, меди, цинка, хрома, никеля, нефтепродуктов, марганца (таблица 12.12.6).</w:t>
      </w:r>
    </w:p>
    <w:p w:rsidR="00E2742E" w:rsidRPr="00334334" w:rsidRDefault="00E2742E" w:rsidP="00E2742E">
      <w:pPr>
        <w:ind w:firstLine="709"/>
        <w:rPr>
          <w:rFonts w:ascii="Times New Roman" w:eastAsia="Calibri" w:hAnsi="Times New Roman" w:cs="Times New Roman"/>
          <w:sz w:val="24"/>
          <w:lang w:val="ru-RU"/>
        </w:rPr>
      </w:pPr>
    </w:p>
    <w:p w:rsidR="00E2742E" w:rsidRPr="00334334" w:rsidRDefault="00E2742E" w:rsidP="00E2742E">
      <w:pPr>
        <w:ind w:firstLine="709"/>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Таблица 12.12.6</w:t>
      </w:r>
    </w:p>
    <w:p w:rsidR="00E2742E" w:rsidRPr="00334334" w:rsidRDefault="00E2742E" w:rsidP="00E2742E">
      <w:pPr>
        <w:ind w:firstLine="709"/>
        <w:jc w:val="both"/>
        <w:rPr>
          <w:rFonts w:ascii="Times New Roman" w:eastAsia="Calibri" w:hAnsi="Times New Roman" w:cs="Times New Roman"/>
          <w:b/>
          <w:sz w:val="24"/>
          <w:lang w:val="ru-RU"/>
        </w:rPr>
      </w:pPr>
      <w:r w:rsidRPr="00334334">
        <w:rPr>
          <w:rFonts w:ascii="Times New Roman" w:eastAsia="Calibri" w:hAnsi="Times New Roman" w:cs="Times New Roman"/>
          <w:b/>
          <w:sz w:val="24"/>
          <w:lang w:val="ru-RU"/>
        </w:rPr>
        <w:t>Загрязнение почв населенных пунктов Мангистауской области тяжелыми металлами за 2023 год, мг/кг</w:t>
      </w:r>
    </w:p>
    <w:p w:rsidR="00E2742E" w:rsidRPr="00334334" w:rsidRDefault="00E2742E" w:rsidP="00E2742E">
      <w:pPr>
        <w:ind w:firstLine="709"/>
        <w:jc w:val="both"/>
        <w:rPr>
          <w:rFonts w:ascii="Times New Roman" w:eastAsia="Calibri" w:hAnsi="Times New Roman" w:cs="Times New Roman"/>
          <w:b/>
          <w:sz w:val="24"/>
          <w:lang w:val="ru-RU"/>
        </w:rPr>
      </w:pPr>
    </w:p>
    <w:tbl>
      <w:tblPr>
        <w:tblStyle w:val="210"/>
        <w:tblW w:w="5000" w:type="pct"/>
        <w:tblLook w:val="04A0" w:firstRow="1" w:lastRow="0" w:firstColumn="1" w:lastColumn="0" w:noHBand="0" w:noVBand="1"/>
      </w:tblPr>
      <w:tblGrid>
        <w:gridCol w:w="2401"/>
        <w:gridCol w:w="1647"/>
        <w:gridCol w:w="1455"/>
        <w:gridCol w:w="1567"/>
        <w:gridCol w:w="1455"/>
        <w:gridCol w:w="1675"/>
      </w:tblGrid>
      <w:tr w:rsidR="00E2742E" w:rsidRPr="00334334" w:rsidTr="00E2742E">
        <w:trPr>
          <w:trHeight w:val="413"/>
        </w:trPr>
        <w:tc>
          <w:tcPr>
            <w:tcW w:w="1110" w:type="pct"/>
            <w:vMerge w:val="restar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Наименование</w:t>
            </w:r>
          </w:p>
        </w:tc>
        <w:tc>
          <w:tcPr>
            <w:tcW w:w="3890" w:type="pct"/>
            <w:gridSpan w:val="5"/>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Тяжёлые металлы</w:t>
            </w:r>
          </w:p>
        </w:tc>
      </w:tr>
      <w:tr w:rsidR="00E2742E" w:rsidRPr="00334334" w:rsidTr="00E2742E">
        <w:trPr>
          <w:trHeight w:val="326"/>
        </w:trPr>
        <w:tc>
          <w:tcPr>
            <w:tcW w:w="1110" w:type="pct"/>
            <w:vMerge/>
            <w:vAlign w:val="center"/>
          </w:tcPr>
          <w:p w:rsidR="00E2742E" w:rsidRPr="00334334" w:rsidRDefault="00E2742E" w:rsidP="00E2742E">
            <w:pPr>
              <w:ind w:firstLine="709"/>
              <w:jc w:val="both"/>
              <w:rPr>
                <w:rFonts w:ascii="Times New Roman" w:hAnsi="Times New Roman"/>
                <w:b/>
                <w:sz w:val="24"/>
                <w:lang w:val="en-US"/>
              </w:rPr>
            </w:pPr>
          </w:p>
        </w:tc>
        <w:tc>
          <w:tcPr>
            <w:tcW w:w="845" w:type="pc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Свинец</w:t>
            </w:r>
          </w:p>
        </w:tc>
        <w:tc>
          <w:tcPr>
            <w:tcW w:w="612" w:type="pc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Медь</w:t>
            </w:r>
          </w:p>
        </w:tc>
        <w:tc>
          <w:tcPr>
            <w:tcW w:w="748" w:type="pc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Хром</w:t>
            </w:r>
          </w:p>
        </w:tc>
        <w:tc>
          <w:tcPr>
            <w:tcW w:w="884" w:type="pc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Цинк</w:t>
            </w:r>
          </w:p>
        </w:tc>
        <w:tc>
          <w:tcPr>
            <w:tcW w:w="801" w:type="pct"/>
            <w:vAlign w:val="center"/>
          </w:tcPr>
          <w:p w:rsidR="00E2742E" w:rsidRPr="00334334" w:rsidRDefault="00E2742E" w:rsidP="00E2742E">
            <w:pPr>
              <w:ind w:firstLine="709"/>
              <w:jc w:val="both"/>
              <w:rPr>
                <w:rFonts w:ascii="Times New Roman" w:hAnsi="Times New Roman"/>
                <w:b/>
                <w:sz w:val="24"/>
                <w:lang w:val="en-US"/>
              </w:rPr>
            </w:pPr>
            <w:r w:rsidRPr="00334334">
              <w:rPr>
                <w:rFonts w:ascii="Times New Roman" w:hAnsi="Times New Roman"/>
                <w:b/>
                <w:sz w:val="24"/>
                <w:lang w:val="en-US"/>
              </w:rPr>
              <w:t>Кадмий</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г. Актау</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0,002-0,0037</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0,62-0,893</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0,024-0,032</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0,156-0,333</w:t>
            </w:r>
          </w:p>
        </w:tc>
        <w:tc>
          <w:tcPr>
            <w:tcW w:w="801"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0,0223-0,0353</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г. Жанаозен</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0,0026-0,00</w:t>
            </w:r>
            <w:r w:rsidRPr="00334334">
              <w:rPr>
                <w:rFonts w:ascii="Times New Roman" w:hAnsi="Times New Roman"/>
                <w:sz w:val="24"/>
                <w:lang w:val="kk-KZ"/>
              </w:rPr>
              <w:t>4</w:t>
            </w:r>
            <w:r w:rsidRPr="00334334">
              <w:rPr>
                <w:rFonts w:ascii="Times New Roman" w:hAnsi="Times New Roman"/>
                <w:sz w:val="24"/>
                <w:lang w:val="en-US"/>
              </w:rPr>
              <w:t>5</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0,42-0,66</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0,0183-0,040</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0,170-0,413</w:t>
            </w:r>
          </w:p>
        </w:tc>
        <w:tc>
          <w:tcPr>
            <w:tcW w:w="801"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0,0187-0,0447</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г. Форт-Шевченко</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0,002</w:t>
            </w:r>
            <w:r w:rsidRPr="00334334">
              <w:rPr>
                <w:rFonts w:ascii="Times New Roman" w:hAnsi="Times New Roman"/>
                <w:sz w:val="24"/>
                <w:lang w:val="kk-KZ"/>
              </w:rPr>
              <w:t>5</w:t>
            </w:r>
            <w:r w:rsidRPr="00334334">
              <w:rPr>
                <w:rFonts w:ascii="Times New Roman" w:hAnsi="Times New Roman"/>
                <w:sz w:val="24"/>
                <w:lang w:val="en-US"/>
              </w:rPr>
              <w:t>-0,0043</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0,507-0,687</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0,025-0,040</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0,337-0,46</w:t>
            </w:r>
          </w:p>
        </w:tc>
        <w:tc>
          <w:tcPr>
            <w:tcW w:w="801"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0,032-0,045</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п. Бейнеу</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0,0023-0,0043</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0,376-0,703</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0,0307-0,0453</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0,25-0,543</w:t>
            </w:r>
          </w:p>
        </w:tc>
        <w:tc>
          <w:tcPr>
            <w:tcW w:w="801"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0,0193-0,0390</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Хвостохранище Кошкар-Ата</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0,031</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0,517</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0,025</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0,343</w:t>
            </w:r>
          </w:p>
        </w:tc>
        <w:tc>
          <w:tcPr>
            <w:tcW w:w="801" w:type="pct"/>
            <w:vAlign w:val="center"/>
          </w:tcPr>
          <w:p w:rsidR="00E2742E" w:rsidRPr="00334334" w:rsidRDefault="00E2742E" w:rsidP="00E2742E">
            <w:pPr>
              <w:ind w:firstLine="709"/>
              <w:jc w:val="both"/>
              <w:rPr>
                <w:rFonts w:ascii="Times New Roman" w:hAnsi="Times New Roman"/>
                <w:sz w:val="24"/>
                <w:lang w:val="kk-KZ"/>
              </w:rPr>
            </w:pPr>
            <w:r w:rsidRPr="00334334">
              <w:rPr>
                <w:rFonts w:ascii="Times New Roman" w:hAnsi="Times New Roman"/>
                <w:sz w:val="24"/>
                <w:lang w:val="en-US"/>
              </w:rPr>
              <w:t>0,0</w:t>
            </w:r>
            <w:r w:rsidRPr="00334334">
              <w:rPr>
                <w:rFonts w:ascii="Times New Roman" w:hAnsi="Times New Roman"/>
                <w:sz w:val="24"/>
                <w:lang w:val="kk-KZ"/>
              </w:rPr>
              <w:t>56</w:t>
            </w:r>
          </w:p>
        </w:tc>
      </w:tr>
      <w:tr w:rsidR="00E2742E" w:rsidRPr="00334334" w:rsidTr="00E2742E">
        <w:tc>
          <w:tcPr>
            <w:tcW w:w="1110" w:type="pct"/>
            <w:vAlign w:val="center"/>
          </w:tcPr>
          <w:p w:rsidR="00E2742E" w:rsidRPr="00334334" w:rsidRDefault="00E2742E" w:rsidP="00E2742E">
            <w:pPr>
              <w:ind w:firstLine="709"/>
              <w:jc w:val="both"/>
              <w:rPr>
                <w:rFonts w:ascii="Times New Roman" w:hAnsi="Times New Roman"/>
                <w:sz w:val="24"/>
              </w:rPr>
            </w:pPr>
            <w:r w:rsidRPr="00334334">
              <w:rPr>
                <w:rFonts w:ascii="Times New Roman" w:hAnsi="Times New Roman"/>
                <w:sz w:val="24"/>
              </w:rPr>
              <w:t>п. Умирзак (3 точки), Жетыбай (3 точки), Акшукур (3 точки)</w:t>
            </w:r>
          </w:p>
        </w:tc>
        <w:tc>
          <w:tcPr>
            <w:tcW w:w="845"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0,0024 – 0,0147</w:t>
            </w:r>
          </w:p>
        </w:tc>
        <w:tc>
          <w:tcPr>
            <w:tcW w:w="612"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0,61-1,23</w:t>
            </w:r>
          </w:p>
        </w:tc>
        <w:tc>
          <w:tcPr>
            <w:tcW w:w="748"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0,014</w:t>
            </w:r>
            <w:r w:rsidRPr="00334334">
              <w:rPr>
                <w:rFonts w:ascii="Times New Roman" w:hAnsi="Times New Roman"/>
                <w:sz w:val="24"/>
                <w:lang w:val="kk-KZ"/>
              </w:rPr>
              <w:t>3</w:t>
            </w:r>
            <w:r w:rsidRPr="00334334">
              <w:rPr>
                <w:rFonts w:ascii="Times New Roman" w:hAnsi="Times New Roman"/>
                <w:sz w:val="24"/>
                <w:lang w:val="en-US"/>
              </w:rPr>
              <w:t>-0,0</w:t>
            </w:r>
            <w:r w:rsidRPr="00334334">
              <w:rPr>
                <w:rFonts w:ascii="Times New Roman" w:hAnsi="Times New Roman"/>
                <w:sz w:val="24"/>
                <w:lang w:val="kk-KZ"/>
              </w:rPr>
              <w:t>3</w:t>
            </w:r>
            <w:r w:rsidRPr="00334334">
              <w:rPr>
                <w:rFonts w:ascii="Times New Roman" w:hAnsi="Times New Roman"/>
                <w:sz w:val="24"/>
                <w:lang w:val="en-US"/>
              </w:rPr>
              <w:t>47</w:t>
            </w:r>
          </w:p>
        </w:tc>
        <w:tc>
          <w:tcPr>
            <w:tcW w:w="884"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0,26-0,43</w:t>
            </w:r>
          </w:p>
        </w:tc>
        <w:tc>
          <w:tcPr>
            <w:tcW w:w="801" w:type="pct"/>
            <w:vAlign w:val="center"/>
          </w:tcPr>
          <w:p w:rsidR="00E2742E" w:rsidRPr="00334334" w:rsidRDefault="00E2742E" w:rsidP="00E2742E">
            <w:pPr>
              <w:ind w:firstLine="709"/>
              <w:jc w:val="both"/>
              <w:rPr>
                <w:rFonts w:ascii="Times New Roman" w:hAnsi="Times New Roman"/>
                <w:sz w:val="24"/>
                <w:lang w:val="en-US"/>
              </w:rPr>
            </w:pPr>
            <w:r w:rsidRPr="00334334">
              <w:rPr>
                <w:rFonts w:ascii="Times New Roman" w:hAnsi="Times New Roman"/>
                <w:sz w:val="24"/>
                <w:lang w:val="en-US"/>
              </w:rPr>
              <w:t>0,02</w:t>
            </w:r>
            <w:r w:rsidRPr="00334334">
              <w:rPr>
                <w:rFonts w:ascii="Times New Roman" w:hAnsi="Times New Roman"/>
                <w:sz w:val="24"/>
                <w:lang w:val="kk-KZ"/>
              </w:rPr>
              <w:t>23</w:t>
            </w:r>
            <w:r w:rsidRPr="00334334">
              <w:rPr>
                <w:rFonts w:ascii="Times New Roman" w:hAnsi="Times New Roman"/>
                <w:sz w:val="24"/>
                <w:lang w:val="en-US"/>
              </w:rPr>
              <w:t xml:space="preserve"> – 0,0397</w:t>
            </w:r>
          </w:p>
        </w:tc>
      </w:tr>
    </w:tbl>
    <w:p w:rsidR="00E2742E" w:rsidRPr="00334334" w:rsidRDefault="00E2742E" w:rsidP="00E2742E">
      <w:pPr>
        <w:ind w:firstLine="709"/>
        <w:rPr>
          <w:rFonts w:ascii="Times New Roman" w:eastAsia="Calibri" w:hAnsi="Times New Roman" w:cs="Times New Roman"/>
          <w:i/>
          <w:sz w:val="24"/>
          <w:lang w:val="kk-KZ"/>
        </w:rPr>
      </w:pPr>
      <w:r w:rsidRPr="00334334">
        <w:rPr>
          <w:rFonts w:ascii="Times New Roman" w:eastAsia="Calibri" w:hAnsi="Times New Roman" w:cs="Times New Roman"/>
          <w:i/>
          <w:sz w:val="24"/>
          <w:lang w:val="kk-KZ"/>
        </w:rPr>
        <w:t>Источник: РГП «»Казгидромет.</w:t>
      </w:r>
    </w:p>
    <w:p w:rsidR="00E2742E" w:rsidRPr="00334334" w:rsidRDefault="00E2742E" w:rsidP="00E2742E">
      <w:pPr>
        <w:ind w:firstLine="709"/>
        <w:rPr>
          <w:rFonts w:ascii="Times New Roman" w:eastAsia="Calibri" w:hAnsi="Times New Roman" w:cs="Times New Roman"/>
          <w:sz w:val="24"/>
          <w:lang w:val="ru-RU"/>
        </w:rPr>
      </w:pP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В пробах почвы, полученных в </w:t>
      </w:r>
      <w:r w:rsidRPr="00334334">
        <w:rPr>
          <w:rFonts w:ascii="Times New Roman" w:eastAsia="Calibri" w:hAnsi="Times New Roman" w:cs="Times New Roman"/>
          <w:b/>
          <w:bCs/>
          <w:i/>
          <w:iCs/>
          <w:sz w:val="24"/>
          <w:lang w:val="ru-RU"/>
        </w:rPr>
        <w:t xml:space="preserve">специальной экономической зоне (СЭЗ), </w:t>
      </w:r>
      <w:r w:rsidRPr="00334334">
        <w:rPr>
          <w:rFonts w:ascii="Times New Roman" w:eastAsia="Calibri" w:hAnsi="Times New Roman" w:cs="Times New Roman"/>
          <w:sz w:val="24"/>
          <w:lang w:val="ru-RU"/>
        </w:rPr>
        <w:t>концентрации примесей составили: цинка – 0,273-0,707 мг/кг, меди – 0,450-0,863 мг/кг, хрома – 0,022-0,049 мг/кг, свинца – 0,0025-0,0050 мг/кг, никеля – 1,05-1,34 мг/кг, нефтепродуктов-0,036-0,064 мг/кг, марганца 1,117-1,713 мг/кг и не превышали допустимых норм.</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p w:rsidR="00E2742E" w:rsidRPr="00334334" w:rsidRDefault="00E2742E" w:rsidP="00E2742E">
      <w:pPr>
        <w:spacing w:after="0" w:line="240" w:lineRule="auto"/>
        <w:ind w:firstLine="709"/>
        <w:jc w:val="both"/>
        <w:rPr>
          <w:rFonts w:ascii="Times New Roman" w:eastAsia="Calibri" w:hAnsi="Times New Roman" w:cs="Times New Roman"/>
          <w:b/>
          <w:i/>
          <w:sz w:val="24"/>
          <w:lang w:val="ru-RU"/>
        </w:rPr>
      </w:pPr>
      <w:r w:rsidRPr="00334334">
        <w:rPr>
          <w:rFonts w:ascii="Times New Roman" w:eastAsia="Calibri" w:hAnsi="Times New Roman" w:cs="Times New Roman"/>
          <w:b/>
          <w:i/>
          <w:sz w:val="24"/>
          <w:lang w:val="ru-RU"/>
        </w:rPr>
        <w:t>Состояние качества почв на месторождениях Мангистауской области</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 xml:space="preserve">Наблюдения за загрязнением почв проводился в 3 контрольных точках на месторождениях Дунга, Жетыбай, также в 1 контрольных точках на месторождениях Каражанбас и Арман. </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ru-RU"/>
        </w:rPr>
        <w:t>В пробе почвы выявлены нефтепродукты, хром (6+), марганец, свинец, цинк, никель, медь</w:t>
      </w:r>
      <w:r w:rsidRPr="00334334">
        <w:rPr>
          <w:rFonts w:ascii="Times New Roman" w:eastAsia="Calibri" w:hAnsi="Times New Roman" w:cs="Times New Roman"/>
          <w:sz w:val="24"/>
          <w:lang w:val="kk-KZ"/>
        </w:rPr>
        <w:t>.</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В пробах почвы содержание цинка составляло 0,117-0,663 мг/кг, меди –1,237-1,747 мг/кг, хрома – 0,033-0,052 мг/кг, свинца – 0,0059-0,0082 мг/кг, никеля – 1,08-1,59 мг/кг, нефтепродуктов-0,061-0,403 мг/кг, марганца 1,01-1,64.</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Концентрации нефтепродуктов, хрома (6+), марганца, свинца, цинка, никеля, меди на месторождениях (Дунга, Жетыбай, Каражанбас, Арман) не превышали допустимые нормы.</w:t>
      </w:r>
    </w:p>
    <w:p w:rsidR="00E2742E" w:rsidRPr="00334334" w:rsidRDefault="00E2742E" w:rsidP="00E2742E">
      <w:pPr>
        <w:spacing w:after="0" w:line="240" w:lineRule="auto"/>
        <w:ind w:firstLine="709"/>
        <w:jc w:val="both"/>
        <w:rPr>
          <w:rFonts w:ascii="Times New Roman" w:eastAsia="Calibri" w:hAnsi="Times New Roman" w:cs="Times New Roman"/>
          <w:b/>
          <w:i/>
          <w:sz w:val="24"/>
          <w:lang w:val="ru-RU"/>
        </w:rPr>
      </w:pPr>
    </w:p>
    <w:p w:rsidR="00E2742E" w:rsidRPr="00334334" w:rsidRDefault="00E2742E" w:rsidP="00E2742E">
      <w:pPr>
        <w:spacing w:after="0" w:line="240" w:lineRule="auto"/>
        <w:ind w:firstLine="709"/>
        <w:jc w:val="both"/>
        <w:rPr>
          <w:rFonts w:ascii="Times New Roman" w:eastAsia="Calibri" w:hAnsi="Times New Roman" w:cs="Times New Roman"/>
          <w:b/>
          <w:i/>
          <w:sz w:val="24"/>
          <w:lang w:val="ru-RU"/>
        </w:rPr>
      </w:pPr>
    </w:p>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lang w:val="kk-KZ"/>
        </w:rPr>
        <w:t xml:space="preserve">12.12.4. </w:t>
      </w:r>
      <w:r w:rsidRPr="00334334">
        <w:rPr>
          <w:rFonts w:ascii="Times New Roman" w:eastAsia="Calibri" w:hAnsi="Times New Roman" w:cs="Times New Roman"/>
          <w:b/>
          <w:bCs/>
          <w:sz w:val="24"/>
        </w:rPr>
        <w:t>Недра</w:t>
      </w:r>
    </w:p>
    <w:p w:rsidR="00E2742E" w:rsidRPr="00334334" w:rsidRDefault="00E2742E" w:rsidP="00E2742E">
      <w:pPr>
        <w:spacing w:after="0" w:line="240" w:lineRule="auto"/>
        <w:ind w:firstLine="709"/>
        <w:jc w:val="both"/>
        <w:rPr>
          <w:rFonts w:ascii="Times New Roman" w:eastAsia="Calibri" w:hAnsi="Times New Roman" w:cs="Times New Roman"/>
          <w:b/>
          <w:sz w:val="24"/>
        </w:rPr>
      </w:pP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ru-RU"/>
        </w:rPr>
        <w:t>В</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202</w:t>
      </w:r>
      <w:r w:rsidRPr="00334334">
        <w:rPr>
          <w:rFonts w:ascii="Times New Roman" w:eastAsia="Calibri" w:hAnsi="Times New Roman" w:cs="Times New Roman"/>
          <w:sz w:val="24"/>
          <w:lang w:val="kk-KZ"/>
        </w:rPr>
        <w:t xml:space="preserve">3 </w:t>
      </w:r>
      <w:r w:rsidRPr="00334334">
        <w:rPr>
          <w:rFonts w:ascii="Times New Roman" w:eastAsia="Calibri" w:hAnsi="Times New Roman" w:cs="Times New Roman"/>
          <w:sz w:val="24"/>
          <w:lang w:val="ru-RU"/>
        </w:rPr>
        <w:t>году</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в</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Мангистауской</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области</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зарегистрировано</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199</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контрактов</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69</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лицензий</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на</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добычу</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полезных</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ископаемых.</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Из</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них</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109</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контрактов</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 лицензий на добычу чешуйчатого</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известняка, 96 –</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угля</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песка,</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46</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строительного</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камня,</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6</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кускового</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камня,</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6</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бора,</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1</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гипса</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и</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4</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на</w:t>
      </w:r>
      <w:r w:rsidRPr="00334334">
        <w:rPr>
          <w:rFonts w:ascii="Times New Roman" w:eastAsia="Calibri" w:hAnsi="Times New Roman" w:cs="Times New Roman"/>
          <w:sz w:val="24"/>
          <w:lang w:val="kk-KZ"/>
        </w:rPr>
        <w:t xml:space="preserve"> </w:t>
      </w:r>
      <w:r w:rsidRPr="00334334">
        <w:rPr>
          <w:rFonts w:ascii="Times New Roman" w:eastAsia="Calibri" w:hAnsi="Times New Roman" w:cs="Times New Roman"/>
          <w:sz w:val="24"/>
          <w:lang w:val="ru-RU"/>
        </w:rPr>
        <w:t>добычу соли</w:t>
      </w:r>
      <w:r w:rsidRPr="00334334">
        <w:rPr>
          <w:rFonts w:ascii="Times New Roman" w:eastAsia="Calibri" w:hAnsi="Times New Roman" w:cs="Times New Roman"/>
          <w:sz w:val="24"/>
          <w:lang w:val="kk-KZ"/>
        </w:rPr>
        <w:t>.</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ru-RU"/>
        </w:rPr>
        <w:t>Количество</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зарегистрированных</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контрактов</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на</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добычу</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полезных</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ископаемых</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за</w:t>
      </w: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b/>
          <w:sz w:val="24"/>
          <w:lang w:val="ru-RU"/>
        </w:rPr>
        <w:t>202</w:t>
      </w:r>
      <w:r w:rsidRPr="00334334">
        <w:rPr>
          <w:rFonts w:ascii="Times New Roman" w:eastAsia="Calibri" w:hAnsi="Times New Roman" w:cs="Times New Roman"/>
          <w:b/>
          <w:sz w:val="24"/>
          <w:lang w:val="kk-KZ"/>
        </w:rPr>
        <w:t>2</w:t>
      </w:r>
      <w:r w:rsidRPr="00334334">
        <w:rPr>
          <w:rFonts w:ascii="Times New Roman" w:eastAsia="Calibri" w:hAnsi="Times New Roman" w:cs="Times New Roman"/>
          <w:b/>
          <w:sz w:val="24"/>
          <w:lang w:val="ru-RU"/>
        </w:rPr>
        <w:t>-202</w:t>
      </w:r>
      <w:r w:rsidRPr="00334334">
        <w:rPr>
          <w:rFonts w:ascii="Times New Roman" w:eastAsia="Calibri" w:hAnsi="Times New Roman" w:cs="Times New Roman"/>
          <w:b/>
          <w:sz w:val="24"/>
          <w:lang w:val="kk-KZ"/>
        </w:rPr>
        <w:t xml:space="preserve">3 </w:t>
      </w:r>
      <w:r w:rsidRPr="00334334">
        <w:rPr>
          <w:rFonts w:ascii="Times New Roman" w:eastAsia="Calibri" w:hAnsi="Times New Roman" w:cs="Times New Roman"/>
          <w:b/>
          <w:sz w:val="24"/>
          <w:lang w:val="ru-RU"/>
        </w:rPr>
        <w:t>годы</w:t>
      </w:r>
      <w:r w:rsidRPr="00334334">
        <w:rPr>
          <w:rFonts w:ascii="Times New Roman" w:eastAsia="Calibri" w:hAnsi="Times New Roman" w:cs="Times New Roman"/>
          <w:b/>
          <w:sz w:val="24"/>
          <w:lang w:val="kk-KZ"/>
        </w:rPr>
        <w:t xml:space="preserve"> </w:t>
      </w:r>
    </w:p>
    <w:tbl>
      <w:tblPr>
        <w:tblStyle w:val="TableNormal1"/>
        <w:tblW w:w="9975"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
        <w:gridCol w:w="5515"/>
        <w:gridCol w:w="1836"/>
        <w:gridCol w:w="2273"/>
      </w:tblGrid>
      <w:tr w:rsidR="00E2742E" w:rsidRPr="00334334" w:rsidTr="00E2742E">
        <w:trPr>
          <w:trHeight w:val="267"/>
        </w:trPr>
        <w:tc>
          <w:tcPr>
            <w:tcW w:w="351"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w:t>
            </w:r>
          </w:p>
        </w:tc>
        <w:tc>
          <w:tcPr>
            <w:tcW w:w="5515"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Название</w:t>
            </w:r>
          </w:p>
        </w:tc>
        <w:tc>
          <w:tcPr>
            <w:tcW w:w="1836"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2022 год</w:t>
            </w:r>
          </w:p>
        </w:tc>
        <w:tc>
          <w:tcPr>
            <w:tcW w:w="2273" w:type="dxa"/>
            <w:tcBorders>
              <w:top w:val="single" w:sz="6" w:space="0" w:color="000000"/>
              <w:left w:val="single" w:sz="6" w:space="0" w:color="000000"/>
              <w:bottom w:val="single" w:sz="6" w:space="0" w:color="000000"/>
              <w:right w:val="single" w:sz="6" w:space="0" w:color="00000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2023 год</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на добычу известняка-ракушечника</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108</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lang w:val="kk-KZ"/>
              </w:rPr>
              <w:t>108</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2</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на разведку и добычу песчано-гравийной смеси</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44</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44</w:t>
            </w:r>
          </w:p>
        </w:tc>
      </w:tr>
      <w:tr w:rsidR="00E2742E" w:rsidRPr="00334334" w:rsidTr="00E2742E">
        <w:trPr>
          <w:trHeight w:val="203"/>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3</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на разведку и добычу строительного камня</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87</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на добычу бутового камня</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6</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6</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5</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на добычу мела</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8</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8</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6</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на добычу поваренной соли </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4</w:t>
            </w:r>
          </w:p>
        </w:tc>
      </w:tr>
      <w:tr w:rsidR="00E2742E" w:rsidRPr="00334334" w:rsidTr="00E2742E">
        <w:trPr>
          <w:trHeight w:val="271"/>
        </w:trPr>
        <w:tc>
          <w:tcPr>
            <w:tcW w:w="351"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7</w:t>
            </w:r>
          </w:p>
        </w:tc>
        <w:tc>
          <w:tcPr>
            <w:tcW w:w="5515"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на добычу гипса</w:t>
            </w:r>
          </w:p>
        </w:tc>
        <w:tc>
          <w:tcPr>
            <w:tcW w:w="1836"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w:t>
            </w:r>
          </w:p>
        </w:tc>
        <w:tc>
          <w:tcPr>
            <w:tcW w:w="2273" w:type="dxa"/>
            <w:tcBorders>
              <w:top w:val="single" w:sz="6" w:space="0" w:color="000000"/>
              <w:left w:val="single" w:sz="6" w:space="0" w:color="000000"/>
              <w:bottom w:val="single" w:sz="6" w:space="0" w:color="000000"/>
              <w:right w:val="single" w:sz="6" w:space="0" w:color="000000"/>
            </w:tcBorders>
            <w:hideMark/>
          </w:tcPr>
          <w:p w:rsidR="00E2742E" w:rsidRPr="00334334" w:rsidRDefault="00E2742E" w:rsidP="00E2742E">
            <w:pPr>
              <w:ind w:firstLine="709"/>
              <w:jc w:val="both"/>
              <w:rPr>
                <w:rFonts w:ascii="Times New Roman" w:eastAsia="Calibri" w:hAnsi="Times New Roman" w:cs="Times New Roman"/>
                <w:sz w:val="24"/>
              </w:rPr>
            </w:pPr>
            <w:r w:rsidRPr="00334334">
              <w:rPr>
                <w:rFonts w:ascii="Times New Roman" w:eastAsia="Calibri" w:hAnsi="Times New Roman" w:cs="Times New Roman"/>
                <w:sz w:val="24"/>
              </w:rPr>
              <w:t>1</w:t>
            </w:r>
          </w:p>
        </w:tc>
      </w:tr>
      <w:tr w:rsidR="00E2742E" w:rsidRPr="00334334" w:rsidTr="00E2742E">
        <w:trPr>
          <w:trHeight w:val="267"/>
        </w:trPr>
        <w:tc>
          <w:tcPr>
            <w:tcW w:w="5866" w:type="dxa"/>
            <w:gridSpan w:val="2"/>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итого</w:t>
            </w:r>
          </w:p>
        </w:tc>
        <w:tc>
          <w:tcPr>
            <w:tcW w:w="1836" w:type="dxa"/>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258</w:t>
            </w:r>
          </w:p>
        </w:tc>
        <w:tc>
          <w:tcPr>
            <w:tcW w:w="2273" w:type="dxa"/>
            <w:tcBorders>
              <w:top w:val="single" w:sz="6" w:space="0" w:color="000000"/>
              <w:left w:val="single" w:sz="6" w:space="0" w:color="000000"/>
              <w:bottom w:val="single" w:sz="6" w:space="0" w:color="000000"/>
              <w:right w:val="single" w:sz="6" w:space="0" w:color="000000"/>
            </w:tcBorders>
            <w:shd w:val="clear" w:color="auto" w:fill="8EC3C9"/>
            <w:hideMark/>
          </w:tcPr>
          <w:p w:rsidR="00E2742E" w:rsidRPr="00334334" w:rsidRDefault="00E2742E" w:rsidP="00E2742E">
            <w:pPr>
              <w:ind w:firstLine="709"/>
              <w:jc w:val="both"/>
              <w:rPr>
                <w:rFonts w:ascii="Times New Roman" w:eastAsia="Calibri" w:hAnsi="Times New Roman" w:cs="Times New Roman"/>
                <w:b/>
                <w:sz w:val="24"/>
              </w:rPr>
            </w:pPr>
            <w:r w:rsidRPr="00334334">
              <w:rPr>
                <w:rFonts w:ascii="Times New Roman" w:eastAsia="Calibri" w:hAnsi="Times New Roman" w:cs="Times New Roman"/>
                <w:b/>
                <w:sz w:val="24"/>
              </w:rPr>
              <w:t>268</w:t>
            </w:r>
          </w:p>
        </w:tc>
      </w:tr>
    </w:tbl>
    <w:p w:rsidR="00E2742E" w:rsidRPr="00334334" w:rsidRDefault="00E2742E" w:rsidP="00E2742E">
      <w:pPr>
        <w:spacing w:after="0" w:line="240" w:lineRule="auto"/>
        <w:ind w:firstLine="709"/>
        <w:jc w:val="both"/>
        <w:rPr>
          <w:rFonts w:ascii="Times New Roman" w:eastAsia="Calibri" w:hAnsi="Times New Roman" w:cs="Times New Roman"/>
          <w:i/>
          <w:sz w:val="24"/>
        </w:rPr>
      </w:pPr>
      <w:r w:rsidRPr="00334334">
        <w:rPr>
          <w:rFonts w:ascii="Times New Roman" w:eastAsia="Calibri" w:hAnsi="Times New Roman" w:cs="Times New Roman"/>
          <w:i/>
          <w:sz w:val="24"/>
        </w:rPr>
        <w:t>Источник: Акимат Мангистауской области..</w:t>
      </w:r>
    </w:p>
    <w:p w:rsidR="00E2742E" w:rsidRPr="00334334" w:rsidRDefault="00E2742E" w:rsidP="00E2742E">
      <w:pPr>
        <w:ind w:firstLine="709"/>
        <w:rPr>
          <w:rFonts w:eastAsia="Calibri"/>
          <w:sz w:val="24"/>
          <w:lang w:val="kk-KZ"/>
        </w:rPr>
      </w:pPr>
      <w:r w:rsidRPr="00334334">
        <w:rPr>
          <w:rFonts w:eastAsia="Calibri"/>
          <w:sz w:val="24"/>
          <w:lang w:val="kk-KZ"/>
        </w:rPr>
        <w:tab/>
      </w:r>
    </w:p>
    <w:p w:rsidR="00E2742E" w:rsidRPr="00334334" w:rsidRDefault="00E2742E" w:rsidP="00E2742E">
      <w:pPr>
        <w:spacing w:after="0"/>
        <w:ind w:firstLine="709"/>
        <w:jc w:val="both"/>
        <w:rPr>
          <w:rFonts w:eastAsia="Calibri"/>
          <w:b/>
          <w:bCs/>
          <w:sz w:val="24"/>
          <w:lang w:val="ru-RU"/>
        </w:rPr>
      </w:pPr>
      <w:r w:rsidRPr="00334334">
        <w:rPr>
          <w:rFonts w:eastAsia="Calibri"/>
          <w:b/>
          <w:bCs/>
          <w:sz w:val="24"/>
          <w:lang w:val="ru-RU"/>
        </w:rPr>
        <w:t>БИОРАЗНООБРАЗИЕ</w:t>
      </w:r>
    </w:p>
    <w:p w:rsidR="00E2742E" w:rsidRPr="00334334" w:rsidRDefault="00E2742E" w:rsidP="00E2742E">
      <w:pPr>
        <w:ind w:firstLine="709"/>
        <w:rPr>
          <w:rFonts w:eastAsia="Calibri"/>
          <w:b/>
          <w:sz w:val="24"/>
          <w:lang w:val="kk-KZ"/>
        </w:rPr>
      </w:pP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Cs/>
          <w:i/>
          <w:sz w:val="24"/>
          <w:lang w:val="kk-KZ"/>
        </w:rPr>
        <w:tab/>
      </w:r>
      <w:r w:rsidRPr="00334334">
        <w:rPr>
          <w:rFonts w:ascii="Times New Roman" w:eastAsia="Calibri" w:hAnsi="Times New Roman" w:cs="Times New Roman"/>
          <w:b/>
          <w:bCs/>
          <w:i/>
          <w:sz w:val="24"/>
          <w:lang w:val="ru-RU" w:bidi="ru-RU"/>
        </w:rPr>
        <w:t>Лесной фонд</w:t>
      </w:r>
    </w:p>
    <w:p w:rsidR="00E2742E" w:rsidRPr="00334334" w:rsidRDefault="00E2742E" w:rsidP="00E2742E">
      <w:pPr>
        <w:spacing w:line="240" w:lineRule="auto"/>
        <w:ind w:firstLine="709"/>
        <w:rPr>
          <w:rFonts w:eastAsia="Calibri"/>
          <w:sz w:val="24"/>
          <w:lang w:val="x-none"/>
        </w:rPr>
      </w:pPr>
      <w:r w:rsidRPr="00334334">
        <w:rPr>
          <w:rFonts w:eastAsia="Calibri"/>
          <w:sz w:val="24"/>
          <w:lang w:val="kk-KZ"/>
        </w:rPr>
        <w:t>Площадь земель</w:t>
      </w:r>
      <w:r w:rsidRPr="00334334">
        <w:rPr>
          <w:rFonts w:eastAsia="Calibri"/>
          <w:sz w:val="24"/>
          <w:lang w:val="x-none"/>
        </w:rPr>
        <w:t xml:space="preserve"> государственных учреждений по охране лесов и животного мира Бейнеу и Сам, финансируемых из областного бюджета, составляет 253,3 тыс. га, в том числе 125,5 тыс. га покрытой лесом.</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В рамках «Комплексного плана воспроизводства лесов и лесоразведения по Мангистауской области на 2021-2025 годы», разработанного по поручению Президента РК, на территории государственного лесного фонда области в ближайшие 5 лет намечено посадить 2 млрд деревьев. В 2023 году в лесном фонде Мангистауской области посеяно 1260 га семян черного саксаула.</w:t>
      </w:r>
    </w:p>
    <w:p w:rsidR="00E2742E" w:rsidRPr="00334334" w:rsidRDefault="00E2742E" w:rsidP="00E2742E">
      <w:pPr>
        <w:ind w:firstLine="709"/>
        <w:rPr>
          <w:rFonts w:eastAsia="Calibri"/>
          <w:sz w:val="24"/>
          <w:lang w:val="x-none"/>
        </w:rPr>
      </w:pPr>
    </w:p>
    <w:p w:rsidR="00E2742E" w:rsidRPr="00334334" w:rsidRDefault="00E2742E" w:rsidP="00E2742E">
      <w:pPr>
        <w:spacing w:line="240" w:lineRule="auto"/>
        <w:ind w:firstLine="709"/>
        <w:jc w:val="both"/>
        <w:rPr>
          <w:rFonts w:ascii="Times New Roman" w:eastAsia="Calibri" w:hAnsi="Times New Roman" w:cs="Times New Roman"/>
          <w:b/>
          <w:bCs/>
          <w:i/>
          <w:sz w:val="24"/>
          <w:lang w:bidi="ru-RU"/>
        </w:rPr>
      </w:pPr>
      <w:r w:rsidRPr="00334334">
        <w:rPr>
          <w:rFonts w:ascii="Times New Roman" w:eastAsia="Calibri" w:hAnsi="Times New Roman" w:cs="Times New Roman"/>
          <w:b/>
          <w:bCs/>
          <w:i/>
          <w:sz w:val="24"/>
          <w:lang w:bidi="ru-RU"/>
        </w:rPr>
        <w:t>Особо охраняемые природные территории</w:t>
      </w:r>
    </w:p>
    <w:p w:rsidR="00E2742E" w:rsidRPr="00334334" w:rsidRDefault="00E2742E" w:rsidP="00E2742E">
      <w:pPr>
        <w:spacing w:line="240" w:lineRule="auto"/>
        <w:ind w:firstLine="709"/>
        <w:rPr>
          <w:rFonts w:eastAsia="Calibri"/>
          <w:sz w:val="24"/>
          <w:lang w:val="kk-KZ"/>
        </w:rPr>
      </w:pPr>
      <w:r w:rsidRPr="00334334">
        <w:rPr>
          <w:rFonts w:eastAsia="Calibri"/>
          <w:sz w:val="24"/>
          <w:lang w:val="kk-KZ"/>
        </w:rPr>
        <w:t xml:space="preserve">Общая площадь </w:t>
      </w:r>
      <w:r w:rsidRPr="00334334">
        <w:rPr>
          <w:rFonts w:eastAsia="Calibri"/>
          <w:sz w:val="24"/>
          <w:lang w:val="x-none"/>
        </w:rPr>
        <w:t xml:space="preserve">особо охраняемых природных территорий </w:t>
      </w:r>
      <w:r w:rsidRPr="00334334">
        <w:rPr>
          <w:rFonts w:eastAsia="Calibri"/>
          <w:sz w:val="24"/>
          <w:lang w:val="kk-KZ"/>
        </w:rPr>
        <w:t>республиканского значения</w:t>
      </w:r>
      <w:r w:rsidRPr="00334334">
        <w:rPr>
          <w:rFonts w:eastAsia="Calibri"/>
          <w:sz w:val="24"/>
          <w:lang w:val="x-none"/>
        </w:rPr>
        <w:t xml:space="preserve"> </w:t>
      </w:r>
      <w:r w:rsidRPr="00334334">
        <w:rPr>
          <w:rFonts w:eastAsia="Calibri"/>
          <w:sz w:val="24"/>
          <w:lang w:val="kk-KZ"/>
        </w:rPr>
        <w:t xml:space="preserve">составляет </w:t>
      </w:r>
      <w:r w:rsidRPr="00334334">
        <w:rPr>
          <w:rFonts w:eastAsia="Calibri"/>
          <w:sz w:val="24"/>
          <w:lang w:val="x-none"/>
        </w:rPr>
        <w:t xml:space="preserve"> 2,8 млн га, среди них ООПТ местного значения общей площадью 1 046 746 га.</w:t>
      </w:r>
      <w:r w:rsidRPr="00334334">
        <w:rPr>
          <w:rFonts w:eastAsia="Calibri"/>
          <w:sz w:val="24"/>
          <w:lang w:val="kk-KZ"/>
        </w:rPr>
        <w:t xml:space="preserve"> Кроме того, имеются </w:t>
      </w:r>
      <w:r w:rsidRPr="00334334">
        <w:rPr>
          <w:rFonts w:eastAsia="Calibri"/>
          <w:sz w:val="24"/>
          <w:lang w:val="x-none"/>
        </w:rPr>
        <w:t>государственный</w:t>
      </w:r>
      <w:r w:rsidRPr="00334334">
        <w:rPr>
          <w:rFonts w:eastAsia="Calibri"/>
          <w:sz w:val="24"/>
          <w:lang w:val="kk-KZ"/>
        </w:rPr>
        <w:t xml:space="preserve"> </w:t>
      </w:r>
      <w:r w:rsidRPr="00334334">
        <w:rPr>
          <w:rFonts w:eastAsia="Calibri"/>
          <w:sz w:val="24"/>
          <w:lang w:val="x-none"/>
        </w:rPr>
        <w:t>природный (зоологический) заказник</w:t>
      </w:r>
      <w:r w:rsidRPr="00334334">
        <w:rPr>
          <w:rFonts w:eastAsia="Calibri"/>
          <w:sz w:val="24"/>
          <w:lang w:val="kk-KZ"/>
        </w:rPr>
        <w:t xml:space="preserve"> и </w:t>
      </w:r>
      <w:r w:rsidRPr="00334334">
        <w:rPr>
          <w:rFonts w:eastAsia="Calibri"/>
          <w:sz w:val="24"/>
          <w:lang w:val="x-none"/>
        </w:rPr>
        <w:t>экспериментальный</w:t>
      </w:r>
      <w:r w:rsidRPr="00334334">
        <w:rPr>
          <w:rFonts w:eastAsia="Calibri"/>
          <w:sz w:val="24"/>
          <w:lang w:val="kk-KZ"/>
        </w:rPr>
        <w:t xml:space="preserve"> </w:t>
      </w:r>
      <w:r w:rsidRPr="00334334">
        <w:rPr>
          <w:rFonts w:eastAsia="Calibri"/>
          <w:sz w:val="24"/>
          <w:lang w:val="x-none"/>
        </w:rPr>
        <w:t>ботанический сад</w:t>
      </w:r>
      <w:r w:rsidRPr="00334334">
        <w:rPr>
          <w:rFonts w:eastAsia="Calibri"/>
          <w:sz w:val="24"/>
          <w:lang w:val="kk-KZ"/>
        </w:rPr>
        <w:t>.</w:t>
      </w:r>
    </w:p>
    <w:p w:rsidR="00E2742E" w:rsidRPr="00334334" w:rsidRDefault="00E2742E" w:rsidP="00E2742E">
      <w:pPr>
        <w:ind w:firstLine="709"/>
        <w:rPr>
          <w:rFonts w:eastAsia="Calibri"/>
          <w:sz w:val="24"/>
          <w:lang w:val="x-none"/>
        </w:rPr>
      </w:pPr>
    </w:p>
    <w:p w:rsidR="00E2742E" w:rsidRPr="00334334" w:rsidRDefault="00E2742E" w:rsidP="00E2742E">
      <w:pPr>
        <w:spacing w:after="0" w:line="240" w:lineRule="auto"/>
        <w:ind w:firstLine="709"/>
        <w:jc w:val="both"/>
        <w:rPr>
          <w:rFonts w:eastAsia="Calibri"/>
          <w:b/>
          <w:bCs/>
          <w:sz w:val="24"/>
          <w:lang w:val="ru-RU"/>
        </w:rPr>
      </w:pPr>
      <w:r w:rsidRPr="00334334">
        <w:rPr>
          <w:rFonts w:eastAsia="Calibri"/>
          <w:b/>
          <w:bCs/>
          <w:sz w:val="24"/>
          <w:lang w:val="ru-RU"/>
        </w:rPr>
        <w:t xml:space="preserve">Численность </w:t>
      </w:r>
      <w:r w:rsidRPr="00334334">
        <w:rPr>
          <w:rFonts w:eastAsia="Calibri"/>
          <w:b/>
          <w:bCs/>
          <w:sz w:val="24"/>
          <w:lang w:val="kk-KZ"/>
        </w:rPr>
        <w:t>ОО</w:t>
      </w:r>
      <w:r w:rsidRPr="00334334">
        <w:rPr>
          <w:rFonts w:eastAsia="Calibri"/>
          <w:b/>
          <w:bCs/>
          <w:sz w:val="24"/>
          <w:lang w:val="ru-RU"/>
        </w:rPr>
        <w:t>ПТ республиканского и местного значений в Мангистауской области</w:t>
      </w:r>
    </w:p>
    <w:p w:rsidR="00E2742E" w:rsidRPr="00334334" w:rsidRDefault="00E2742E" w:rsidP="00E2742E">
      <w:pPr>
        <w:ind w:firstLine="709"/>
        <w:rPr>
          <w:rFonts w:eastAsia="Calibri"/>
          <w:b/>
          <w:sz w:val="24"/>
          <w:lang w:val="x-none"/>
        </w:rPr>
      </w:pPr>
    </w:p>
    <w:tbl>
      <w:tblPr>
        <w:tblStyle w:val="TableNormal"/>
        <w:tblW w:w="0" w:type="auto"/>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2"/>
        <w:gridCol w:w="3456"/>
        <w:gridCol w:w="1342"/>
        <w:gridCol w:w="1966"/>
        <w:gridCol w:w="2639"/>
      </w:tblGrid>
      <w:tr w:rsidR="00E2742E" w:rsidRPr="00334334" w:rsidTr="00E2742E">
        <w:trPr>
          <w:trHeight w:val="323"/>
        </w:trPr>
        <w:tc>
          <w:tcPr>
            <w:tcW w:w="562"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w:t>
            </w:r>
          </w:p>
        </w:tc>
        <w:tc>
          <w:tcPr>
            <w:tcW w:w="3456"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наименование</w:t>
            </w:r>
          </w:p>
        </w:tc>
        <w:tc>
          <w:tcPr>
            <w:tcW w:w="1342"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Площадь, га</w:t>
            </w:r>
          </w:p>
        </w:tc>
        <w:tc>
          <w:tcPr>
            <w:tcW w:w="1966"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Местоположение</w:t>
            </w:r>
          </w:p>
        </w:tc>
        <w:tc>
          <w:tcPr>
            <w:tcW w:w="2639"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находится в ведении</w:t>
            </w:r>
          </w:p>
        </w:tc>
      </w:tr>
      <w:tr w:rsidR="00E2742E" w:rsidRPr="00334334" w:rsidTr="00E2742E">
        <w:trPr>
          <w:trHeight w:val="385"/>
        </w:trPr>
        <w:tc>
          <w:tcPr>
            <w:tcW w:w="9965" w:type="dxa"/>
            <w:gridSpan w:val="5"/>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республиканского значения</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заповедник «Устюрт»</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223 423</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Каракиянский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РГУ «ТИЛХиЖМ МСХ РК»</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2.</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Кендерли-Каясанская</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государственная заповедная зона</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1 231 000</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Каракиянский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РГУ «ТИЛХиЖМ МСХ РК»</w:t>
            </w:r>
          </w:p>
        </w:tc>
      </w:tr>
      <w:tr w:rsidR="00E2742E" w:rsidRPr="00334334" w:rsidTr="00E2742E">
        <w:trPr>
          <w:trHeight w:val="71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3.</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Каракия-Каракольский 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(зоологический) заказник</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val="ru-RU"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137 500</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Каракиянский 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РГУ «ТИЛХиЖМ МСХ РК»</w:t>
            </w:r>
          </w:p>
        </w:tc>
      </w:tr>
      <w:tr w:rsidR="00E2742E" w:rsidRPr="00334334" w:rsidTr="00E2742E">
        <w:trPr>
          <w:trHeight w:val="323"/>
        </w:trPr>
        <w:tc>
          <w:tcPr>
            <w:tcW w:w="562"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w:t>
            </w:r>
          </w:p>
        </w:tc>
        <w:tc>
          <w:tcPr>
            <w:tcW w:w="3456"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наименование</w:t>
            </w:r>
          </w:p>
        </w:tc>
        <w:tc>
          <w:tcPr>
            <w:tcW w:w="1342"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Площадь, га</w:t>
            </w:r>
          </w:p>
        </w:tc>
        <w:tc>
          <w:tcPr>
            <w:tcW w:w="1966"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Местоположение</w:t>
            </w:r>
          </w:p>
        </w:tc>
        <w:tc>
          <w:tcPr>
            <w:tcW w:w="2639" w:type="dxa"/>
            <w:shd w:val="clear" w:color="auto" w:fill="00727C"/>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находится в ведении</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4.</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Актау-Бузачинский государственный</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природный (зоологический) заказник</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170 000</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Тупкараганский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РГУ «ТИЛХиЖМ МСХ РК»</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5.</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Мангышлакский экспериментальный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ботанический сад</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39,0</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город Актау</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МОН РК</w:t>
            </w:r>
          </w:p>
        </w:tc>
      </w:tr>
      <w:tr w:rsidR="00E2742E" w:rsidRPr="00334334" w:rsidTr="00E2742E">
        <w:trPr>
          <w:trHeight w:val="314"/>
        </w:trPr>
        <w:tc>
          <w:tcPr>
            <w:tcW w:w="9965" w:type="dxa"/>
            <w:gridSpan w:val="5"/>
            <w:shd w:val="clear" w:color="auto" w:fill="8EC3C9"/>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r w:rsidRPr="00334334">
              <w:rPr>
                <w:rFonts w:ascii="Times New Roman" w:eastAsia="Calibri" w:hAnsi="Times New Roman" w:cs="Times New Roman"/>
                <w:b/>
                <w:sz w:val="24"/>
                <w:lang w:bidi="ru-RU"/>
              </w:rPr>
              <w:t>Местного значения</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6.</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Государственный региональный парк</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«Кызылсай»</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68 445</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Мангистауский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7.</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(зоологический) заказник «Адамтас»</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68 373,3</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Каракиянский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8.</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(зоологический) заказник «Тасорпа»</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160 086,5</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Мангистауский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71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9.</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Государственный природный (зоологический) заказник</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«Жабайыушкан»</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val="ru-RU"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316 141</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Каракиянский и Мангистауский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районы</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10.</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(комплексный) заказник «Коленкели»</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58 922,8</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Бейнеуский 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47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11.</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Государственный природный</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(комплексный) заказник «Есет»</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146 790,0</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Бейнеуский район</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r w:rsidR="00E2742E" w:rsidRPr="00334334" w:rsidTr="00E2742E">
        <w:trPr>
          <w:trHeight w:val="717"/>
        </w:trPr>
        <w:tc>
          <w:tcPr>
            <w:tcW w:w="56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12.</w:t>
            </w:r>
          </w:p>
        </w:tc>
        <w:tc>
          <w:tcPr>
            <w:tcW w:w="3456" w:type="dxa"/>
          </w:tcPr>
          <w:p w:rsidR="00E2742E" w:rsidRPr="00334334" w:rsidRDefault="00E2742E" w:rsidP="00E2742E">
            <w:pPr>
              <w:widowControl/>
              <w:autoSpaceDE/>
              <w:autoSpaceDN/>
              <w:ind w:firstLine="709"/>
              <w:jc w:val="both"/>
              <w:rPr>
                <w:rFonts w:ascii="Times New Roman" w:eastAsia="Calibri" w:hAnsi="Times New Roman" w:cs="Times New Roman"/>
                <w:sz w:val="24"/>
                <w:lang w:val="ru-RU" w:bidi="ru-RU"/>
              </w:rPr>
            </w:pPr>
            <w:r w:rsidRPr="00334334">
              <w:rPr>
                <w:rFonts w:ascii="Times New Roman" w:eastAsia="Calibri" w:hAnsi="Times New Roman" w:cs="Times New Roman"/>
                <w:sz w:val="24"/>
                <w:lang w:val="ru-RU" w:bidi="ru-RU"/>
              </w:rPr>
              <w:t>Государственный природный (комплексный) заказник «Манашы»</w:t>
            </w:r>
          </w:p>
        </w:tc>
        <w:tc>
          <w:tcPr>
            <w:tcW w:w="1342" w:type="dxa"/>
          </w:tcPr>
          <w:p w:rsidR="00E2742E" w:rsidRPr="00334334" w:rsidRDefault="00E2742E" w:rsidP="00E2742E">
            <w:pPr>
              <w:widowControl/>
              <w:autoSpaceDE/>
              <w:autoSpaceDN/>
              <w:ind w:firstLine="709"/>
              <w:jc w:val="both"/>
              <w:rPr>
                <w:rFonts w:ascii="Times New Roman" w:eastAsia="Calibri" w:hAnsi="Times New Roman" w:cs="Times New Roman"/>
                <w:b/>
                <w:sz w:val="24"/>
                <w:lang w:val="ru-RU"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172 573,2</w:t>
            </w:r>
          </w:p>
        </w:tc>
        <w:tc>
          <w:tcPr>
            <w:tcW w:w="1966" w:type="dxa"/>
          </w:tcPr>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Бейнеуский и</w:t>
            </w: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Мангистауский районы</w:t>
            </w:r>
          </w:p>
        </w:tc>
        <w:tc>
          <w:tcPr>
            <w:tcW w:w="2639" w:type="dxa"/>
          </w:tcPr>
          <w:p w:rsidR="00E2742E" w:rsidRPr="00334334" w:rsidRDefault="00E2742E" w:rsidP="00E2742E">
            <w:pPr>
              <w:widowControl/>
              <w:autoSpaceDE/>
              <w:autoSpaceDN/>
              <w:ind w:firstLine="709"/>
              <w:jc w:val="both"/>
              <w:rPr>
                <w:rFonts w:ascii="Times New Roman" w:eastAsia="Calibri" w:hAnsi="Times New Roman" w:cs="Times New Roman"/>
                <w:b/>
                <w:sz w:val="24"/>
                <w:lang w:bidi="ru-RU"/>
              </w:rPr>
            </w:pPr>
          </w:p>
          <w:p w:rsidR="00E2742E" w:rsidRPr="00334334" w:rsidRDefault="00E2742E" w:rsidP="00E2742E">
            <w:pPr>
              <w:widowControl/>
              <w:autoSpaceDE/>
              <w:autoSpaceDN/>
              <w:ind w:firstLine="709"/>
              <w:jc w:val="both"/>
              <w:rPr>
                <w:rFonts w:ascii="Times New Roman" w:eastAsia="Calibri" w:hAnsi="Times New Roman" w:cs="Times New Roman"/>
                <w:sz w:val="24"/>
                <w:lang w:bidi="ru-RU"/>
              </w:rPr>
            </w:pPr>
            <w:r w:rsidRPr="00334334">
              <w:rPr>
                <w:rFonts w:ascii="Times New Roman" w:eastAsia="Calibri" w:hAnsi="Times New Roman" w:cs="Times New Roman"/>
                <w:sz w:val="24"/>
                <w:lang w:bidi="ru-RU"/>
              </w:rPr>
              <w:t>УПРиРП МО</w:t>
            </w:r>
          </w:p>
        </w:tc>
      </w:tr>
    </w:tbl>
    <w:p w:rsidR="00E2742E" w:rsidRPr="00334334" w:rsidRDefault="00E2742E" w:rsidP="00E2742E">
      <w:pPr>
        <w:spacing w:after="0" w:line="240" w:lineRule="auto"/>
        <w:ind w:firstLine="709"/>
        <w:jc w:val="both"/>
        <w:rPr>
          <w:rFonts w:ascii="Times New Roman" w:eastAsia="Calibri" w:hAnsi="Times New Roman" w:cs="Times New Roman"/>
          <w:i/>
          <w:sz w:val="24"/>
        </w:rPr>
      </w:pPr>
      <w:r w:rsidRPr="00334334">
        <w:rPr>
          <w:rFonts w:ascii="Times New Roman" w:eastAsia="Calibri" w:hAnsi="Times New Roman" w:cs="Times New Roman"/>
          <w:i/>
          <w:sz w:val="24"/>
        </w:rPr>
        <w:t>Источник: Акимат Мангистауской области.</w:t>
      </w:r>
    </w:p>
    <w:p w:rsidR="00E2742E" w:rsidRPr="00334334" w:rsidRDefault="00E2742E" w:rsidP="00E2742E">
      <w:pPr>
        <w:ind w:firstLine="709"/>
        <w:rPr>
          <w:rFonts w:eastAsia="Calibri"/>
          <w:i/>
          <w:sz w:val="24"/>
          <w:lang w:val="x-none"/>
        </w:rPr>
      </w:pPr>
    </w:p>
    <w:p w:rsidR="00E2742E" w:rsidRPr="00334334" w:rsidRDefault="00E2742E" w:rsidP="00E2742E">
      <w:pPr>
        <w:spacing w:line="240" w:lineRule="auto"/>
        <w:ind w:firstLine="709"/>
        <w:jc w:val="both"/>
        <w:rPr>
          <w:rFonts w:ascii="Times New Roman" w:eastAsia="Calibri" w:hAnsi="Times New Roman" w:cs="Times New Roman"/>
          <w:b/>
          <w:bCs/>
          <w:i/>
          <w:sz w:val="24"/>
          <w:lang w:bidi="ru-RU"/>
        </w:rPr>
      </w:pPr>
      <w:r w:rsidRPr="00334334">
        <w:rPr>
          <w:rFonts w:ascii="Times New Roman" w:eastAsia="Calibri" w:hAnsi="Times New Roman" w:cs="Times New Roman"/>
          <w:b/>
          <w:bCs/>
          <w:i/>
          <w:sz w:val="24"/>
          <w:lang w:bidi="ru-RU"/>
        </w:rPr>
        <w:t>Животный и растительный мир</w:t>
      </w:r>
    </w:p>
    <w:p w:rsidR="00E2742E" w:rsidRPr="00334334" w:rsidRDefault="00E2742E" w:rsidP="00E2742E">
      <w:pPr>
        <w:spacing w:line="240" w:lineRule="auto"/>
        <w:ind w:firstLine="709"/>
        <w:rPr>
          <w:rFonts w:eastAsia="Calibri"/>
          <w:sz w:val="24"/>
          <w:lang w:val="x-none"/>
        </w:rPr>
      </w:pPr>
      <w:r w:rsidRPr="00334334">
        <w:rPr>
          <w:rFonts w:eastAsia="Calibri"/>
          <w:sz w:val="24"/>
          <w:lang w:val="kk-KZ"/>
        </w:rPr>
        <w:t>На территории области</w:t>
      </w:r>
      <w:r w:rsidRPr="00334334">
        <w:rPr>
          <w:rFonts w:eastAsia="Calibri"/>
          <w:sz w:val="24"/>
          <w:lang w:val="x-none"/>
        </w:rPr>
        <w:t xml:space="preserve"> встречаются более 50 видов млекопитающих и 270 видов птиц (большинство видов при миграции). Численность архаров в 2023 году составила – 3605 голов, джейранов – 858 голов.</w:t>
      </w:r>
    </w:p>
    <w:p w:rsidR="00E2742E" w:rsidRPr="00334334" w:rsidRDefault="00E2742E" w:rsidP="00E2742E">
      <w:pPr>
        <w:ind w:firstLine="709"/>
        <w:rPr>
          <w:rFonts w:eastAsia="Calibri"/>
          <w:sz w:val="24"/>
          <w:lang w:val="x-none"/>
        </w:rPr>
      </w:pP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
          <w:bCs/>
          <w:i/>
          <w:sz w:val="24"/>
          <w:lang w:val="ru-RU" w:bidi="ru-RU"/>
        </w:rPr>
        <w:t>Рыбное хозяйство</w:t>
      </w:r>
    </w:p>
    <w:p w:rsidR="00E2742E" w:rsidRPr="00334334" w:rsidRDefault="00E2742E" w:rsidP="00E2742E">
      <w:pPr>
        <w:spacing w:line="240" w:lineRule="auto"/>
        <w:ind w:firstLine="709"/>
        <w:rPr>
          <w:rFonts w:eastAsia="Calibri"/>
          <w:sz w:val="24"/>
          <w:lang w:val="kk-KZ"/>
        </w:rPr>
      </w:pPr>
      <w:r w:rsidRPr="00334334">
        <w:rPr>
          <w:rFonts w:eastAsia="Calibri"/>
          <w:sz w:val="24"/>
          <w:lang w:val="x-none"/>
        </w:rPr>
        <w:t>Протяженность промысловой зоны рыболовства в Мангистауской области составляет 1 350 км – от местечка Прорва Атырауской области до мыса Суйе на границе с Республикой Туркменистан. В прибрежной зоне Каспийского моря расположены 6 рыбохозяйственных районов, разделенных на 3</w:t>
      </w:r>
      <w:r w:rsidRPr="00334334">
        <w:rPr>
          <w:rFonts w:eastAsia="Calibri"/>
          <w:sz w:val="24"/>
          <w:lang w:val="kk-KZ"/>
        </w:rPr>
        <w:t>3</w:t>
      </w:r>
      <w:r w:rsidRPr="00334334">
        <w:rPr>
          <w:rFonts w:eastAsia="Calibri"/>
          <w:sz w:val="24"/>
          <w:lang w:val="x-none"/>
        </w:rPr>
        <w:t xml:space="preserve"> участков. Из них 2</w:t>
      </w:r>
      <w:r w:rsidRPr="00334334">
        <w:rPr>
          <w:rFonts w:eastAsia="Calibri"/>
          <w:sz w:val="24"/>
          <w:lang w:val="kk-KZ"/>
        </w:rPr>
        <w:t>4</w:t>
      </w:r>
      <w:r w:rsidRPr="00334334">
        <w:rPr>
          <w:rFonts w:eastAsia="Calibri"/>
          <w:sz w:val="24"/>
          <w:lang w:val="x-none"/>
        </w:rPr>
        <w:t xml:space="preserve"> участков закреплены за 1</w:t>
      </w:r>
      <w:r w:rsidRPr="00334334">
        <w:rPr>
          <w:rFonts w:eastAsia="Calibri"/>
          <w:sz w:val="24"/>
          <w:lang w:val="kk-KZ"/>
        </w:rPr>
        <w:t>6</w:t>
      </w:r>
      <w:r w:rsidRPr="00334334">
        <w:rPr>
          <w:rFonts w:eastAsia="Calibri"/>
          <w:sz w:val="24"/>
          <w:lang w:val="x-none"/>
        </w:rPr>
        <w:t xml:space="preserve"> природопользователями</w:t>
      </w:r>
      <w:r w:rsidRPr="00334334">
        <w:rPr>
          <w:rFonts w:eastAsia="Calibri"/>
          <w:sz w:val="24"/>
          <w:lang w:val="kk-KZ"/>
        </w:rPr>
        <w:t>.</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 xml:space="preserve">В соответствии с Приказом и.о. Министра экологии и природных ресурсов Республики Казахстан от 13 июня 2023 года № 190 «Об утверждении лимитов изъятия рыбных ресурсов и других водных животных с 1 июля 2023 года по 1 июля 2024 года», выделена квота на вылов </w:t>
      </w:r>
      <w:r w:rsidRPr="00334334">
        <w:rPr>
          <w:rFonts w:eastAsia="Calibri"/>
          <w:sz w:val="24"/>
          <w:lang w:val="kk-KZ"/>
        </w:rPr>
        <w:t>11 152</w:t>
      </w:r>
      <w:r w:rsidRPr="00334334">
        <w:rPr>
          <w:rFonts w:eastAsia="Calibri"/>
          <w:sz w:val="24"/>
          <w:lang w:val="x-none"/>
        </w:rPr>
        <w:t xml:space="preserve"> тонн рыбы.</w:t>
      </w:r>
    </w:p>
    <w:p w:rsidR="00E2742E" w:rsidRPr="00334334" w:rsidRDefault="00E2742E" w:rsidP="00E2742E">
      <w:pPr>
        <w:ind w:firstLine="709"/>
        <w:rPr>
          <w:rFonts w:eastAsia="Calibri"/>
          <w:sz w:val="24"/>
          <w:lang w:val="kk-KZ"/>
        </w:rPr>
      </w:pPr>
    </w:p>
    <w:p w:rsidR="00E2742E" w:rsidRPr="00334334" w:rsidRDefault="00E2742E" w:rsidP="00E2742E">
      <w:pPr>
        <w:rPr>
          <w:rFonts w:eastAsia="Calibri"/>
          <w:b/>
          <w:sz w:val="24"/>
          <w:lang w:val="x-none"/>
        </w:rPr>
      </w:pPr>
      <w:r w:rsidRPr="00334334">
        <w:rPr>
          <w:rFonts w:eastAsia="Calibri"/>
          <w:b/>
          <w:sz w:val="24"/>
          <w:lang w:val="x-none"/>
        </w:rPr>
        <w:t>ОТХОДЫ</w:t>
      </w:r>
    </w:p>
    <w:p w:rsidR="00E2742E" w:rsidRPr="00334334" w:rsidRDefault="00E2742E" w:rsidP="00E2742E">
      <w:pPr>
        <w:ind w:firstLine="709"/>
        <w:rPr>
          <w:rFonts w:eastAsia="Calibri"/>
          <w:sz w:val="24"/>
          <w:lang w:val="x-none"/>
        </w:rPr>
      </w:pPr>
    </w:p>
    <w:p w:rsidR="00E2742E" w:rsidRPr="00334334" w:rsidRDefault="00E2742E" w:rsidP="00E2742E">
      <w:pPr>
        <w:jc w:val="both"/>
        <w:rPr>
          <w:rFonts w:eastAsia="Calibri"/>
          <w:b/>
          <w:sz w:val="24"/>
          <w:lang w:val="kk-KZ"/>
        </w:rPr>
      </w:pPr>
      <w:r w:rsidRPr="00334334">
        <w:rPr>
          <w:rFonts w:eastAsia="Calibri"/>
          <w:b/>
          <w:sz w:val="24"/>
          <w:lang w:val="x-none"/>
        </w:rPr>
        <w:t>Твердые бытовые отходы</w:t>
      </w:r>
    </w:p>
    <w:p w:rsidR="00E2742E" w:rsidRPr="00334334" w:rsidRDefault="00E2742E" w:rsidP="00E2742E">
      <w:pPr>
        <w:jc w:val="both"/>
        <w:rPr>
          <w:rFonts w:eastAsia="Calibri"/>
          <w:b/>
          <w:sz w:val="24"/>
          <w:lang w:val="kk-KZ"/>
        </w:rPr>
      </w:pPr>
    </w:p>
    <w:p w:rsidR="00E2742E" w:rsidRPr="00334334" w:rsidRDefault="00E2742E" w:rsidP="00E2742E">
      <w:pPr>
        <w:spacing w:line="240" w:lineRule="auto"/>
        <w:rPr>
          <w:rFonts w:eastAsia="Calibri"/>
          <w:sz w:val="24"/>
          <w:lang w:val="kk-KZ"/>
        </w:rPr>
      </w:pPr>
      <w:r w:rsidRPr="00334334">
        <w:rPr>
          <w:rFonts w:eastAsia="Calibri"/>
          <w:sz w:val="24"/>
          <w:lang w:val="kk-KZ"/>
        </w:rPr>
        <w:t xml:space="preserve">На территории  Мангистауской области имеются 16 мест временного размещения санитарно-гигиенических отходов. В том числе 7 селах Мангистауского и 9 селах Бейнеуского районов. В целях сокращения свалок, не отвечающих санитарным требованиям, в программу развития Мангистауской области на 2021-2025 годы и комплексный план на 2021-2025 годы включено строительство полигонов ТБО в поселках Боранкул, Жынгылды, Акшукыр. </w:t>
      </w:r>
    </w:p>
    <w:p w:rsidR="00E2742E" w:rsidRPr="00334334" w:rsidRDefault="00E2742E" w:rsidP="00E2742E">
      <w:pPr>
        <w:spacing w:line="240" w:lineRule="auto"/>
        <w:rPr>
          <w:rFonts w:eastAsia="Calibri"/>
          <w:sz w:val="24"/>
          <w:lang w:val="kk-KZ"/>
        </w:rPr>
      </w:pPr>
      <w:r w:rsidRPr="00334334">
        <w:rPr>
          <w:rFonts w:eastAsia="Calibri"/>
          <w:sz w:val="24"/>
          <w:lang w:val="kk-KZ"/>
        </w:rPr>
        <w:t>В</w:t>
      </w:r>
      <w:r w:rsidRPr="00334334">
        <w:rPr>
          <w:rFonts w:eastAsia="Calibri"/>
          <w:sz w:val="24"/>
          <w:lang w:val="x-none"/>
        </w:rPr>
        <w:t xml:space="preserve"> 2021 году ТОО «ECSAD» был передан земельный участок площадью 20 га для строительства комплекса по переработке отходов производства и потребления (далее - Комплекс) в 52 километрах от города Актау, который находится на стадии строительства. Рядом с комплексом планируется полигон для несортируемых отходов и место для приема строительного мусора и его временного хранения. Согласно проекту, принятый строительный мусор будет сортироваться и измельчаться. Измельченные строительные отходы используются для ремонта и строительства промышленных дорог, уплотнения полигона ТБО и дальнейшей рекультивации (окончание строительства – 2024 г.).</w:t>
      </w:r>
    </w:p>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lang w:val="ru-RU"/>
        </w:rPr>
        <w:t xml:space="preserve">Однако, поскольку строительство полигона на сегодняшний день не окончено в 2024 году в связи с возникновением финансовых проблем индивидуального предпринимателя, предлагалось отменить поручение, указанное в пункте 158 комплексного плана. </w:t>
      </w:r>
      <w:r w:rsidRPr="00334334">
        <w:rPr>
          <w:rFonts w:ascii="Times New Roman" w:eastAsia="Calibri" w:hAnsi="Times New Roman" w:cs="Times New Roman"/>
          <w:i/>
          <w:iCs/>
          <w:sz w:val="24"/>
        </w:rPr>
        <w:t>(№01-13-149 от 28.02.2024 г.)</w:t>
      </w:r>
      <w:r w:rsidRPr="00334334">
        <w:rPr>
          <w:rFonts w:ascii="Times New Roman" w:eastAsia="Calibri" w:hAnsi="Times New Roman" w:cs="Times New Roman"/>
          <w:sz w:val="24"/>
        </w:rPr>
        <w:t xml:space="preserve"> </w:t>
      </w:r>
    </w:p>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В 2023 году в результате космического мониторинга на территории области обнаружены 111 несанкционированные свалки, 89 из них ликвидированы (100 %). Сейчас в области 18 463 контейнера, 1 535 из которых предназначены для раздельного сбора мусора.</w:t>
      </w:r>
    </w:p>
    <w:p w:rsidR="00E2742E" w:rsidRPr="00334334" w:rsidRDefault="00E2742E" w:rsidP="00E2742E">
      <w:pPr>
        <w:spacing w:line="240" w:lineRule="auto"/>
        <w:ind w:firstLine="709"/>
        <w:jc w:val="both"/>
        <w:rPr>
          <w:rFonts w:ascii="Times New Roman" w:eastAsia="Calibri" w:hAnsi="Times New Roman" w:cs="Times New Roman"/>
          <w:b/>
          <w:bCs/>
          <w:i/>
          <w:sz w:val="24"/>
          <w:lang w:val="ru-RU" w:bidi="ru-RU"/>
        </w:rPr>
      </w:pPr>
      <w:r w:rsidRPr="00334334">
        <w:rPr>
          <w:rFonts w:ascii="Times New Roman" w:eastAsia="Calibri" w:hAnsi="Times New Roman" w:cs="Times New Roman"/>
          <w:b/>
          <w:bCs/>
          <w:i/>
          <w:sz w:val="24"/>
          <w:lang w:val="ru-RU" w:bidi="ru-RU"/>
        </w:rPr>
        <w:t>Токсичные отходы</w:t>
      </w:r>
    </w:p>
    <w:p w:rsidR="00E2742E" w:rsidRPr="00334334" w:rsidRDefault="00E2742E" w:rsidP="00E2742E">
      <w:pPr>
        <w:spacing w:line="240" w:lineRule="auto"/>
        <w:ind w:firstLine="709"/>
        <w:rPr>
          <w:rFonts w:eastAsia="Calibri"/>
          <w:sz w:val="24"/>
          <w:lang w:val="x-none"/>
        </w:rPr>
      </w:pPr>
      <w:r w:rsidRPr="00334334">
        <w:rPr>
          <w:rFonts w:eastAsia="Calibri"/>
          <w:sz w:val="24"/>
          <w:lang w:val="x-none"/>
        </w:rPr>
        <w:t>На территории г. Актау установлены 27 специальных контейнеров для сбора ртутьсодержащих ламп. Утилизацией ртутьсодержащих отходов занимается ТОО «МАЭК-Казатомпром», имеющее установку для демеркуризации. Предприятиями ртутьсодержащие отходы сдаются централизованно для утилизации.</w:t>
      </w:r>
    </w:p>
    <w:p w:rsidR="00E2742E" w:rsidRPr="00334334" w:rsidRDefault="00E2742E" w:rsidP="00E2742E">
      <w:pPr>
        <w:ind w:firstLine="709"/>
        <w:rPr>
          <w:rFonts w:eastAsia="Calibri"/>
          <w:sz w:val="24"/>
          <w:lang w:val="x-none"/>
        </w:rPr>
      </w:pPr>
      <w:r w:rsidRPr="00334334">
        <w:rPr>
          <w:rFonts w:eastAsia="Calibri"/>
          <w:sz w:val="24"/>
          <w:lang w:val="x-none"/>
        </w:rPr>
        <w:t>Утилизацией медицинских отходов занимаются ТОО «Батес», ИП «Едильбаева», ИП</w:t>
      </w:r>
    </w:p>
    <w:p w:rsidR="00E2742E" w:rsidRPr="00334334" w:rsidRDefault="00E2742E" w:rsidP="00E2742E">
      <w:pPr>
        <w:ind w:firstLine="709"/>
        <w:rPr>
          <w:rFonts w:eastAsia="Calibri"/>
          <w:sz w:val="24"/>
          <w:lang w:val="x-none"/>
        </w:rPr>
      </w:pPr>
      <w:r w:rsidRPr="00334334">
        <w:rPr>
          <w:rFonts w:eastAsia="Calibri"/>
          <w:sz w:val="24"/>
          <w:lang w:val="x-none"/>
        </w:rPr>
        <w:t>«Тлеубаева».</w:t>
      </w:r>
    </w:p>
    <w:p w:rsidR="00E2742E" w:rsidRPr="00334334" w:rsidRDefault="00E2742E" w:rsidP="00E2742E">
      <w:pPr>
        <w:spacing w:after="0" w:line="240" w:lineRule="auto"/>
        <w:ind w:firstLine="709"/>
        <w:jc w:val="both"/>
        <w:rPr>
          <w:rFonts w:ascii="Times New Roman" w:eastAsia="Calibri" w:hAnsi="Times New Roman" w:cs="Times New Roman"/>
          <w:sz w:val="24"/>
        </w:rPr>
      </w:pPr>
    </w:p>
    <w:p w:rsidR="00E2742E" w:rsidRPr="00334334" w:rsidRDefault="00E2742E" w:rsidP="00E2742E">
      <w:pPr>
        <w:spacing w:after="0" w:line="240" w:lineRule="auto"/>
        <w:ind w:firstLine="709"/>
        <w:jc w:val="both"/>
        <w:rPr>
          <w:rFonts w:ascii="Times New Roman" w:eastAsia="Calibri" w:hAnsi="Times New Roman" w:cs="Times New Roman"/>
          <w:sz w:val="24"/>
        </w:rPr>
        <w:sectPr w:rsidR="00E2742E" w:rsidRPr="00334334">
          <w:headerReference w:type="default" r:id="rId136"/>
          <w:footerReference w:type="default" r:id="rId137"/>
          <w:pgSz w:w="11910" w:h="16840"/>
          <w:pgMar w:top="1100" w:right="840" w:bottom="820" w:left="860" w:header="381" w:footer="629" w:gutter="0"/>
          <w:cols w:space="720"/>
        </w:sectPr>
      </w:pPr>
    </w:p>
    <w:p w:rsidR="00E2742E" w:rsidRPr="00334334" w:rsidRDefault="00E2742E" w:rsidP="00E2742E">
      <w:pPr>
        <w:ind w:firstLine="709"/>
        <w:rPr>
          <w:rFonts w:eastAsia="Calibri"/>
          <w:i/>
          <w:sz w:val="24"/>
          <w:lang w:val="kk-KZ"/>
        </w:rPr>
      </w:pPr>
      <w:r w:rsidRPr="00334334">
        <w:rPr>
          <w:rFonts w:eastAsia="Calibri"/>
          <w:i/>
          <w:sz w:val="24"/>
          <w:lang w:val="x-none"/>
        </w:rPr>
        <w:t>Источник: Акимат Мангистауской области.</w:t>
      </w:r>
    </w:p>
    <w:p w:rsidR="00E2742E" w:rsidRPr="00334334" w:rsidRDefault="00E2742E" w:rsidP="00E2742E">
      <w:pPr>
        <w:ind w:firstLine="709"/>
        <w:rPr>
          <w:rFonts w:eastAsia="Calibri"/>
          <w:i/>
          <w:sz w:val="24"/>
          <w:lang w:val="kk-KZ"/>
        </w:rPr>
      </w:pPr>
    </w:p>
    <w:p w:rsidR="00E2742E" w:rsidRPr="00334334" w:rsidRDefault="00E2742E" w:rsidP="00E2742E">
      <w:pPr>
        <w:ind w:firstLine="709"/>
        <w:rPr>
          <w:rFonts w:eastAsia="Calibri"/>
          <w:b/>
          <w:sz w:val="24"/>
          <w:lang w:val="kk-KZ"/>
        </w:rPr>
      </w:pPr>
      <w:r w:rsidRPr="00334334">
        <w:rPr>
          <w:rFonts w:eastAsia="Calibri"/>
          <w:b/>
          <w:sz w:val="24"/>
          <w:lang w:val="kk-KZ"/>
        </w:rPr>
        <w:tab/>
        <w:t>ПРОИЗВОДСТВО И ПОТРЕБЛЕНИЕ ТЕПЛО- И ЭЛЕКТРОЭНЕРГИИ</w:t>
      </w: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b/>
          <w:i/>
          <w:sz w:val="24"/>
          <w:lang w:val="kk-KZ"/>
        </w:rPr>
      </w:pPr>
      <w:r w:rsidRPr="00334334">
        <w:rPr>
          <w:rFonts w:ascii="Times New Roman" w:eastAsia="Calibri" w:hAnsi="Times New Roman" w:cs="Times New Roman"/>
          <w:b/>
          <w:i/>
          <w:sz w:val="24"/>
          <w:lang w:val="kk-KZ"/>
        </w:rPr>
        <w:t>Возобновляемые источники энергии;</w:t>
      </w:r>
    </w:p>
    <w:p w:rsidR="00E2742E" w:rsidRPr="00334334" w:rsidRDefault="00E2742E" w:rsidP="00E2742E">
      <w:pPr>
        <w:spacing w:after="0" w:line="240" w:lineRule="auto"/>
        <w:ind w:firstLine="709"/>
        <w:jc w:val="both"/>
        <w:rPr>
          <w:rFonts w:ascii="Times New Roman" w:eastAsia="Calibri" w:hAnsi="Times New Roman" w:cs="Times New Roman"/>
          <w:b/>
          <w:i/>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sz w:val="24"/>
          <w:lang w:val="kk-KZ"/>
        </w:rPr>
      </w:pPr>
      <w:r w:rsidRPr="00334334">
        <w:rPr>
          <w:rFonts w:ascii="Times New Roman" w:eastAsia="Calibri" w:hAnsi="Times New Roman" w:cs="Times New Roman"/>
          <w:b/>
          <w:i/>
          <w:sz w:val="24"/>
          <w:lang w:val="kk-KZ"/>
        </w:rPr>
        <w:t xml:space="preserve">                   Возобновляемые источники энергии в Мангистауской области</w:t>
      </w:r>
    </w:p>
    <w:p w:rsidR="00E2742E" w:rsidRPr="00334334" w:rsidRDefault="00E2742E" w:rsidP="00E2742E">
      <w:pPr>
        <w:spacing w:after="0" w:line="240" w:lineRule="auto"/>
        <w:ind w:firstLine="709"/>
        <w:jc w:val="both"/>
        <w:rPr>
          <w:rFonts w:ascii="Times New Roman" w:eastAsia="Calibri" w:hAnsi="Times New Roman" w:cs="Times New Roman"/>
          <w:b/>
          <w:i/>
          <w:sz w:val="24"/>
          <w:lang w:val="kk-KZ"/>
        </w:rPr>
      </w:pPr>
    </w:p>
    <w:tbl>
      <w:tblPr>
        <w:tblStyle w:val="TableNormal2"/>
        <w:tblW w:w="0" w:type="auto"/>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2835"/>
        <w:gridCol w:w="1701"/>
        <w:gridCol w:w="4406"/>
      </w:tblGrid>
      <w:tr w:rsidR="00E2742E" w:rsidRPr="00334334" w:rsidTr="00E2742E">
        <w:trPr>
          <w:trHeight w:val="238"/>
        </w:trPr>
        <w:tc>
          <w:tcPr>
            <w:tcW w:w="567" w:type="dxa"/>
            <w:tcBorders>
              <w:top w:val="single" w:sz="4" w:space="0" w:color="231F20"/>
              <w:left w:val="single" w:sz="4" w:space="0" w:color="231F20"/>
              <w:bottom w:val="single" w:sz="4" w:space="0" w:color="231F20"/>
              <w:right w:val="single" w:sz="4" w:space="0" w:color="231F2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w:t>
            </w:r>
          </w:p>
        </w:tc>
        <w:tc>
          <w:tcPr>
            <w:tcW w:w="2835" w:type="dxa"/>
            <w:tcBorders>
              <w:top w:val="single" w:sz="4" w:space="0" w:color="231F20"/>
              <w:left w:val="single" w:sz="4" w:space="0" w:color="231F20"/>
              <w:bottom w:val="single" w:sz="4" w:space="0" w:color="231F20"/>
              <w:right w:val="single" w:sz="4" w:space="0" w:color="231F2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Объект</w:t>
            </w:r>
          </w:p>
        </w:tc>
        <w:tc>
          <w:tcPr>
            <w:tcW w:w="1701" w:type="dxa"/>
            <w:tcBorders>
              <w:top w:val="single" w:sz="4" w:space="0" w:color="231F20"/>
              <w:left w:val="single" w:sz="4" w:space="0" w:color="231F20"/>
              <w:bottom w:val="single" w:sz="4" w:space="0" w:color="231F20"/>
              <w:right w:val="single" w:sz="4" w:space="0" w:color="231F2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Мощность</w:t>
            </w:r>
          </w:p>
        </w:tc>
        <w:tc>
          <w:tcPr>
            <w:tcW w:w="4406" w:type="dxa"/>
            <w:tcBorders>
              <w:top w:val="single" w:sz="4" w:space="0" w:color="231F20"/>
              <w:left w:val="single" w:sz="4" w:space="0" w:color="231F20"/>
              <w:bottom w:val="single" w:sz="4" w:space="0" w:color="231F20"/>
              <w:right w:val="single" w:sz="4" w:space="0" w:color="231F20"/>
            </w:tcBorders>
            <w:shd w:val="clear" w:color="auto" w:fill="00727C"/>
            <w:hideMark/>
          </w:tcPr>
          <w:p w:rsidR="00E2742E" w:rsidRPr="00334334" w:rsidRDefault="00E2742E" w:rsidP="00E2742E">
            <w:pPr>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sz w:val="24"/>
                <w:lang w:val="kk-KZ"/>
              </w:rPr>
              <w:t>Расположение</w:t>
            </w:r>
          </w:p>
        </w:tc>
      </w:tr>
      <w:tr w:rsidR="00E2742E" w:rsidRPr="00334334" w:rsidTr="00E2742E">
        <w:trPr>
          <w:trHeight w:val="242"/>
        </w:trPr>
        <w:tc>
          <w:tcPr>
            <w:tcW w:w="567"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1</w:t>
            </w:r>
          </w:p>
        </w:tc>
        <w:tc>
          <w:tcPr>
            <w:tcW w:w="2835"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Солнечная электростанция</w:t>
            </w:r>
          </w:p>
        </w:tc>
        <w:tc>
          <w:tcPr>
            <w:tcW w:w="1701"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2 МВт</w:t>
            </w:r>
          </w:p>
        </w:tc>
        <w:tc>
          <w:tcPr>
            <w:tcW w:w="4406"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Село Батыр Мунаилынского района</w:t>
            </w:r>
          </w:p>
        </w:tc>
      </w:tr>
      <w:tr w:rsidR="00E2742E" w:rsidRPr="00334334" w:rsidTr="00E2742E">
        <w:trPr>
          <w:trHeight w:val="242"/>
        </w:trPr>
        <w:tc>
          <w:tcPr>
            <w:tcW w:w="567"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2</w:t>
            </w:r>
          </w:p>
        </w:tc>
        <w:tc>
          <w:tcPr>
            <w:tcW w:w="2835"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Ветроэлектростанция</w:t>
            </w:r>
          </w:p>
        </w:tc>
        <w:tc>
          <w:tcPr>
            <w:tcW w:w="1701"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5 МВт</w:t>
            </w:r>
          </w:p>
        </w:tc>
        <w:tc>
          <w:tcPr>
            <w:tcW w:w="4406"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Тупкараганский район, село Акшукыр</w:t>
            </w:r>
          </w:p>
        </w:tc>
      </w:tr>
      <w:tr w:rsidR="00E2742E" w:rsidRPr="00334334" w:rsidTr="00E2742E">
        <w:trPr>
          <w:trHeight w:val="242"/>
        </w:trPr>
        <w:tc>
          <w:tcPr>
            <w:tcW w:w="567"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3</w:t>
            </w:r>
          </w:p>
        </w:tc>
        <w:tc>
          <w:tcPr>
            <w:tcW w:w="2835"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Ветроэлектростанция</w:t>
            </w:r>
          </w:p>
        </w:tc>
        <w:tc>
          <w:tcPr>
            <w:tcW w:w="1701"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43,6 МВт</w:t>
            </w:r>
          </w:p>
        </w:tc>
        <w:tc>
          <w:tcPr>
            <w:tcW w:w="4406"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Тупкараганский район, город Форт-Шевченко</w:t>
            </w:r>
          </w:p>
        </w:tc>
      </w:tr>
      <w:tr w:rsidR="00E2742E" w:rsidRPr="00334334" w:rsidTr="00E2742E">
        <w:trPr>
          <w:trHeight w:val="242"/>
        </w:trPr>
        <w:tc>
          <w:tcPr>
            <w:tcW w:w="567"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4</w:t>
            </w:r>
          </w:p>
        </w:tc>
        <w:tc>
          <w:tcPr>
            <w:tcW w:w="2835"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Ветроэлектростанция</w:t>
            </w:r>
          </w:p>
        </w:tc>
        <w:tc>
          <w:tcPr>
            <w:tcW w:w="1701"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5 МВТ</w:t>
            </w:r>
          </w:p>
        </w:tc>
        <w:tc>
          <w:tcPr>
            <w:tcW w:w="4406"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село Жетыбай Каракиянского района</w:t>
            </w:r>
          </w:p>
        </w:tc>
      </w:tr>
      <w:tr w:rsidR="00E2742E" w:rsidRPr="00334334" w:rsidTr="00E2742E">
        <w:trPr>
          <w:trHeight w:val="242"/>
        </w:trPr>
        <w:tc>
          <w:tcPr>
            <w:tcW w:w="567"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5</w:t>
            </w:r>
          </w:p>
        </w:tc>
        <w:tc>
          <w:tcPr>
            <w:tcW w:w="2835"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Ветроэлектростанция</w:t>
            </w:r>
          </w:p>
        </w:tc>
        <w:tc>
          <w:tcPr>
            <w:tcW w:w="1701"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10 МВт</w:t>
            </w:r>
          </w:p>
        </w:tc>
        <w:tc>
          <w:tcPr>
            <w:tcW w:w="4406" w:type="dxa"/>
            <w:tcBorders>
              <w:top w:val="single" w:sz="4" w:space="0" w:color="231F20"/>
              <w:left w:val="single" w:sz="4" w:space="0" w:color="231F20"/>
              <w:bottom w:val="single" w:sz="4" w:space="0" w:color="231F20"/>
              <w:right w:val="single" w:sz="4" w:space="0" w:color="231F20"/>
            </w:tcBorders>
            <w:hideMark/>
          </w:tcPr>
          <w:p w:rsidR="00E2742E" w:rsidRPr="00334334" w:rsidRDefault="00E2742E" w:rsidP="00E2742E">
            <w:pPr>
              <w:ind w:firstLine="709"/>
              <w:jc w:val="both"/>
              <w:rPr>
                <w:rFonts w:ascii="Times New Roman" w:eastAsia="Calibri" w:hAnsi="Times New Roman" w:cs="Times New Roman"/>
                <w:sz w:val="24"/>
                <w:lang w:val="kk-KZ"/>
              </w:rPr>
            </w:pPr>
            <w:r w:rsidRPr="00334334">
              <w:rPr>
                <w:rFonts w:ascii="Times New Roman" w:eastAsia="Calibri" w:hAnsi="Times New Roman" w:cs="Times New Roman"/>
                <w:sz w:val="24"/>
                <w:lang w:val="kk-KZ"/>
              </w:rPr>
              <w:t>село Жетыбай Каракиянского района</w:t>
            </w:r>
          </w:p>
        </w:tc>
      </w:tr>
    </w:tbl>
    <w:p w:rsidR="00E2742E" w:rsidRPr="00334334" w:rsidRDefault="00E2742E" w:rsidP="00E2742E">
      <w:pPr>
        <w:spacing w:after="0" w:line="240" w:lineRule="auto"/>
        <w:ind w:firstLine="709"/>
        <w:jc w:val="both"/>
        <w:rPr>
          <w:rFonts w:ascii="Times New Roman" w:eastAsia="Calibri" w:hAnsi="Times New Roman" w:cs="Times New Roman"/>
          <w:b/>
          <w:sz w:val="24"/>
          <w:lang w:val="kk-KZ"/>
        </w:rPr>
      </w:pPr>
    </w:p>
    <w:p w:rsidR="00E2742E" w:rsidRPr="00334334" w:rsidRDefault="00E2742E" w:rsidP="00E2742E">
      <w:pPr>
        <w:ind w:firstLine="709"/>
        <w:rPr>
          <w:rFonts w:eastAsia="Calibri"/>
          <w:b/>
          <w:sz w:val="24"/>
          <w:lang w:val="kk-KZ"/>
        </w:rPr>
      </w:pPr>
    </w:p>
    <w:p w:rsidR="00E2742E" w:rsidRPr="00334334" w:rsidRDefault="00E2742E" w:rsidP="00E2742E">
      <w:pPr>
        <w:ind w:firstLine="709"/>
        <w:rPr>
          <w:rFonts w:eastAsia="Calibri"/>
          <w:b/>
          <w:sz w:val="24"/>
          <w:lang w:val="kk-KZ"/>
        </w:rPr>
      </w:pPr>
    </w:p>
    <w:p w:rsidR="00E2742E" w:rsidRPr="00334334" w:rsidRDefault="00E2742E" w:rsidP="00E2742E">
      <w:pPr>
        <w:spacing w:after="0" w:line="240" w:lineRule="auto"/>
        <w:ind w:firstLine="709"/>
        <w:jc w:val="both"/>
        <w:rPr>
          <w:rFonts w:ascii="Times New Roman" w:eastAsia="Calibri" w:hAnsi="Times New Roman" w:cs="Times New Roman"/>
          <w:b/>
          <w:sz w:val="24"/>
          <w:lang w:val="kk-KZ"/>
        </w:rPr>
      </w:pPr>
      <w:r w:rsidRPr="00334334">
        <w:rPr>
          <w:rFonts w:ascii="Times New Roman" w:eastAsia="Calibri" w:hAnsi="Times New Roman" w:cs="Times New Roman"/>
          <w:b/>
          <w:bCs/>
          <w:sz w:val="24"/>
          <w:lang w:val="kk-KZ"/>
        </w:rPr>
        <w:t xml:space="preserve">       </w:t>
      </w:r>
      <w:r w:rsidRPr="00334334">
        <w:rPr>
          <w:rFonts w:ascii="Times New Roman" w:eastAsia="Calibri" w:hAnsi="Times New Roman" w:cs="Times New Roman"/>
          <w:b/>
          <w:sz w:val="24"/>
          <w:lang w:val="kk-KZ"/>
        </w:rPr>
        <w:t>О потреблении электроэнергии, производстве и потреблении тепловой энергии и анализе их динамики</w:t>
      </w:r>
    </w:p>
    <w:tbl>
      <w:tblPr>
        <w:tblW w:w="16665" w:type="dxa"/>
        <w:tblInd w:w="93" w:type="dxa"/>
        <w:tblLayout w:type="fixed"/>
        <w:tblLook w:val="04A0" w:firstRow="1" w:lastRow="0" w:firstColumn="1" w:lastColumn="0" w:noHBand="0" w:noVBand="1"/>
      </w:tblPr>
      <w:tblGrid>
        <w:gridCol w:w="441"/>
        <w:gridCol w:w="1152"/>
        <w:gridCol w:w="844"/>
        <w:gridCol w:w="1149"/>
        <w:gridCol w:w="824"/>
        <w:gridCol w:w="1134"/>
        <w:gridCol w:w="992"/>
        <w:gridCol w:w="144"/>
        <w:gridCol w:w="706"/>
        <w:gridCol w:w="414"/>
        <w:gridCol w:w="579"/>
        <w:gridCol w:w="541"/>
        <w:gridCol w:w="451"/>
        <w:gridCol w:w="669"/>
        <w:gridCol w:w="323"/>
        <w:gridCol w:w="797"/>
        <w:gridCol w:w="195"/>
        <w:gridCol w:w="925"/>
        <w:gridCol w:w="68"/>
        <w:gridCol w:w="485"/>
        <w:gridCol w:w="120"/>
        <w:gridCol w:w="116"/>
        <w:gridCol w:w="271"/>
        <w:gridCol w:w="849"/>
        <w:gridCol w:w="143"/>
        <w:gridCol w:w="93"/>
        <w:gridCol w:w="21"/>
        <w:gridCol w:w="878"/>
        <w:gridCol w:w="221"/>
        <w:gridCol w:w="1120"/>
      </w:tblGrid>
      <w:tr w:rsidR="00E2742E" w:rsidRPr="00334334" w:rsidTr="00E2742E">
        <w:trPr>
          <w:gridAfter w:val="9"/>
          <w:wAfter w:w="3712" w:type="dxa"/>
          <w:trHeight w:val="70"/>
        </w:trPr>
        <w:tc>
          <w:tcPr>
            <w:tcW w:w="12953" w:type="dxa"/>
            <w:gridSpan w:val="21"/>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r>
      <w:tr w:rsidR="00E2742E" w:rsidRPr="00334334" w:rsidTr="00E2742E">
        <w:trPr>
          <w:gridAfter w:val="3"/>
          <w:wAfter w:w="2219" w:type="dxa"/>
          <w:trHeight w:val="525"/>
        </w:trPr>
        <w:tc>
          <w:tcPr>
            <w:tcW w:w="14446" w:type="dxa"/>
            <w:gridSpan w:val="27"/>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lang w:val="kk-KZ"/>
              </w:rPr>
            </w:pPr>
            <w:r w:rsidRPr="00334334">
              <w:rPr>
                <w:rFonts w:ascii="Times New Roman" w:eastAsia="Calibri" w:hAnsi="Times New Roman" w:cs="Times New Roman"/>
                <w:b/>
                <w:bCs/>
                <w:sz w:val="24"/>
                <w:lang w:val="kk-KZ"/>
              </w:rPr>
              <w:t>Информация о производстве электроэнергии, теплоснабжения и расходе топлива ТОО «МАЭК» за 2023 год</w:t>
            </w:r>
          </w:p>
        </w:tc>
      </w:tr>
      <w:tr w:rsidR="00E2742E" w:rsidRPr="00334334" w:rsidTr="00E2742E">
        <w:trPr>
          <w:trHeight w:val="255"/>
        </w:trPr>
        <w:tc>
          <w:tcPr>
            <w:tcW w:w="441" w:type="dxa"/>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52" w:type="dxa"/>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844" w:type="dxa"/>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49" w:type="dxa"/>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3094" w:type="dxa"/>
            <w:gridSpan w:val="4"/>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553"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236"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236" w:type="dxa"/>
            <w:gridSpan w:val="2"/>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gridSpan w:val="3"/>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20" w:type="dxa"/>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r>
      <w:tr w:rsidR="00E2742E" w:rsidRPr="00334334" w:rsidTr="00E2742E">
        <w:trPr>
          <w:gridAfter w:val="2"/>
          <w:wAfter w:w="1341" w:type="dxa"/>
          <w:trHeight w:val="315"/>
        </w:trPr>
        <w:tc>
          <w:tcPr>
            <w:tcW w:w="441" w:type="dxa"/>
            <w:vMerge w:val="restart"/>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w:t>
            </w:r>
          </w:p>
        </w:tc>
        <w:tc>
          <w:tcPr>
            <w:tcW w:w="1152" w:type="dxa"/>
            <w:vMerge w:val="restart"/>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Наименование показателя</w:t>
            </w:r>
          </w:p>
        </w:tc>
        <w:tc>
          <w:tcPr>
            <w:tcW w:w="844" w:type="dxa"/>
            <w:vMerge w:val="restart"/>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Единицы измерения</w:t>
            </w:r>
          </w:p>
        </w:tc>
        <w:tc>
          <w:tcPr>
            <w:tcW w:w="1149" w:type="dxa"/>
            <w:vMerge w:val="restart"/>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2023 год факт</w:t>
            </w:r>
          </w:p>
        </w:tc>
        <w:tc>
          <w:tcPr>
            <w:tcW w:w="11738" w:type="dxa"/>
            <w:gridSpan w:val="24"/>
            <w:tcBorders>
              <w:top w:val="single" w:sz="4" w:space="0" w:color="auto"/>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r w:rsidRPr="00334334">
              <w:rPr>
                <w:rFonts w:ascii="Times New Roman" w:eastAsia="Calibri" w:hAnsi="Times New Roman" w:cs="Times New Roman"/>
                <w:sz w:val="24"/>
                <w:lang w:val="ru-RU"/>
              </w:rPr>
              <w:t>в том числе по месяцам</w:t>
            </w:r>
          </w:p>
        </w:tc>
      </w:tr>
      <w:tr w:rsidR="00E2742E" w:rsidRPr="00334334" w:rsidTr="00E2742E">
        <w:trPr>
          <w:gridAfter w:val="2"/>
          <w:wAfter w:w="1341" w:type="dxa"/>
          <w:trHeight w:val="315"/>
        </w:trPr>
        <w:tc>
          <w:tcPr>
            <w:tcW w:w="441"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lang w:val="ru-RU"/>
              </w:rPr>
            </w:pPr>
          </w:p>
        </w:tc>
        <w:tc>
          <w:tcPr>
            <w:tcW w:w="11738" w:type="dxa"/>
            <w:gridSpan w:val="24"/>
            <w:tcBorders>
              <w:top w:val="single" w:sz="4" w:space="0" w:color="auto"/>
              <w:left w:val="nil"/>
              <w:bottom w:val="single" w:sz="4" w:space="0" w:color="auto"/>
              <w:right w:val="single" w:sz="4" w:space="0" w:color="000000"/>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факт</w:t>
            </w:r>
          </w:p>
        </w:tc>
      </w:tr>
      <w:tr w:rsidR="00E2742E" w:rsidRPr="00334334" w:rsidTr="00E2742E">
        <w:trPr>
          <w:gridAfter w:val="2"/>
          <w:wAfter w:w="1341" w:type="dxa"/>
          <w:trHeight w:val="717"/>
        </w:trPr>
        <w:tc>
          <w:tcPr>
            <w:tcW w:w="441"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p>
        </w:tc>
        <w:tc>
          <w:tcPr>
            <w:tcW w:w="82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январь</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февраль</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март</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апрель</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май</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июнь</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июль</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август</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сентябрь</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октябрь</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ноябрь</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декабрь</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Выработка электроэнергии</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тыс. кВт.ч</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4 234 523,004</w:t>
            </w:r>
          </w:p>
        </w:tc>
        <w:tc>
          <w:tcPr>
            <w:tcW w:w="82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432 068,203</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394 288,942</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363 709,240</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343 187,892</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297 216,127</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340 808,420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340 373,330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328 580,311</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320 972,435</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369 443,068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342 125,854</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361 749,182</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ТЭЦ-1</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217 099,343</w:t>
            </w:r>
          </w:p>
        </w:tc>
        <w:tc>
          <w:tcPr>
            <w:tcW w:w="82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34 609,551</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29 873,614</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27 470,895</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14 234,996</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8 283,218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1,200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1,020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0,000</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5 131,111</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21 498,428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36 792,712</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39 202,598</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ТЭЦ-2</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2 050 492,439</w:t>
            </w:r>
          </w:p>
        </w:tc>
        <w:tc>
          <w:tcPr>
            <w:tcW w:w="824" w:type="dxa"/>
            <w:tcBorders>
              <w:top w:val="nil"/>
              <w:left w:val="nil"/>
              <w:bottom w:val="single" w:sz="4" w:space="0" w:color="auto"/>
              <w:right w:val="single" w:sz="4" w:space="0" w:color="auto"/>
            </w:tcBorders>
            <w:noWrap/>
            <w:vAlign w:val="bottom"/>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220 651,881</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201 387,650</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188 857,833</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154 848,887</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187 191,784</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179 464,308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185 145,062</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166 397,627</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137 728,381</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159 675,412</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123 469,602</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145 674,012</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ТЭС</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1 966 931,222</w:t>
            </w:r>
          </w:p>
        </w:tc>
        <w:tc>
          <w:tcPr>
            <w:tcW w:w="824" w:type="dxa"/>
            <w:tcBorders>
              <w:top w:val="nil"/>
              <w:left w:val="nil"/>
              <w:bottom w:val="nil"/>
              <w:right w:val="single" w:sz="4" w:space="0" w:color="auto"/>
            </w:tcBorders>
            <w:noWrap/>
            <w:vAlign w:val="bottom"/>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176 806,771</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163 027,678</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147 380,512</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174 104,009</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101 741,125</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161 342,912</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155 227,248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162 182,684</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178 112,943</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188 269,228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181 863,540</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176 872,572</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Отпуск теплоэнергии</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Гкал</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4 292 354</w:t>
            </w:r>
          </w:p>
        </w:tc>
        <w:tc>
          <w:tcPr>
            <w:tcW w:w="824" w:type="dxa"/>
            <w:tcBorders>
              <w:top w:val="single" w:sz="4" w:space="0" w:color="auto"/>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562 211</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474 158</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416 661</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286 186</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284 654</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245 590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255 678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248 694</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252 606</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333 479</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406 578</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525 859</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ТЭЦ-1</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750 768</w:t>
            </w:r>
          </w:p>
        </w:tc>
        <w:tc>
          <w:tcPr>
            <w:tcW w:w="82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128 675</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115 190</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97 095</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46 308</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33 827</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4 077</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66 250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119 233</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140 113</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ТЭЦ-2</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3 541 586</w:t>
            </w:r>
          </w:p>
        </w:tc>
        <w:tc>
          <w:tcPr>
            <w:tcW w:w="82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433 536</w:t>
            </w:r>
          </w:p>
        </w:tc>
        <w:tc>
          <w:tcPr>
            <w:tcW w:w="113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358 968</w:t>
            </w:r>
          </w:p>
        </w:tc>
        <w:tc>
          <w:tcPr>
            <w:tcW w:w="99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319 566</w:t>
            </w:r>
          </w:p>
        </w:tc>
        <w:tc>
          <w:tcPr>
            <w:tcW w:w="850"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239 878</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250 827</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245 590</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255 678</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248 694</w:t>
            </w:r>
          </w:p>
        </w:tc>
        <w:tc>
          <w:tcPr>
            <w:tcW w:w="993"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248 529</w:t>
            </w:r>
          </w:p>
        </w:tc>
        <w:tc>
          <w:tcPr>
            <w:tcW w:w="992" w:type="dxa"/>
            <w:gridSpan w:val="4"/>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267 229</w:t>
            </w:r>
          </w:p>
        </w:tc>
        <w:tc>
          <w:tcPr>
            <w:tcW w:w="992" w:type="dxa"/>
            <w:gridSpan w:val="2"/>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287 345</w:t>
            </w:r>
          </w:p>
        </w:tc>
        <w:tc>
          <w:tcPr>
            <w:tcW w:w="992" w:type="dxa"/>
            <w:gridSpan w:val="3"/>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385 746</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Расход природного газа </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тыс.нм³</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1 894 629</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187 079</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172 278</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161 591</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147 381</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138 990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147 478</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146 513</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147 676</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146 827</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168 241</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152 235</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178 340</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ТЭЦ-1</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143 162</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23 080</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19 925</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16 815</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8 913</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5 635</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2 879</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14 341</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23 495</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28 079</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ТЭЦ-2</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1 157 222</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112 724</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103 625</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99 496</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86 165</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101 997</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97 952</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98 367</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97 390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88 085</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97 482</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76 279</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97 660</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ТЭС</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594 245</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51 275</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48 728</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45 280</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52 303</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31 358</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49 526</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48 146</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50 286</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55 863</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56 418</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52 461</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52 601</w:t>
            </w:r>
          </w:p>
        </w:tc>
      </w:tr>
      <w:tr w:rsidR="00E2742E" w:rsidRPr="00334334" w:rsidTr="00E2742E">
        <w:trPr>
          <w:gridAfter w:val="2"/>
          <w:wAfter w:w="1341" w:type="dxa"/>
          <w:trHeight w:val="402"/>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4</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Расход топочного мазута</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тонн</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610,490</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610,490</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r>
      <w:tr w:rsidR="00E2742E" w:rsidRPr="00334334" w:rsidTr="00E2742E">
        <w:trPr>
          <w:gridAfter w:val="2"/>
          <w:wAfter w:w="1341" w:type="dxa"/>
          <w:trHeight w:val="276"/>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ТЭЦ-1</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r>
      <w:tr w:rsidR="00E2742E" w:rsidRPr="00334334" w:rsidTr="00E2742E">
        <w:trPr>
          <w:gridAfter w:val="2"/>
          <w:wAfter w:w="1341" w:type="dxa"/>
          <w:trHeight w:val="266"/>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ТЭЦ-2</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610,490</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610,490</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r>
      <w:tr w:rsidR="00E2742E" w:rsidRPr="00334334" w:rsidTr="00E2742E">
        <w:trPr>
          <w:gridAfter w:val="2"/>
          <w:wAfter w:w="1341" w:type="dxa"/>
          <w:trHeight w:val="270"/>
        </w:trPr>
        <w:tc>
          <w:tcPr>
            <w:tcW w:w="441" w:type="dxa"/>
            <w:tcBorders>
              <w:top w:val="nil"/>
              <w:left w:val="single" w:sz="4" w:space="0" w:color="auto"/>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w:t>
            </w:r>
          </w:p>
        </w:tc>
        <w:tc>
          <w:tcPr>
            <w:tcW w:w="1152"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ТЭС</w:t>
            </w:r>
          </w:p>
        </w:tc>
        <w:tc>
          <w:tcPr>
            <w:tcW w:w="844" w:type="dxa"/>
            <w:tcBorders>
              <w:top w:val="nil"/>
              <w:left w:val="nil"/>
              <w:bottom w:val="single" w:sz="4" w:space="0" w:color="auto"/>
              <w:right w:val="single" w:sz="4" w:space="0" w:color="auto"/>
            </w:tcBorders>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 xml:space="preserve"> -"-</w:t>
            </w:r>
          </w:p>
        </w:tc>
        <w:tc>
          <w:tcPr>
            <w:tcW w:w="1149"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b/>
                <w:bCs/>
                <w:sz w:val="24"/>
              </w:rPr>
            </w:pPr>
            <w:r w:rsidRPr="00334334">
              <w:rPr>
                <w:rFonts w:ascii="Times New Roman" w:eastAsia="Calibri" w:hAnsi="Times New Roman" w:cs="Times New Roman"/>
                <w:b/>
                <w:bCs/>
                <w:sz w:val="24"/>
              </w:rPr>
              <w:t>0</w:t>
            </w:r>
          </w:p>
        </w:tc>
        <w:tc>
          <w:tcPr>
            <w:tcW w:w="82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1134"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850"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3"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4"/>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2"/>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c>
          <w:tcPr>
            <w:tcW w:w="992" w:type="dxa"/>
            <w:gridSpan w:val="3"/>
            <w:tcBorders>
              <w:top w:val="nil"/>
              <w:left w:val="nil"/>
              <w:bottom w:val="single" w:sz="4" w:space="0" w:color="auto"/>
              <w:right w:val="single" w:sz="4" w:space="0" w:color="auto"/>
            </w:tcBorders>
            <w:noWrap/>
            <w:vAlign w:val="center"/>
            <w:hideMark/>
          </w:tcPr>
          <w:p w:rsidR="00E2742E" w:rsidRPr="00334334" w:rsidRDefault="00E2742E" w:rsidP="00E2742E">
            <w:pPr>
              <w:spacing w:after="0" w:line="240" w:lineRule="auto"/>
              <w:ind w:firstLine="709"/>
              <w:jc w:val="both"/>
              <w:rPr>
                <w:rFonts w:ascii="Times New Roman" w:eastAsia="Calibri" w:hAnsi="Times New Roman" w:cs="Times New Roman"/>
                <w:sz w:val="24"/>
              </w:rPr>
            </w:pPr>
            <w:r w:rsidRPr="00334334">
              <w:rPr>
                <w:rFonts w:ascii="Times New Roman" w:eastAsia="Calibri" w:hAnsi="Times New Roman" w:cs="Times New Roman"/>
                <w:sz w:val="24"/>
              </w:rPr>
              <w:t>0</w:t>
            </w:r>
          </w:p>
        </w:tc>
      </w:tr>
    </w:tbl>
    <w:p w:rsidR="00E2742E" w:rsidRPr="00334334" w:rsidRDefault="00E2742E" w:rsidP="00E2742E">
      <w:pPr>
        <w:spacing w:after="0" w:line="240" w:lineRule="auto"/>
        <w:ind w:firstLine="709"/>
        <w:jc w:val="both"/>
        <w:rPr>
          <w:rFonts w:ascii="Times New Roman" w:eastAsia="Calibri" w:hAnsi="Times New Roman" w:cs="Times New Roman"/>
          <w:i/>
          <w:sz w:val="24"/>
          <w:lang w:val="kk-KZ"/>
        </w:rPr>
      </w:pPr>
      <w:r w:rsidRPr="00334334">
        <w:rPr>
          <w:rFonts w:ascii="Times New Roman" w:eastAsia="Calibri" w:hAnsi="Times New Roman" w:cs="Times New Roman"/>
          <w:b/>
          <w:sz w:val="24"/>
          <w:lang w:val="kk-KZ"/>
        </w:rPr>
        <w:t xml:space="preserve"> </w:t>
      </w:r>
      <w:r w:rsidRPr="00334334">
        <w:rPr>
          <w:rFonts w:ascii="Times New Roman" w:eastAsia="Calibri" w:hAnsi="Times New Roman" w:cs="Times New Roman"/>
          <w:i/>
          <w:sz w:val="24"/>
          <w:lang w:val="kk-KZ"/>
        </w:rPr>
        <w:t>Источник: Акимат Мангистауской области.</w:t>
      </w:r>
    </w:p>
    <w:p w:rsidR="00E2742E" w:rsidRPr="00334334" w:rsidRDefault="00E2742E" w:rsidP="00E2742E">
      <w:pPr>
        <w:ind w:firstLine="709"/>
        <w:rPr>
          <w:rFonts w:eastAsia="Calibri"/>
          <w:b/>
          <w:sz w:val="24"/>
          <w:lang w:val="kk-KZ"/>
        </w:rPr>
      </w:pPr>
    </w:p>
    <w:p w:rsidR="00E2742E" w:rsidRPr="00334334" w:rsidRDefault="00E2742E" w:rsidP="00E2742E">
      <w:pPr>
        <w:ind w:firstLine="709"/>
        <w:rPr>
          <w:rFonts w:eastAsia="Calibri"/>
          <w:b/>
          <w:sz w:val="24"/>
          <w:lang w:val="kk-KZ"/>
        </w:rPr>
      </w:pPr>
    </w:p>
    <w:p w:rsidR="00E2742E" w:rsidRPr="00334334" w:rsidRDefault="00E2742E" w:rsidP="00E2742E">
      <w:pPr>
        <w:ind w:firstLine="709"/>
        <w:rPr>
          <w:rFonts w:eastAsia="Calibri"/>
          <w:b/>
          <w:sz w:val="24"/>
          <w:lang w:val="kk-KZ"/>
        </w:rPr>
      </w:pPr>
    </w:p>
    <w:p w:rsidR="00E2742E" w:rsidRPr="00334334" w:rsidRDefault="00E2742E" w:rsidP="00E2742E">
      <w:pPr>
        <w:ind w:firstLine="709"/>
        <w:rPr>
          <w:rFonts w:eastAsia="Calibri"/>
          <w:b/>
          <w:sz w:val="24"/>
          <w:lang w:val="kk-KZ"/>
        </w:rPr>
      </w:pPr>
    </w:p>
    <w:p w:rsidR="00E2742E" w:rsidRPr="00334334" w:rsidRDefault="00E2742E" w:rsidP="00E2742E">
      <w:pPr>
        <w:ind w:firstLine="709"/>
        <w:rPr>
          <w:rFonts w:eastAsia="Calibri"/>
          <w:b/>
          <w:sz w:val="24"/>
          <w:lang w:val="kk-KZ"/>
        </w:rPr>
      </w:pPr>
      <w:r w:rsidRPr="00334334">
        <w:rPr>
          <w:rFonts w:eastAsia="Calibri"/>
          <w:b/>
          <w:sz w:val="24"/>
          <w:lang w:val="kk-KZ"/>
        </w:rPr>
        <w:t>Целевые показатели качества</w:t>
      </w:r>
    </w:p>
    <w:p w:rsidR="00177B37" w:rsidRPr="00334334" w:rsidRDefault="00177B37" w:rsidP="00E2742E">
      <w:pPr>
        <w:spacing w:after="0" w:line="240" w:lineRule="auto"/>
        <w:ind w:firstLine="709"/>
        <w:jc w:val="both"/>
        <w:rPr>
          <w:rFonts w:ascii="Times New Roman" w:eastAsia="Calibri" w:hAnsi="Times New Roman" w:cs="Times New Roman"/>
          <w:sz w:val="24"/>
          <w:lang w:val="ru-RU"/>
        </w:rPr>
      </w:pPr>
    </w:p>
    <w:p w:rsidR="00177B37" w:rsidRPr="00334334" w:rsidRDefault="00177B37" w:rsidP="00177B37">
      <w:pPr>
        <w:spacing w:after="0" w:line="240" w:lineRule="auto"/>
        <w:ind w:firstLine="709"/>
        <w:jc w:val="both"/>
        <w:rPr>
          <w:rFonts w:ascii="Times New Roman" w:eastAsia="Calibri" w:hAnsi="Times New Roman" w:cs="Times New Roman"/>
          <w:sz w:val="24"/>
          <w:szCs w:val="24"/>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tabs>
          <w:tab w:val="left" w:pos="7200"/>
        </w:tabs>
        <w:spacing w:after="0" w:line="240" w:lineRule="auto"/>
        <w:jc w:val="center"/>
        <w:rPr>
          <w:rFonts w:ascii="Times New Roman" w:eastAsia="Times New Roman" w:hAnsi="Times New Roman" w:cs="Times New Roman"/>
          <w:b/>
          <w:color w:val="000000"/>
          <w:sz w:val="24"/>
          <w:szCs w:val="24"/>
          <w:lang w:val="kk-KZ" w:eastAsia="ru-RU"/>
        </w:rPr>
      </w:pPr>
      <w:r w:rsidRPr="00334334">
        <w:rPr>
          <w:rFonts w:ascii="Times New Roman" w:eastAsia="Times New Roman" w:hAnsi="Times New Roman" w:cs="Times New Roman"/>
          <w:b/>
          <w:color w:val="000000"/>
          <w:sz w:val="24"/>
          <w:szCs w:val="24"/>
          <w:lang w:val="kk-KZ" w:eastAsia="ru-RU"/>
        </w:rPr>
        <w:t>12.20. ГОРОД ШЫМКЕНТ</w:t>
      </w:r>
    </w:p>
    <w:p w:rsidR="00177B37" w:rsidRPr="00334334" w:rsidRDefault="00177B37" w:rsidP="00177B37">
      <w:pPr>
        <w:tabs>
          <w:tab w:val="left" w:pos="7200"/>
        </w:tabs>
        <w:spacing w:after="0" w:line="240" w:lineRule="auto"/>
        <w:ind w:firstLine="851"/>
        <w:jc w:val="center"/>
        <w:rPr>
          <w:rFonts w:ascii="Times New Roman" w:eastAsia="Times New Roman" w:hAnsi="Times New Roman" w:cs="Times New Roman"/>
          <w:color w:val="000000"/>
          <w:sz w:val="24"/>
          <w:szCs w:val="24"/>
          <w:lang w:val="kk-KZ" w:eastAsia="ru-RU"/>
        </w:rPr>
      </w:pPr>
    </w:p>
    <w:tbl>
      <w:tblPr>
        <w:tblW w:w="5224" w:type="pct"/>
        <w:tblInd w:w="-1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3149"/>
        <w:gridCol w:w="2060"/>
        <w:gridCol w:w="1054"/>
        <w:gridCol w:w="825"/>
        <w:gridCol w:w="799"/>
        <w:gridCol w:w="877"/>
        <w:gridCol w:w="1296"/>
      </w:tblGrid>
      <w:tr w:rsidR="00177B37" w:rsidRPr="00334334" w:rsidTr="00E2742E">
        <w:trPr>
          <w:trHeight w:val="315"/>
        </w:trPr>
        <w:tc>
          <w:tcPr>
            <w:tcW w:w="1565" w:type="pct"/>
            <w:vMerge w:val="restart"/>
            <w:tcBorders>
              <w:top w:val="single" w:sz="4" w:space="0" w:color="002060"/>
              <w:left w:val="single" w:sz="4" w:space="0" w:color="002060"/>
              <w:right w:val="single" w:sz="4" w:space="0" w:color="002060"/>
            </w:tcBorders>
          </w:tcPr>
          <w:p w:rsidR="00177B37" w:rsidRPr="00334334" w:rsidRDefault="00177B37" w:rsidP="00177B37">
            <w:pPr>
              <w:spacing w:after="0" w:line="240" w:lineRule="auto"/>
              <w:ind w:firstLine="311"/>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noProof/>
                <w:sz w:val="24"/>
                <w:szCs w:val="24"/>
              </w:rPr>
              <w:drawing>
                <wp:inline distT="0" distB="0" distL="0" distR="0" wp14:anchorId="57535221" wp14:editId="3282AD81">
                  <wp:extent cx="1628775" cy="1628775"/>
                  <wp:effectExtent l="0" t="0" r="0" b="0"/>
                  <wp:docPr id="96" name="Рисунок 96" descr="Акимат г. Шымк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имат г. Шымкент"/>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c>
          <w:tcPr>
            <w:tcW w:w="3435" w:type="pct"/>
            <w:gridSpan w:val="6"/>
            <w:tcBorders>
              <w:top w:val="single" w:sz="4" w:space="0" w:color="002060"/>
              <w:left w:val="single" w:sz="4" w:space="0" w:color="002060"/>
              <w:bottom w:val="single" w:sz="4" w:space="0" w:color="002060"/>
              <w:right w:val="single" w:sz="4" w:space="0" w:color="002060"/>
            </w:tcBorders>
            <w:hideMark/>
          </w:tcPr>
          <w:p w:rsidR="00177B37" w:rsidRPr="00334334" w:rsidRDefault="00177B37" w:rsidP="00177B37">
            <w:pPr>
              <w:spacing w:after="0" w:line="240" w:lineRule="auto"/>
              <w:ind w:firstLine="709"/>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b/>
                <w:sz w:val="24"/>
                <w:szCs w:val="24"/>
                <w:lang w:val="ru-RU" w:eastAsia="ru-RU"/>
              </w:rPr>
              <w:t>Общие показатели за 2023 год</w:t>
            </w:r>
          </w:p>
        </w:tc>
      </w:tr>
      <w:tr w:rsidR="00177B37" w:rsidRPr="00334334" w:rsidTr="00E2742E">
        <w:trPr>
          <w:trHeight w:val="520"/>
        </w:trPr>
        <w:tc>
          <w:tcPr>
            <w:tcW w:w="1565" w:type="pct"/>
            <w:vMerge/>
            <w:tcBorders>
              <w:left w:val="single" w:sz="4" w:space="0" w:color="002060"/>
              <w:right w:val="single" w:sz="4" w:space="0" w:color="002060"/>
            </w:tcBorders>
          </w:tcPr>
          <w:p w:rsidR="00177B37" w:rsidRPr="00334334" w:rsidRDefault="00177B37" w:rsidP="00177B37">
            <w:pPr>
              <w:spacing w:after="0" w:line="240" w:lineRule="auto"/>
              <w:ind w:firstLine="257"/>
              <w:rPr>
                <w:rFonts w:ascii="Times New Roman" w:eastAsia="Times New Roman" w:hAnsi="Times New Roman" w:cs="Times New Roman"/>
                <w:b/>
                <w:sz w:val="24"/>
                <w:szCs w:val="24"/>
                <w:lang w:val="ru-RU" w:eastAsia="ru-RU"/>
              </w:rPr>
            </w:pPr>
          </w:p>
        </w:tc>
        <w:tc>
          <w:tcPr>
            <w:tcW w:w="102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eastAsia="ru-RU"/>
              </w:rPr>
              <w:t>S</w:t>
            </w:r>
            <w:r w:rsidRPr="00334334">
              <w:rPr>
                <w:rFonts w:ascii="Times New Roman" w:eastAsia="Times New Roman" w:hAnsi="Times New Roman" w:cs="Times New Roman"/>
                <w:sz w:val="24"/>
                <w:szCs w:val="24"/>
                <w:lang w:val="ru-RU" w:eastAsia="ru-RU"/>
              </w:rPr>
              <w:t xml:space="preserve"> субъекта, </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тыс. км²</w:t>
            </w:r>
          </w:p>
        </w:tc>
        <w:tc>
          <w:tcPr>
            <w:tcW w:w="524" w:type="pct"/>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393"/>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1,17</w:t>
            </w:r>
          </w:p>
        </w:tc>
        <w:tc>
          <w:tcPr>
            <w:tcW w:w="807"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Население,</w:t>
            </w:r>
          </w:p>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ar-SA"/>
              </w:rPr>
              <w:t>на 01.01.2024 г. чел.</w:t>
            </w:r>
          </w:p>
        </w:tc>
        <w:tc>
          <w:tcPr>
            <w:tcW w:w="1080"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533"/>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1 222 055</w:t>
            </w:r>
          </w:p>
        </w:tc>
      </w:tr>
      <w:tr w:rsidR="00177B37" w:rsidRPr="00334334" w:rsidTr="00E2742E">
        <w:trPr>
          <w:trHeight w:val="466"/>
        </w:trPr>
        <w:tc>
          <w:tcPr>
            <w:tcW w:w="1565" w:type="pct"/>
            <w:vMerge/>
            <w:tcBorders>
              <w:left w:val="single" w:sz="4" w:space="0" w:color="002060"/>
              <w:right w:val="single" w:sz="4" w:space="0" w:color="002060"/>
            </w:tcBorders>
          </w:tcPr>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p>
        </w:tc>
        <w:tc>
          <w:tcPr>
            <w:tcW w:w="3435" w:type="pct"/>
            <w:gridSpan w:val="6"/>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Основные экологические показатели за 2019</w:t>
            </w:r>
            <w:r w:rsidRPr="00334334">
              <w:rPr>
                <w:rFonts w:ascii="Times New Roman" w:eastAsia="Times New Roman" w:hAnsi="Times New Roman" w:cs="Times New Roman"/>
                <w:b/>
                <w:sz w:val="24"/>
                <w:szCs w:val="24"/>
                <w:lang w:val="x-none" w:eastAsia="x-none"/>
              </w:rPr>
              <w:t>–</w:t>
            </w:r>
            <w:r w:rsidRPr="00334334">
              <w:rPr>
                <w:rFonts w:ascii="Times New Roman" w:eastAsia="Times New Roman" w:hAnsi="Times New Roman" w:cs="Times New Roman"/>
                <w:b/>
                <w:sz w:val="24"/>
                <w:szCs w:val="24"/>
                <w:lang w:val="ru-RU" w:eastAsia="ru-RU"/>
              </w:rPr>
              <w:t>2022 годы</w:t>
            </w:r>
          </w:p>
        </w:tc>
      </w:tr>
      <w:tr w:rsidR="00177B37" w:rsidRPr="00334334" w:rsidTr="00E2742E">
        <w:trPr>
          <w:trHeight w:val="472"/>
        </w:trPr>
        <w:tc>
          <w:tcPr>
            <w:tcW w:w="1565" w:type="pct"/>
            <w:vMerge/>
            <w:tcBorders>
              <w:left w:val="single" w:sz="4" w:space="0" w:color="002060"/>
              <w:right w:val="single" w:sz="4" w:space="0" w:color="002060"/>
            </w:tcBorders>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p>
        </w:tc>
        <w:tc>
          <w:tcPr>
            <w:tcW w:w="1548"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Показатели</w:t>
            </w:r>
          </w:p>
        </w:tc>
        <w:tc>
          <w:tcPr>
            <w:tcW w:w="41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2020</w:t>
            </w:r>
          </w:p>
        </w:tc>
        <w:tc>
          <w:tcPr>
            <w:tcW w:w="397"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2021</w:t>
            </w:r>
          </w:p>
        </w:tc>
        <w:tc>
          <w:tcPr>
            <w:tcW w:w="436"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2022</w:t>
            </w:r>
          </w:p>
        </w:tc>
        <w:tc>
          <w:tcPr>
            <w:tcW w:w="644"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2023</w:t>
            </w:r>
          </w:p>
        </w:tc>
      </w:tr>
      <w:tr w:rsidR="00177B37" w:rsidRPr="00334334" w:rsidTr="00E2742E">
        <w:trPr>
          <w:trHeight w:val="367"/>
        </w:trPr>
        <w:tc>
          <w:tcPr>
            <w:tcW w:w="1565" w:type="pct"/>
            <w:vMerge/>
            <w:tcBorders>
              <w:left w:val="single" w:sz="4" w:space="0" w:color="002060"/>
              <w:bottom w:val="single" w:sz="4" w:space="0" w:color="002060"/>
              <w:right w:val="single" w:sz="4" w:space="0" w:color="002060"/>
            </w:tcBorders>
          </w:tcPr>
          <w:p w:rsidR="00177B37" w:rsidRPr="00334334" w:rsidRDefault="00177B37" w:rsidP="00177B37">
            <w:pPr>
              <w:spacing w:after="0" w:line="240" w:lineRule="auto"/>
              <w:jc w:val="both"/>
              <w:rPr>
                <w:rFonts w:ascii="Times New Roman" w:eastAsia="Times New Roman" w:hAnsi="Times New Roman" w:cs="Times New Roman"/>
                <w:sz w:val="24"/>
                <w:szCs w:val="24"/>
                <w:lang w:val="ru-RU" w:eastAsia="ru-RU"/>
              </w:rPr>
            </w:pPr>
          </w:p>
        </w:tc>
        <w:tc>
          <w:tcPr>
            <w:tcW w:w="1548" w:type="pct"/>
            <w:gridSpan w:val="2"/>
            <w:tcBorders>
              <w:top w:val="single" w:sz="4" w:space="0" w:color="002060"/>
              <w:left w:val="single" w:sz="4" w:space="0" w:color="002060"/>
              <w:bottom w:val="single" w:sz="4" w:space="0" w:color="002060"/>
              <w:right w:val="single" w:sz="4" w:space="0" w:color="002060"/>
            </w:tcBorders>
            <w:vAlign w:val="center"/>
            <w:hideMark/>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Затраты предприятий на ООС, млрд тенге</w:t>
            </w:r>
          </w:p>
        </w:tc>
        <w:tc>
          <w:tcPr>
            <w:tcW w:w="410"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7,6</w:t>
            </w:r>
          </w:p>
        </w:tc>
        <w:tc>
          <w:tcPr>
            <w:tcW w:w="397"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4,9</w:t>
            </w:r>
          </w:p>
        </w:tc>
        <w:tc>
          <w:tcPr>
            <w:tcW w:w="436"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19,2</w:t>
            </w:r>
          </w:p>
        </w:tc>
        <w:tc>
          <w:tcPr>
            <w:tcW w:w="644" w:type="pct"/>
            <w:tcBorders>
              <w:top w:val="single" w:sz="4" w:space="0" w:color="002060"/>
              <w:left w:val="single" w:sz="4" w:space="0" w:color="002060"/>
              <w:bottom w:val="single" w:sz="4" w:space="0" w:color="002060"/>
              <w:right w:val="single" w:sz="4" w:space="0" w:color="002060"/>
            </w:tcBorders>
            <w:vAlign w:val="center"/>
          </w:tcPr>
          <w:p w:rsidR="00177B37" w:rsidRPr="00334334" w:rsidRDefault="00177B37" w:rsidP="00177B37">
            <w:pPr>
              <w:spacing w:after="0" w:line="240" w:lineRule="auto"/>
              <w:jc w:val="center"/>
              <w:rPr>
                <w:rFonts w:ascii="Times New Roman" w:eastAsia="Times New Roman" w:hAnsi="Times New Roman" w:cs="Times New Roman"/>
                <w:sz w:val="24"/>
                <w:szCs w:val="24"/>
                <w:lang w:val="ru-RU" w:eastAsia="ru-RU"/>
              </w:rPr>
            </w:pPr>
          </w:p>
        </w:tc>
      </w:tr>
    </w:tbl>
    <w:p w:rsidR="00177B37" w:rsidRPr="00334334" w:rsidRDefault="00177B37" w:rsidP="00177B37">
      <w:pPr>
        <w:autoSpaceDE w:val="0"/>
        <w:autoSpaceDN w:val="0"/>
        <w:adjustRightInd w:val="0"/>
        <w:spacing w:after="0" w:line="240" w:lineRule="auto"/>
        <w:ind w:firstLine="142"/>
        <w:jc w:val="both"/>
        <w:rPr>
          <w:rFonts w:ascii="Times New Roman" w:eastAsia="KZBookAntiqua" w:hAnsi="Times New Roman" w:cs="Times New Roman"/>
          <w:i/>
          <w:sz w:val="24"/>
          <w:szCs w:val="24"/>
          <w:lang w:val="kk-KZ" w:eastAsia="ru-RU"/>
        </w:rPr>
      </w:pPr>
      <w:r w:rsidRPr="00334334">
        <w:rPr>
          <w:rFonts w:ascii="Times New Roman" w:eastAsia="KZBookAntiqua" w:hAnsi="Times New Roman" w:cs="Times New Roman"/>
          <w:i/>
          <w:sz w:val="24"/>
          <w:szCs w:val="24"/>
          <w:lang w:val="kk-KZ" w:eastAsia="ru-RU"/>
        </w:rPr>
        <w:t xml:space="preserve">       Источник: Бюро национальной статистики АСПР РК. </w:t>
      </w:r>
    </w:p>
    <w:p w:rsidR="00177B37" w:rsidRPr="00334334" w:rsidRDefault="00177B37" w:rsidP="00177B37">
      <w:pPr>
        <w:tabs>
          <w:tab w:val="left" w:pos="7200"/>
        </w:tabs>
        <w:spacing w:after="0" w:line="240" w:lineRule="auto"/>
        <w:ind w:firstLine="851"/>
        <w:jc w:val="both"/>
        <w:rPr>
          <w:rFonts w:ascii="Times New Roman" w:eastAsia="Times New Roman" w:hAnsi="Times New Roman" w:cs="Times New Roman"/>
          <w:color w:val="000000"/>
          <w:sz w:val="24"/>
          <w:szCs w:val="24"/>
          <w:lang w:val="kk-KZ" w:eastAsia="ru-RU"/>
        </w:rPr>
      </w:pPr>
    </w:p>
    <w:p w:rsidR="00177B37" w:rsidRPr="00334334" w:rsidRDefault="00177B37" w:rsidP="00177B37">
      <w:pPr>
        <w:tabs>
          <w:tab w:val="left" w:pos="7200"/>
        </w:tabs>
        <w:spacing w:after="0" w:line="240" w:lineRule="auto"/>
        <w:ind w:firstLine="851"/>
        <w:jc w:val="both"/>
        <w:rPr>
          <w:rFonts w:ascii="Times New Roman" w:eastAsia="Times New Roman" w:hAnsi="Times New Roman" w:cs="Times New Roman"/>
          <w:color w:val="000000"/>
          <w:sz w:val="24"/>
          <w:szCs w:val="24"/>
          <w:lang w:val="kk-KZ" w:eastAsia="ru-RU"/>
        </w:rPr>
      </w:pPr>
      <w:r w:rsidRPr="00334334">
        <w:rPr>
          <w:rFonts w:ascii="Times New Roman" w:eastAsia="Times New Roman" w:hAnsi="Times New Roman" w:cs="Times New Roman"/>
          <w:color w:val="000000"/>
          <w:sz w:val="24"/>
          <w:szCs w:val="24"/>
          <w:lang w:val="kk-KZ" w:eastAsia="ru-RU"/>
        </w:rPr>
        <w:t>Шымкент — город на юге Казахстана, один из его крупнейших промышленных, торговых и культурных центров, образует вторую по численности населения агломерацию страны. 19 июня 2018 года указом Президента Республики Казахстан городу Шымкент был придан статус города республиканского значения. В настоящее время Шымкент состоит из пяти административных районов – Абайский, Аль-Фарабийский, Енбекшинский, Каратауский и Туранский.</w:t>
      </w:r>
    </w:p>
    <w:p w:rsidR="00177B37" w:rsidRPr="00334334" w:rsidRDefault="00177B37" w:rsidP="00177B37">
      <w:pPr>
        <w:tabs>
          <w:tab w:val="left" w:pos="7200"/>
        </w:tabs>
        <w:spacing w:after="0" w:line="240" w:lineRule="auto"/>
        <w:ind w:firstLine="851"/>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Климат города резко континентальный с мягкой зимой с частыми и короткими оттепелями и знойным продолжительным летом. Средняя температура января на севере достигает -12</w:t>
      </w:r>
      <w:r w:rsidRPr="00334334">
        <w:rPr>
          <w:rFonts w:ascii="Times New Roman" w:eastAsia="KZBookAntiqua" w:hAnsi="Times New Roman" w:cs="Times New Roman"/>
          <w:sz w:val="24"/>
          <w:szCs w:val="24"/>
          <w:lang w:val="ru-RU" w:eastAsia="ru-RU"/>
        </w:rPr>
        <w:t>°</w:t>
      </w:r>
      <w:r w:rsidRPr="00334334">
        <w:rPr>
          <w:rFonts w:ascii="Times New Roman" w:eastAsia="Times New Roman" w:hAnsi="Times New Roman" w:cs="Times New Roman"/>
          <w:color w:val="000000"/>
          <w:sz w:val="24"/>
          <w:szCs w:val="24"/>
          <w:lang w:val="ru-RU" w:eastAsia="ru-RU"/>
        </w:rPr>
        <w:t>С, на юге – -2°С– -4</w:t>
      </w:r>
      <w:r w:rsidRPr="00334334">
        <w:rPr>
          <w:rFonts w:ascii="Times New Roman" w:eastAsia="KZBookAntiqua" w:hAnsi="Times New Roman" w:cs="Times New Roman"/>
          <w:sz w:val="24"/>
          <w:szCs w:val="24"/>
          <w:lang w:val="ru-RU" w:eastAsia="ru-RU"/>
        </w:rPr>
        <w:t>°</w:t>
      </w:r>
      <w:r w:rsidRPr="00334334">
        <w:rPr>
          <w:rFonts w:ascii="Times New Roman" w:eastAsia="Times New Roman" w:hAnsi="Times New Roman" w:cs="Times New Roman"/>
          <w:color w:val="000000"/>
          <w:sz w:val="24"/>
          <w:szCs w:val="24"/>
          <w:lang w:val="ru-RU" w:eastAsia="ru-RU"/>
        </w:rPr>
        <w:t>С, июля – +26°С –+29</w:t>
      </w:r>
      <w:r w:rsidRPr="00334334">
        <w:rPr>
          <w:rFonts w:ascii="Times New Roman" w:eastAsia="KZBookAntiqua" w:hAnsi="Times New Roman" w:cs="Times New Roman"/>
          <w:sz w:val="24"/>
          <w:szCs w:val="24"/>
          <w:lang w:val="ru-RU" w:eastAsia="ru-RU"/>
        </w:rPr>
        <w:t>°</w:t>
      </w:r>
      <w:r w:rsidRPr="00334334">
        <w:rPr>
          <w:rFonts w:ascii="Times New Roman" w:eastAsia="Times New Roman" w:hAnsi="Times New Roman" w:cs="Times New Roman"/>
          <w:color w:val="000000"/>
          <w:sz w:val="24"/>
          <w:szCs w:val="24"/>
          <w:lang w:val="ru-RU" w:eastAsia="ru-RU"/>
        </w:rPr>
        <w:t>С. Годовое количество осадков на севере 150 мм, в высокогорье – до 800 мм.</w:t>
      </w:r>
    </w:p>
    <w:p w:rsidR="00177B37" w:rsidRPr="00334334" w:rsidRDefault="00177B37" w:rsidP="00177B37">
      <w:pPr>
        <w:tabs>
          <w:tab w:val="left" w:pos="7200"/>
        </w:tabs>
        <w:spacing w:after="0" w:line="240" w:lineRule="auto"/>
        <w:ind w:firstLine="851"/>
        <w:jc w:val="both"/>
        <w:rPr>
          <w:rFonts w:ascii="Times New Roman" w:eastAsia="Times New Roman" w:hAnsi="Times New Roman" w:cs="Times New Roman"/>
          <w:color w:val="000000"/>
          <w:sz w:val="24"/>
          <w:szCs w:val="24"/>
          <w:lang w:val="ru-RU" w:eastAsia="ru-RU"/>
        </w:rPr>
      </w:pPr>
      <w:r w:rsidRPr="00334334">
        <w:rPr>
          <w:rFonts w:ascii="Times New Roman" w:eastAsia="Times New Roman" w:hAnsi="Times New Roman" w:cs="Times New Roman"/>
          <w:color w:val="000000"/>
          <w:sz w:val="24"/>
          <w:szCs w:val="24"/>
          <w:lang w:val="ru-RU" w:eastAsia="ru-RU"/>
        </w:rPr>
        <w:t>Город является одним из самых трудоизбыточных регионов Казахстана.</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12.20.1. АТМОСФЕРНЫЙ ВОЗДУХ</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i/>
          <w:sz w:val="24"/>
          <w:szCs w:val="24"/>
          <w:lang w:val="kk-KZ" w:eastAsia="ru-RU"/>
        </w:rPr>
      </w:pPr>
      <w:r w:rsidRPr="00334334">
        <w:rPr>
          <w:rFonts w:ascii="Times New Roman" w:eastAsia="Times New Roman" w:hAnsi="Times New Roman" w:cs="Times New Roman"/>
          <w:b/>
          <w:bCs/>
          <w:i/>
          <w:sz w:val="24"/>
          <w:szCs w:val="24"/>
          <w:lang w:val="kk-KZ" w:eastAsia="ru-RU"/>
        </w:rPr>
        <w:t>Выбросы загрязняющих веществ</w:t>
      </w:r>
    </w:p>
    <w:p w:rsidR="00177B37" w:rsidRPr="00334334" w:rsidRDefault="00177B37" w:rsidP="00177B37">
      <w:pPr>
        <w:spacing w:after="0" w:line="240" w:lineRule="auto"/>
        <w:jc w:val="center"/>
        <w:rPr>
          <w:rFonts w:ascii="Times New Roman" w:eastAsia="Times New Roman" w:hAnsi="Times New Roman" w:cs="Times New Roman"/>
          <w:i/>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b/>
          <w:i/>
          <w:sz w:val="24"/>
          <w:szCs w:val="24"/>
          <w:lang w:val="ru-RU" w:eastAsia="ru-RU"/>
        </w:rPr>
        <w:t>Качество атмосферного воздуха</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2023 году РГП «Казгидромет» наблюдения за состоянием атмосферного воздуха в г. Шымкенте проводились на 6 стационарных постах - 4 постах ручного отбора проб и 2 автоматических станциях (таблица 12.20.2). В целом по городу определяются 16 показателей: взвешенные частицы (пыль), взвешенные частицы РМ-2,5, взвешенные частицы РМ-10, диоксид серы, оксид углерода, диоксид азота, аммиак, сероводород, формальдегид, оксид азота, бенз(а)пирен, кадмий, медь, мышьяк, свинец, хром.</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Таблица 12.20.2 </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 атмосферного воздуха в г. Шымкенте за 2022-2023 годы</w:t>
      </w:r>
    </w:p>
    <w:p w:rsidR="00177B37" w:rsidRPr="00334334" w:rsidRDefault="00177B37" w:rsidP="00177B37">
      <w:pPr>
        <w:tabs>
          <w:tab w:val="left" w:pos="7186"/>
        </w:tabs>
        <w:spacing w:after="0" w:line="240" w:lineRule="auto"/>
        <w:jc w:val="center"/>
        <w:rPr>
          <w:rFonts w:ascii="Times New Roman" w:eastAsia="Times New Roman" w:hAnsi="Times New Roman" w:cs="Times New Roman"/>
          <w:b/>
          <w:sz w:val="24"/>
          <w:szCs w:val="24"/>
          <w:lang w:val="ru-RU" w:eastAsia="ru-RU"/>
        </w:rPr>
      </w:pPr>
    </w:p>
    <w:tbl>
      <w:tblPr>
        <w:tblStyle w:val="134"/>
        <w:tblW w:w="10627" w:type="dxa"/>
        <w:jc w:val="center"/>
        <w:tblLayout w:type="fixed"/>
        <w:tblLook w:val="04A0" w:firstRow="1" w:lastRow="0" w:firstColumn="1" w:lastColumn="0" w:noHBand="0" w:noVBand="1"/>
      </w:tblPr>
      <w:tblGrid>
        <w:gridCol w:w="1413"/>
        <w:gridCol w:w="1134"/>
        <w:gridCol w:w="992"/>
        <w:gridCol w:w="1276"/>
        <w:gridCol w:w="1134"/>
        <w:gridCol w:w="1276"/>
        <w:gridCol w:w="1134"/>
        <w:gridCol w:w="1134"/>
        <w:gridCol w:w="1134"/>
      </w:tblGrid>
      <w:tr w:rsidR="00177B37" w:rsidRPr="00334334" w:rsidTr="00E2742E">
        <w:trPr>
          <w:trHeight w:val="479"/>
          <w:jc w:val="center"/>
        </w:trPr>
        <w:tc>
          <w:tcPr>
            <w:tcW w:w="1413" w:type="dxa"/>
            <w:vMerge w:val="restart"/>
            <w:vAlign w:val="center"/>
          </w:tcPr>
          <w:p w:rsidR="00177B37" w:rsidRPr="00334334" w:rsidRDefault="00177B37" w:rsidP="00177B37">
            <w:pPr>
              <w:jc w:val="center"/>
              <w:rPr>
                <w:rFonts w:eastAsia="Times New Roman"/>
                <w:b/>
                <w:lang w:eastAsia="ru-RU"/>
              </w:rPr>
            </w:pPr>
            <w:r w:rsidRPr="00334334">
              <w:rPr>
                <w:rFonts w:eastAsia="Times New Roman"/>
                <w:b/>
                <w:lang w:eastAsia="ru-RU"/>
              </w:rPr>
              <w:t>Наименование населенного пункта</w:t>
            </w:r>
          </w:p>
        </w:tc>
        <w:tc>
          <w:tcPr>
            <w:tcW w:w="2126" w:type="dxa"/>
            <w:gridSpan w:val="2"/>
            <w:vAlign w:val="center"/>
          </w:tcPr>
          <w:p w:rsidR="00177B37" w:rsidRPr="00334334" w:rsidRDefault="00177B37" w:rsidP="00177B37">
            <w:pPr>
              <w:jc w:val="center"/>
              <w:rPr>
                <w:rFonts w:eastAsia="Times New Roman"/>
                <w:b/>
                <w:lang w:eastAsia="ru-RU"/>
              </w:rPr>
            </w:pPr>
            <w:r w:rsidRPr="00334334">
              <w:rPr>
                <w:rFonts w:eastAsia="Times New Roman"/>
                <w:b/>
                <w:lang w:eastAsia="ru-RU"/>
              </w:rPr>
              <w:t>Посты наблюдения</w:t>
            </w:r>
          </w:p>
        </w:tc>
        <w:tc>
          <w:tcPr>
            <w:tcW w:w="7088" w:type="dxa"/>
            <w:gridSpan w:val="6"/>
            <w:vAlign w:val="center"/>
          </w:tcPr>
          <w:p w:rsidR="00177B37" w:rsidRPr="00334334" w:rsidRDefault="00177B37" w:rsidP="00177B37">
            <w:pPr>
              <w:jc w:val="center"/>
              <w:rPr>
                <w:rFonts w:eastAsia="Times New Roman"/>
                <w:b/>
                <w:lang w:eastAsia="ru-RU"/>
              </w:rPr>
            </w:pPr>
            <w:r w:rsidRPr="00334334">
              <w:rPr>
                <w:rFonts w:eastAsia="Times New Roman"/>
                <w:b/>
                <w:lang w:eastAsia="ru-RU"/>
              </w:rPr>
              <w:t>Показатели</w:t>
            </w:r>
          </w:p>
        </w:tc>
      </w:tr>
      <w:tr w:rsidR="00177B37" w:rsidRPr="00334334" w:rsidTr="00E2742E">
        <w:trPr>
          <w:trHeight w:val="383"/>
          <w:jc w:val="center"/>
        </w:trPr>
        <w:tc>
          <w:tcPr>
            <w:tcW w:w="1413" w:type="dxa"/>
            <w:vMerge/>
            <w:vAlign w:val="center"/>
          </w:tcPr>
          <w:p w:rsidR="00177B37" w:rsidRPr="00334334" w:rsidRDefault="00177B37" w:rsidP="00177B37">
            <w:pPr>
              <w:jc w:val="center"/>
              <w:rPr>
                <w:rFonts w:eastAsia="Times New Roman"/>
                <w:b/>
                <w:lang w:eastAsia="ru-RU"/>
              </w:rPr>
            </w:pPr>
          </w:p>
        </w:tc>
        <w:tc>
          <w:tcPr>
            <w:tcW w:w="1134" w:type="dxa"/>
            <w:vMerge w:val="restart"/>
            <w:vAlign w:val="center"/>
          </w:tcPr>
          <w:p w:rsidR="00177B37" w:rsidRPr="00334334" w:rsidRDefault="00177B37" w:rsidP="00177B37">
            <w:pPr>
              <w:jc w:val="center"/>
              <w:rPr>
                <w:rFonts w:eastAsia="Times New Roman"/>
                <w:i/>
                <w:lang w:eastAsia="ru-RU"/>
              </w:rPr>
            </w:pPr>
            <w:r w:rsidRPr="00334334">
              <w:rPr>
                <w:rFonts w:eastAsia="Times New Roman"/>
                <w:i/>
                <w:lang w:eastAsia="ru-RU"/>
              </w:rPr>
              <w:t>автоматические</w:t>
            </w:r>
          </w:p>
        </w:tc>
        <w:tc>
          <w:tcPr>
            <w:tcW w:w="992" w:type="dxa"/>
            <w:vMerge w:val="restart"/>
            <w:vAlign w:val="center"/>
          </w:tcPr>
          <w:p w:rsidR="00177B37" w:rsidRPr="00334334" w:rsidRDefault="00177B37" w:rsidP="00177B37">
            <w:pPr>
              <w:jc w:val="center"/>
              <w:rPr>
                <w:rFonts w:eastAsia="Times New Roman"/>
                <w:i/>
                <w:lang w:eastAsia="ru-RU"/>
              </w:rPr>
            </w:pPr>
            <w:r w:rsidRPr="00334334">
              <w:rPr>
                <w:rFonts w:eastAsia="Times New Roman"/>
                <w:i/>
                <w:lang w:eastAsia="ru-RU"/>
              </w:rPr>
              <w:t>ручные</w:t>
            </w:r>
          </w:p>
        </w:tc>
        <w:tc>
          <w:tcPr>
            <w:tcW w:w="3686" w:type="dxa"/>
            <w:gridSpan w:val="3"/>
            <w:vAlign w:val="center"/>
          </w:tcPr>
          <w:p w:rsidR="00177B37" w:rsidRPr="00334334" w:rsidRDefault="00177B37" w:rsidP="00177B37">
            <w:pPr>
              <w:jc w:val="center"/>
              <w:rPr>
                <w:rFonts w:eastAsia="Times New Roman"/>
                <w:b/>
                <w:lang w:eastAsia="ru-RU"/>
              </w:rPr>
            </w:pPr>
            <w:r w:rsidRPr="00334334">
              <w:rPr>
                <w:rFonts w:eastAsia="Times New Roman"/>
                <w:b/>
                <w:lang w:eastAsia="ru-RU"/>
              </w:rPr>
              <w:t>2022 год</w:t>
            </w:r>
          </w:p>
        </w:tc>
        <w:tc>
          <w:tcPr>
            <w:tcW w:w="3402" w:type="dxa"/>
            <w:gridSpan w:val="3"/>
            <w:vAlign w:val="center"/>
          </w:tcPr>
          <w:p w:rsidR="00177B37" w:rsidRPr="00334334" w:rsidRDefault="00177B37" w:rsidP="00177B37">
            <w:pPr>
              <w:jc w:val="center"/>
              <w:rPr>
                <w:rFonts w:eastAsia="Times New Roman"/>
                <w:b/>
                <w:lang w:eastAsia="ru-RU"/>
              </w:rPr>
            </w:pPr>
            <w:r w:rsidRPr="00334334">
              <w:rPr>
                <w:rFonts w:eastAsia="Times New Roman"/>
                <w:b/>
                <w:lang w:eastAsia="ru-RU"/>
              </w:rPr>
              <w:t>2023 год</w:t>
            </w:r>
          </w:p>
        </w:tc>
      </w:tr>
      <w:tr w:rsidR="00177B37" w:rsidRPr="00334334" w:rsidTr="00E2742E">
        <w:trPr>
          <w:trHeight w:val="382"/>
          <w:jc w:val="center"/>
        </w:trPr>
        <w:tc>
          <w:tcPr>
            <w:tcW w:w="1413" w:type="dxa"/>
            <w:vMerge/>
            <w:vAlign w:val="center"/>
          </w:tcPr>
          <w:p w:rsidR="00177B37" w:rsidRPr="00334334" w:rsidRDefault="00177B37" w:rsidP="00177B37">
            <w:pPr>
              <w:jc w:val="center"/>
              <w:rPr>
                <w:rFonts w:eastAsia="Times New Roman"/>
                <w:b/>
                <w:lang w:eastAsia="ru-RU"/>
              </w:rPr>
            </w:pPr>
          </w:p>
        </w:tc>
        <w:tc>
          <w:tcPr>
            <w:tcW w:w="1134" w:type="dxa"/>
            <w:vMerge/>
            <w:vAlign w:val="center"/>
          </w:tcPr>
          <w:p w:rsidR="00177B37" w:rsidRPr="00334334" w:rsidRDefault="00177B37" w:rsidP="00177B37">
            <w:pPr>
              <w:jc w:val="center"/>
              <w:rPr>
                <w:rFonts w:eastAsia="Times New Roman"/>
                <w:i/>
                <w:lang w:eastAsia="ru-RU"/>
              </w:rPr>
            </w:pPr>
          </w:p>
        </w:tc>
        <w:tc>
          <w:tcPr>
            <w:tcW w:w="992" w:type="dxa"/>
            <w:vMerge/>
            <w:vAlign w:val="center"/>
          </w:tcPr>
          <w:p w:rsidR="00177B37" w:rsidRPr="00334334" w:rsidRDefault="00177B37" w:rsidP="00177B37">
            <w:pPr>
              <w:jc w:val="center"/>
              <w:rPr>
                <w:rFonts w:eastAsia="Times New Roman"/>
                <w:i/>
                <w:lang w:eastAsia="ru-RU"/>
              </w:rPr>
            </w:pPr>
          </w:p>
        </w:tc>
        <w:tc>
          <w:tcPr>
            <w:tcW w:w="1276" w:type="dxa"/>
          </w:tcPr>
          <w:p w:rsidR="00177B37" w:rsidRPr="00334334" w:rsidRDefault="00177B37" w:rsidP="00177B37">
            <w:pPr>
              <w:rPr>
                <w:rFonts w:eastAsia="Times New Roman"/>
                <w:b/>
                <w:lang w:eastAsia="ru-RU"/>
              </w:rPr>
            </w:pPr>
            <w:r w:rsidRPr="00334334">
              <w:rPr>
                <w:rFonts w:eastAsia="Times New Roman"/>
                <w:b/>
                <w:lang w:eastAsia="ru-RU"/>
              </w:rPr>
              <w:t>ИЗА</w:t>
            </w:r>
          </w:p>
        </w:tc>
        <w:tc>
          <w:tcPr>
            <w:tcW w:w="1134" w:type="dxa"/>
          </w:tcPr>
          <w:p w:rsidR="00177B37" w:rsidRPr="00334334" w:rsidRDefault="00177B37" w:rsidP="00177B37">
            <w:pPr>
              <w:rPr>
                <w:rFonts w:eastAsia="Times New Roman"/>
                <w:b/>
                <w:lang w:eastAsia="ru-RU"/>
              </w:rPr>
            </w:pPr>
            <w:r w:rsidRPr="00334334">
              <w:rPr>
                <w:rFonts w:eastAsia="Times New Roman"/>
                <w:b/>
                <w:lang w:eastAsia="ru-RU"/>
              </w:rPr>
              <w:t>СИ</w:t>
            </w:r>
          </w:p>
        </w:tc>
        <w:tc>
          <w:tcPr>
            <w:tcW w:w="1276" w:type="dxa"/>
          </w:tcPr>
          <w:p w:rsidR="00177B37" w:rsidRPr="00334334" w:rsidRDefault="00177B37" w:rsidP="00177B37">
            <w:pPr>
              <w:rPr>
                <w:rFonts w:eastAsia="Times New Roman"/>
                <w:b/>
                <w:lang w:eastAsia="ru-RU"/>
              </w:rPr>
            </w:pPr>
            <w:r w:rsidRPr="00334334">
              <w:rPr>
                <w:rFonts w:eastAsia="Times New Roman"/>
                <w:b/>
                <w:lang w:eastAsia="ru-RU"/>
              </w:rPr>
              <w:t>НП (%)</w:t>
            </w:r>
          </w:p>
        </w:tc>
        <w:tc>
          <w:tcPr>
            <w:tcW w:w="1134" w:type="dxa"/>
            <w:vAlign w:val="center"/>
          </w:tcPr>
          <w:p w:rsidR="00177B37" w:rsidRPr="00334334" w:rsidRDefault="00177B37" w:rsidP="00177B37">
            <w:pPr>
              <w:jc w:val="center"/>
              <w:rPr>
                <w:rFonts w:eastAsia="Times New Roman"/>
                <w:b/>
                <w:lang w:eastAsia="ru-RU"/>
              </w:rPr>
            </w:pPr>
            <w:r w:rsidRPr="00334334">
              <w:rPr>
                <w:rFonts w:eastAsia="Times New Roman"/>
                <w:b/>
                <w:lang w:eastAsia="ru-RU"/>
              </w:rPr>
              <w:t>ИЗА</w:t>
            </w:r>
          </w:p>
        </w:tc>
        <w:tc>
          <w:tcPr>
            <w:tcW w:w="1134" w:type="dxa"/>
            <w:vAlign w:val="center"/>
          </w:tcPr>
          <w:p w:rsidR="00177B37" w:rsidRPr="00334334" w:rsidRDefault="00177B37" w:rsidP="00177B37">
            <w:pPr>
              <w:jc w:val="center"/>
              <w:rPr>
                <w:rFonts w:eastAsia="Times New Roman"/>
                <w:b/>
                <w:lang w:eastAsia="ru-RU"/>
              </w:rPr>
            </w:pPr>
            <w:r w:rsidRPr="00334334">
              <w:rPr>
                <w:rFonts w:eastAsia="Times New Roman"/>
                <w:b/>
                <w:lang w:eastAsia="ru-RU"/>
              </w:rPr>
              <w:t>СИ</w:t>
            </w:r>
          </w:p>
        </w:tc>
        <w:tc>
          <w:tcPr>
            <w:tcW w:w="1134" w:type="dxa"/>
            <w:vAlign w:val="center"/>
          </w:tcPr>
          <w:p w:rsidR="00177B37" w:rsidRPr="00334334" w:rsidRDefault="00177B37" w:rsidP="00177B37">
            <w:pPr>
              <w:jc w:val="center"/>
              <w:rPr>
                <w:rFonts w:eastAsia="Times New Roman"/>
                <w:b/>
                <w:lang w:eastAsia="ru-RU"/>
              </w:rPr>
            </w:pPr>
            <w:r w:rsidRPr="00334334">
              <w:rPr>
                <w:rFonts w:eastAsia="Times New Roman"/>
                <w:b/>
                <w:lang w:eastAsia="ru-RU"/>
              </w:rPr>
              <w:t>НП (%)</w:t>
            </w:r>
          </w:p>
        </w:tc>
      </w:tr>
      <w:tr w:rsidR="00177B37" w:rsidRPr="00334334" w:rsidTr="00E2742E">
        <w:trPr>
          <w:trHeight w:val="728"/>
          <w:jc w:val="center"/>
        </w:trPr>
        <w:tc>
          <w:tcPr>
            <w:tcW w:w="1413" w:type="dxa"/>
            <w:vAlign w:val="center"/>
          </w:tcPr>
          <w:p w:rsidR="00177B37" w:rsidRPr="00334334" w:rsidRDefault="00177B37" w:rsidP="00177B37">
            <w:pPr>
              <w:rPr>
                <w:rFonts w:eastAsia="Times New Roman"/>
                <w:lang w:eastAsia="ru-RU"/>
              </w:rPr>
            </w:pPr>
            <w:r w:rsidRPr="00334334">
              <w:rPr>
                <w:rFonts w:eastAsia="Times New Roman"/>
                <w:lang w:eastAsia="ru-RU"/>
              </w:rPr>
              <w:t>г. Шымкент</w:t>
            </w:r>
          </w:p>
        </w:tc>
        <w:tc>
          <w:tcPr>
            <w:tcW w:w="1134"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2</w:t>
            </w:r>
          </w:p>
        </w:tc>
        <w:tc>
          <w:tcPr>
            <w:tcW w:w="992"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4</w:t>
            </w:r>
          </w:p>
        </w:tc>
        <w:tc>
          <w:tcPr>
            <w:tcW w:w="1276"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5</w:t>
            </w:r>
          </w:p>
          <w:p w:rsidR="00177B37" w:rsidRPr="00334334" w:rsidRDefault="00177B37" w:rsidP="00177B37">
            <w:pPr>
              <w:jc w:val="center"/>
              <w:rPr>
                <w:rFonts w:eastAsia="Times New Roman"/>
                <w:lang w:eastAsia="ru-RU"/>
              </w:rPr>
            </w:pPr>
            <w:r w:rsidRPr="00334334">
              <w:rPr>
                <w:rFonts w:eastAsia="Times New Roman"/>
                <w:lang w:eastAsia="ru-RU"/>
              </w:rPr>
              <w:t>(повышенный уровень)</w:t>
            </w:r>
          </w:p>
        </w:tc>
        <w:tc>
          <w:tcPr>
            <w:tcW w:w="1134"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3,4</w:t>
            </w:r>
          </w:p>
          <w:p w:rsidR="00177B37" w:rsidRPr="00334334" w:rsidRDefault="00177B37" w:rsidP="00177B37">
            <w:pPr>
              <w:jc w:val="center"/>
              <w:rPr>
                <w:rFonts w:eastAsia="Times New Roman"/>
                <w:lang w:eastAsia="ru-RU"/>
              </w:rPr>
            </w:pPr>
            <w:r w:rsidRPr="00334334">
              <w:rPr>
                <w:rFonts w:eastAsia="Times New Roman"/>
                <w:lang w:eastAsia="ru-RU"/>
              </w:rPr>
              <w:t>(повышенный уровень)</w:t>
            </w:r>
          </w:p>
        </w:tc>
        <w:tc>
          <w:tcPr>
            <w:tcW w:w="1276"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4 (повышенный уровень)</w:t>
            </w:r>
          </w:p>
        </w:tc>
        <w:tc>
          <w:tcPr>
            <w:tcW w:w="1134"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4 (низкий уровень)</w:t>
            </w:r>
          </w:p>
        </w:tc>
        <w:tc>
          <w:tcPr>
            <w:tcW w:w="1134"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4,9 (повышенный уровень)</w:t>
            </w:r>
          </w:p>
        </w:tc>
        <w:tc>
          <w:tcPr>
            <w:tcW w:w="1134" w:type="dxa"/>
            <w:vAlign w:val="center"/>
          </w:tcPr>
          <w:p w:rsidR="00177B37" w:rsidRPr="00334334" w:rsidRDefault="00177B37" w:rsidP="00177B37">
            <w:pPr>
              <w:jc w:val="center"/>
              <w:rPr>
                <w:rFonts w:eastAsia="Times New Roman"/>
                <w:lang w:eastAsia="ru-RU"/>
              </w:rPr>
            </w:pPr>
            <w:r w:rsidRPr="00334334">
              <w:rPr>
                <w:rFonts w:eastAsia="Times New Roman"/>
                <w:lang w:eastAsia="ru-RU"/>
              </w:rPr>
              <w:t>19 (повышенный уровень)</w:t>
            </w:r>
          </w:p>
        </w:tc>
      </w:tr>
    </w:tbl>
    <w:p w:rsidR="00177B37" w:rsidRPr="00334334" w:rsidRDefault="00177B37" w:rsidP="00177B37">
      <w:pPr>
        <w:tabs>
          <w:tab w:val="left" w:pos="7186"/>
        </w:tabs>
        <w:spacing w:after="0" w:line="240" w:lineRule="auto"/>
        <w:ind w:firstLine="709"/>
        <w:jc w:val="both"/>
        <w:rPr>
          <w:rFonts w:ascii="Times New Roman" w:eastAsia="Times New Roman" w:hAnsi="Times New Roman" w:cs="Times New Roman"/>
          <w:i/>
          <w:sz w:val="24"/>
          <w:szCs w:val="24"/>
          <w:lang w:val="ru-RU" w:eastAsia="ru-RU"/>
        </w:rPr>
      </w:pPr>
      <w:r w:rsidRPr="00334334">
        <w:rPr>
          <w:rFonts w:ascii="Times New Roman" w:eastAsia="Book Antiqua" w:hAnsi="Times New Roman" w:cs="Times New Roman"/>
          <w:b/>
          <w:i/>
          <w:sz w:val="24"/>
          <w:szCs w:val="24"/>
          <w:lang w:val="ru-RU" w:eastAsia="ru-RU"/>
        </w:rPr>
        <w:t xml:space="preserve">Примечание. </w:t>
      </w:r>
      <w:r w:rsidRPr="00334334">
        <w:rPr>
          <w:rFonts w:ascii="Times New Roman" w:eastAsia="Book Antiqua" w:hAnsi="Times New Roman" w:cs="Times New Roman"/>
          <w:i/>
          <w:sz w:val="24"/>
          <w:szCs w:val="24"/>
          <w:lang w:val="ru-RU" w:eastAsia="ru-RU"/>
        </w:rPr>
        <w:t>Оценка степени загрязнения атмосферного воздуха по градациям представлена в разделе 1. «Атмосферный воздух».</w:t>
      </w:r>
      <w:r w:rsidRPr="00334334">
        <w:rPr>
          <w:rFonts w:ascii="Times New Roman" w:eastAsia="Times New Roman" w:hAnsi="Times New Roman" w:cs="Times New Roman"/>
          <w:i/>
          <w:sz w:val="24"/>
          <w:szCs w:val="24"/>
          <w:lang w:val="ru-RU" w:eastAsia="ru-RU"/>
        </w:rPr>
        <w:t xml:space="preserve"> </w:t>
      </w:r>
    </w:p>
    <w:p w:rsidR="00177B37" w:rsidRPr="00334334" w:rsidRDefault="00177B37" w:rsidP="00177B37">
      <w:pPr>
        <w:tabs>
          <w:tab w:val="left" w:pos="7186"/>
        </w:tabs>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i/>
          <w:sz w:val="24"/>
          <w:szCs w:val="24"/>
          <w:lang w:val="ru-RU" w:eastAsia="ru-RU"/>
        </w:rPr>
        <w:t>Источник: РГП «Казгидромет».</w:t>
      </w:r>
    </w:p>
    <w:p w:rsidR="00177B37" w:rsidRPr="00334334" w:rsidRDefault="00177B37" w:rsidP="00177B37">
      <w:pPr>
        <w:tabs>
          <w:tab w:val="left" w:pos="7186"/>
        </w:tabs>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данным РГП «Казгидромет», уровень загрязнения атмосферного воздуха в г. Шымкенте в 2023 году оценивается как повышенный. Максимально-разовые концентрации загрязняющих веществ не превышали предельно допустимых концентраций. Случаи экстремально высокого и высокого загрязнения не отмечены.</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ru-RU"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ru-RU" w:eastAsia="ru-RU"/>
        </w:rPr>
        <w:t xml:space="preserve">). </w:t>
      </w:r>
    </w:p>
    <w:p w:rsidR="00177B37" w:rsidRPr="00334334" w:rsidRDefault="00177B37" w:rsidP="00177B37">
      <w:pPr>
        <w:spacing w:after="0" w:line="240" w:lineRule="auto"/>
        <w:ind w:firstLine="708"/>
        <w:jc w:val="both"/>
        <w:rPr>
          <w:rFonts w:ascii="Times New Roman" w:eastAsia="Times New Roman" w:hAnsi="Times New Roman" w:cs="Times New Roman"/>
          <w:b/>
          <w:bCs/>
          <w:i/>
          <w:color w:val="000000"/>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
          <w:bCs/>
          <w:i/>
          <w:sz w:val="24"/>
          <w:szCs w:val="24"/>
          <w:lang w:val="kk-KZ" w:eastAsia="ru-RU"/>
        </w:rPr>
        <w:t xml:space="preserve">Газификация </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В 2024 году из 81 населенного пункта города Шымкент природным газом обеспечено 54 населенных пунктов, 24 населенных пунктов частично, 3 населенных пункта не обеспечены.</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 xml:space="preserve">По итогам 2023 года показатель обеспеченности природным газом населения вырос с 94% до 96%. Завершены работы по 6 объектам (мкр.Туран, мкр.Асар-2, мкр.Солтүстік Саяжай, мкр.Сауле, ж.м.Бозарык, мкр.Нуртас). 4 объекта переходящие на 2024 год (ж.м.Кайнарбулак 1 и 2 очередь, мкр.Ынтымак, ж.м.Бозарык 1,2 и 3 очередь, ж.м.Тассай). </w:t>
      </w:r>
    </w:p>
    <w:p w:rsidR="00177B37" w:rsidRPr="00334334" w:rsidRDefault="00177B37" w:rsidP="00177B37">
      <w:pPr>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В 2024 году планируется увеличить показатель обеспеченности природного газа до 97%.</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 xml:space="preserve">12.20.2. ВОДНЫЕ РЕСУРСЫ </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Реки, которые протекают по территории города Шымкента: Сайрамсу, Кошкар-ата, Карасу, Бадам и Аксу. Бадам-Сайрамское и Тассай-Аксуйское месторождения подземных вод являются источником хозяйственно-питьевого водоснабжения города. В их состав входят 4 водозабора: главный, Акбай-Карасуйский, Тассай -1 и Тассаи-2.</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Водопотребление</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Водоотведение</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По данным акимат г.Шымкент 2023 году проводилось строительство 9 объектов канализационных сетей, из них: 2 магистральных канализационных коллектора (от мкр.Туран до КОС, коллектор мкр.Шымсити), 7 внутриквартальных систем (мкр.Мирас-Шапагат-2, ж.м.Тассай, мкр.Туран, мкр.Кайтпас-2, мкр.Нуртас, 112 квартал, ж.м.Бозарык).</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В итоге обеспеченность канализацинными сетями населения выросла с 60% до 65%.</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ru-RU" w:eastAsia="ru-RU"/>
        </w:rPr>
        <w:t>Численность насосных станций систем водоотведения в г.Шымкента – 31 единиц. Для понижения уровня грунтовых вод установлены 29 скважин вертикального дренажа. Откачка дренажных вод производится в реки Кошкар-ата и Карасу. Для исключения загрязнения ливневыми и дренажными стоками водных объектов города требуется строительство городской ливневой системы канализации и локальных очистных сооружений в точках водовыпуска сточных вод в водоприемники.</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ru-RU"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Качество поверхностных вод</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2022 году РГП «Казгидромет» наблюдения за состоянием поверхностных вод в г.Шымкенте проводились на реках Бадам и Аксу.</w:t>
      </w:r>
      <w:r w:rsidRPr="00334334">
        <w:rPr>
          <w:rFonts w:ascii="Times New Roman" w:eastAsia="Times New Roman" w:hAnsi="Times New Roman" w:cs="Times New Roman"/>
          <w:sz w:val="24"/>
          <w:szCs w:val="24"/>
          <w:lang w:val="ru-RU" w:eastAsia="ru-RU"/>
        </w:rPr>
        <w:t xml:space="preserve"> По данным исследований, к</w:t>
      </w:r>
      <w:r w:rsidRPr="00334334">
        <w:rPr>
          <w:rFonts w:ascii="Times New Roman" w:eastAsia="Times New Roman" w:hAnsi="Times New Roman" w:cs="Times New Roman"/>
          <w:sz w:val="24"/>
          <w:szCs w:val="24"/>
          <w:lang w:val="kk-KZ" w:eastAsia="ru-RU"/>
        </w:rPr>
        <w:t>ачество поверхностных вод в сравнении с прошлым годом не изменилось (таблица 12.20.5).</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right"/>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Таблица 12.20.5</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Качество</w:t>
      </w:r>
      <w:r w:rsidRPr="00334334">
        <w:rPr>
          <w:rFonts w:ascii="Times New Roman" w:eastAsia="Times New Roman" w:hAnsi="Times New Roman" w:cs="Times New Roman"/>
          <w:sz w:val="24"/>
          <w:szCs w:val="24"/>
          <w:lang w:val="ru-RU" w:eastAsia="ru-RU"/>
        </w:rPr>
        <w:t xml:space="preserve"> </w:t>
      </w:r>
      <w:r w:rsidRPr="00334334">
        <w:rPr>
          <w:rFonts w:ascii="Times New Roman" w:eastAsia="Times New Roman" w:hAnsi="Times New Roman" w:cs="Times New Roman"/>
          <w:b/>
          <w:sz w:val="24"/>
          <w:szCs w:val="24"/>
          <w:lang w:val="ru-RU" w:eastAsia="ru-RU"/>
        </w:rPr>
        <w:t>воды в водных объектах г. Шымкента за 2022-2023 годы</w:t>
      </w:r>
    </w:p>
    <w:p w:rsidR="00177B37" w:rsidRPr="00334334" w:rsidRDefault="00177B37" w:rsidP="00177B37">
      <w:pPr>
        <w:spacing w:after="0" w:line="240" w:lineRule="auto"/>
        <w:ind w:firstLine="709"/>
        <w:jc w:val="center"/>
        <w:rPr>
          <w:rFonts w:ascii="Times New Roman" w:eastAsia="Times New Roman" w:hAnsi="Times New Roman" w:cs="Times New Roman"/>
          <w:b/>
          <w:sz w:val="24"/>
          <w:szCs w:val="24"/>
          <w:lang w:val="ru-RU" w:eastAsia="ru-RU"/>
        </w:rPr>
      </w:pPr>
    </w:p>
    <w:tbl>
      <w:tblPr>
        <w:tblStyle w:val="TabBorder23"/>
        <w:tblW w:w="5000" w:type="pct"/>
        <w:tblLook w:val="04A0" w:firstRow="1" w:lastRow="0" w:firstColumn="1" w:lastColumn="0" w:noHBand="0" w:noVBand="1"/>
      </w:tblPr>
      <w:tblGrid>
        <w:gridCol w:w="2398"/>
        <w:gridCol w:w="1510"/>
        <w:gridCol w:w="1639"/>
        <w:gridCol w:w="2272"/>
        <w:gridCol w:w="1810"/>
      </w:tblGrid>
      <w:tr w:rsidR="00177B37" w:rsidRPr="00334334" w:rsidTr="00E2742E">
        <w:tc>
          <w:tcPr>
            <w:tcW w:w="1250" w:type="pct"/>
            <w:vMerge w:val="restart"/>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Наименование водного объекта</w:t>
            </w:r>
          </w:p>
        </w:tc>
        <w:tc>
          <w:tcPr>
            <w:tcW w:w="1645" w:type="pct"/>
            <w:gridSpan w:val="2"/>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Класс качества воды</w:t>
            </w:r>
          </w:p>
        </w:tc>
        <w:tc>
          <w:tcPr>
            <w:tcW w:w="1184" w:type="pct"/>
            <w:vMerge w:val="restart"/>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Параметры</w:t>
            </w:r>
          </w:p>
        </w:tc>
        <w:tc>
          <w:tcPr>
            <w:tcW w:w="921" w:type="pct"/>
            <w:vMerge w:val="restart"/>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Концентрация в 2022 г., мг/дм</w:t>
            </w:r>
            <w:r w:rsidRPr="00334334">
              <w:rPr>
                <w:rFonts w:ascii="Times New Roman" w:eastAsia="Times New Roman" w:hAnsi="Times New Roman" w:cs="Times New Roman"/>
                <w:b/>
                <w:sz w:val="24"/>
                <w:szCs w:val="24"/>
                <w:vertAlign w:val="superscript"/>
                <w:lang w:eastAsia="ru-RU"/>
              </w:rPr>
              <w:t>3</w:t>
            </w:r>
          </w:p>
        </w:tc>
      </w:tr>
      <w:tr w:rsidR="00177B37" w:rsidRPr="00334334" w:rsidTr="00E2742E">
        <w:trPr>
          <w:trHeight w:val="363"/>
        </w:trPr>
        <w:tc>
          <w:tcPr>
            <w:tcW w:w="1250" w:type="pct"/>
            <w:vMerge/>
          </w:tcPr>
          <w:p w:rsidR="00177B37" w:rsidRPr="00334334" w:rsidRDefault="00177B37" w:rsidP="00177B37">
            <w:pPr>
              <w:jc w:val="center"/>
              <w:rPr>
                <w:rFonts w:ascii="Times New Roman" w:eastAsia="Times New Roman" w:hAnsi="Times New Roman" w:cs="Times New Roman"/>
                <w:b/>
                <w:sz w:val="24"/>
                <w:szCs w:val="24"/>
                <w:lang w:eastAsia="ru-RU"/>
              </w:rPr>
            </w:pPr>
          </w:p>
        </w:tc>
        <w:tc>
          <w:tcPr>
            <w:tcW w:w="789" w:type="pct"/>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2022 год</w:t>
            </w:r>
          </w:p>
        </w:tc>
        <w:tc>
          <w:tcPr>
            <w:tcW w:w="855" w:type="pct"/>
            <w:vAlign w:val="center"/>
          </w:tcPr>
          <w:p w:rsidR="00177B37" w:rsidRPr="00334334" w:rsidRDefault="00177B37" w:rsidP="00177B37">
            <w:pPr>
              <w:jc w:val="center"/>
              <w:rPr>
                <w:rFonts w:ascii="Times New Roman" w:eastAsia="Times New Roman" w:hAnsi="Times New Roman" w:cs="Times New Roman"/>
                <w:b/>
                <w:sz w:val="24"/>
                <w:szCs w:val="24"/>
                <w:lang w:eastAsia="ru-RU"/>
              </w:rPr>
            </w:pPr>
            <w:r w:rsidRPr="00334334">
              <w:rPr>
                <w:rFonts w:ascii="Times New Roman" w:eastAsia="Times New Roman" w:hAnsi="Times New Roman" w:cs="Times New Roman"/>
                <w:b/>
                <w:sz w:val="24"/>
                <w:szCs w:val="24"/>
                <w:lang w:eastAsia="ru-RU"/>
              </w:rPr>
              <w:t>2023 год</w:t>
            </w:r>
          </w:p>
        </w:tc>
        <w:tc>
          <w:tcPr>
            <w:tcW w:w="1184" w:type="pct"/>
            <w:vMerge/>
          </w:tcPr>
          <w:p w:rsidR="00177B37" w:rsidRPr="00334334" w:rsidRDefault="00177B37" w:rsidP="00177B37">
            <w:pPr>
              <w:jc w:val="center"/>
              <w:rPr>
                <w:rFonts w:ascii="Times New Roman" w:eastAsia="Times New Roman" w:hAnsi="Times New Roman" w:cs="Times New Roman"/>
                <w:b/>
                <w:sz w:val="24"/>
                <w:szCs w:val="24"/>
                <w:lang w:eastAsia="ru-RU"/>
              </w:rPr>
            </w:pPr>
          </w:p>
        </w:tc>
        <w:tc>
          <w:tcPr>
            <w:tcW w:w="921" w:type="pct"/>
            <w:vMerge/>
          </w:tcPr>
          <w:p w:rsidR="00177B37" w:rsidRPr="00334334" w:rsidRDefault="00177B37" w:rsidP="00177B37">
            <w:pPr>
              <w:jc w:val="center"/>
              <w:rPr>
                <w:rFonts w:ascii="Times New Roman" w:eastAsia="Times New Roman" w:hAnsi="Times New Roman" w:cs="Times New Roman"/>
                <w:b/>
                <w:sz w:val="24"/>
                <w:szCs w:val="24"/>
                <w:lang w:eastAsia="ru-RU"/>
              </w:rPr>
            </w:pPr>
          </w:p>
        </w:tc>
      </w:tr>
      <w:tr w:rsidR="00177B37" w:rsidRPr="00334334" w:rsidTr="00E2742E">
        <w:tc>
          <w:tcPr>
            <w:tcW w:w="1250" w:type="pc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Река Бадам</w:t>
            </w:r>
          </w:p>
        </w:tc>
        <w:tc>
          <w:tcPr>
            <w:tcW w:w="789" w:type="pct"/>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855" w:type="pct"/>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3 класс</w:t>
            </w:r>
          </w:p>
        </w:tc>
        <w:tc>
          <w:tcPr>
            <w:tcW w:w="1184" w:type="pc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 xml:space="preserve">Магний </w:t>
            </w:r>
          </w:p>
        </w:tc>
        <w:tc>
          <w:tcPr>
            <w:tcW w:w="921" w:type="pc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22,55</w:t>
            </w:r>
          </w:p>
        </w:tc>
      </w:tr>
      <w:tr w:rsidR="00177B37" w:rsidRPr="00334334" w:rsidTr="00E2742E">
        <w:tc>
          <w:tcPr>
            <w:tcW w:w="1250" w:type="pct"/>
          </w:tcPr>
          <w:p w:rsidR="00177B37" w:rsidRPr="00334334" w:rsidRDefault="00177B37" w:rsidP="00177B37">
            <w:pPr>
              <w:jc w:val="both"/>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Река Аксу</w:t>
            </w:r>
          </w:p>
        </w:tc>
        <w:tc>
          <w:tcPr>
            <w:tcW w:w="789" w:type="pct"/>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855" w:type="pct"/>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1 класс</w:t>
            </w:r>
          </w:p>
        </w:tc>
        <w:tc>
          <w:tcPr>
            <w:tcW w:w="1184" w:type="pc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c>
          <w:tcPr>
            <w:tcW w:w="921" w:type="pct"/>
            <w:vAlign w:val="center"/>
          </w:tcPr>
          <w:p w:rsidR="00177B37" w:rsidRPr="00334334" w:rsidRDefault="00177B37" w:rsidP="00177B37">
            <w:pPr>
              <w:jc w:val="center"/>
              <w:rPr>
                <w:rFonts w:ascii="Times New Roman" w:eastAsia="Times New Roman" w:hAnsi="Times New Roman" w:cs="Times New Roman"/>
                <w:sz w:val="24"/>
                <w:szCs w:val="24"/>
                <w:lang w:eastAsia="ru-RU"/>
              </w:rPr>
            </w:pPr>
            <w:r w:rsidRPr="00334334">
              <w:rPr>
                <w:rFonts w:ascii="Times New Roman" w:eastAsia="Times New Roman" w:hAnsi="Times New Roman" w:cs="Times New Roman"/>
                <w:sz w:val="24"/>
                <w:szCs w:val="24"/>
                <w:lang w:eastAsia="ru-RU"/>
              </w:rPr>
              <w:t>-</w:t>
            </w:r>
          </w:p>
        </w:tc>
      </w:tr>
    </w:tbl>
    <w:p w:rsidR="00177B37" w:rsidRPr="00334334" w:rsidRDefault="00177B37" w:rsidP="00177B37">
      <w:pPr>
        <w:spacing w:after="0" w:line="240" w:lineRule="auto"/>
        <w:ind w:firstLine="708"/>
        <w:jc w:val="center"/>
        <w:rPr>
          <w:rFonts w:ascii="Times New Roman" w:eastAsia="Times New Roman" w:hAnsi="Times New Roman" w:cs="Times New Roman"/>
          <w:i/>
          <w:sz w:val="24"/>
          <w:szCs w:val="24"/>
          <w:lang w:val="kk-KZ" w:eastAsia="ru-RU"/>
        </w:rPr>
      </w:pPr>
      <w:r w:rsidRPr="00334334">
        <w:rPr>
          <w:rFonts w:ascii="Times New Roman" w:eastAsia="Times New Roman" w:hAnsi="Times New Roman" w:cs="Times New Roman"/>
          <w:i/>
          <w:sz w:val="24"/>
          <w:szCs w:val="24"/>
          <w:lang w:val="kk-KZ" w:eastAsia="ru-RU"/>
        </w:rPr>
        <w:t>Источник: РГП «Казгидромет».</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Качество поверхностных вод рек Бадам, Аксу существенно не изменилось.</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За 2023 год случаи высокого и экстремально высокого загрязнения поверхностных вод на территории города не выявлены. </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kk-KZ" w:eastAsia="ru-RU"/>
        </w:rPr>
        <w:t>https://www.kazhydromet.kz/ru/ecology/ezhemesyachnyy-informacionnyy-byulleten-o-sostoyanii-okruzhayuschey-sredy/2023</w:t>
      </w:r>
      <w:r w:rsidRPr="00334334">
        <w:rPr>
          <w:rFonts w:ascii="Times New Roman" w:eastAsia="Times New Roman" w:hAnsi="Times New Roman" w:cs="Times New Roman"/>
          <w:sz w:val="24"/>
          <w:szCs w:val="24"/>
          <w:lang w:val="kk-KZ" w:eastAsia="ru-RU"/>
        </w:rPr>
        <w:t>).</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kk-KZ" w:eastAsia="ru-RU"/>
        </w:rPr>
        <w:t>12.20.3. ЗЕМЕЛЬНЫЕ РЕСУРСЫ</w:t>
      </w:r>
    </w:p>
    <w:p w:rsidR="00177B37" w:rsidRPr="00334334" w:rsidRDefault="00177B37" w:rsidP="00177B37">
      <w:pPr>
        <w:spacing w:after="0" w:line="240" w:lineRule="auto"/>
        <w:ind w:firstLine="708"/>
        <w:jc w:val="both"/>
        <w:rPr>
          <w:rFonts w:ascii="Times New Roman" w:eastAsia="Times New Roman" w:hAnsi="Times New Roman" w:cs="Times New Roman"/>
          <w:b/>
          <w:sz w:val="24"/>
          <w:szCs w:val="24"/>
          <w:lang w:val="kk-KZ" w:eastAsia="ru-RU"/>
        </w:rPr>
      </w:pPr>
    </w:p>
    <w:p w:rsidR="00177B37" w:rsidRPr="00334334" w:rsidRDefault="00177B37" w:rsidP="00177B37">
      <w:pPr>
        <w:pBdr>
          <w:bottom w:val="single" w:sz="4" w:space="18" w:color="FFFFFF"/>
        </w:pBdr>
        <w:tabs>
          <w:tab w:val="left" w:pos="567"/>
          <w:tab w:val="left" w:pos="1909"/>
          <w:tab w:val="left" w:pos="2646"/>
        </w:tabs>
        <w:spacing w:after="0" w:line="240" w:lineRule="auto"/>
        <w:ind w:firstLine="709"/>
        <w:jc w:val="both"/>
        <w:rPr>
          <w:rFonts w:ascii="Times New Roman" w:eastAsia="Times New Roman" w:hAnsi="Times New Roman" w:cs="Times New Roman"/>
          <w:b/>
          <w:bCs/>
          <w:i/>
          <w:sz w:val="24"/>
          <w:szCs w:val="24"/>
          <w:lang w:val="ru-RU" w:eastAsia="ru-RU"/>
        </w:rPr>
      </w:pPr>
      <w:r w:rsidRPr="00334334">
        <w:rPr>
          <w:rFonts w:ascii="Times New Roman" w:eastAsia="Times New Roman" w:hAnsi="Times New Roman" w:cs="Times New Roman"/>
          <w:b/>
          <w:bCs/>
          <w:i/>
          <w:sz w:val="24"/>
          <w:szCs w:val="24"/>
          <w:lang w:val="ru-RU" w:eastAsia="ru-RU"/>
        </w:rPr>
        <w:t xml:space="preserve">Состояние почв  </w:t>
      </w:r>
    </w:p>
    <w:p w:rsidR="00177B37" w:rsidRPr="00334334" w:rsidRDefault="00177B37" w:rsidP="00177B37">
      <w:pPr>
        <w:pBdr>
          <w:bottom w:val="single" w:sz="4" w:space="18" w:color="FFFFFF"/>
        </w:pBdr>
        <w:tabs>
          <w:tab w:val="left" w:pos="567"/>
          <w:tab w:val="left" w:pos="1909"/>
          <w:tab w:val="left" w:pos="2646"/>
        </w:tabs>
        <w:spacing w:after="0" w:line="240" w:lineRule="auto"/>
        <w:ind w:firstLine="709"/>
        <w:jc w:val="both"/>
        <w:rPr>
          <w:rFonts w:ascii="Times New Roman" w:eastAsia="Times New Roman" w:hAnsi="Times New Roman" w:cs="Times New Roman"/>
          <w:bCs/>
          <w:sz w:val="24"/>
          <w:szCs w:val="24"/>
          <w:lang w:val="ru-RU" w:eastAsia="ru-RU"/>
        </w:rPr>
      </w:pPr>
      <w:r w:rsidRPr="00334334">
        <w:rPr>
          <w:rFonts w:ascii="Times New Roman" w:eastAsia="Times New Roman" w:hAnsi="Times New Roman" w:cs="Times New Roman"/>
          <w:bCs/>
          <w:sz w:val="24"/>
          <w:szCs w:val="24"/>
          <w:lang w:val="ru-RU" w:eastAsia="ru-RU"/>
        </w:rPr>
        <w:t xml:space="preserve">В 2023 году РГП «Казгидромет» наблюдения за загрязнением почв тяжелыми металлами проводились в городе Шымкент. </w:t>
      </w:r>
    </w:p>
    <w:p w:rsidR="00177B37" w:rsidRPr="00334334" w:rsidRDefault="00177B37" w:rsidP="00177B37">
      <w:pPr>
        <w:pBdr>
          <w:bottom w:val="single" w:sz="4" w:space="18" w:color="FFFFFF"/>
        </w:pBdr>
        <w:tabs>
          <w:tab w:val="left" w:pos="567"/>
          <w:tab w:val="left" w:pos="1909"/>
          <w:tab w:val="left" w:pos="2646"/>
        </w:tabs>
        <w:spacing w:after="0" w:line="240" w:lineRule="auto"/>
        <w:ind w:firstLine="709"/>
        <w:jc w:val="both"/>
        <w:rPr>
          <w:rFonts w:ascii="Times New Roman" w:eastAsia="Times New Roman" w:hAnsi="Times New Roman" w:cs="Times New Roman"/>
          <w:bCs/>
          <w:sz w:val="24"/>
          <w:szCs w:val="24"/>
          <w:lang w:val="ru-RU" w:eastAsia="ru-RU"/>
        </w:rPr>
      </w:pPr>
    </w:p>
    <w:p w:rsidR="00177B37" w:rsidRPr="00334334" w:rsidRDefault="00177B37" w:rsidP="00177B37">
      <w:pPr>
        <w:pBdr>
          <w:bottom w:val="single" w:sz="4" w:space="18" w:color="FFFFFF"/>
        </w:pBdr>
        <w:tabs>
          <w:tab w:val="left" w:pos="567"/>
          <w:tab w:val="left" w:pos="1909"/>
          <w:tab w:val="left" w:pos="2646"/>
        </w:tabs>
        <w:spacing w:after="0" w:line="240" w:lineRule="auto"/>
        <w:ind w:firstLine="709"/>
        <w:jc w:val="right"/>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Таблица 12.20.6</w:t>
      </w:r>
    </w:p>
    <w:p w:rsidR="00177B37" w:rsidRPr="00334334" w:rsidRDefault="00177B37" w:rsidP="00177B37">
      <w:pPr>
        <w:pBdr>
          <w:bottom w:val="single" w:sz="4" w:space="18" w:color="FFFFFF"/>
        </w:pBdr>
        <w:tabs>
          <w:tab w:val="left" w:pos="567"/>
          <w:tab w:val="left" w:pos="1909"/>
          <w:tab w:val="left" w:pos="2646"/>
        </w:tabs>
        <w:spacing w:after="0" w:line="240" w:lineRule="auto"/>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Загрязнение почв в г. Шымкенте тяжелыми металлами за 2023 год, мг/кг</w:t>
      </w:r>
    </w:p>
    <w:tbl>
      <w:tblPr>
        <w:tblStyle w:val="TabBorder23"/>
        <w:tblW w:w="0" w:type="auto"/>
        <w:tblInd w:w="-5" w:type="dxa"/>
        <w:tblLook w:val="04A0" w:firstRow="1" w:lastRow="0" w:firstColumn="1" w:lastColumn="0" w:noHBand="0" w:noVBand="1"/>
      </w:tblPr>
      <w:tblGrid>
        <w:gridCol w:w="1985"/>
        <w:gridCol w:w="1559"/>
        <w:gridCol w:w="1559"/>
        <w:gridCol w:w="1449"/>
        <w:gridCol w:w="1541"/>
        <w:gridCol w:w="1541"/>
      </w:tblGrid>
      <w:tr w:rsidR="00177B37" w:rsidRPr="00334334" w:rsidTr="00E2742E">
        <w:trPr>
          <w:trHeight w:val="906"/>
        </w:trPr>
        <w:tc>
          <w:tcPr>
            <w:tcW w:w="1985"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Наименование населенного пункта</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Свинец</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Медь</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Цинк</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Хром</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p>
          <w:p w:rsidR="00177B37" w:rsidRPr="00334334" w:rsidRDefault="00177B37" w:rsidP="00177B37">
            <w:pPr>
              <w:tabs>
                <w:tab w:val="left" w:pos="567"/>
                <w:tab w:val="left" w:pos="1909"/>
                <w:tab w:val="left" w:pos="2646"/>
              </w:tabs>
              <w:jc w:val="center"/>
              <w:rPr>
                <w:rFonts w:ascii="Times New Roman" w:eastAsia="Calibri" w:hAnsi="Times New Roman" w:cs="Times New Roman"/>
                <w:b/>
                <w:sz w:val="24"/>
                <w:szCs w:val="24"/>
                <w:lang w:val="kk-KZ" w:eastAsia="ru-RU"/>
              </w:rPr>
            </w:pPr>
            <w:r w:rsidRPr="00334334">
              <w:rPr>
                <w:rFonts w:ascii="Times New Roman" w:eastAsia="Calibri" w:hAnsi="Times New Roman" w:cs="Times New Roman"/>
                <w:b/>
                <w:sz w:val="24"/>
                <w:szCs w:val="24"/>
                <w:lang w:val="kk-KZ" w:eastAsia="ru-RU"/>
              </w:rPr>
              <w:t>Кадмия</w:t>
            </w:r>
          </w:p>
        </w:tc>
      </w:tr>
      <w:tr w:rsidR="00177B37" w:rsidRPr="00334334" w:rsidTr="00E2742E">
        <w:trPr>
          <w:trHeight w:val="685"/>
        </w:trPr>
        <w:tc>
          <w:tcPr>
            <w:tcW w:w="1985" w:type="dxa"/>
            <w:vAlign w:val="center"/>
          </w:tcPr>
          <w:p w:rsidR="00177B37" w:rsidRPr="00334334" w:rsidRDefault="00177B37" w:rsidP="00177B37">
            <w:pPr>
              <w:tabs>
                <w:tab w:val="left" w:pos="567"/>
                <w:tab w:val="left" w:pos="1909"/>
                <w:tab w:val="left" w:pos="2646"/>
              </w:tabs>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Город  Шымкент</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14,9-88,3 ПДК</w:t>
            </w:r>
          </w:p>
        </w:tc>
        <w:tc>
          <w:tcPr>
            <w:tcW w:w="155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0,12-20,7 ПДК</w:t>
            </w:r>
          </w:p>
        </w:tc>
        <w:tc>
          <w:tcPr>
            <w:tcW w:w="1449" w:type="dxa"/>
            <w:vAlign w:val="center"/>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1,16-83,7 ПДК</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0,27-3,14 ПДК</w:t>
            </w:r>
          </w:p>
        </w:tc>
        <w:tc>
          <w:tcPr>
            <w:tcW w:w="1541" w:type="dxa"/>
          </w:tcPr>
          <w:p w:rsidR="00177B37" w:rsidRPr="00334334" w:rsidRDefault="00177B37" w:rsidP="00177B37">
            <w:pPr>
              <w:tabs>
                <w:tab w:val="left" w:pos="567"/>
                <w:tab w:val="left" w:pos="1909"/>
                <w:tab w:val="left" w:pos="2646"/>
              </w:tabs>
              <w:jc w:val="center"/>
              <w:rPr>
                <w:rFonts w:ascii="Times New Roman" w:eastAsia="Calibri" w:hAnsi="Times New Roman" w:cs="Times New Roman"/>
                <w:sz w:val="24"/>
                <w:szCs w:val="24"/>
                <w:lang w:val="kk-KZ" w:eastAsia="ru-RU"/>
              </w:rPr>
            </w:pPr>
            <w:r w:rsidRPr="00334334">
              <w:rPr>
                <w:rFonts w:ascii="Times New Roman" w:eastAsia="Calibri" w:hAnsi="Times New Roman" w:cs="Times New Roman"/>
                <w:sz w:val="24"/>
                <w:szCs w:val="24"/>
                <w:lang w:val="kk-KZ" w:eastAsia="ru-RU"/>
              </w:rPr>
              <w:t>0,18-19,8 ПДК</w:t>
            </w:r>
          </w:p>
        </w:tc>
      </w:tr>
    </w:tbl>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both"/>
        <w:rPr>
          <w:rFonts w:ascii="Times New Roman" w:eastAsia="Calibri" w:hAnsi="Times New Roman" w:cs="Times New Roman"/>
          <w:i/>
          <w:sz w:val="24"/>
          <w:szCs w:val="24"/>
          <w:lang w:val="kk-KZ" w:eastAsia="ru-RU"/>
        </w:rPr>
      </w:pPr>
      <w:r w:rsidRPr="00334334">
        <w:rPr>
          <w:rFonts w:ascii="Times New Roman" w:eastAsia="Calibri" w:hAnsi="Times New Roman" w:cs="Times New Roman"/>
          <w:i/>
          <w:sz w:val="24"/>
          <w:szCs w:val="24"/>
          <w:lang w:val="kk-KZ" w:eastAsia="ru-RU"/>
        </w:rPr>
        <w:t>Источник: РГП «Казгидромет».</w:t>
      </w:r>
    </w:p>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center"/>
        <w:rPr>
          <w:rFonts w:ascii="Times New Roman" w:eastAsia="Calibri" w:hAnsi="Times New Roman" w:cs="Times New Roman"/>
          <w:i/>
          <w:sz w:val="24"/>
          <w:szCs w:val="24"/>
          <w:lang w:val="kk-KZ" w:eastAsia="ru-RU"/>
        </w:rPr>
      </w:pPr>
    </w:p>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both"/>
        <w:rPr>
          <w:rFonts w:ascii="Times New Roman" w:eastAsia="Times New Roman" w:hAnsi="Times New Roman" w:cs="Times New Roman"/>
          <w:sz w:val="24"/>
          <w:szCs w:val="24"/>
          <w:lang w:val="ru-RU"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kk-KZ" w:eastAsia="ru-RU"/>
        </w:rPr>
        <w:t>https://www.kazhydromet.kz/ru/ecology/ezhemesyachnyy-informacionnyy-byulleten-o-sostoyanii-okruzhayuschey-sredy/2023).</w:t>
      </w:r>
    </w:p>
    <w:p w:rsidR="00177B37" w:rsidRPr="00334334" w:rsidRDefault="00177B37" w:rsidP="00177B37">
      <w:pPr>
        <w:pBdr>
          <w:bottom w:val="single" w:sz="4" w:space="0" w:color="FFFFFF"/>
        </w:pBdr>
        <w:tabs>
          <w:tab w:val="left" w:pos="567"/>
          <w:tab w:val="left" w:pos="1909"/>
          <w:tab w:val="left" w:pos="2646"/>
        </w:tabs>
        <w:spacing w:after="0" w:line="240" w:lineRule="auto"/>
        <w:ind w:firstLine="709"/>
        <w:jc w:val="both"/>
        <w:rPr>
          <w:rFonts w:ascii="Times New Roman" w:eastAsia="Calibri"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12.20.4. НЕДРА</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2023 году на территории г.Шымкента осуществляют свою деятельность 15 недропользователей на добычу общераспространенных полезных ископаемых, в т.ч. на добычу песчано-гравийной смеси - 6, суглинка - 8, кварцевого песка -1.</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В соответствии с пп.2 п.1 ст.25 Закона Республики Казахстан «О недрах и недропользовании» в связи с запретом на проведение новых операций по недропользованию на территории населенных пунктов и прилегающей к ним территории на расстоянии одной тысячи километров, в 2023 году права на недропользование на территории города не предоставлялись.</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 xml:space="preserve">12.20.5. БИОРАЗНООБРАЗИЕ </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sz w:val="24"/>
          <w:szCs w:val="24"/>
          <w:shd w:val="clear" w:color="auto" w:fill="FFFFFF"/>
          <w:lang w:val="ru-RU" w:eastAsia="ru-RU"/>
        </w:rPr>
        <w:t xml:space="preserve">  </w:t>
      </w:r>
      <w:r w:rsidRPr="00334334">
        <w:rPr>
          <w:rFonts w:ascii="Times New Roman" w:eastAsia="Times New Roman" w:hAnsi="Times New Roman" w:cs="Times New Roman"/>
          <w:bCs/>
          <w:sz w:val="24"/>
          <w:szCs w:val="24"/>
          <w:lang w:val="kk-KZ" w:eastAsia="ru-RU"/>
        </w:rPr>
        <w:t>На территории г.Шымкента находятся государственный дендрологический парк регионального значения и государственный зоологический парк.</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Флора дендрологического парка разделена на 5 географических зон: Восточная Азия, Средняя Азия-Казахстан, Северная Америка, Дальневосточная Сибирь, Европа Крым-Кавказ. Здесь постоянно ведется работа по воспроизводству и обогащению растительных ресурсов. В питомнике выращиваются 446 саженцев 42 видов древесно-кустарниковых пород, в том числе 9 видов редких кустарников-интродуцентов. Всего на территории дендрологического парка растут более 100 тысяч насаждений.</w:t>
      </w:r>
    </w:p>
    <w:p w:rsidR="00177B37" w:rsidRPr="00334334" w:rsidRDefault="00177B37" w:rsidP="00177B37">
      <w:pPr>
        <w:spacing w:after="0" w:line="240" w:lineRule="auto"/>
        <w:ind w:firstLine="708"/>
        <w:jc w:val="both"/>
        <w:rPr>
          <w:rFonts w:ascii="Times New Roman" w:eastAsia="Times New Roman" w:hAnsi="Times New Roman" w:cs="Times New Roman"/>
          <w:bCs/>
          <w:sz w:val="24"/>
          <w:szCs w:val="24"/>
          <w:lang w:val="kk-KZ" w:eastAsia="ru-RU"/>
        </w:rPr>
      </w:pPr>
      <w:r w:rsidRPr="00334334">
        <w:rPr>
          <w:rFonts w:ascii="Times New Roman" w:eastAsia="Times New Roman" w:hAnsi="Times New Roman" w:cs="Times New Roman"/>
          <w:bCs/>
          <w:sz w:val="24"/>
          <w:szCs w:val="24"/>
          <w:lang w:val="kk-KZ" w:eastAsia="ru-RU"/>
        </w:rPr>
        <w:t>Зоологический парк г.Шымкента основан в 1979 году, занимает площадь в 29 га. В зоопарке обитаются всего 300 вида животных, из них 43 вида занесенных в Красную книгу РК. Для животных здесь создаются условия, максимально приближенные к естественной среде обитания.</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12.20.6. РАДИАЦИОННАЯ ОБСТАНОВКА</w:t>
      </w:r>
    </w:p>
    <w:p w:rsidR="00177B37" w:rsidRPr="00334334" w:rsidRDefault="00177B37" w:rsidP="00177B37">
      <w:pPr>
        <w:spacing w:after="0" w:line="240" w:lineRule="auto"/>
        <w:ind w:firstLine="709"/>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РГП «Казгидромет» наблюдения за уровнем гамма-излучения на местности проводились ежедневно на метеорологической станции в г. Шымкенте. В среднем по городу радиационный гамма-фон составил 0,11мкЗв/ч и находился в допустимых пределах.</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Средние значения радиационного гамма-фона приземного слоя атмосферы по населенным пунктам области находились в пределах 0,00-0,29 мкЗв/ч. В среднем по области радиационный гамма-фон составил 0,10 мкЗв/ч и находился в допустимых пределах.</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Наблюдения за радиоактивным загрязнением приземного слоя атмосферы на территории г.Шымкент осуществлялись на метеорологической станции путем отбора проб воздуха горизонтальными планшетами. На станции проводился пятисуточный отбор проб.</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Среднесуточная плотность радиоактивных выпадений в приземном слое атмосферы на территории области составила 1,3-1,7 Бк/м2.</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Средняя величина плотности выпадений по области составила 1,5 Бк/м2, что не превышает предельно-допустимый уровень.</w:t>
      </w:r>
    </w:p>
    <w:p w:rsidR="00177B37" w:rsidRPr="00334334" w:rsidRDefault="00177B37" w:rsidP="00177B37">
      <w:pPr>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Более подробная информация размещена на сайте РГП «Казгидромет» (</w:t>
      </w:r>
      <w:r w:rsidRPr="00334334">
        <w:rPr>
          <w:rFonts w:ascii="Times New Roman" w:eastAsia="Times New Roman" w:hAnsi="Times New Roman" w:cs="Times New Roman"/>
          <w:color w:val="0563C1"/>
          <w:sz w:val="24"/>
          <w:szCs w:val="24"/>
          <w:u w:val="single"/>
          <w:lang w:val="kk-KZ" w:eastAsia="ru-RU"/>
        </w:rPr>
        <w:t>https://www.kazhydromet.kz/ru/ecology/ezhemesyachnyy-informacionnyy-byulleten-o-sostoyanii-okruzhayuschey-sredy/2023).</w:t>
      </w: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r w:rsidRPr="00334334">
        <w:rPr>
          <w:rFonts w:ascii="Times New Roman" w:eastAsia="Times New Roman" w:hAnsi="Times New Roman" w:cs="Times New Roman"/>
          <w:b/>
          <w:bCs/>
          <w:sz w:val="24"/>
          <w:szCs w:val="24"/>
          <w:lang w:val="kk-KZ" w:eastAsia="ru-RU"/>
        </w:rPr>
        <w:t>12.20.7. ОТХОДЫ</w:t>
      </w:r>
    </w:p>
    <w:p w:rsidR="00177B37" w:rsidRPr="00334334" w:rsidRDefault="00177B37" w:rsidP="00177B37">
      <w:pPr>
        <w:spacing w:after="0" w:line="240" w:lineRule="auto"/>
        <w:ind w:firstLine="708"/>
        <w:jc w:val="both"/>
        <w:rPr>
          <w:rFonts w:ascii="Times New Roman" w:eastAsia="Times New Roman" w:hAnsi="Times New Roman" w:cs="Times New Roman"/>
          <w:b/>
          <w:bCs/>
          <w:sz w:val="24"/>
          <w:szCs w:val="24"/>
          <w:lang w:val="kk-KZ" w:eastAsia="ru-RU"/>
        </w:rPr>
      </w:pPr>
    </w:p>
    <w:p w:rsidR="00177B37" w:rsidRPr="00334334" w:rsidRDefault="00177B37" w:rsidP="00177B37">
      <w:pPr>
        <w:spacing w:after="0" w:line="240" w:lineRule="auto"/>
        <w:ind w:firstLine="708"/>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 xml:space="preserve"> </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b/>
          <w:i/>
          <w:sz w:val="24"/>
          <w:szCs w:val="24"/>
          <w:lang w:val="kk-KZ" w:eastAsia="ru-RU"/>
        </w:rPr>
      </w:pPr>
      <w:r w:rsidRPr="00334334">
        <w:rPr>
          <w:rFonts w:ascii="Times New Roman" w:eastAsia="Times New Roman" w:hAnsi="Times New Roman" w:cs="Times New Roman"/>
          <w:b/>
          <w:i/>
          <w:sz w:val="24"/>
          <w:szCs w:val="24"/>
          <w:lang w:val="kk-KZ" w:eastAsia="ru-RU"/>
        </w:rPr>
        <w:t>Полигоны</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Полигон для ТБО расположен в поселке Актас-1 г.Шымкента на площади 29 га. Рядом с полигоном находится сортировочный завод ТОО «МПЗ «Green line» производительностью 600 тонн отходов в день. С 2017 года на заводе производится сортировка ТБО (картон, бумага, пакеты, ПЭТ бутылки, пластмасса, стеклобой, отходы металлов). В 2023 году сортировочный завод не работал, требуется ремонт.</w:t>
      </w:r>
    </w:p>
    <w:p w:rsidR="00177B37" w:rsidRPr="00334334" w:rsidRDefault="00177B37" w:rsidP="00177B37">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334334">
        <w:rPr>
          <w:rFonts w:ascii="Times New Roman" w:eastAsia="Times New Roman" w:hAnsi="Times New Roman" w:cs="Times New Roman"/>
          <w:sz w:val="24"/>
          <w:szCs w:val="24"/>
          <w:lang w:val="kk-KZ" w:eastAsia="ru-RU"/>
        </w:rPr>
        <w:t>В 2023 году на полигон поступило 240, 746 тыс. тонн мусора, из них отсортировано 81, 904 тыс. тонн (34%).</w:t>
      </w:r>
    </w:p>
    <w:p w:rsidR="00177B37" w:rsidRPr="00334334" w:rsidRDefault="00177B37" w:rsidP="00177B37">
      <w:pPr>
        <w:spacing w:after="0" w:line="240" w:lineRule="auto"/>
        <w:ind w:firstLine="709"/>
        <w:jc w:val="center"/>
        <w:rPr>
          <w:rFonts w:ascii="Times New Roman" w:eastAsia="Times New Roman" w:hAnsi="Times New Roman" w:cs="Times New Roman"/>
          <w:b/>
          <w:spacing w:val="-4"/>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kk-KZ" w:eastAsia="ru-RU"/>
        </w:rPr>
      </w:pPr>
      <w:r w:rsidRPr="00334334">
        <w:rPr>
          <w:rFonts w:ascii="Times New Roman" w:eastAsia="Times New Roman" w:hAnsi="Times New Roman" w:cs="Times New Roman"/>
          <w:b/>
          <w:sz w:val="24"/>
          <w:szCs w:val="24"/>
          <w:lang w:val="ru-RU" w:eastAsia="ru-RU"/>
        </w:rPr>
        <w:t xml:space="preserve">12.20.8. </w:t>
      </w:r>
      <w:r w:rsidRPr="00334334">
        <w:rPr>
          <w:rFonts w:ascii="Times New Roman" w:eastAsia="Times New Roman" w:hAnsi="Times New Roman" w:cs="Times New Roman"/>
          <w:b/>
          <w:sz w:val="24"/>
          <w:szCs w:val="24"/>
          <w:lang w:val="kk-KZ" w:eastAsia="ru-RU"/>
        </w:rPr>
        <w:t>ПРОИЗВОДСТВО И ПОТРЕБЛЕНИЕ ТЕПЛО- И ЭЛЕКТРОЭНЕРГИИ</w:t>
      </w:r>
    </w:p>
    <w:p w:rsidR="00177B37" w:rsidRPr="00334334" w:rsidRDefault="00177B37" w:rsidP="00177B37">
      <w:pPr>
        <w:spacing w:after="0" w:line="240" w:lineRule="auto"/>
        <w:jc w:val="both"/>
        <w:rPr>
          <w:rFonts w:ascii="Times New Roman" w:eastAsia="Times New Roman" w:hAnsi="Times New Roman" w:cs="Times New Roman"/>
          <w:b/>
          <w:sz w:val="24"/>
          <w:szCs w:val="24"/>
          <w:lang w:val="ru-RU" w:eastAsia="ru-RU"/>
        </w:rPr>
      </w:pPr>
    </w:p>
    <w:p w:rsidR="00177B37" w:rsidRPr="00334334" w:rsidRDefault="00177B37" w:rsidP="00177B37">
      <w:pPr>
        <w:widowControl w:val="0"/>
        <w:pBdr>
          <w:bottom w:val="single" w:sz="4" w:space="0" w:color="FFFFFF"/>
        </w:pBdr>
        <w:tabs>
          <w:tab w:val="left" w:pos="-1843"/>
        </w:tabs>
        <w:autoSpaceDE w:val="0"/>
        <w:autoSpaceDN w:val="0"/>
        <w:adjustRightInd w:val="0"/>
        <w:spacing w:after="0" w:line="240" w:lineRule="auto"/>
        <w:ind w:firstLine="709"/>
        <w:jc w:val="both"/>
        <w:rPr>
          <w:rFonts w:ascii="Times New Roman" w:eastAsia="Calibri" w:hAnsi="Times New Roman" w:cs="Times New Roman"/>
          <w:i/>
          <w:sz w:val="24"/>
          <w:szCs w:val="24"/>
          <w:lang w:val="kk-KZ" w:eastAsia="ru-RU"/>
        </w:rPr>
      </w:pPr>
    </w:p>
    <w:p w:rsidR="00177B37" w:rsidRPr="00334334" w:rsidRDefault="00177B37" w:rsidP="00177B37">
      <w:pPr>
        <w:spacing w:after="0" w:line="240" w:lineRule="auto"/>
        <w:jc w:val="both"/>
        <w:rPr>
          <w:rFonts w:ascii="Times New Roman" w:eastAsia="Times New Roman" w:hAnsi="Times New Roman" w:cs="Times New Roman"/>
          <w:b/>
          <w:i/>
          <w:sz w:val="24"/>
          <w:szCs w:val="24"/>
          <w:lang w:val="ru-RU" w:eastAsia="ru-RU"/>
        </w:rPr>
      </w:pPr>
      <w:r w:rsidRPr="00334334">
        <w:rPr>
          <w:rFonts w:ascii="Times New Roman" w:eastAsia="Times New Roman" w:hAnsi="Times New Roman" w:cs="Times New Roman"/>
          <w:sz w:val="24"/>
          <w:szCs w:val="24"/>
          <w:lang w:val="ru-RU" w:eastAsia="ru-RU"/>
        </w:rPr>
        <w:tab/>
      </w:r>
      <w:r w:rsidRPr="00334334">
        <w:rPr>
          <w:rFonts w:ascii="Times New Roman" w:eastAsia="Times New Roman" w:hAnsi="Times New Roman" w:cs="Times New Roman"/>
          <w:sz w:val="24"/>
          <w:szCs w:val="24"/>
          <w:lang w:val="ru-RU" w:eastAsia="ru-RU"/>
        </w:rPr>
        <w:tab/>
      </w:r>
      <w:r w:rsidRPr="00334334">
        <w:rPr>
          <w:rFonts w:ascii="Times New Roman" w:eastAsia="Times New Roman" w:hAnsi="Times New Roman" w:cs="Times New Roman"/>
          <w:b/>
          <w:i/>
          <w:sz w:val="24"/>
          <w:szCs w:val="24"/>
          <w:lang w:val="ru-RU" w:eastAsia="ru-RU"/>
        </w:rPr>
        <w:t>Возобновляемые источники энергии</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r w:rsidRPr="00334334">
        <w:rPr>
          <w:rFonts w:ascii="Times New Roman" w:eastAsia="Times New Roman" w:hAnsi="Times New Roman" w:cs="Times New Roman"/>
          <w:b/>
          <w:sz w:val="24"/>
          <w:szCs w:val="24"/>
          <w:lang w:val="ru-RU" w:eastAsia="ru-RU"/>
        </w:rPr>
        <w:t>12.20.9. ЦЕЛЕВЫЕ ПОКАЗАТЕЛИ КАЧЕСТВА ОКРУЖАЮЩЕЙ СРЕДЫ</w:t>
      </w: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pPr>
    </w:p>
    <w:p w:rsidR="00177B37" w:rsidRPr="00334334" w:rsidRDefault="00177B37" w:rsidP="00177B37">
      <w:pPr>
        <w:spacing w:after="0" w:line="240" w:lineRule="auto"/>
        <w:ind w:firstLine="709"/>
        <w:jc w:val="both"/>
        <w:rPr>
          <w:rFonts w:ascii="Times New Roman" w:eastAsia="Times New Roman" w:hAnsi="Times New Roman" w:cs="Times New Roman"/>
          <w:b/>
          <w:sz w:val="24"/>
          <w:szCs w:val="24"/>
          <w:lang w:val="ru-RU" w:eastAsia="ru-RU"/>
        </w:rPr>
        <w:sectPr w:rsidR="00177B37" w:rsidRPr="00334334" w:rsidSect="00E2742E">
          <w:pgSz w:w="11906" w:h="16838"/>
          <w:pgMar w:top="1134" w:right="849" w:bottom="1134" w:left="1418" w:header="708" w:footer="708" w:gutter="0"/>
          <w:cols w:space="708"/>
          <w:docGrid w:linePitch="360"/>
        </w:sectPr>
      </w:pPr>
      <w:r w:rsidRPr="00334334">
        <w:rPr>
          <w:rFonts w:ascii="Times New Roman" w:eastAsia="SimSun" w:hAnsi="Times New Roman" w:cs="Times New Roman"/>
          <w:sz w:val="24"/>
          <w:szCs w:val="24"/>
          <w:lang w:val="ru-RU" w:eastAsia="ru-RU"/>
        </w:rPr>
        <w:t>В 2022 году разработаны целевые показатели качества окружающей среды по г.Шымкенту, проводятся работы по их утверждению.</w:t>
      </w:r>
    </w:p>
    <w:p w:rsidR="00177B37" w:rsidRPr="00334334" w:rsidRDefault="00177B37" w:rsidP="00177B37">
      <w:pPr>
        <w:rPr>
          <w:rFonts w:ascii="Times New Roman" w:eastAsia="Times New Roman" w:hAnsi="Times New Roman" w:cs="Times New Roman"/>
          <w:sz w:val="24"/>
          <w:szCs w:val="24"/>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u w:color="000000"/>
          <w:bdr w:val="nil"/>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u w:color="000000"/>
          <w:bdr w:val="nil"/>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u w:color="000000"/>
          <w:bdr w:val="nil"/>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u w:color="000000"/>
          <w:bdr w:val="nil"/>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Arial Unicode MS" w:hAnsi="Times New Roman" w:cs="Arial Unicode MS"/>
          <w:b/>
          <w:bCs/>
          <w:u w:color="000000"/>
          <w:bdr w:val="nil"/>
          <w:lang w:val="ru-RU" w:eastAsia="ru-RU"/>
        </w:rPr>
      </w:pPr>
    </w:p>
    <w:p w:rsidR="00177B37" w:rsidRPr="00334334" w:rsidRDefault="00177B37" w:rsidP="00177B37">
      <w:pPr>
        <w:widowControl w:val="0"/>
        <w:pBdr>
          <w:top w:val="nil"/>
          <w:left w:val="nil"/>
          <w:bottom w:val="nil"/>
          <w:right w:val="nil"/>
          <w:between w:val="nil"/>
          <w:bar w:val="nil"/>
        </w:pBdr>
        <w:spacing w:after="0" w:line="240" w:lineRule="auto"/>
        <w:jc w:val="center"/>
        <w:rPr>
          <w:rFonts w:ascii="Times New Roman" w:eastAsia="Times New Roman" w:hAnsi="Times New Roman" w:cs="Times New Roman"/>
          <w:b/>
          <w:bCs/>
          <w:u w:color="000000"/>
          <w:bdr w:val="nil"/>
          <w:lang w:val="ru-RU" w:eastAsia="ru-RU"/>
        </w:rPr>
      </w:pPr>
      <w:r w:rsidRPr="00334334">
        <w:rPr>
          <w:rFonts w:ascii="Times New Roman" w:eastAsia="Arial Unicode MS" w:hAnsi="Times New Roman" w:cs="Arial Unicode MS"/>
          <w:b/>
          <w:bCs/>
          <w:u w:color="000000"/>
          <w:bdr w:val="nil"/>
          <w:lang w:val="ru-RU" w:eastAsia="ru-RU"/>
        </w:rPr>
        <w:t>РАЗДЕЛ 13. ЭКОЛОГИЧЕСКИЕ ПРОБЛЕМЫ РЕГИОНОВ КАЗАХСТАНА</w:t>
      </w:r>
    </w:p>
    <w:p w:rsidR="00177B37" w:rsidRPr="00334334" w:rsidRDefault="00177B37" w:rsidP="00177B37">
      <w:pPr>
        <w:widowControl w:val="0"/>
        <w:pBdr>
          <w:top w:val="nil"/>
          <w:left w:val="nil"/>
          <w:bottom w:val="nil"/>
          <w:right w:val="nil"/>
          <w:between w:val="nil"/>
          <w:bar w:val="nil"/>
        </w:pBdr>
        <w:spacing w:after="0" w:line="240" w:lineRule="auto"/>
        <w:jc w:val="center"/>
        <w:rPr>
          <w:rFonts w:ascii="Calibri" w:eastAsia="Arial Unicode MS" w:hAnsi="Calibri" w:cs="Arial Unicode MS"/>
          <w:color w:val="FF0000"/>
          <w:u w:color="000000"/>
          <w:bdr w:val="nil"/>
          <w:lang w:val="ru-RU" w:eastAsia="ru-RU"/>
        </w:rPr>
      </w:pPr>
    </w:p>
    <w:tbl>
      <w:tblPr>
        <w:tblStyle w:val="TableNormal15"/>
        <w:tblW w:w="161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562"/>
        <w:gridCol w:w="2268"/>
        <w:gridCol w:w="13325"/>
        <w:gridCol w:w="15"/>
      </w:tblGrid>
      <w:tr w:rsidR="00177B37" w:rsidRPr="00334334" w:rsidTr="00E2742E">
        <w:trPr>
          <w:gridAfter w:val="1"/>
          <w:wAfter w:w="15" w:type="dxa"/>
          <w:trHeight w:val="50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 п/п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Экологические проблемы</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color w:val="000000"/>
                <w:u w:color="000000"/>
              </w:rPr>
              <w:t>Текущее состояние и принимаемые меры</w:t>
            </w:r>
          </w:p>
        </w:tc>
      </w:tr>
      <w:tr w:rsidR="00177B37" w:rsidRPr="00334334" w:rsidTr="00E2742E">
        <w:trPr>
          <w:gridAfter w:val="1"/>
          <w:wAfter w:w="15" w:type="dxa"/>
          <w:trHeight w:val="247"/>
          <w:jc w:val="center"/>
        </w:trPr>
        <w:tc>
          <w:tcPr>
            <w:tcW w:w="161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autoSpaceDE w:val="0"/>
              <w:autoSpaceDN w:val="0"/>
              <w:adjustRightInd w:val="0"/>
              <w:ind w:right="62"/>
              <w:jc w:val="center"/>
              <w:rPr>
                <w:rFonts w:cs="Arial Unicode MS"/>
                <w:u w:color="000000"/>
              </w:rPr>
            </w:pPr>
            <w:r w:rsidRPr="00334334">
              <w:rPr>
                <w:rFonts w:cs="Arial Unicode MS"/>
                <w:b/>
                <w:bCs/>
                <w:color w:val="FF0000"/>
                <w:u w:color="000000"/>
              </w:rPr>
              <w:t>АКМОЛИНСКАЯ ОБЛАСТЬ</w:t>
            </w:r>
          </w:p>
        </w:tc>
      </w:tr>
      <w:tr w:rsidR="00177B37" w:rsidRPr="00334334" w:rsidTr="00E2742E">
        <w:trPr>
          <w:gridAfter w:val="1"/>
          <w:wAfter w:w="15" w:type="dxa"/>
          <w:trHeight w:val="16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color w:val="000000"/>
                <w:u w:color="000000"/>
              </w:rPr>
            </w:pPr>
            <w:r w:rsidRPr="00334334">
              <w:rPr>
                <w:rFonts w:cs="Arial Unicode MS"/>
                <w:u w:color="000000"/>
              </w:rPr>
              <w:t>Загрязнение озер Щучинско-Боровской и Катаркольской курортных зон.</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 xml:space="preserve">В результате бесхозяйственной деятельности человека в водах сохранившихся озер  Щучинско-Боровской и Катаркольской курортных зон повышена минерализация, снижен уровень воды, наблюдается зарастание водоемов водорослями. </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Кроме того, отсутствие централизованной системы канализации способствовало строительству многочисленных локальных сборников сточных вод (выгребов) на берегах озер. В связи с этим ежегодно более 43 тыс.м</w:t>
            </w:r>
            <w:r w:rsidRPr="00334334">
              <w:rPr>
                <w:rFonts w:cs="Arial Unicode MS"/>
                <w:u w:color="000000"/>
                <w:vertAlign w:val="superscript"/>
              </w:rPr>
              <w:t>3</w:t>
            </w:r>
            <w:r w:rsidRPr="00334334">
              <w:rPr>
                <w:rFonts w:cs="Arial Unicode MS"/>
                <w:u w:color="000000"/>
              </w:rPr>
              <w:t xml:space="preserve"> стоков сбрасываются на поля фильтрации без очистки. </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Строительство канализационных очистных сооружений в п.Бурабай производительностью 10 000 м</w:t>
            </w:r>
            <w:r w:rsidRPr="00334334">
              <w:rPr>
                <w:rFonts w:cs="Arial Unicode MS"/>
                <w:u w:color="000000"/>
                <w:vertAlign w:val="superscript"/>
              </w:rPr>
              <w:t>3</w:t>
            </w:r>
            <w:r w:rsidRPr="00334334">
              <w:rPr>
                <w:rFonts w:cs="Arial Unicode MS"/>
                <w:u w:color="000000"/>
              </w:rPr>
              <w:t>/сутки планировалось завершить в 2020 году. Однако по состоянию на начало 2024 года КОС так и не введены в эксплуатацию.</w:t>
            </w: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tc>
      </w:tr>
      <w:tr w:rsidR="00177B37" w:rsidRPr="00334334" w:rsidTr="00E2742E">
        <w:trPr>
          <w:gridAfter w:val="1"/>
          <w:wAfter w:w="15" w:type="dxa"/>
          <w:trHeight w:val="16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u w:color="000000"/>
              </w:rPr>
            </w:pPr>
          </w:p>
          <w:p w:rsidR="00177B37" w:rsidRPr="00334334" w:rsidRDefault="00177B37" w:rsidP="00177B37">
            <w:pPr>
              <w:spacing w:line="256" w:lineRule="auto"/>
              <w:rPr>
                <w:rFonts w:cs="Arial Unicode MS"/>
                <w:color w:val="000000"/>
                <w:u w:color="000000"/>
              </w:rPr>
            </w:pPr>
            <w:r w:rsidRPr="00334334">
              <w:rPr>
                <w:rFonts w:cs="Arial Unicode MS"/>
                <w:color w:val="000000"/>
                <w:u w:color="000000"/>
              </w:rPr>
              <w:t>Незаконная добыча ОПИ</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По результатам космического мониторинга, проведенного в 2023 году, на территорииАкмолинской области выявлено 270 мест незаконной добычи общераспространенных полезных ископаемых. Наибольшее их количество находятся на пристоличной территории: 119 карьеров в Целиноградском и 6 карьеров  –  Аршалынском районах.</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В 2021 году от жителей Жанаесильского с/о Целиноградского района в Департамент экологии поступила жалоба касательно добычи песка в контуре месторождения подземных вод следующими предприятиями: ТОО «СП КУМ», ТОО «Асыл-Тас-1», ТОО «ESIL -Sand», ТОО «Esil АБС». Департамент экологии направил письмо в Управление природных ресурсов и природопользования Акмолинской области об отзыве ранее выданных разрешительных документов. В настоящее время ведутся судебные слушания.</w:t>
            </w: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tc>
      </w:tr>
      <w:tr w:rsidR="00177B37" w:rsidRPr="00334334" w:rsidTr="00E2742E">
        <w:trPr>
          <w:gridAfter w:val="1"/>
          <w:wAfter w:w="15" w:type="dxa"/>
          <w:trHeight w:val="16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u w:color="000000"/>
              </w:rPr>
            </w:pPr>
            <w:r w:rsidRPr="00334334">
              <w:rPr>
                <w:rFonts w:cs="Arial Unicode MS"/>
                <w:u w:color="000000"/>
              </w:rPr>
              <w:t>Проблема стихийных свалок.</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 xml:space="preserve">По результатам космического мониторинга в 2023 году на территории области выявлено 789 несанкционированных мест размещения отходов, из них ликвидировано 631 или 80%. Причиной образования стихийных свалок является отсутствие отвечающих санитарным нормативам полигонов для размещения отходов. Так, из 130 имеющихся на территории области полигонов ТБО узаконены всего 24. </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В г. Кокшетау и 10 районных центрах области (г. Щучинск, г. Макинск, г. Степняк, г. Акколь, п. Зеренда, п. Коргалжын, п. Акмола, п. Аршалы, п. Егиндыколь, п. Астраханка) отсутствуют отвечающие санитарным нормам полигоны для размещения отходов.</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К примеру, в п.Тайтобе на старом карьере образовалось стихийная свалка площадью 100 га, которая увеличивается с каждым годом. В связи с постоянными жалобами местного населения данный вопрос поднимался на республиканском уровне.</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Кроме того, слабо развита сортировка и переработка ТБО.</w:t>
            </w: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tc>
      </w:tr>
      <w:tr w:rsidR="00177B37" w:rsidRPr="00334334" w:rsidTr="00E2742E">
        <w:trPr>
          <w:gridAfter w:val="1"/>
          <w:wAfter w:w="15" w:type="dxa"/>
          <w:trHeight w:val="16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u w:color="000000"/>
              </w:rPr>
            </w:pPr>
            <w:r w:rsidRPr="00334334">
              <w:rPr>
                <w:rFonts w:cs="Arial Unicode MS"/>
                <w:u w:color="000000"/>
              </w:rPr>
              <w:t>Канализационные очистные сооружения (КОС)</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 xml:space="preserve">В городах Кокшетау и Степногорске КОС-ы имеют изношенность до 90%. </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В 9 районных центрах (Астраханский, Аршалынский, Егиндыкольский, Биржан сала, Сандыктауский, Есильский, Жаксынский, Зерендинский, Коргалжынский) отсутствуют централизованные канализационные сети, не оформлены разрешительные документы на сброс сточных вод. Сброс сточных вод осуществляется на рельеф местности, нанося вред окружающей среде и здоровью местного населения.</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Вопрос модернизации очистных сооружений в городах Кокшетау и Степногорске включен Министерством экологии РК в Дорожную карту по комплексному решению экологических проблем Акмолинской области.</w:t>
            </w:r>
          </w:p>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 xml:space="preserve"> </w:t>
            </w:r>
          </w:p>
          <w:p w:rsidR="00177B37" w:rsidRPr="00334334" w:rsidRDefault="00177B37" w:rsidP="00177B37">
            <w:pPr>
              <w:widowControl w:val="0"/>
              <w:autoSpaceDE w:val="0"/>
              <w:autoSpaceDN w:val="0"/>
              <w:adjustRightInd w:val="0"/>
              <w:ind w:right="62"/>
              <w:jc w:val="both"/>
              <w:rPr>
                <w:rFonts w:cs="Arial Unicode MS"/>
                <w:u w:color="000000"/>
              </w:rPr>
            </w:pPr>
          </w:p>
        </w:tc>
      </w:tr>
      <w:tr w:rsidR="00177B37" w:rsidRPr="00334334" w:rsidTr="00E2742E">
        <w:trPr>
          <w:gridAfter w:val="1"/>
          <w:wAfter w:w="15" w:type="dxa"/>
          <w:trHeight w:val="56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u w:color="000000"/>
              </w:rPr>
            </w:pPr>
            <w:r w:rsidRPr="00334334">
              <w:rPr>
                <w:rFonts w:cs="Arial Unicode MS"/>
                <w:u w:color="000000"/>
              </w:rPr>
              <w:t>Экологические проблемы г. Степногорска.</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77B37" w:rsidRPr="00334334" w:rsidRDefault="00177B37" w:rsidP="00177B37">
            <w:pPr>
              <w:widowControl w:val="0"/>
              <w:autoSpaceDE w:val="0"/>
              <w:autoSpaceDN w:val="0"/>
              <w:adjustRightInd w:val="0"/>
              <w:ind w:right="62"/>
              <w:jc w:val="both"/>
              <w:rPr>
                <w:rFonts w:cs="Arial Unicode MS"/>
                <w:u w:color="000000"/>
              </w:rPr>
            </w:pPr>
            <w:r w:rsidRPr="00334334">
              <w:rPr>
                <w:rFonts w:cs="Arial Unicode MS"/>
                <w:u w:color="000000"/>
              </w:rPr>
              <w:t>Основным источником экологических проблем г.Степногорска и прилегающих к нему населенных пунктов является деятельность предприятий горнодобывающей и горно-химической промышленностью: АО «Алтыналмас» (в т.ч. дочерние предприятия ТОО «Казахалтын», ТОО</w:t>
            </w: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p w:rsidR="00177B37" w:rsidRPr="00334334" w:rsidRDefault="00177B37" w:rsidP="00177B37">
            <w:pPr>
              <w:widowControl w:val="0"/>
              <w:autoSpaceDE w:val="0"/>
              <w:autoSpaceDN w:val="0"/>
              <w:adjustRightInd w:val="0"/>
              <w:ind w:right="62"/>
              <w:jc w:val="both"/>
              <w:rPr>
                <w:rFonts w:cs="Arial Unicode MS"/>
                <w:u w:color="000000"/>
              </w:rPr>
            </w:pPr>
          </w:p>
        </w:tc>
      </w:tr>
      <w:tr w:rsidR="00177B37" w:rsidRPr="00334334" w:rsidTr="00E2742E">
        <w:trPr>
          <w:trHeight w:val="155"/>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u w:color="000000"/>
              </w:rPr>
              <w:t>АКТЮБИНСКАЯ ОБЛАСТЬ</w:t>
            </w:r>
          </w:p>
        </w:tc>
      </w:tr>
      <w:tr w:rsidR="00177B37" w:rsidRPr="00334334" w:rsidTr="00E2742E">
        <w:trPr>
          <w:gridAfter w:val="1"/>
          <w:wAfter w:w="15" w:type="dxa"/>
          <w:trHeight w:val="1333"/>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ascii="Calibri" w:hAnsi="Calibri" w:cs="Arial Unicode MS"/>
                <w:color w:val="000000"/>
                <w:u w:color="000000"/>
              </w:rPr>
            </w:pPr>
            <w:r w:rsidRPr="00334334">
              <w:rPr>
                <w:rFonts w:cs="Arial Unicode MS"/>
                <w:u w:color="000000"/>
              </w:rPr>
              <w:t>Угроза движущихся песков на населенные пункты.</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cs="Arial Unicode MS"/>
                <w:bCs/>
                <w:u w:color="000000"/>
              </w:rPr>
            </w:pPr>
            <w:r w:rsidRPr="00334334">
              <w:rPr>
                <w:rFonts w:cs="Arial Unicode MS"/>
                <w:bCs/>
                <w:u w:color="000000"/>
              </w:rPr>
              <w:t>В течение нескольких лет идет процесс опустынивания территорий 19 населенных пунктов (6 в Байганинском, 5 -  Иргизском, 3 -  Темирском, 5 - Шалкарском районах), наблюдается движение песков, что угрожает ряду населенных пунктов.</w:t>
            </w:r>
          </w:p>
          <w:p w:rsidR="00177B37" w:rsidRPr="00334334" w:rsidRDefault="00177B37" w:rsidP="00177B37">
            <w:pPr>
              <w:widowControl w:val="0"/>
              <w:ind w:right="62"/>
              <w:jc w:val="both"/>
              <w:rPr>
                <w:rFonts w:cs="Arial Unicode MS"/>
                <w:bCs/>
                <w:u w:color="000000"/>
              </w:rPr>
            </w:pPr>
            <w:r w:rsidRPr="00334334">
              <w:rPr>
                <w:rFonts w:cs="Arial Unicode MS"/>
                <w:bCs/>
                <w:u w:color="000000"/>
              </w:rPr>
              <w:t xml:space="preserve">       В 2021 году разработан рабочий проект закрепления движущихся песков в населенных пунктах Аманколь, Жайсанбай, Жарминский, Куйылыс, Акши Иргизского района. Для выполнения работ согласно разработанной ПСД необходимо 918 239,0 тыс.тенге.</w:t>
            </w:r>
          </w:p>
          <w:p w:rsidR="00177B37" w:rsidRPr="00334334" w:rsidRDefault="00177B37" w:rsidP="00177B37">
            <w:pPr>
              <w:widowControl w:val="0"/>
              <w:ind w:right="62"/>
              <w:jc w:val="both"/>
              <w:rPr>
                <w:rFonts w:cs="Arial Unicode MS"/>
                <w:bCs/>
                <w:u w:color="000000"/>
              </w:rPr>
            </w:pPr>
            <w:r w:rsidRPr="00334334">
              <w:rPr>
                <w:rFonts w:cs="Arial Unicode MS"/>
                <w:bCs/>
                <w:u w:color="000000"/>
              </w:rPr>
              <w:t>В 2022 году на населенный пункт Жарма выделено 119,7 млн тенге. Дополнительно необходимо 798 465,0 тыс тенге.</w:t>
            </w:r>
          </w:p>
          <w:p w:rsidR="00177B37" w:rsidRPr="00334334" w:rsidRDefault="00177B37" w:rsidP="00177B37">
            <w:pPr>
              <w:widowControl w:val="0"/>
              <w:ind w:right="62"/>
              <w:jc w:val="both"/>
              <w:rPr>
                <w:rFonts w:cs="Arial Unicode MS"/>
                <w:u w:color="000000"/>
              </w:rPr>
            </w:pPr>
          </w:p>
        </w:tc>
      </w:tr>
      <w:tr w:rsidR="00177B37" w:rsidRPr="00334334" w:rsidTr="00E2742E">
        <w:trPr>
          <w:gridAfter w:val="1"/>
          <w:wAfter w:w="15" w:type="dxa"/>
          <w:trHeight w:val="11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color w:val="000000"/>
                <w:u w:color="000000"/>
                <w:lang w:val="kk-KZ"/>
              </w:rPr>
            </w:pPr>
            <w:r w:rsidRPr="00334334">
              <w:rPr>
                <w:rFonts w:cs="Arial Unicode MS"/>
                <w:u w:color="000000"/>
              </w:rPr>
              <w:t>Историческое загрязнение бассейна трансграничной реки Елек бором (B)</w:t>
            </w:r>
            <w:r w:rsidRPr="00334334">
              <w:rPr>
                <w:rFonts w:cs="Arial Unicode MS"/>
                <w:color w:val="FF0000"/>
                <w:u w:color="000000"/>
              </w:rPr>
              <w:t>.</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cs="Arial Unicode MS"/>
                <w:u w:color="000000"/>
              </w:rPr>
            </w:pPr>
            <w:r w:rsidRPr="00334334">
              <w:rPr>
                <w:rFonts w:cs="Arial Unicode MS"/>
                <w:u w:color="000000"/>
              </w:rPr>
              <w:t xml:space="preserve">В 2023 году планируется корректировка ПСД «Ликвидация (удаление) опасных отходов (химических и промышленных отходов, отходов шламонакопителей), расположенных на территории бывшего Алгинского химического завода имени Кирова». </w:t>
            </w:r>
          </w:p>
        </w:tc>
      </w:tr>
      <w:tr w:rsidR="00177B37" w:rsidRPr="00334334" w:rsidTr="00E2742E">
        <w:trPr>
          <w:gridAfter w:val="1"/>
          <w:wAfter w:w="15" w:type="dxa"/>
          <w:trHeight w:val="355"/>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lang w:val="kk-KZ"/>
              </w:rPr>
            </w:pPr>
            <w:r w:rsidRPr="00334334">
              <w:rPr>
                <w:rFonts w:cs="Arial Unicode MS"/>
                <w:b/>
                <w:bCs/>
                <w:color w:val="000000"/>
                <w:u w:color="000000"/>
              </w:rPr>
              <w:t xml:space="preserve"> 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35"/>
              <w:rPr>
                <w:rFonts w:cs="Arial Unicode MS"/>
                <w:bCs/>
                <w:color w:val="000000"/>
                <w:u w:color="000000"/>
              </w:rPr>
            </w:pPr>
            <w:r w:rsidRPr="00334334">
              <w:rPr>
                <w:rFonts w:cs="Arial Unicode MS"/>
                <w:bCs/>
                <w:color w:val="000000"/>
                <w:u w:color="000000"/>
              </w:rPr>
              <w:t xml:space="preserve">Опасные отходы на промышленной площадке бывшего химического завода им.Кирова. </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u w:color="000000"/>
              </w:rPr>
            </w:pPr>
            <w:r w:rsidRPr="00334334">
              <w:rPr>
                <w:rFonts w:cs="Arial Unicode MS"/>
                <w:bCs/>
                <w:u w:color="000000"/>
              </w:rPr>
              <w:t xml:space="preserve"> В 2022 году ГУ «Управление природных ресурсов и регулирование природопользования Актюбинской области» заключен договор с ТОО «Актобе Строй Эксперт» по проекту «Инвентаризация отходов, в том числе опасных промышленных отходов бывшего Алгинского химического завода. </w:t>
            </w:r>
          </w:p>
          <w:p w:rsidR="00177B37" w:rsidRPr="00334334" w:rsidRDefault="00177B37" w:rsidP="00177B37">
            <w:pPr>
              <w:widowControl w:val="0"/>
              <w:ind w:right="62"/>
              <w:jc w:val="both"/>
              <w:rPr>
                <w:rFonts w:cs="Arial Unicode MS"/>
                <w:bCs/>
                <w:u w:color="000000"/>
              </w:rPr>
            </w:pPr>
            <w:r w:rsidRPr="00334334">
              <w:rPr>
                <w:rFonts w:cs="Arial Unicode MS"/>
                <w:bCs/>
                <w:u w:color="000000"/>
              </w:rPr>
              <w:t xml:space="preserve">Получены данные об объемах опасных отходов на промышленной площадке бывшего Алгинского химического завода, подготовлены рекомендации по их ликвидации. В 2023 году разработан проект «Корректировка ПСД «Ликвидация (удаление) опасных отходов (химических и промышленных отходов, отходов шламонакопителей), расположенных на территории бывшего Алгинского химического завода им.Кирова. </w:t>
            </w:r>
          </w:p>
          <w:p w:rsidR="00177B37" w:rsidRPr="00334334" w:rsidRDefault="00177B37" w:rsidP="00177B37">
            <w:pPr>
              <w:widowControl w:val="0"/>
              <w:ind w:right="62"/>
              <w:jc w:val="both"/>
              <w:rPr>
                <w:rFonts w:cs="Arial Unicode MS"/>
                <w:bCs/>
                <w:u w:color="000000"/>
              </w:rPr>
            </w:pPr>
          </w:p>
        </w:tc>
      </w:tr>
      <w:tr w:rsidR="00177B37" w:rsidRPr="00334334" w:rsidTr="00E2742E">
        <w:trPr>
          <w:gridAfter w:val="1"/>
          <w:wAfter w:w="15" w:type="dxa"/>
          <w:trHeight w:val="16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135"/>
              <w:rPr>
                <w:rFonts w:cs="Arial Unicode MS"/>
                <w:bCs/>
                <w:color w:val="000000"/>
                <w:u w:color="000000"/>
              </w:rPr>
            </w:pPr>
            <w:r w:rsidRPr="00334334">
              <w:rPr>
                <w:rFonts w:cs="Arial Unicode MS"/>
                <w:b/>
                <w:bCs/>
                <w:color w:val="000000"/>
                <w:u w:color="00000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35"/>
              <w:rPr>
                <w:rFonts w:cs="Arial Unicode MS"/>
                <w:bCs/>
                <w:color w:val="000000"/>
                <w:u w:color="000000"/>
              </w:rPr>
            </w:pPr>
            <w:r w:rsidRPr="00334334">
              <w:rPr>
                <w:rFonts w:cs="Arial Unicode MS"/>
                <w:bCs/>
                <w:color w:val="000000"/>
                <w:u w:color="000000"/>
              </w:rPr>
              <w:t>Загрязнение месторождения Кокжиде.</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u w:color="000000"/>
              </w:rPr>
            </w:pPr>
            <w:r w:rsidRPr="00334334">
              <w:rPr>
                <w:rFonts w:cs="Arial Unicode MS"/>
                <w:bCs/>
                <w:u w:color="000000"/>
              </w:rPr>
              <w:t xml:space="preserve">Месторождение подземных вод Кокжиде является уникальным гидрогеологическим объектом Актюбинской области, способным обеспечить питьевой водой население всего западного региона страны. Однако на территории месторождения осуществляются разведка и добыча углеводородного сырья такими крупными недропользователями, как АО «СНПС - Актобемунайгаз», АО «КМК - Мунай», ТОО «Фирма Ада Ойл», ТОО «КазахойлАктобе», ТОО «УрихтауОперейтинг». </w:t>
            </w:r>
          </w:p>
          <w:p w:rsidR="00177B37" w:rsidRPr="00334334" w:rsidRDefault="00177B37" w:rsidP="00177B37">
            <w:pPr>
              <w:widowControl w:val="0"/>
              <w:ind w:right="62"/>
              <w:jc w:val="both"/>
              <w:rPr>
                <w:rFonts w:cs="Arial Unicode MS"/>
                <w:bCs/>
                <w:u w:color="000000"/>
              </w:rPr>
            </w:pPr>
            <w:r w:rsidRPr="00334334">
              <w:rPr>
                <w:rFonts w:cs="Arial Unicode MS"/>
                <w:bCs/>
                <w:u w:color="000000"/>
              </w:rPr>
              <w:t>Протоколом совещания по решению вопроса сохранения месторождения подземных вод Кокжиде с участием министерств энергетики и экологии РК от 1 декабря 2022 года, принято решение о необходимости до 1 февраля 2023 года составить и утвердить план мероприятий по   поэтапной ликвидации добывающих нефтегазовых скважин расположенных в контуре месторождения подземных вод «Кокжиде», согласовав с министерством экологии, геологии и природных ресурсов и министерством энергетики.</w:t>
            </w: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u w:color="000000"/>
              </w:rPr>
              <w:t>АТЫРАУСКАЯ ОБЛАСТЬ</w:t>
            </w:r>
          </w:p>
        </w:tc>
      </w:tr>
      <w:tr w:rsidR="00177B37" w:rsidRPr="00334334" w:rsidTr="00E2742E">
        <w:trPr>
          <w:gridAfter w:val="1"/>
          <w:wAfter w:w="15" w:type="dxa"/>
          <w:trHeight w:val="48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 xml:space="preserve">Проблема обмеления трансграничных рек Жайык (Урал) и Кигаш. </w:t>
            </w:r>
          </w:p>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Извлечение затонувших кораблей и других крупных объектов из р. Жайык и устья Каспийского моря</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 xml:space="preserve"> В 2022 году уровень воды в р. Жайык составил 375 см (в 2021 году – 350 см), нормальным уровнем считается 455 см.</w:t>
            </w:r>
          </w:p>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 xml:space="preserve">В рамках Программы казахстанско-российского сотрудничества в области трансграничных рек, для решения проблемы обмеления р. Жайык и ухудшения состояния ее экосистем Министерством экологии РК совместно с коллегами из России проводится комплексное изучение водохозяйственной системы всего бассейна реки. Также рассматривается вопрос изменения режима попусков воды из Ириклинского водохранилища в весенние и летние месяцы. </w:t>
            </w:r>
          </w:p>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 xml:space="preserve">    В 2022 году проводились дноуглубительные работы устьевого борта рек Жайык и Кигаш, очищено 50 км. </w:t>
            </w:r>
          </w:p>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 xml:space="preserve">Акиматом Атырауской области направлено письмо в Министерство экологии и природных ресурсов РК с предложением рассмотреть вопрос финансирования работ по очистке р. Жайык и устья Каспийского моря от крупных объектов, выявлено 27 объектов, в т.ч. севшие на мель суда, затонувшие насосные станции и т.п.. </w:t>
            </w:r>
          </w:p>
          <w:p w:rsidR="00177B37" w:rsidRPr="00334334" w:rsidRDefault="00177B37" w:rsidP="00177B37">
            <w:pPr>
              <w:widowControl w:val="0"/>
              <w:pBdr>
                <w:bottom w:val="single" w:sz="4" w:space="0" w:color="FFFFFF"/>
              </w:pBdr>
              <w:ind w:right="62"/>
              <w:jc w:val="both"/>
              <w:rPr>
                <w:color w:val="000000"/>
                <w:u w:color="000000"/>
              </w:rPr>
            </w:pPr>
            <w:r w:rsidRPr="00334334">
              <w:rPr>
                <w:color w:val="000000"/>
                <w:u w:color="000000"/>
              </w:rPr>
              <w:t>Кроме того, в Министерство инфраструктурного развития РК направлены письма (№ 14-07-3/10809 от 06.09.2021 г., № 06-01-05-03-3/138799 от 19.11.2021 г. и №06-01-05-03-3/8286 от 26.09.2022 г.) о необходимости проведения в соответствии с законодательством процедур по определению собственников затопленных объектов для дальнейшего выполнения работ по их извлечению из воды.</w:t>
            </w:r>
          </w:p>
          <w:p w:rsidR="00177B37" w:rsidRPr="00334334" w:rsidRDefault="00177B37" w:rsidP="00177B37">
            <w:pPr>
              <w:widowControl w:val="0"/>
              <w:pBdr>
                <w:bottom w:val="single" w:sz="4" w:space="0" w:color="FFFFFF"/>
              </w:pBdr>
              <w:ind w:right="62"/>
              <w:jc w:val="both"/>
              <w:rPr>
                <w:color w:val="000000"/>
                <w:u w:color="000000"/>
              </w:rPr>
            </w:pPr>
          </w:p>
        </w:tc>
      </w:tr>
      <w:tr w:rsidR="00177B37" w:rsidRPr="00334334" w:rsidTr="00E2742E">
        <w:trPr>
          <w:gridAfter w:val="1"/>
          <w:wAfter w:w="15" w:type="dxa"/>
          <w:trHeight w:val="5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tabs>
                <w:tab w:val="left" w:pos="295"/>
                <w:tab w:val="left" w:pos="1134"/>
              </w:tabs>
              <w:jc w:val="both"/>
              <w:rPr>
                <w:rFonts w:ascii="Calibri" w:hAnsi="Calibri" w:cs="Arial Unicode MS"/>
                <w:color w:val="000000"/>
                <w:u w:color="000000"/>
              </w:rPr>
            </w:pPr>
            <w:r w:rsidRPr="00334334">
              <w:rPr>
                <w:rFonts w:cs="Arial Unicode MS"/>
                <w:u w:color="000000"/>
              </w:rPr>
              <w:t>Использование подземных вод Кокжиде  Актюбинской области для водообеспечения населения Атырауской области</w:t>
            </w:r>
            <w:r w:rsidRPr="00334334">
              <w:rPr>
                <w:rFonts w:cs="Arial Unicode MS"/>
                <w:color w:val="FF0000"/>
                <w:u w:color="000000"/>
              </w:rPr>
              <w:t>.</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eastAsia="Times New Roman"/>
                <w:u w:color="000000"/>
              </w:rPr>
            </w:pPr>
            <w:r w:rsidRPr="00334334">
              <w:rPr>
                <w:rFonts w:cs="Arial Unicode MS"/>
                <w:u w:color="000000"/>
              </w:rPr>
              <w:t xml:space="preserve">Министерством экологии создана рабочая группа для обследования территории и разработки документации для привлечения инвесторов. В случае положительного заключения Министерства национальной экономики о целесообразности реализации проекта в 2023 году будет подана бюджетная заявка в Министерство финансов на выделение средств на разработку ТЭО. </w:t>
            </w: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u w:color="000000"/>
              </w:rPr>
              <w:t>ЗАПАДНО-КАЗАХСТАНСКАЯ ОБЛАСТЬ</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 xml:space="preserve">  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7"/>
              <w:rPr>
                <w:rFonts w:cs="Arial Unicode MS"/>
                <w:b/>
                <w:bCs/>
                <w:color w:val="000000"/>
                <w:u w:color="000000"/>
              </w:rPr>
            </w:pPr>
            <w:r w:rsidRPr="00334334">
              <w:rPr>
                <w:rFonts w:cs="Arial Unicode MS"/>
                <w:u w:color="000000"/>
              </w:rPr>
              <w:t xml:space="preserve">Сохранение экосистем бассейна р. Жайык (Урал). </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u w:color="000000"/>
              </w:rPr>
            </w:pPr>
            <w:r w:rsidRPr="00334334">
              <w:rPr>
                <w:rFonts w:cs="Arial Unicode MS"/>
                <w:u w:color="000000"/>
              </w:rPr>
              <w:t>Восстановление состояния бассейна реки проводится в соответствии с Программой российско-казахстанского сотрудничества по сохранению и восстановлению экосистемы бассейна трансграничной реки (Жайык) Урал на 2021-2024 годы.</w:t>
            </w:r>
          </w:p>
        </w:tc>
      </w:tr>
      <w:tr w:rsidR="00177B37" w:rsidRPr="00334334" w:rsidTr="00E2742E">
        <w:trPr>
          <w:gridAfter w:val="1"/>
          <w:wAfter w:w="15" w:type="dxa"/>
          <w:trHeight w:val="183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spacing w:line="256" w:lineRule="auto"/>
              <w:rPr>
                <w:rFonts w:cs="Arial Unicode MS"/>
                <w:color w:val="FF0000"/>
                <w:u w:color="000000"/>
              </w:rPr>
            </w:pPr>
            <w:r w:rsidRPr="00334334">
              <w:rPr>
                <w:rFonts w:cs="Arial Unicode MS"/>
                <w:u w:color="000000"/>
              </w:rPr>
              <w:t>Проблемы с полигонами для ТБО.</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u w:color="000000"/>
              </w:rPr>
            </w:pPr>
            <w:r w:rsidRPr="00334334">
              <w:rPr>
                <w:u w:color="000000"/>
              </w:rPr>
              <w:t>Разрабатывается ПСД «Строительство полигона ТБО в г. Уральске» стоимостью 101,8 млн тенге, срок завершения - май 2024 года. Для строительства отведен земельный участок в 7 га недалеко от старого действующего полигона. Разрабатывается также ПСД «Рекультивация существующего полигона ТБО г.Уральска».</w:t>
            </w:r>
          </w:p>
          <w:p w:rsidR="00177B37" w:rsidRPr="00334334" w:rsidRDefault="00177B37" w:rsidP="00177B37">
            <w:pPr>
              <w:widowControl w:val="0"/>
              <w:ind w:right="62"/>
              <w:jc w:val="both"/>
              <w:rPr>
                <w:rFonts w:ascii="Calibri" w:hAnsi="Calibri" w:cs="Arial Unicode MS"/>
                <w:u w:color="000000"/>
              </w:rPr>
            </w:pPr>
            <w:r w:rsidRPr="00334334">
              <w:rPr>
                <w:u w:color="000000"/>
              </w:rPr>
              <w:t xml:space="preserve"> Разработано ТЭО строительства нового полигона ТБО в г. Аксае ориентировочной стоимостью 6,0 млн тенге, получено положительное заключение госэкспертизы. Выделено 40 га земельного участка. Предположительно строительство полигона в Аксае начнется в 2024 году (в случае финансирования из бюджета). </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spacing w:line="256" w:lineRule="auto"/>
              <w:rPr>
                <w:rFonts w:cs="Arial Unicode MS"/>
                <w:u w:color="000000"/>
              </w:rPr>
            </w:pPr>
            <w:r w:rsidRPr="00334334">
              <w:rPr>
                <w:rFonts w:cs="Arial Unicode MS"/>
                <w:u w:color="000000"/>
              </w:rPr>
              <w:t>Строительство сетей и сооружений оборотного водоснабжения ТОО «Батыс Су Арнасы»</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u w:color="000000"/>
              </w:rPr>
            </w:pPr>
            <w:r w:rsidRPr="00334334">
              <w:rPr>
                <w:rFonts w:cs="Arial Unicode MS"/>
                <w:u w:color="000000"/>
              </w:rPr>
              <w:t>В 2023 году начата разработка ТЭО «Реконструкция водоочистных сооружений проектной производительностью 50 000м</w:t>
            </w:r>
            <w:r w:rsidRPr="00334334">
              <w:rPr>
                <w:rFonts w:cs="Arial Unicode MS"/>
                <w:u w:color="000000"/>
                <w:vertAlign w:val="superscript"/>
              </w:rPr>
              <w:t>3</w:t>
            </w:r>
            <w:r w:rsidRPr="00334334">
              <w:rPr>
                <w:rFonts w:cs="Arial Unicode MS"/>
                <w:u w:color="000000"/>
              </w:rPr>
              <w:t>/сут.  в г. Уральске Западно-Казахстанской области». В состав ВОС входят: водозабор со смесителями вихревого типа, реагентный цех, блок фильтров и отстойников, хлораторная, склады для хлора и реагентов, резервуары чистой воды, насосная станция II подъема. Подрядчик - ТОО «Корпорация Асыл-Строй».</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spacing w:line="256" w:lineRule="auto"/>
              <w:rPr>
                <w:rFonts w:cs="Arial Unicode MS"/>
                <w:u w:color="000000"/>
              </w:rPr>
            </w:pPr>
            <w:r w:rsidRPr="00334334">
              <w:rPr>
                <w:rFonts w:cs="Arial Unicode MS"/>
                <w:u w:color="000000"/>
              </w:rPr>
              <w:t>Реконструкция КОС в г. Аксае.</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u w:color="000000"/>
              </w:rPr>
            </w:pPr>
            <w:r w:rsidRPr="00334334">
              <w:rPr>
                <w:rFonts w:cs="Arial Unicode MS"/>
                <w:u w:color="000000"/>
              </w:rPr>
              <w:t>Износ существующих КОС в г. Аксае составляет 80%, в эксплуатации с 1994 года. В настоящее время разработан проект реконструкции КОС мощностью 6 000 м</w:t>
            </w:r>
            <w:r w:rsidRPr="00334334">
              <w:rPr>
                <w:rFonts w:cs="Arial Unicode MS"/>
                <w:u w:color="000000"/>
                <w:vertAlign w:val="superscript"/>
              </w:rPr>
              <w:t>3</w:t>
            </w:r>
            <w:r w:rsidRPr="00334334">
              <w:rPr>
                <w:rFonts w:cs="Arial Unicode MS"/>
                <w:u w:color="000000"/>
              </w:rPr>
              <w:t xml:space="preserve">/сутки. Генеральная </w:t>
            </w:r>
          </w:p>
          <w:p w:rsidR="00177B37" w:rsidRPr="00334334" w:rsidRDefault="00177B37" w:rsidP="00177B37">
            <w:pPr>
              <w:widowControl w:val="0"/>
              <w:ind w:right="62"/>
              <w:jc w:val="both"/>
              <w:rPr>
                <w:rFonts w:cs="Arial Unicode MS"/>
                <w:u w:color="000000"/>
              </w:rPr>
            </w:pPr>
            <w:r w:rsidRPr="00334334">
              <w:rPr>
                <w:rFonts w:cs="Arial Unicode MS"/>
                <w:u w:color="000000"/>
              </w:rPr>
              <w:t>проектная организация ТОО «ГИП Констракшн», г.Астана. Проект на стадии согласования с АО «КазЦентр модернизации и развития ЖКХ». Срок окончания работ по проектированию – 2 квартал 2024 года. Строительно- монтажные работы запланированы на 2024 – 2025 гг. Ориентировочная стоимость проекта – 10 млрд тенге.</w:t>
            </w:r>
          </w:p>
        </w:tc>
      </w:tr>
      <w:tr w:rsidR="00177B37" w:rsidRPr="00334334" w:rsidTr="00E2742E">
        <w:trPr>
          <w:gridAfter w:val="1"/>
          <w:wAfter w:w="15" w:type="dxa"/>
          <w:trHeight w:val="300"/>
          <w:jc w:val="center"/>
        </w:trPr>
        <w:tc>
          <w:tcPr>
            <w:tcW w:w="161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spacing w:line="256" w:lineRule="auto"/>
              <w:rPr>
                <w:rFonts w:cs="Arial Unicode MS"/>
                <w:u w:color="000000"/>
              </w:rPr>
            </w:pP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u w:color="000000"/>
              </w:rPr>
            </w:pP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u w:color="000000"/>
              </w:rPr>
              <w:t>КОСТАНАЙСКАЯ ОБЛАСТЬ</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rPr>
                <w:color w:val="000000"/>
                <w:u w:color="000000"/>
              </w:rPr>
            </w:pPr>
            <w:r w:rsidRPr="00334334">
              <w:rPr>
                <w:color w:val="000000"/>
                <w:u w:color="000000"/>
              </w:rPr>
              <w:t>Повышенное содержание тяжелых металлов (марганца и железа)</w:t>
            </w:r>
          </w:p>
          <w:p w:rsidR="00177B37" w:rsidRPr="00334334" w:rsidRDefault="00177B37" w:rsidP="00177B37">
            <w:pPr>
              <w:widowControl w:val="0"/>
              <w:rPr>
                <w:rFonts w:cs="Arial Unicode MS"/>
                <w:u w:color="000000"/>
              </w:rPr>
            </w:pPr>
            <w:r w:rsidRPr="00334334">
              <w:rPr>
                <w:rFonts w:cs="Arial Unicode MS"/>
                <w:u w:color="000000"/>
              </w:rPr>
              <w:t xml:space="preserve">в водоохранной зоне р. Тобыл </w:t>
            </w:r>
          </w:p>
          <w:p w:rsidR="00177B37" w:rsidRPr="00334334" w:rsidRDefault="00177B37" w:rsidP="00177B37">
            <w:pPr>
              <w:widowControl w:val="0"/>
              <w:rPr>
                <w:rFonts w:cs="Arial Unicode MS"/>
                <w:u w:color="000000"/>
              </w:rPr>
            </w:pPr>
            <w:r w:rsidRPr="00334334">
              <w:rPr>
                <w:rFonts w:cs="Arial Unicode MS"/>
                <w:u w:color="000000"/>
              </w:rPr>
              <w:t>в черте г. Костаная.</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rPr>
                <w:color w:val="000000"/>
                <w:u w:color="000000"/>
              </w:rPr>
            </w:pPr>
            <w:r w:rsidRPr="00334334">
              <w:rPr>
                <w:color w:val="000000"/>
                <w:u w:color="000000"/>
              </w:rPr>
              <w:t xml:space="preserve">Департаментом экологии по Костанайской области проводится государственный мониторинг влияния накопителя </w:t>
            </w:r>
            <w:r w:rsidRPr="00334334">
              <w:rPr>
                <w:rFonts w:cs="Arial Unicode MS"/>
                <w:u w:color="000000"/>
              </w:rPr>
              <w:t xml:space="preserve">промышленных стоков бывшего завода медно-аммиачного производства в г.Костанае </w:t>
            </w:r>
            <w:r w:rsidRPr="00334334">
              <w:rPr>
                <w:color w:val="000000"/>
                <w:u w:color="000000"/>
              </w:rPr>
              <w:t xml:space="preserve">на состояние подземных и поверхностных вод. </w:t>
            </w:r>
          </w:p>
          <w:p w:rsidR="00177B37" w:rsidRPr="00334334" w:rsidRDefault="00177B37" w:rsidP="00177B37">
            <w:pPr>
              <w:widowControl w:val="0"/>
              <w:jc w:val="both"/>
              <w:rPr>
                <w:color w:val="000000"/>
                <w:u w:color="000000"/>
              </w:rPr>
            </w:pPr>
            <w:r w:rsidRPr="00334334">
              <w:rPr>
                <w:color w:val="000000"/>
                <w:u w:color="000000"/>
              </w:rPr>
              <w:t xml:space="preserve">По результатам проведенных лабораторных анализов сделан вывод, что наблюдаемое повышенное содержание тяжелых металлов (марганца и железа) </w:t>
            </w:r>
            <w:r w:rsidRPr="00334334">
              <w:rPr>
                <w:u w:color="000000"/>
              </w:rPr>
              <w:t>в водоохранной зоне р. Тобыл в черте г. Костаная.</w:t>
            </w:r>
            <w:r w:rsidRPr="00334334">
              <w:rPr>
                <w:color w:val="000000"/>
                <w:u w:color="000000"/>
              </w:rPr>
              <w:t>носит природный фоновый характер. Однако необходим постоянный мониторинг состояния подземных и поверхностных вод.</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rPr>
                <w:rFonts w:cs="Arial Unicode MS"/>
                <w:u w:color="000000"/>
              </w:rPr>
            </w:pPr>
            <w:r w:rsidRPr="00334334">
              <w:rPr>
                <w:rFonts w:cs="Arial Unicode MS"/>
                <w:u w:color="000000"/>
              </w:rPr>
              <w:t>Изношенность КОС в городах Лисаковске, Рудном,</w:t>
            </w:r>
          </w:p>
          <w:p w:rsidR="00177B37" w:rsidRPr="00334334" w:rsidRDefault="00177B37" w:rsidP="00177B37">
            <w:pPr>
              <w:widowControl w:val="0"/>
              <w:rPr>
                <w:rFonts w:cs="Arial Unicode MS"/>
                <w:u w:color="000000"/>
              </w:rPr>
            </w:pPr>
            <w:r w:rsidRPr="00334334">
              <w:rPr>
                <w:rFonts w:cs="Arial Unicode MS"/>
                <w:u w:color="000000"/>
              </w:rPr>
              <w:t>Житикаре,</w:t>
            </w:r>
          </w:p>
          <w:p w:rsidR="00177B37" w:rsidRPr="00334334" w:rsidRDefault="00177B37" w:rsidP="00177B37">
            <w:pPr>
              <w:widowControl w:val="0"/>
              <w:rPr>
                <w:rFonts w:cs="Arial Unicode MS"/>
                <w:u w:color="000000"/>
              </w:rPr>
            </w:pPr>
            <w:r w:rsidRPr="00334334">
              <w:rPr>
                <w:rFonts w:cs="Arial Unicode MS"/>
                <w:u w:color="000000"/>
              </w:rPr>
              <w:t>Аркалыке.</w:t>
            </w:r>
          </w:p>
          <w:p w:rsidR="00177B37" w:rsidRPr="00334334" w:rsidRDefault="00177B37" w:rsidP="00177B37">
            <w:pPr>
              <w:widowControl w:val="0"/>
              <w:rPr>
                <w:rFonts w:cs="Arial Unicode MS"/>
                <w:u w:color="000000"/>
              </w:rPr>
            </w:pPr>
          </w:p>
          <w:p w:rsidR="00177B37" w:rsidRPr="00334334" w:rsidRDefault="00177B37" w:rsidP="00177B37">
            <w:pPr>
              <w:widowControl w:val="0"/>
              <w:jc w:val="both"/>
              <w:rPr>
                <w:rFonts w:eastAsia="Times New Roman" w:cs="Arial Unicode MS"/>
                <w:color w:val="000000"/>
                <w:u w:color="000000"/>
              </w:rPr>
            </w:pP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Согласно графику Министерством индустрии и инфраструктурного развития РК (на основании Протокола Совещания Правительства РК от 03.05.2022 г.), в городах Костанайской  области запланировано строительство/реконструкция КОС: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- 2023-2026 гг. в г. Аркалыке реконструкция КОС (за счет трансфертов из республиканского бюджета);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- 2025-2027 гг. в гг. Костанае (за счет займа ЕБРР), Лисаковске и Житикаре (за счет трансфертов из республиканского бюджета);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- 2026-2028 гг. - в г. Рудном реконструкция КОС (за счет займа АБР).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В 2023 году разработана ПСД «Реконструкция канализационных очистных сооружений в г.Аркалыка» стоимостью 2,7 млрд тенге, получено положительное заключение госэкспертизы.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Из областного бюджета на разработку ПСД строительства КОС в Лисаковске и Житикаре выделено финансирование (г. Лисаковск – 52, 683 тыс. тенге, г. Житикара – 49 000 тыс. тенге), заключены договоры с проектировщиками.</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Вопрос о выделении средств на разработку ПСД реконструкции КОС в г.Рудном (106 100,4 тыс. тенге) будет вынесен на рассмотрение при уточнении областного бюджета. </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jc w:val="both"/>
              <w:rPr>
                <w:rFonts w:cs="Arial Unicode MS"/>
                <w:u w:color="000000"/>
              </w:rPr>
            </w:pPr>
            <w:r w:rsidRPr="00334334">
              <w:rPr>
                <w:rFonts w:cs="Arial Unicode MS"/>
                <w:u w:color="000000"/>
              </w:rPr>
              <w:t xml:space="preserve">Строительство станции биологической очистки в г.   </w:t>
            </w:r>
          </w:p>
          <w:p w:rsidR="00177B37" w:rsidRPr="00334334" w:rsidRDefault="00177B37" w:rsidP="00177B37">
            <w:pPr>
              <w:widowControl w:val="0"/>
              <w:jc w:val="both"/>
              <w:rPr>
                <w:rFonts w:cs="Arial Unicode MS"/>
                <w:u w:color="000000"/>
              </w:rPr>
            </w:pPr>
            <w:r w:rsidRPr="00334334">
              <w:rPr>
                <w:rFonts w:cs="Arial Unicode MS"/>
                <w:u w:color="000000"/>
              </w:rPr>
              <w:t>г. Костанае.</w:t>
            </w:r>
          </w:p>
          <w:p w:rsidR="00177B37" w:rsidRPr="00334334" w:rsidRDefault="00177B37" w:rsidP="00177B37">
            <w:pPr>
              <w:widowControl w:val="0"/>
              <w:jc w:val="both"/>
              <w:rPr>
                <w:rFonts w:cs="Arial Unicode MS"/>
                <w:u w:color="000000"/>
              </w:rPr>
            </w:pPr>
          </w:p>
          <w:p w:rsidR="00177B37" w:rsidRPr="00334334" w:rsidRDefault="00177B37" w:rsidP="00177B37">
            <w:pPr>
              <w:widowControl w:val="0"/>
              <w:jc w:val="both"/>
              <w:rPr>
                <w:rFonts w:cs="Arial Unicode MS"/>
                <w:color w:val="FF0000"/>
                <w:u w:color="000000"/>
              </w:rPr>
            </w:pPr>
            <w:r w:rsidRPr="00334334">
              <w:rPr>
                <w:rFonts w:cs="Arial Unicode MS"/>
                <w:color w:val="FF0000"/>
                <w:u w:color="000000"/>
              </w:rPr>
              <w:t xml:space="preserve"> </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Ввиду высокой стоимости строительства станции очистки на Техническом совете при акимате Костанайской области рассматривался вопрос использования альтернативных методов очистки сточных вод, в частности с использованием хлореллы.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 xml:space="preserve">В 2023 году ГКП «Костанай-су» заключен договор с ТОО «Научно–технологический центр воды» г. Петропавловска по проекту «Технологии биологической очистки основного накопителя-испарителя г. Костаная методом коррекции альгоценоза» (хлорелла), данная работа завершится к концу 2025 г.  В 2023 году акимат Костанайской области направил письмо МИИР и АО «Казахстанский центр модернизации и развития ЖКХ» (№03-07/4705 от 01.06.2023г.) с просьбой рассмотреть возможность строительства КОС к концу 2025 г. после получения результатов использования хлореллы в очистке сточных вод. </w:t>
            </w:r>
          </w:p>
          <w:p w:rsidR="00177B37" w:rsidRPr="00334334" w:rsidRDefault="00177B37" w:rsidP="00177B37">
            <w:pPr>
              <w:widowControl w:val="0"/>
              <w:ind w:right="62"/>
              <w:jc w:val="both"/>
              <w:rPr>
                <w:rFonts w:cs="Arial Unicode MS"/>
                <w:color w:val="000000"/>
                <w:u w:color="000000"/>
              </w:rPr>
            </w:pPr>
            <w:r w:rsidRPr="00334334">
              <w:rPr>
                <w:rFonts w:cs="Arial Unicode MS"/>
                <w:color w:val="000000"/>
                <w:u w:color="000000"/>
              </w:rPr>
              <w:t>Вопрос остается открытым.</w:t>
            </w: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u w:color="000000"/>
              </w:rPr>
            </w:pPr>
            <w:r w:rsidRPr="00334334">
              <w:rPr>
                <w:rFonts w:cs="Arial Unicode MS"/>
                <w:b/>
                <w:bCs/>
                <w:u w:color="000000"/>
              </w:rPr>
              <w:t>КЫЗЫЛОРДИНСКАЯ ОБЛАСТЬ</w:t>
            </w:r>
          </w:p>
        </w:tc>
      </w:tr>
      <w:tr w:rsidR="00177B37" w:rsidRPr="00334334" w:rsidTr="00E2742E">
        <w:trPr>
          <w:gridAfter w:val="1"/>
          <w:wAfter w:w="15" w:type="dxa"/>
          <w:trHeight w:val="482"/>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color w:val="000000"/>
                <w:u w:color="000000"/>
              </w:rPr>
            </w:pPr>
            <w:r w:rsidRPr="00334334">
              <w:rPr>
                <w:u w:color="000000"/>
              </w:rPr>
              <w:t>Деградация и опустынивание осушенного дна Аральского моря.</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cs="Arial Unicode MS"/>
                <w:u w:color="000000"/>
              </w:rPr>
            </w:pPr>
            <w:r w:rsidRPr="00334334">
              <w:rPr>
                <w:rFonts w:cs="Arial Unicode MS"/>
                <w:u w:color="000000"/>
              </w:rPr>
              <w:t>Всего площадь осушенного дна Аральского моря составляет 6,0 млн га, из них 2,8 млн га на территории Казахстана. Соленая пыль со дна моря разлетается на тысячи километров, негативно влияя на экосистемы и здоровье людей. За последние 30 лет облесено 337,1 тысячи гектаров казахстанской части осушенного дна.</w:t>
            </w:r>
          </w:p>
          <w:p w:rsidR="00177B37" w:rsidRPr="00334334" w:rsidRDefault="00177B37" w:rsidP="00177B37">
            <w:pPr>
              <w:widowControl w:val="0"/>
              <w:ind w:right="62"/>
              <w:jc w:val="both"/>
              <w:rPr>
                <w:rFonts w:cs="Arial Unicode MS"/>
                <w:u w:color="000000"/>
              </w:rPr>
            </w:pPr>
            <w:r w:rsidRPr="00334334">
              <w:rPr>
                <w:rFonts w:cs="Arial Unicode MS"/>
                <w:u w:color="000000"/>
              </w:rPr>
              <w:t>В рамках исполнения поручения Главы Государства по посадке саксаула в период 2021-2025 гг. на 1,1 млн га осушенного дня Аральского моря, в 2023 году облесены 193,2 тыс.га (2021 г. – 101 тыс.га., 2022 г. – 250 тыс.га).</w:t>
            </w:r>
          </w:p>
          <w:p w:rsidR="00177B37" w:rsidRPr="00334334" w:rsidRDefault="00177B37" w:rsidP="00177B37">
            <w:pPr>
              <w:widowControl w:val="0"/>
              <w:ind w:right="62"/>
              <w:jc w:val="both"/>
              <w:rPr>
                <w:rFonts w:cs="Arial Unicode MS"/>
                <w:u w:color="000000"/>
              </w:rPr>
            </w:pPr>
            <w:r w:rsidRPr="00334334">
              <w:rPr>
                <w:rFonts w:cs="Arial Unicode MS"/>
                <w:u w:color="000000"/>
              </w:rPr>
              <w:t> </w:t>
            </w:r>
          </w:p>
        </w:tc>
      </w:tr>
      <w:tr w:rsidR="00177B37" w:rsidRPr="00334334" w:rsidTr="00E2742E">
        <w:trPr>
          <w:gridAfter w:val="1"/>
          <w:wAfter w:w="15" w:type="dxa"/>
          <w:trHeight w:val="2257"/>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color w:val="000000"/>
                <w:u w:color="000000"/>
              </w:rPr>
            </w:pPr>
            <w:r w:rsidRPr="00334334">
              <w:rPr>
                <w:u w:color="000000"/>
              </w:rPr>
              <w:t>2.</w:t>
            </w:r>
            <w:r w:rsidRPr="00334334">
              <w:rPr>
                <w:color w:val="000000"/>
                <w:u w:color="000000"/>
              </w:rPr>
              <w:t xml:space="preserve"> Проблема с полигонами для размещения </w:t>
            </w:r>
            <w:r w:rsidRPr="00334334">
              <w:rPr>
                <w:u w:color="000000"/>
              </w:rPr>
              <w:t>ТБО.</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cs="Arial Unicode MS"/>
                <w:u w:color="000000"/>
              </w:rPr>
            </w:pPr>
            <w:r w:rsidRPr="00334334">
              <w:rPr>
                <w:rFonts w:cs="Arial Unicode MS"/>
                <w:u w:color="000000"/>
              </w:rPr>
              <w:t>В Кызылординской области имеются 145 полигонов для размещения ТБО, из которых соответствуют нормам -  7. Сортировочный комплекс имеется только в полигоне ТБО г. Кызылорда.</w:t>
            </w:r>
          </w:p>
          <w:p w:rsidR="00177B37" w:rsidRPr="00334334" w:rsidRDefault="00177B37" w:rsidP="00177B37">
            <w:pPr>
              <w:widowControl w:val="0"/>
              <w:ind w:right="62"/>
              <w:jc w:val="both"/>
              <w:rPr>
                <w:rFonts w:cs="Arial Unicode MS"/>
                <w:u w:color="000000"/>
              </w:rPr>
            </w:pPr>
            <w:r w:rsidRPr="00334334">
              <w:rPr>
                <w:rFonts w:cs="Arial Unicode MS"/>
                <w:u w:color="000000"/>
              </w:rPr>
              <w:t>В Аральском, Жалагашском и Шиелийском районах разработаны ПСД строительства полигонов ТБО (проходят государственную экспертизу). Предварительная стоимость составляет 2,1 млрд тенге. В связи с этим, требуется содействие Министерства экологии в вопросах финансирования проекта.</w:t>
            </w:r>
          </w:p>
          <w:p w:rsidR="00177B37" w:rsidRPr="00334334" w:rsidRDefault="00177B37" w:rsidP="00177B37">
            <w:pPr>
              <w:widowControl w:val="0"/>
              <w:ind w:right="62"/>
              <w:jc w:val="both"/>
              <w:rPr>
                <w:rFonts w:cs="Arial Unicode MS"/>
                <w:u w:color="000000"/>
              </w:rPr>
            </w:pPr>
          </w:p>
          <w:p w:rsidR="00177B37" w:rsidRPr="00334334" w:rsidRDefault="00177B37" w:rsidP="00177B37">
            <w:pPr>
              <w:widowControl w:val="0"/>
              <w:ind w:right="62"/>
              <w:jc w:val="both"/>
              <w:rPr>
                <w:rFonts w:cs="Arial Unicode MS"/>
                <w:u w:color="000000"/>
              </w:rPr>
            </w:pPr>
          </w:p>
          <w:p w:rsidR="00177B37" w:rsidRPr="00334334" w:rsidRDefault="00177B37" w:rsidP="00177B37">
            <w:pPr>
              <w:widowControl w:val="0"/>
              <w:ind w:right="62"/>
              <w:jc w:val="both"/>
              <w:rPr>
                <w:rFonts w:cs="Arial Unicode MS"/>
                <w:u w:color="000000"/>
              </w:rPr>
            </w:pPr>
          </w:p>
          <w:p w:rsidR="00177B37" w:rsidRPr="00334334" w:rsidRDefault="00177B37" w:rsidP="00177B37">
            <w:pPr>
              <w:widowControl w:val="0"/>
              <w:ind w:right="62"/>
              <w:jc w:val="both"/>
              <w:rPr>
                <w:rFonts w:cs="Arial Unicode MS"/>
                <w:strike/>
                <w:u w:color="000000"/>
              </w:rPr>
            </w:pPr>
            <w:r w:rsidRPr="00334334">
              <w:rPr>
                <w:rFonts w:cs="Arial Unicode MS"/>
                <w:u w:color="000000"/>
              </w:rPr>
              <w:t> </w:t>
            </w: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color w:val="000000"/>
                <w:u w:color="000000"/>
              </w:rPr>
            </w:pPr>
            <w:r w:rsidRPr="00334334">
              <w:rPr>
                <w:b/>
                <w:bCs/>
                <w:color w:val="FF0000"/>
                <w:u w:color="000000"/>
              </w:rPr>
              <w:t>МАНГИСТАУСКАЯ ОБЛАСТЬ</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87"/>
              <w:rPr>
                <w:rFonts w:cs="Arial Unicode MS"/>
                <w:b/>
                <w:bCs/>
                <w:color w:val="000000"/>
                <w:u w:color="000000"/>
              </w:rPr>
            </w:pPr>
            <w:r w:rsidRPr="00334334">
              <w:rPr>
                <w:rFonts w:cs="Arial Unicode MS"/>
                <w:b/>
                <w:bCs/>
                <w:color w:val="000000"/>
                <w:u w:color="000000"/>
                <w:lang w:val="kk-KZ"/>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rPr>
                <w:bCs/>
                <w:u w:color="000000"/>
              </w:rPr>
            </w:pPr>
            <w:r w:rsidRPr="00334334">
              <w:rPr>
                <w:bCs/>
                <w:u w:color="000000"/>
              </w:rPr>
              <w:t>Проблемы радиоактивного и химического загрязнения Кошкар-Ата в г. Актау.</w:t>
            </w:r>
          </w:p>
          <w:p w:rsidR="00177B37" w:rsidRPr="00334334" w:rsidRDefault="00177B37" w:rsidP="00177B37">
            <w:pPr>
              <w:widowControl w:val="0"/>
              <w:rPr>
                <w:bCs/>
                <w:color w:val="000000"/>
                <w:u w:color="000000"/>
              </w:rPr>
            </w:pP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u w:color="000000"/>
              </w:rPr>
            </w:pPr>
            <w:r w:rsidRPr="00334334">
              <w:rPr>
                <w:rFonts w:cs="Arial Unicode MS"/>
                <w:bCs/>
                <w:u w:color="000000"/>
              </w:rPr>
              <w:t>Хвостохранилище «Кошкар-ата» зарегистрировано как радиоактивно-загрязненный участок. Мониторинговые обследования (измерения гамма-фона в точках обследования, измерения активности радона в жилых помещениях) проводятся согласно графику в определенных контрольных точках.</w:t>
            </w:r>
          </w:p>
          <w:p w:rsidR="00177B37" w:rsidRPr="00334334" w:rsidRDefault="00177B37" w:rsidP="00177B37">
            <w:pPr>
              <w:widowControl w:val="0"/>
              <w:ind w:right="62"/>
              <w:jc w:val="both"/>
              <w:rPr>
                <w:rFonts w:cs="Arial Unicode MS"/>
                <w:bCs/>
                <w:u w:color="000000"/>
              </w:rPr>
            </w:pPr>
            <w:r w:rsidRPr="00334334">
              <w:rPr>
                <w:rFonts w:cs="Arial Unicode MS"/>
                <w:bCs/>
                <w:u w:color="000000"/>
              </w:rPr>
              <w:t xml:space="preserve">Территориальным подразделением Комитета санитарно-эпидемиологического контроля Министерства здравоохранения РК проводится санитарно-эпидемиологический мониторинг качества и безопасности воды, атмосферного воздуха, радиационного фона на прилегающих к хвостохранилищу «Кошкар-ата» территориях. В 2023 году проведены 152 измерения гамма-фона в 40 точках, По результатам измерений, в почвах территорий населенных пунктов, наиболее близко расположенных к хвостохранилищу «Кошкар-Ата», радиоактивного загрязнения не обнаружено. </w:t>
            </w:r>
          </w:p>
          <w:p w:rsidR="00177B37" w:rsidRPr="00334334" w:rsidRDefault="00177B37" w:rsidP="00177B37">
            <w:pPr>
              <w:widowControl w:val="0"/>
              <w:ind w:right="62"/>
              <w:jc w:val="both"/>
              <w:rPr>
                <w:rFonts w:cs="Arial Unicode MS"/>
                <w:bCs/>
                <w:color w:val="000000"/>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87"/>
              <w:rPr>
                <w:rFonts w:cs="Arial Unicode MS"/>
                <w:b/>
                <w:bCs/>
                <w:color w:val="000000"/>
                <w:u w:color="000000"/>
                <w:lang w:val="kk-KZ"/>
              </w:rPr>
            </w:pPr>
            <w:r w:rsidRPr="00334334">
              <w:rPr>
                <w:rFonts w:cs="Arial Unicode MS"/>
                <w:b/>
                <w:bCs/>
                <w:color w:val="000000"/>
                <w:u w:color="000000"/>
                <w:lang w:val="kk-KZ"/>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spacing w:line="256" w:lineRule="auto"/>
              <w:rPr>
                <w:rFonts w:cs="Arial Unicode MS"/>
                <w:bCs/>
                <w:color w:val="FF0000"/>
                <w:u w:color="000000"/>
              </w:rPr>
            </w:pPr>
            <w:r w:rsidRPr="00334334">
              <w:rPr>
                <w:rFonts w:cs="Arial Unicode MS"/>
                <w:bCs/>
                <w:u w:color="000000"/>
              </w:rPr>
              <w:t>Радиоактивные отходы химико-гидрометаллургического (ХМГЗ).</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u w:color="000000"/>
              </w:rPr>
            </w:pPr>
          </w:p>
        </w:tc>
      </w:tr>
      <w:tr w:rsidR="00177B37" w:rsidRPr="00334334" w:rsidTr="00E2742E">
        <w:trPr>
          <w:gridAfter w:val="1"/>
          <w:wAfter w:w="15" w:type="dxa"/>
          <w:trHeight w:val="2391"/>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ascii="Calibri" w:hAnsi="Calibri" w:cs="Arial Unicode MS"/>
                <w:color w:val="000000"/>
                <w:u w:color="000000"/>
              </w:rPr>
            </w:pPr>
            <w:r w:rsidRPr="00334334">
              <w:rPr>
                <w:rFonts w:cs="Arial Unicode MS"/>
                <w:b/>
                <w:bCs/>
                <w:color w:val="000000"/>
                <w:u w:color="00000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both"/>
              <w:rPr>
                <w:rFonts w:cs="Arial Unicode MS"/>
                <w:color w:val="FF0000"/>
                <w:u w:color="000000"/>
              </w:rPr>
            </w:pPr>
            <w:r w:rsidRPr="00334334">
              <w:rPr>
                <w:rFonts w:cs="Arial Unicode MS"/>
                <w:u w:color="000000"/>
              </w:rPr>
              <w:t>Бесхозяйные химические отходы, материалы на территории бывшего Актауского завода пластмасс.</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both"/>
              <w:rPr>
                <w:rFonts w:cs="Arial Unicode MS"/>
                <w:u w:color="000000"/>
              </w:rPr>
            </w:pPr>
            <w:r w:rsidRPr="00334334">
              <w:rPr>
                <w:rFonts w:cs="Arial Unicode MS"/>
                <w:u w:color="000000"/>
              </w:rPr>
              <w:t xml:space="preserve">Опасные отходы (211 видов) бывшего Актауского завода пластмасс переданы в республиканскую собственность АО «Жасыл даму» Министерства экологии и природных ресурсов РК. В 2023 году из республиканского бюджета на утилизацию опасных отходов выделено 784,0 тыс. тенге, выпущено 123 вида. </w:t>
            </w:r>
          </w:p>
          <w:p w:rsidR="00177B37" w:rsidRPr="00334334" w:rsidRDefault="00177B37" w:rsidP="00177B37">
            <w:pPr>
              <w:widowControl w:val="0"/>
              <w:ind w:right="62"/>
              <w:jc w:val="both"/>
              <w:rPr>
                <w:rFonts w:cs="Arial Unicode MS"/>
                <w:u w:color="000000"/>
              </w:rPr>
            </w:pPr>
            <w:r w:rsidRPr="00334334">
              <w:rPr>
                <w:rFonts w:cs="Arial Unicode MS"/>
                <w:u w:color="000000"/>
              </w:rPr>
              <w:t>В 2023 году произведен 121 вид опасных отходов общей массой 1092 т. (57,2% по массе отходов), жидкий хлор (токсичный) – 4,7 т и перекись бензоила – 2,2 т. В 2024 году выпущено 2 вида опасных отходов, выпущено взрывоопасных отходов общей массой 3 т, пероксид декумил – 2,4 т – взрывоопасных, гидрозингидрат-1 т-ядовитых.</w:t>
            </w:r>
          </w:p>
          <w:p w:rsidR="00177B37" w:rsidRPr="00334334" w:rsidRDefault="00177B37" w:rsidP="00177B37">
            <w:pPr>
              <w:widowControl w:val="0"/>
              <w:ind w:right="62"/>
              <w:jc w:val="both"/>
              <w:rPr>
                <w:rFonts w:ascii="Calibri" w:hAnsi="Calibri" w:cs="Arial Unicode MS"/>
                <w:color w:val="000000"/>
                <w:u w:color="000000"/>
              </w:rPr>
            </w:pPr>
          </w:p>
        </w:tc>
      </w:tr>
      <w:tr w:rsidR="00177B37" w:rsidRPr="00334334" w:rsidTr="00E2742E">
        <w:trPr>
          <w:trHeight w:val="103"/>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u w:color="000000"/>
              </w:rPr>
            </w:pPr>
            <w:r w:rsidRPr="00334334">
              <w:rPr>
                <w:rFonts w:cs="Arial Unicode MS"/>
                <w:b/>
                <w:bCs/>
                <w:u w:color="000000"/>
              </w:rPr>
              <w:t>ПАВЛОДАРСКАЯ ОБЛАСТЬ</w:t>
            </w:r>
          </w:p>
        </w:tc>
      </w:tr>
      <w:tr w:rsidR="00177B37" w:rsidRPr="00334334" w:rsidTr="00E2742E">
        <w:trPr>
          <w:gridAfter w:val="1"/>
          <w:wAfter w:w="15" w:type="dxa"/>
          <w:trHeight w:val="3176"/>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jc w:val="center"/>
              <w:rPr>
                <w:rFonts w:cs="Arial Unicode MS"/>
                <w:b/>
                <w:bCs/>
                <w:color w:val="000000"/>
                <w:u w:color="000000"/>
              </w:rPr>
            </w:pPr>
            <w:r w:rsidRPr="00334334">
              <w:rPr>
                <w:rFonts w:cs="Arial Unicode MS"/>
                <w:b/>
                <w:bCs/>
                <w:color w:val="000000"/>
                <w:u w:color="000000"/>
                <w:lang w:val="kk-KZ"/>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44"/>
              <w:jc w:val="both"/>
              <w:rPr>
                <w:rFonts w:cs="Arial Unicode MS"/>
                <w:b/>
                <w:bCs/>
                <w:color w:val="000000"/>
                <w:u w:color="000000"/>
              </w:rPr>
            </w:pPr>
            <w:r w:rsidRPr="00334334">
              <w:rPr>
                <w:rFonts w:eastAsia="Times New Roman" w:cs="Arial Unicode MS"/>
                <w:bCs/>
                <w:color w:val="000000"/>
                <w:u w:color="000000"/>
              </w:rPr>
              <w:t>Историческое загрязнение ртутью территорий в районе бывшего ПО «Химпром» и зоны накопителя сточных вод Былкылдак.</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В рамках Концепции по реабилитации объектов демеркуризации и ртутного загрязнения Северной промышленной зоны г. Павлодара завершен двухгодичный проект (2022-2023 гг.) строительства «Стены в грунте» от бывшей насосной №6 до накопителя Былкылдак протяженностью 2,4 км. Для контроля эффективности сооружения установлены 25 наблюдательных скважин.</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Ежегодно Управлением недропользования, окружающей среды и водных ресурсов Павлодарской области за счет средств местного бюджета проводится ртутный мониторинг. По итогам 2023 года отобрано 298 проб: 75 - атмосферного воздуха, 24 - почвы, 16 - поверхностных вод, 143 - подземных вод, 21 - биологических образцов рыбы и водоплавающей птицы, 9 - биологических образцов людей (волосы), 10 - снегового покрова. Анализ проб поверхностных и подземных вод в старицах р.Ертис показал, что содержание ртути находится на уровне ПДК.</w:t>
            </w:r>
          </w:p>
          <w:p w:rsidR="00177B37" w:rsidRPr="00334334" w:rsidRDefault="00177B37" w:rsidP="00177B37">
            <w:pPr>
              <w:widowControl w:val="0"/>
              <w:ind w:right="62"/>
              <w:jc w:val="both"/>
              <w:rPr>
                <w:rFonts w:cs="Arial Unicode MS"/>
                <w:bCs/>
                <w:color w:val="000000"/>
                <w:u w:color="000000"/>
              </w:rPr>
            </w:pP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ascii="Calibri" w:hAnsi="Calibri" w:cs="Arial Unicode MS"/>
                <w:color w:val="000000"/>
                <w:u w:color="000000"/>
              </w:rPr>
            </w:pPr>
            <w:r w:rsidRPr="00334334">
              <w:rPr>
                <w:rFonts w:cs="Arial Unicode MS"/>
                <w:b/>
                <w:bCs/>
                <w:u w:color="000000"/>
              </w:rPr>
              <w:t>СЕВЕРО-КАЗАХСТАНСКАЯ ОБЛАСТЬ</w:t>
            </w:r>
          </w:p>
        </w:tc>
      </w:tr>
      <w:tr w:rsidR="00177B37" w:rsidRPr="00334334" w:rsidTr="00E2742E">
        <w:trPr>
          <w:gridAfter w:val="1"/>
          <w:wAfter w:w="15" w:type="dxa"/>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lang w:val="kk-KZ"/>
              </w:rPr>
              <w:t xml:space="preserve">  1</w:t>
            </w:r>
            <w:r w:rsidRPr="00334334">
              <w:rPr>
                <w:rFonts w:cs="Arial Unicode MS"/>
                <w:b/>
                <w:bCs/>
                <w:color w:val="000000"/>
                <w:u w:color="000000"/>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jc w:val="both"/>
              <w:rPr>
                <w:rFonts w:cs="Arial Unicode MS"/>
                <w:b/>
                <w:bCs/>
                <w:color w:val="000000"/>
                <w:u w:color="000000"/>
              </w:rPr>
            </w:pPr>
            <w:r w:rsidRPr="00334334">
              <w:rPr>
                <w:rFonts w:cs="Arial Unicode MS"/>
                <w:u w:color="000000"/>
              </w:rPr>
              <w:t>Проблема отработанных урановых месторождений.</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На территории Северо-Казахстанской области находятся 6 (шесть) отработанных урановых месторождений: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Грачевское, Косачинное,Дергачевское в Айыртауском районе;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Шокпакское, Аккан-Бурлукское, рудник без названия (около с.Токсан би) в районе Г. Мусрепова.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Месторождения законсервированы (Грачевское,Косачинное, Шокпакское) и ликвидированы (Дергачевское, Аккан-Бурлукское), специальное оборудование и технические средства демонтированы и вывезены.</w:t>
            </w:r>
          </w:p>
          <w:p w:rsidR="00177B37" w:rsidRPr="00334334" w:rsidRDefault="00177B37" w:rsidP="00177B37">
            <w:pPr>
              <w:widowControl w:val="0"/>
              <w:ind w:right="62"/>
              <w:jc w:val="both"/>
              <w:rPr>
                <w:rFonts w:cs="Arial Unicode MS"/>
                <w:bCs/>
                <w:color w:val="000000"/>
                <w:u w:color="000000"/>
              </w:rPr>
            </w:pP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Акиматами районов им.Г.Мусрепова и Айыртауского района урановые рудники приняты в коммунальную собственность и переданы на баланс акиматов сельских округов. Согласно данным МИО, проведены работы по восстановлению защитных ограждений и установке знаков радиационной безопасности.</w:t>
            </w:r>
          </w:p>
          <w:p w:rsidR="00177B37" w:rsidRPr="00334334" w:rsidRDefault="00177B37" w:rsidP="00177B37">
            <w:pPr>
              <w:widowControl w:val="0"/>
              <w:ind w:right="62"/>
              <w:jc w:val="both"/>
              <w:rPr>
                <w:rFonts w:cs="Arial Unicode MS"/>
                <w:bCs/>
                <w:u w:color="000000"/>
              </w:rPr>
            </w:pPr>
          </w:p>
        </w:tc>
      </w:tr>
      <w:tr w:rsidR="00177B37" w:rsidRPr="00334334" w:rsidTr="00E2742E">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rPr>
                <w:rFonts w:cs="Arial Unicode MS"/>
                <w:b/>
                <w:bC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
                <w:bCs/>
                <w:color w:val="000000"/>
                <w:u w:color="000000"/>
              </w:rPr>
            </w:pPr>
            <w:r w:rsidRPr="00334334">
              <w:rPr>
                <w:rFonts w:cs="Arial Unicode MS"/>
                <w:bCs/>
                <w:color w:val="000000"/>
                <w:u w:color="000000"/>
              </w:rPr>
              <w:t xml:space="preserve">Необходимость строительства нового  полигона ТБО в г.Петропавловске.  </w:t>
            </w:r>
          </w:p>
          <w:p w:rsidR="00177B37" w:rsidRPr="00334334" w:rsidRDefault="00177B37" w:rsidP="00177B37">
            <w:pPr>
              <w:widowControl w:val="0"/>
              <w:ind w:right="62"/>
              <w:jc w:val="center"/>
              <w:rPr>
                <w:rFonts w:cs="Arial Unicode MS"/>
                <w:b/>
                <w:bCs/>
                <w:color w:val="000000"/>
                <w:u w:color="000000"/>
              </w:rPr>
            </w:pPr>
          </w:p>
        </w:tc>
        <w:tc>
          <w:tcPr>
            <w:tcW w:w="13340" w:type="dxa"/>
            <w:gridSpan w:val="2"/>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В 2024 году заканчивается срок эксплуатации действующего полигона ТБО в г.Петропавловске. Заполняемость по состоянию на 01.01.2024 г. =  91% (1 362 317 тонн).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Правительством Республики Казахстан в соответствии с протоколом заседания Совета Безопасности Республики Казахстан от 15 мая 2023 года № 23-21-1.1 разработан план мероприятий по строительству новых и расширению мощностей действующих полигонов твердых бытовых отходов, а также приведению их в соответствие с экологическими и санитарными нормами. Данным планом предусмотрено мероприятие по рекультивации полигона ТБО ТОО «Кызылжар Тазалык», срок реализации – 2026 год.Местными исполнительными органами проводятся изыскательские работы по земельному участку для строительства нового полигона ТБО.</w:t>
            </w:r>
          </w:p>
          <w:p w:rsidR="00177B37" w:rsidRPr="00334334" w:rsidRDefault="00177B37" w:rsidP="00177B37">
            <w:pPr>
              <w:widowControl w:val="0"/>
              <w:ind w:right="62"/>
              <w:jc w:val="both"/>
              <w:rPr>
                <w:rFonts w:cs="Arial Unicode MS"/>
                <w:b/>
                <w:bCs/>
                <w:color w:val="000000"/>
                <w:u w:color="000000"/>
              </w:rPr>
            </w:pPr>
          </w:p>
        </w:tc>
      </w:tr>
      <w:tr w:rsidR="00177B37" w:rsidRPr="00334334" w:rsidTr="00E2742E">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rPr>
                <w:rFonts w:cs="Arial Unicode MS"/>
                <w:b/>
                <w:bCs/>
                <w:color w:val="000000"/>
                <w:u w:color="000000"/>
              </w:rPr>
            </w:pPr>
            <w:r w:rsidRPr="00334334">
              <w:rPr>
                <w:rFonts w:cs="Arial Unicode MS"/>
                <w:b/>
                <w:bCs/>
                <w:color w:val="000000"/>
                <w:u w:color="00000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rPr>
                <w:rFonts w:cs="Arial Unicode MS"/>
                <w:bCs/>
                <w:color w:val="000000"/>
                <w:u w:color="000000"/>
              </w:rPr>
            </w:pPr>
            <w:r w:rsidRPr="00334334">
              <w:rPr>
                <w:rFonts w:cs="Arial Unicode MS"/>
                <w:bCs/>
                <w:color w:val="000000"/>
                <w:u w:color="000000"/>
              </w:rPr>
              <w:t>Изношенность канализационных сетей и очистных сооружений</w:t>
            </w:r>
          </w:p>
          <w:p w:rsidR="00177B37" w:rsidRPr="00334334" w:rsidRDefault="00177B37" w:rsidP="00177B37">
            <w:pPr>
              <w:widowControl w:val="0"/>
              <w:ind w:right="62"/>
              <w:rPr>
                <w:rFonts w:cs="Arial Unicode MS"/>
                <w:b/>
                <w:bCs/>
                <w:color w:val="000000"/>
                <w:u w:color="000000"/>
              </w:rPr>
            </w:pPr>
            <w:r w:rsidRPr="00334334">
              <w:rPr>
                <w:rFonts w:cs="Arial Unicode MS"/>
                <w:bCs/>
                <w:color w:val="000000"/>
                <w:u w:color="000000"/>
              </w:rPr>
              <w:t xml:space="preserve">в селах и малых городах. </w:t>
            </w:r>
          </w:p>
        </w:tc>
        <w:tc>
          <w:tcPr>
            <w:tcW w:w="13340" w:type="dxa"/>
            <w:gridSpan w:val="2"/>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В области существует проблема с водоотведением в малых городах и сельских населенных пунктах: из 13 районных центров сети водоотведения имеются только в 4-х и все они имеют высокий износ.</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Для решения проблемы в рамках Плана мероприятий по охране окружающей среды Северо-Казахстанской области на 2023-2025 гг., в 2023 году разработан проект «Реконструкции КОС, КНС 1, КНС 2, КНС 3 и магистральных трубопроводов между ними и магистральной трубы до озера Большой Коскуль Айыртауского района Северо-Казахстанской области» (I, II, III очереди).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Дорожной картой также предусмотрено строительство канализационных сетей и очистных сооружений в г. Сергеевка района Шал акына Северо-Казахстанской области. На сегодняшний день по данному мероприятию за счет средств местного бюджета разработан проект по строительству КОС.</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Проект планируется реализовать в период 2024- 2026 гг.</w:t>
            </w:r>
          </w:p>
        </w:tc>
      </w:tr>
      <w:tr w:rsidR="00177B37" w:rsidRPr="00334334" w:rsidTr="00E2742E">
        <w:trPr>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rPr>
                <w:rFonts w:cs="Arial Unicode MS"/>
                <w:b/>
                <w:bCs/>
                <w:color w:val="000000"/>
                <w:u w:color="000000"/>
              </w:rPr>
            </w:pPr>
            <w:r w:rsidRPr="00334334">
              <w:rPr>
                <w:rFonts w:cs="Arial Unicode MS"/>
                <w:b/>
                <w:bCs/>
                <w:color w:val="000000"/>
                <w:u w:color="00000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rPr>
                <w:rFonts w:cs="Arial Unicode MS"/>
                <w:bCs/>
                <w:color w:val="000000"/>
                <w:u w:color="000000"/>
              </w:rPr>
            </w:pPr>
            <w:r w:rsidRPr="00334334">
              <w:rPr>
                <w:rFonts w:cs="Arial Unicode MS"/>
                <w:bCs/>
                <w:color w:val="000000"/>
                <w:u w:color="000000"/>
              </w:rPr>
              <w:t>Выбросы сероводорода в г.</w:t>
            </w:r>
          </w:p>
          <w:p w:rsidR="00177B37" w:rsidRPr="00334334" w:rsidRDefault="00177B37" w:rsidP="00177B37">
            <w:pPr>
              <w:widowControl w:val="0"/>
              <w:ind w:right="62"/>
              <w:rPr>
                <w:rFonts w:cs="Arial Unicode MS"/>
                <w:b/>
                <w:bCs/>
                <w:color w:val="000000"/>
                <w:u w:color="000000"/>
              </w:rPr>
            </w:pPr>
            <w:r w:rsidRPr="00334334">
              <w:rPr>
                <w:rFonts w:cs="Arial Unicode MS"/>
                <w:bCs/>
                <w:color w:val="000000"/>
                <w:u w:color="000000"/>
              </w:rPr>
              <w:t>Петропавловске.</w:t>
            </w:r>
            <w:r w:rsidRPr="00334334">
              <w:rPr>
                <w:rFonts w:cs="Arial Unicode MS"/>
                <w:b/>
                <w:bCs/>
                <w:color w:val="000000"/>
                <w:u w:color="000000"/>
              </w:rPr>
              <w:t xml:space="preserve"> </w:t>
            </w:r>
          </w:p>
        </w:tc>
        <w:tc>
          <w:tcPr>
            <w:tcW w:w="13340" w:type="dxa"/>
            <w:gridSpan w:val="2"/>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Источником превышения ПДК сероводорода в атмосферном воздухе является накопитель сточных вод «Биопруд», находящийся на балансе ТОО «Кызылжар су». С 2021 года ТОО «Научно-технологический центр воды» начата биологическая очистка накопителя сточных вод с помощью зеленой микроводоросли хлорелла. При этом проводится постоянный мониторинг химического и биологического состава воды.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В сентябре 2023 года был проведен отбор проб атмосферного воздуха аккредитованной лабораторией РГП «Национальный центр экспертизы», согласно результатам анализа превышения норм выброса сероводорода не зафиксировано.</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Выращивание и внесение новых партий микроводоросли хлореллы и отслеживание показателей воды в накопителе «Биопруд» продолжается. </w:t>
            </w:r>
          </w:p>
          <w:p w:rsidR="00177B37" w:rsidRPr="00334334" w:rsidRDefault="00177B37" w:rsidP="00177B37">
            <w:pPr>
              <w:widowControl w:val="0"/>
              <w:ind w:right="62"/>
              <w:jc w:val="both"/>
              <w:rPr>
                <w:rFonts w:cs="Arial Unicode MS"/>
                <w:b/>
                <w:bCs/>
                <w:color w:val="000000"/>
                <w:u w:color="000000"/>
              </w:rPr>
            </w:pP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p>
        </w:tc>
      </w:tr>
      <w:tr w:rsidR="00177B37" w:rsidRPr="00334334" w:rsidTr="00E2742E">
        <w:trPr>
          <w:trHeight w:val="300"/>
          <w:jc w:val="center"/>
        </w:trPr>
        <w:tc>
          <w:tcPr>
            <w:tcW w:w="161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r w:rsidRPr="00334334">
              <w:rPr>
                <w:rFonts w:cs="Arial Unicode MS"/>
                <w:b/>
                <w:bCs/>
                <w:color w:val="000000"/>
                <w:u w:color="000000"/>
              </w:rPr>
              <w:t>ТУРКЕСТАНСКАЯ ОБЛАСТЬ</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44"/>
              <w:jc w:val="both"/>
              <w:rPr>
                <w:rFonts w:cs="Arial Unicode MS"/>
                <w:u w:color="000000"/>
                <w:lang w:val="kk-KZ"/>
              </w:rPr>
            </w:pPr>
            <w:r w:rsidRPr="00334334">
              <w:rPr>
                <w:rFonts w:cs="Arial Unicode MS"/>
                <w:u w:color="000000"/>
                <w:lang w:val="kk-KZ"/>
              </w:rPr>
              <w:t>Борьба с  движущимися песками.</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u w:color="000000"/>
                <w:lang w:val="kk-KZ"/>
              </w:rPr>
            </w:pPr>
            <w:r w:rsidRPr="00334334">
              <w:rPr>
                <w:u w:color="000000"/>
                <w:lang w:val="kk-KZ"/>
              </w:rPr>
              <w:t xml:space="preserve">           Жасыл екпелер санын арттыру бойынша, Мемлекет басшысының жолдауына сәйкес, елді мекендерде 15 млн. ағаш отырғызу тапсырмасы аясында, елді мекендерді көгалдандыру жұмыстары жүргізілуде. Бүгінгі күнге, 2023 жылы 1089044 дана көшет отырғызылып, жоспар 5 есе артығымен орындалды.</w:t>
            </w:r>
          </w:p>
          <w:p w:rsidR="00177B37" w:rsidRPr="00334334" w:rsidRDefault="00177B37" w:rsidP="00177B37">
            <w:pPr>
              <w:widowControl w:val="0"/>
              <w:ind w:right="62"/>
              <w:jc w:val="both"/>
              <w:rPr>
                <w:u w:color="000000"/>
                <w:lang w:val="kk-KZ"/>
              </w:rPr>
            </w:pPr>
            <w:r w:rsidRPr="00334334">
              <w:rPr>
                <w:u w:color="000000"/>
                <w:lang w:val="kk-KZ"/>
              </w:rPr>
              <w:t xml:space="preserve">         Сонымен қатар, Түркістан қаласы айналасынан Жасыл белдеу құру жоспарына сәйкес, 2019-2023 жылдар аралығында 15009 гектар жерге ағаш-бұта, сексеуіл көшеттерін отырғызу мен сексеуіл тұқымын себу жұмыстары жүргізілді. Алдағы уақытта, Жасыл белдеу аумағын 42000 гектар жерге жеткізу жоспарлануда.</w:t>
            </w:r>
          </w:p>
          <w:p w:rsidR="00177B37" w:rsidRPr="00334334" w:rsidRDefault="00177B37" w:rsidP="00177B37">
            <w:pPr>
              <w:widowControl w:val="0"/>
              <w:ind w:right="62"/>
              <w:jc w:val="both"/>
              <w:rPr>
                <w:u w:color="000000"/>
                <w:lang w:val="kk-KZ"/>
              </w:rPr>
            </w:pPr>
            <w:r w:rsidRPr="00334334">
              <w:rPr>
                <w:u w:color="000000"/>
                <w:lang w:val="kk-KZ"/>
              </w:rPr>
              <w:t xml:space="preserve"> «Облыстың елді мекендерін көгалдандырудың 2022-2024 жылдарға арналған іс-шара жоспарына» сәйкес, жалпы аумағы 798 939 га құрайтын 852 елді мекеннің 90 пайызын көгалдандыру үшін 3 жылда 4,0 млн-нан аса көшет өндіріп, қамтамасыз ету бағытында тиісті жұмыстар атқарылуда. </w:t>
            </w:r>
          </w:p>
          <w:p w:rsidR="00177B37" w:rsidRPr="00334334" w:rsidRDefault="00177B37" w:rsidP="00177B37">
            <w:pPr>
              <w:widowControl w:val="0"/>
              <w:ind w:right="62"/>
              <w:jc w:val="both"/>
              <w:rPr>
                <w:u w:color="000000"/>
                <w:lang w:val="kk-KZ"/>
              </w:rPr>
            </w:pPr>
            <w:r w:rsidRPr="00334334">
              <w:rPr>
                <w:u w:color="000000"/>
                <w:lang w:val="kk-KZ"/>
              </w:rPr>
              <w:t xml:space="preserve">2023 жылдың көктем айларында 532 682 түп әртүрлі ағаш көшеттері босатылып, егу жұмыстары жүргізілді. Өңіріміздің таулы аймақтарында көшеттердің көнімділігі 75%,  ал құмды аймақтарда көнімділік  65%-ды құрады.   </w:t>
            </w:r>
          </w:p>
          <w:p w:rsidR="00177B37" w:rsidRPr="00334334" w:rsidRDefault="00177B37" w:rsidP="00177B37">
            <w:pPr>
              <w:widowControl w:val="0"/>
              <w:ind w:right="62"/>
              <w:jc w:val="both"/>
              <w:rPr>
                <w:u w:color="000000"/>
                <w:lang w:val="kk-KZ"/>
              </w:rPr>
            </w:pPr>
            <w:r w:rsidRPr="00334334">
              <w:rPr>
                <w:u w:color="000000"/>
                <w:lang w:val="kk-KZ"/>
              </w:rPr>
              <w:t xml:space="preserve">Аудан, қаланың табиғатын ескере отырып, бірінші кезекте ауа-райына қолайлы ағаш көшеттері, жергілікті ағаш түрлері (қараағаш, қаратал, үйеңкі, шаған т.с.с) босатылып, егу жұмыстарының барысы басқарманың жауапты мамандарымен толықтай қадағаланды. </w:t>
            </w:r>
          </w:p>
          <w:p w:rsidR="00177B37" w:rsidRPr="00334334" w:rsidRDefault="00177B37" w:rsidP="00177B37">
            <w:pPr>
              <w:widowControl w:val="0"/>
              <w:ind w:right="62"/>
              <w:jc w:val="both"/>
              <w:rPr>
                <w:u w:color="000000"/>
                <w:lang w:val="kk-KZ"/>
              </w:rPr>
            </w:pPr>
            <w:r w:rsidRPr="00334334">
              <w:rPr>
                <w:u w:color="000000"/>
                <w:lang w:val="kk-KZ"/>
              </w:rPr>
              <w:t xml:space="preserve">Аудан, қала әкімдіктерімен 2023 жылдың күз айларында орман шаруашылығы мекемелерінен 556 302 данасы босатылып егілді. </w:t>
            </w:r>
          </w:p>
          <w:p w:rsidR="00177B37" w:rsidRPr="00334334" w:rsidRDefault="00177B37" w:rsidP="00177B37">
            <w:pPr>
              <w:widowControl w:val="0"/>
              <w:ind w:right="62"/>
              <w:jc w:val="both"/>
              <w:rPr>
                <w:u w:color="000000"/>
                <w:lang w:val="kk-KZ"/>
              </w:rPr>
            </w:pPr>
            <w:r w:rsidRPr="00334334">
              <w:rPr>
                <w:u w:color="000000"/>
                <w:lang w:val="kk-KZ"/>
              </w:rPr>
              <w:t>Сонымен қатар, 2024 жылдың көктем айларына 522 935 дана және күз айларында 515 935 дана көшет егу жұмыстары  жоспарланып отыр.</w:t>
            </w:r>
          </w:p>
          <w:p w:rsidR="00177B37" w:rsidRPr="00334334" w:rsidRDefault="00177B37" w:rsidP="00177B37">
            <w:pPr>
              <w:widowControl w:val="0"/>
              <w:ind w:right="62"/>
              <w:jc w:val="both"/>
              <w:rPr>
                <w:u w:color="000000"/>
                <w:lang w:val="kk-KZ"/>
              </w:rPr>
            </w:pPr>
            <w:r w:rsidRPr="00334334">
              <w:rPr>
                <w:u w:color="000000"/>
                <w:lang w:val="kk-KZ"/>
              </w:rPr>
              <w:t>Құмдар Түркістан облысы аумағында үлкен алқаптарды алып жатыр. Құм рельефінің сипаты бойынша жазық, төбешікті, жүйекті-төбелі және барқанды болып бөлінеді. Олар негізінен жусанды-сексеуілді және рангті-сексеуілді шөлді өсімдіктердің астында құралады. Құм алаптары жайылым ретінде қолданылады. Оларды тиімді пайдалану үшін және құм көшуінің алдын-алу үшін шөптер, сексеуілдер және басқа бұталар себілуі керек, жүйесіз кесуді де тоқтату керек.</w:t>
            </w:r>
          </w:p>
          <w:p w:rsidR="00177B37" w:rsidRPr="00334334" w:rsidRDefault="00177B37" w:rsidP="00177B37">
            <w:pPr>
              <w:widowControl w:val="0"/>
              <w:ind w:right="62"/>
              <w:jc w:val="both"/>
              <w:rPr>
                <w:u w:color="000000"/>
                <w:lang w:val="kk-KZ"/>
              </w:rPr>
            </w:pPr>
            <w:r w:rsidRPr="00334334">
              <w:rPr>
                <w:u w:color="000000"/>
                <w:lang w:val="kk-KZ"/>
              </w:rPr>
              <w:t>Бүгінгі күнге, облыстың орман шаруашылығы мекемелерімен құмды алқаптарды, жазық далалы жерлерде сексеуіл көшеттерін егу, сексеуіл тұқымын себу жұмыстары жүргізілуде. 2023 жылы 20300 гектар жерге 32214 мың дана ағаш егу (ағаш-бұта, сексеуіл көшеттерін отырғызу мен сексеуіл тұқымын себу) жоспарланып, толығымен орындалды.</w:t>
            </w:r>
          </w:p>
        </w:tc>
      </w:tr>
      <w:tr w:rsidR="00177B37" w:rsidRPr="00334334" w:rsidTr="00E2742E">
        <w:trPr>
          <w:gridAfter w:val="1"/>
          <w:wAfter w:w="15" w:type="dxa"/>
          <w:trHeight w:val="300"/>
          <w:jc w:val="center"/>
        </w:trPr>
        <w:tc>
          <w:tcPr>
            <w:tcW w:w="161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u w:color="000000"/>
                <w:lang w:val="kk-KZ"/>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center"/>
              <w:rPr>
                <w:rFonts w:cs="Arial Unicode MS"/>
                <w:b/>
                <w:bCs/>
                <w:color w:val="000000"/>
                <w:u w:color="000000"/>
              </w:rPr>
            </w:pPr>
            <w:r w:rsidRPr="00334334">
              <w:rPr>
                <w:rFonts w:cs="Arial Unicode MS"/>
                <w:u w:color="000000"/>
                <w:lang w:val="kk-KZ"/>
              </w:rPr>
              <w:t>Восстановление озера Кызылколь Созакского района</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u w:color="000000"/>
              </w:rPr>
            </w:pPr>
            <w:r w:rsidRPr="00334334">
              <w:rPr>
                <w:u w:color="000000"/>
              </w:rPr>
              <w:t xml:space="preserve">Одной из экологических проблем области является озеро Кызылколь в Сузакском районе. За последние 15-20 лет гидрологический режим и рекреационное значение озера значительно ухудшилось, минерализация воды достигла критического уровня,  наблюдается резкое увеличение выбросов соли и пыли в атмосферу. На данном этапе можно утверждать о полной деградации озера. </w:t>
            </w:r>
            <w:r w:rsidRPr="00334334">
              <w:rPr>
                <w:color w:val="000000"/>
                <w:u w:color="000000"/>
              </w:rPr>
              <w:t>Д</w:t>
            </w:r>
            <w:r w:rsidRPr="00334334">
              <w:rPr>
                <w:u w:color="000000"/>
              </w:rPr>
              <w:t>ля принятия</w:t>
            </w:r>
            <w:r w:rsidRPr="00334334">
              <w:rPr>
                <w:rFonts w:cs="Arial Unicode MS"/>
                <w:u w:color="000000"/>
              </w:rPr>
              <w:t xml:space="preserve"> мер по восстановлению озера требуются значительные финансовые средства и поддержка международных фондов.</w:t>
            </w:r>
          </w:p>
          <w:p w:rsidR="00177B37" w:rsidRPr="00334334" w:rsidRDefault="00177B37" w:rsidP="00177B37">
            <w:pPr>
              <w:widowControl w:val="0"/>
              <w:ind w:right="62"/>
              <w:jc w:val="both"/>
              <w:rPr>
                <w:rFonts w:cs="Arial Unicode MS"/>
                <w:b/>
                <w:bCs/>
                <w:color w:val="000000"/>
                <w:u w:color="000000"/>
              </w:rPr>
            </w:pPr>
          </w:p>
        </w:tc>
      </w:tr>
      <w:tr w:rsidR="00177B37" w:rsidRPr="00334334" w:rsidTr="00E2742E">
        <w:trPr>
          <w:gridAfter w:val="1"/>
          <w:wAfter w:w="15" w:type="dxa"/>
          <w:trHeight w:val="300"/>
          <w:jc w:val="center"/>
        </w:trPr>
        <w:tc>
          <w:tcPr>
            <w:tcW w:w="161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FF0000"/>
                <w:u w:color="000000"/>
              </w:rPr>
            </w:pPr>
            <w:r w:rsidRPr="00334334">
              <w:rPr>
                <w:rFonts w:cs="Arial Unicode MS"/>
                <w:b/>
                <w:bCs/>
                <w:color w:val="FF0000"/>
                <w:u w:color="000000"/>
              </w:rPr>
              <w:t>ГОРОД АСТАНА</w:t>
            </w: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r w:rsidRPr="00334334">
              <w:rPr>
                <w:rFonts w:cs="Arial Unicode MS"/>
                <w:b/>
                <w:bCs/>
                <w:color w:val="000000"/>
                <w:u w:color="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Проблема несанкционированных свалок.</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По итогам космического мониторинга АО «НК «Қазақстан Ғарыш Сапары» ежегодно на территории столицы выявляются несанкционированные места размещения отходов, основную долю которых составляют строительные отходы. Так, в 2023 году из выявленных 338 участков ликвидировано 224 участка (67%), вывезено более 100 тыс. тонн отходов (2022 г. -  551, ликвидировано 294 (53%);</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2021 г. - 386, ликвидировано 338 (88%); 2020 г.  - 533, ликвидировано 226 (43%).</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  В целях ужесточения наказания за незаконное размещение отходов Министерством экологии и природных ресурсов РК проработан вопрос о внесении изменений в Кодекс РК «Об административных правонарушениях» (КоАП), где предлагается увеличение административной ответственности за выброс мусора вне установленных мест с 50 МРП (172,5 тыс. тенге) до 200 МРП (690 тыс. тенге), за повторное нарушение в 2-х кратном размере.</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Акиматом города Астаны проработан вопрос о внесении изменений и дополнений в Закон РК «О статусе столицы» в части ужесточения наказания нарушителей с конфискацией имущества. Законопроект находится на согласовании в Министерстве национальной экономики РК, ориентировочный срок внесения  в Мажилис Парламента РК - март 2024 года.</w:t>
            </w:r>
          </w:p>
          <w:p w:rsidR="00177B37" w:rsidRPr="00334334" w:rsidRDefault="00177B37" w:rsidP="00177B37">
            <w:pPr>
              <w:widowControl w:val="0"/>
              <w:ind w:right="62"/>
              <w:jc w:val="both"/>
              <w:rPr>
                <w:rFonts w:cs="Arial Unicode MS"/>
                <w:bCs/>
                <w:color w:val="000000"/>
                <w:u w:color="000000"/>
              </w:rPr>
            </w:pPr>
          </w:p>
          <w:p w:rsidR="00177B37" w:rsidRPr="00334334" w:rsidRDefault="00177B37" w:rsidP="00177B37">
            <w:pPr>
              <w:widowControl w:val="0"/>
              <w:ind w:right="62"/>
              <w:jc w:val="both"/>
              <w:rPr>
                <w:rFonts w:cs="Arial Unicode MS"/>
                <w:b/>
                <w:bCs/>
                <w:color w:val="000000"/>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r w:rsidRPr="00334334">
              <w:rPr>
                <w:rFonts w:cs="Arial Unicode MS"/>
                <w:b/>
                <w:bCs/>
                <w:color w:val="000000"/>
                <w:u w:color="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Загрязнение атмосферного воздуха выбросами от автотранспорта.</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Основным источником загрязнения атмосферного воздуха в столице являются выбросы от автотранспорта. За последние 5 лет количество автотранспортных средств в городе увеличилось на 20,2%. Для решения проблемы необходимы переход на электроавтотранспорт с  развитием соответствующей инфраструктуры. </w:t>
            </w:r>
          </w:p>
          <w:p w:rsidR="00177B37" w:rsidRPr="00334334" w:rsidRDefault="00177B37" w:rsidP="00177B37">
            <w:pPr>
              <w:widowControl w:val="0"/>
              <w:ind w:right="62"/>
              <w:jc w:val="both"/>
              <w:rPr>
                <w:rFonts w:cs="Arial Unicode MS"/>
                <w:bCs/>
                <w:color w:val="000000"/>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r w:rsidRPr="00334334">
              <w:rPr>
                <w:rFonts w:cs="Arial Unicode MS"/>
                <w:b/>
                <w:bCs/>
                <w:color w:val="000000"/>
                <w:u w:color="00000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Низкий уровень переработки коммунальных отходов</w:t>
            </w: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Ежедневно с территории города на мусороперерабатывающий завод (МПЗ) вывозятся 1 200 тонн ТБО, где они проходят сортировку и далее вывозятся на захоронение на городской полигон отходов (более 95%).</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 xml:space="preserve">Справочно: </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За 2023 год на МПЗ принято 344,3 тыс. тонн ТБО.</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За 2022 год на МПЗ принято 316,7 тыс. тонн ТБО.</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За 2021 год на МПЗ принято 305,8 тыс. тонн ТБО.</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Модернизация действующего мусороперерабатывающего завода с увеличением мощностей (на сегодня мощность составляет до 250 тыс. тонн в год).</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Строительство нового мусороперерабатывающего завода мощностью до 450 тыс. тонн в год.</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Строительство мусоросжигающего завода с технологией получения электроэнергии.</w:t>
            </w:r>
          </w:p>
          <w:p w:rsidR="00177B37" w:rsidRPr="00334334" w:rsidRDefault="00177B37" w:rsidP="00177B37">
            <w:pPr>
              <w:widowControl w:val="0"/>
              <w:ind w:right="62"/>
              <w:jc w:val="both"/>
              <w:rPr>
                <w:rFonts w:cs="Arial Unicode MS"/>
                <w:bCs/>
                <w:color w:val="000000"/>
                <w:u w:color="000000"/>
              </w:rPr>
            </w:pPr>
            <w:r w:rsidRPr="00334334">
              <w:rPr>
                <w:rFonts w:cs="Arial Unicode MS"/>
                <w:bCs/>
                <w:color w:val="000000"/>
                <w:u w:color="000000"/>
              </w:rPr>
              <w:t>Акиматом столицы ведутся переговоры с иностранными инвесторами по вопросу строительства новых мусороперерабатывающего и мусоросжигающего заводов.</w:t>
            </w:r>
          </w:p>
          <w:p w:rsidR="00177B37" w:rsidRPr="00334334" w:rsidRDefault="00177B37" w:rsidP="00177B37">
            <w:pPr>
              <w:widowControl w:val="0"/>
              <w:ind w:right="62"/>
              <w:jc w:val="both"/>
              <w:rPr>
                <w:rFonts w:cs="Arial Unicode MS"/>
                <w:bCs/>
                <w:color w:val="000000"/>
                <w:u w:color="000000"/>
              </w:rPr>
            </w:pPr>
          </w:p>
        </w:tc>
      </w:tr>
      <w:tr w:rsidR="00177B37" w:rsidRPr="00334334" w:rsidTr="00E2742E">
        <w:trPr>
          <w:gridAfter w:val="1"/>
          <w:wAfter w:w="15" w:type="dxa"/>
          <w:trHeight w:val="300"/>
          <w:jc w:val="center"/>
        </w:trPr>
        <w:tc>
          <w:tcPr>
            <w:tcW w:w="161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ind w:right="62"/>
              <w:jc w:val="center"/>
              <w:rPr>
                <w:rFonts w:cs="Arial Unicode MS"/>
                <w:b/>
                <w:bCs/>
                <w:color w:val="000000"/>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44"/>
              <w:jc w:val="both"/>
              <w:rPr>
                <w:rFonts w:cs="Arial Unicode MS"/>
                <w:u w:color="000000"/>
                <w:lang w:val="kk-KZ"/>
              </w:rPr>
            </w:pP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u w:color="000000"/>
              </w:rPr>
            </w:pPr>
          </w:p>
        </w:tc>
      </w:tr>
      <w:tr w:rsidR="00177B37" w:rsidRPr="00334334" w:rsidTr="00E2742E">
        <w:trPr>
          <w:gridAfter w:val="1"/>
          <w:wAfter w:w="15" w:type="dxa"/>
          <w:trHeight w:val="3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77B37" w:rsidRPr="00334334" w:rsidRDefault="00177B37" w:rsidP="00177B37">
            <w:pPr>
              <w:widowControl w:val="0"/>
              <w:rPr>
                <w:rFonts w:cs="Arial Unicode MS"/>
                <w:b/>
                <w:bCs/>
                <w:color w:val="000000"/>
                <w:u w:color="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144"/>
              <w:jc w:val="both"/>
              <w:rPr>
                <w:rFonts w:cs="Arial Unicode MS"/>
                <w:u w:color="000000"/>
                <w:lang w:val="kk-KZ"/>
              </w:rPr>
            </w:pPr>
          </w:p>
        </w:tc>
        <w:tc>
          <w:tcPr>
            <w:tcW w:w="13325" w:type="dxa"/>
            <w:tcBorders>
              <w:top w:val="single" w:sz="4" w:space="0" w:color="000000"/>
              <w:left w:val="single" w:sz="4" w:space="0" w:color="000000"/>
              <w:bottom w:val="single" w:sz="4" w:space="0" w:color="000000"/>
              <w:right w:val="single" w:sz="4" w:space="0" w:color="000000"/>
            </w:tcBorders>
            <w:shd w:val="clear" w:color="auto" w:fill="auto"/>
          </w:tcPr>
          <w:p w:rsidR="00177B37" w:rsidRPr="00334334" w:rsidRDefault="00177B37" w:rsidP="00177B37">
            <w:pPr>
              <w:widowControl w:val="0"/>
              <w:ind w:right="62"/>
              <w:jc w:val="both"/>
              <w:rPr>
                <w:u w:color="000000"/>
              </w:rPr>
            </w:pPr>
          </w:p>
        </w:tc>
      </w:tr>
    </w:tbl>
    <w:p w:rsidR="00177B37" w:rsidRPr="00334334" w:rsidRDefault="00177B37" w:rsidP="00177B37">
      <w:pPr>
        <w:widowControl w:val="0"/>
        <w:pBdr>
          <w:top w:val="nil"/>
          <w:left w:val="nil"/>
          <w:bottom w:val="nil"/>
          <w:right w:val="nil"/>
          <w:between w:val="nil"/>
          <w:bar w:val="nil"/>
        </w:pBdr>
        <w:spacing w:after="0" w:line="240" w:lineRule="auto"/>
        <w:rPr>
          <w:rFonts w:ascii="Calibri" w:eastAsia="Arial Unicode MS" w:hAnsi="Calibri" w:cs="Arial Unicode MS"/>
          <w:color w:val="000000"/>
          <w:u w:color="000000"/>
          <w:bdr w:val="nil"/>
          <w:lang w:val="ru-RU" w:eastAsia="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177B37" w:rsidRPr="00334334" w:rsidRDefault="00177B37" w:rsidP="00177B37">
      <w:pPr>
        <w:autoSpaceDE w:val="0"/>
        <w:autoSpaceDN w:val="0"/>
        <w:adjustRightInd w:val="0"/>
        <w:spacing w:after="0" w:line="288" w:lineRule="auto"/>
        <w:ind w:firstLine="283"/>
        <w:jc w:val="both"/>
        <w:textAlignment w:val="center"/>
        <w:rPr>
          <w:rFonts w:ascii="Times New Roman" w:eastAsia="Calibri" w:hAnsi="Times New Roman" w:cs="Times New Roman"/>
          <w:bCs/>
          <w:lang w:val="ru-RU"/>
        </w:rPr>
      </w:pPr>
      <w:r w:rsidRPr="00334334">
        <w:rPr>
          <w:rFonts w:ascii="Times New Roman" w:eastAsia="Calibri" w:hAnsi="Times New Roman" w:cs="Times New Roman"/>
          <w:b/>
          <w:bCs/>
          <w:lang w:val="ru-RU"/>
        </w:rPr>
        <w:t>СПИСОК</w:t>
      </w:r>
      <w:r w:rsidRPr="00334334">
        <w:rPr>
          <w:rFonts w:ascii="Times New Roman" w:eastAsia="Calibri" w:hAnsi="Times New Roman" w:cs="Times New Roman"/>
          <w:bCs/>
          <w:lang w:val="ru-RU"/>
        </w:rPr>
        <w:t xml:space="preserve"> </w:t>
      </w:r>
      <w:r w:rsidRPr="00334334">
        <w:rPr>
          <w:rFonts w:ascii="Times New Roman" w:eastAsia="Calibri" w:hAnsi="Times New Roman" w:cs="Times New Roman"/>
          <w:b/>
          <w:bCs/>
          <w:lang w:val="ru-RU"/>
        </w:rPr>
        <w:t>СОКРАЩЕНИЙ</w:t>
      </w:r>
      <w:r w:rsidRPr="00334334">
        <w:rPr>
          <w:rFonts w:ascii="Times New Roman" w:eastAsia="Calibri" w:hAnsi="Times New Roman" w:cs="Times New Roman"/>
          <w:bCs/>
          <w:lang w:val="ru-RU"/>
        </w:rPr>
        <w:t xml:space="preserve"> </w:t>
      </w:r>
    </w:p>
    <w:p w:rsidR="00177B37" w:rsidRPr="00334334" w:rsidRDefault="00177B37" w:rsidP="00177B37">
      <w:pPr>
        <w:autoSpaceDE w:val="0"/>
        <w:autoSpaceDN w:val="0"/>
        <w:adjustRightInd w:val="0"/>
        <w:spacing w:after="0" w:line="288" w:lineRule="auto"/>
        <w:ind w:firstLine="283"/>
        <w:jc w:val="both"/>
        <w:textAlignment w:val="center"/>
        <w:rPr>
          <w:rFonts w:ascii="Times New Roman" w:eastAsia="Calibri" w:hAnsi="Times New Roman" w:cs="Times New Roman"/>
          <w:bCs/>
          <w:lang w:val="ru-RU"/>
        </w:rPr>
      </w:pP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АСМ – Автоматическая система мониторнига</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БД ГМПВ - </w:t>
      </w:r>
      <w:r w:rsidRPr="00334334">
        <w:rPr>
          <w:rFonts w:ascii="Times New Roman" w:eastAsia="Calibri" w:hAnsi="Times New Roman" w:cs="Times New Roman"/>
          <w:color w:val="000000"/>
          <w:lang w:val="ru-RU"/>
        </w:rPr>
        <w:t>Банк данных государственного мониторинга подземных  вод</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БПК – Биохимическое потребление кислорода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ГБФУ – Гидробромфторуглероды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развития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ГХФУ – Гидрохлорфторуглероды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ГФУ – Гидрофторуглерод</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ДДТ – Дихлордифенилтрихлорэтан</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ДСКР – Дикие сородичи культурных растений</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Times New Roman" w:hAnsi="Times New Roman" w:cs="Times New Roman"/>
          <w:lang w:val="ru-RU" w:eastAsia="ko-KR"/>
        </w:rPr>
        <w:t xml:space="preserve">ДОА </w:t>
      </w:r>
      <w:r w:rsidRPr="00334334">
        <w:rPr>
          <w:rFonts w:ascii="Times New Roman" w:eastAsia="Calibri" w:hAnsi="Times New Roman" w:cs="Times New Roman"/>
          <w:lang w:val="ru-RU"/>
        </w:rPr>
        <w:t xml:space="preserve">– </w:t>
      </w:r>
      <w:r w:rsidRPr="00334334">
        <w:rPr>
          <w:rFonts w:ascii="Times New Roman" w:eastAsia="Times New Roman" w:hAnsi="Times New Roman" w:cs="Times New Roman"/>
          <w:lang w:val="ru-RU" w:eastAsia="ko-KR"/>
        </w:rPr>
        <w:t>Д</w:t>
      </w:r>
      <w:r w:rsidRPr="00334334">
        <w:rPr>
          <w:rFonts w:ascii="Times New Roman" w:eastAsia="Calibri" w:hAnsi="Times New Roman" w:cs="Times New Roman"/>
          <w:lang w:val="ru-RU" w:eastAsia="ko-KR"/>
        </w:rPr>
        <w:t>опустимая объемная активность</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ДОАН – Допустимый объем активности населения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ДПР – Дочерние продукты распада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ЕИС ООС – Единая информационная система охраны окружающей среды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ЕМЕП – Международная совместная программа мониторинга и оценки дальних переносов атмосферных загрязняющих веществ в Европе- (European Monitoring and Evaluation Programme (EMEP)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ЖРО – Жидкорадиоактивные отходы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ЗИЗЛХ – Землепользование, изменение землепользования и лесного хозяйства</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ИДК – Инспекционно- досмотровый комплекс</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ИРЛИП - </w:t>
      </w:r>
      <w:r w:rsidRPr="00334334">
        <w:rPr>
          <w:rFonts w:ascii="Times New Roman" w:eastAsia="Calibri" w:hAnsi="Times New Roman" w:cs="Times New Roman"/>
          <w:color w:val="000000"/>
          <w:lang w:val="kk-KZ"/>
        </w:rPr>
        <w:t>Испытательная региональная лаборатория  инженерного профиля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КИР – Комплекс исследовательских реакторов</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КРСПГ – Комплекс регазификации сжиженного природного газа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КПГ – Компримированный природный газ</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КХА – Количественный химический анализ</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color w:val="000000"/>
          <w:sz w:val="24"/>
          <w:szCs w:val="24"/>
          <w:lang w:val="ru-RU"/>
        </w:rPr>
        <w:t>ЛОС –</w:t>
      </w:r>
      <w:r w:rsidRPr="00334334">
        <w:rPr>
          <w:rFonts w:ascii="Times New Roman" w:eastAsia="Calibri" w:hAnsi="Times New Roman" w:cs="Times New Roman"/>
          <w:lang w:val="ru-RU"/>
        </w:rPr>
        <w:t xml:space="preserve"> Летучие органические соединения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МВО – Мусоровывозящие организации</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МГЭИК - </w:t>
      </w:r>
      <w:r w:rsidRPr="00334334">
        <w:rPr>
          <w:rFonts w:ascii="Times New Roman" w:eastAsia="Times New Roman,Bold" w:hAnsi="Times New Roman" w:cs="Times New Roman"/>
          <w:bCs/>
          <w:color w:val="000000"/>
          <w:lang w:val="ru-RU"/>
        </w:rPr>
        <w:t>Межправительственная группа экспертов по изменению климата</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МЗУА – Минимально значимая удельная активность</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МС-СП – Масс-спектрометрия с индуктивно связанной плазмой</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МЭД – Мера эквивалентной дозы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МФМП - </w:t>
      </w:r>
      <w:r w:rsidRPr="00334334">
        <w:rPr>
          <w:rFonts w:ascii="Times New Roman" w:eastAsia="Calibri" w:hAnsi="Times New Roman" w:cs="Times New Roman"/>
          <w:color w:val="000000"/>
          <w:lang w:val="ru-RU"/>
        </w:rPr>
        <w:t>Многосторонний Фонд Монреальского протокола</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НАА – Нейтронно-активационный анализ</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НДМА – Несимметричный диметиламин</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НДМГ – Несимметричный диметилгидразин</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НМЛОС – Неметановые летучие органические соединения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НТЦ БЯТ</w:t>
      </w:r>
      <w:r w:rsidRPr="00334334">
        <w:rPr>
          <w:rFonts w:ascii="Times New Roman" w:eastAsia="Calibri" w:hAnsi="Times New Roman" w:cs="Times New Roman"/>
          <w:lang w:val="kk-KZ"/>
        </w:rPr>
        <w:t xml:space="preserve"> - Научно-технический центр безопасности ядерных технологий</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ОБУВ - </w:t>
      </w:r>
      <w:r w:rsidRPr="00334334">
        <w:rPr>
          <w:rFonts w:ascii="Times New Roman" w:eastAsia="Calibri" w:hAnsi="Times New Roman" w:cs="Times New Roman"/>
          <w:color w:val="000000"/>
          <w:lang w:val="ru-RU"/>
        </w:rPr>
        <w:t>Ориентировочный безопасный уровень воздействия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ОВОС – Оценка воздействия на окружающую среду</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ОНУВ - </w:t>
      </w:r>
      <w:r w:rsidRPr="00334334">
        <w:rPr>
          <w:rFonts w:ascii="Times New Roman" w:eastAsia="Calibri" w:hAnsi="Times New Roman" w:cs="Times New Roman"/>
          <w:color w:val="040C28"/>
          <w:lang w:val="ru-RU"/>
        </w:rPr>
        <w:t>Определяемые на национальном уровне вклады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ОЭС – Объединённая энергосистема Центральной Азии</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ОЭСР – Организация экономического сотрудничества и развития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ПЗРО – Пункт захоронения радиоактивных отходов</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ПНРО – Проект нормативов размещения отходов</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ППиП – Производственные процессы и промышленность</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ППС – Паритет покупательной способности</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ПСПН – Полустационарный пункт наблюдений</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ПФУ – Перфторуглерод</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kk-KZ"/>
        </w:rPr>
        <w:t xml:space="preserve">ПХБ – </w:t>
      </w:r>
      <w:r w:rsidRPr="00334334">
        <w:rPr>
          <w:rFonts w:ascii="Times New Roman" w:eastAsia="Calibri" w:hAnsi="Times New Roman" w:cs="Times New Roman"/>
          <w:lang w:val="ru-RU"/>
        </w:rPr>
        <w:t>Полихлорированные бифенилы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ПХД – Полихлорированные дифенилы</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ПЭ – Полиэтилен</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ПЭТ – Полиэтилентерефталат</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kk-KZ"/>
        </w:rPr>
        <w:t>ПЭНД – Полиэтилен низкого давления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РАТС – Региональная Антитеррористическая Структура Шанхайской Организации сотрудничества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РРССАМ – Регулирование русла реки Сырдария и сохранение Северной (казахстанской) части Аральского моря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РСНВМ -</w:t>
      </w:r>
      <w:r w:rsidRPr="00334334">
        <w:rPr>
          <w:rFonts w:ascii="Times New Roman" w:eastAsia="Calibri" w:hAnsi="Times New Roman" w:cs="Times New Roman"/>
          <w:color w:val="000000"/>
          <w:lang w:val="ru-RU"/>
        </w:rPr>
        <w:t xml:space="preserve"> </w:t>
      </w:r>
      <w:r w:rsidRPr="00334334">
        <w:rPr>
          <w:rFonts w:ascii="Times New Roman" w:eastAsia="Calibri" w:hAnsi="Times New Roman" w:cs="Times New Roman"/>
          <w:lang w:val="ru-RU"/>
        </w:rPr>
        <w:t>Развивающиеся страны, не имеющие выхода к морю</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РАИСПЭМ – Региональная автоматизированная информационная система промышленно-экологического мониторинга</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САМ– Северное Аральское море</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СИ – Стандартный индекс </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СИТЕС – Конвенция о международной торговле видами дикой фауны и флоры, находящимися под угрозой исчезновения</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СКФМ «Боровое» - Станция комплексного фонового мониторинга природной среды «Боровое»</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СПАВ - Синтетические поверхностно-активные вещества или детергентами</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 xml:space="preserve">СТВ - </w:t>
      </w:r>
      <w:r w:rsidRPr="00334334">
        <w:rPr>
          <w:rFonts w:ascii="Times New Roman" w:eastAsia="Times New Roman,Bold" w:hAnsi="Times New Roman" w:cs="Times New Roman"/>
          <w:bCs/>
          <w:color w:val="000000"/>
          <w:lang w:val="ru-RU"/>
        </w:rPr>
        <w:t>Система торговли квотами на выбросы парниковых газов</w:t>
      </w:r>
    </w:p>
    <w:p w:rsidR="00177B37" w:rsidRPr="00334334" w:rsidRDefault="00177B37" w:rsidP="00177B37">
      <w:pPr>
        <w:numPr>
          <w:ilvl w:val="0"/>
          <w:numId w:val="25"/>
        </w:numPr>
        <w:autoSpaceDE w:val="0"/>
        <w:autoSpaceDN w:val="0"/>
        <w:adjustRightInd w:val="0"/>
        <w:spacing w:after="0" w:line="288" w:lineRule="auto"/>
        <w:jc w:val="both"/>
        <w:textAlignment w:val="center"/>
        <w:rPr>
          <w:rFonts w:ascii="Times New Roman" w:eastAsia="Calibri" w:hAnsi="Times New Roman" w:cs="Times New Roman"/>
          <w:lang w:val="ru-RU"/>
        </w:rPr>
      </w:pPr>
      <w:r w:rsidRPr="00334334">
        <w:rPr>
          <w:rFonts w:ascii="Times New Roman" w:eastAsia="Calibri" w:hAnsi="Times New Roman" w:cs="Times New Roman"/>
          <w:lang w:val="ru-RU"/>
        </w:rPr>
        <w:t>СЭО – Стратегическая экологическая оценка</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СЭЗ «НИНТ» - Специальная экономическая зона «Национальный индустриальный нефтехимический технопарк»</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ТМО – Техногенные минеральные образования </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ФРПО – Фабрика рудоподготовки и обогащения</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kk-KZ"/>
        </w:rPr>
        <w:t>ХПК – Химическое потребление кислорода</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 xml:space="preserve">ХФУ – Хлорфторуглероды </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kk-KZ"/>
        </w:rPr>
        <w:t>Ц</w:t>
      </w:r>
      <w:r w:rsidRPr="00334334">
        <w:rPr>
          <w:rFonts w:ascii="Times New Roman" w:eastAsia="Calibri" w:hAnsi="Times New Roman" w:cs="Times New Roman"/>
          <w:lang w:val="ru-RU"/>
        </w:rPr>
        <w:t>ПИ – Цветные (ценные) полезные ископаемые</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ЦПКОС – Целевые показатели качества окружающей среды</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ЦППН – Цех подготовки и перекачки нефти</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ЭПВ – Экономический порог вредности</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ЭРОА – Эквивалентная равновесная объемная активность</w:t>
      </w:r>
    </w:p>
    <w:p w:rsidR="00177B37" w:rsidRPr="00334334" w:rsidRDefault="00177B37" w:rsidP="00177B37">
      <w:pPr>
        <w:numPr>
          <w:ilvl w:val="0"/>
          <w:numId w:val="25"/>
        </w:numPr>
        <w:contextualSpacing/>
        <w:jc w:val="both"/>
        <w:rPr>
          <w:rFonts w:ascii="Times New Roman" w:eastAsia="Calibri" w:hAnsi="Times New Roman" w:cs="Times New Roman"/>
          <w:lang w:val="ru-RU"/>
        </w:rPr>
      </w:pPr>
      <w:r w:rsidRPr="00334334">
        <w:rPr>
          <w:rFonts w:ascii="Times New Roman" w:eastAsia="Calibri" w:hAnsi="Times New Roman" w:cs="Times New Roman"/>
          <w:lang w:val="ru-RU"/>
        </w:rPr>
        <w:t>ЭСКАТО – Экономическая и социальная комиссия Азиатско-Тихоокеанского региона</w:t>
      </w:r>
    </w:p>
    <w:p w:rsidR="00177B37" w:rsidRPr="00334334" w:rsidRDefault="00177B37" w:rsidP="00177B37">
      <w:pPr>
        <w:numPr>
          <w:ilvl w:val="0"/>
          <w:numId w:val="25"/>
        </w:numPr>
        <w:contextualSpacing/>
        <w:jc w:val="both"/>
        <w:rPr>
          <w:rFonts w:ascii="Times New Roman" w:eastAsia="Calibri" w:hAnsi="Times New Roman" w:cs="Times New Roman"/>
          <w:shd w:val="clear" w:color="auto" w:fill="FFFFFF"/>
          <w:lang w:val="ru-RU"/>
        </w:rPr>
      </w:pPr>
      <w:r w:rsidRPr="00334334">
        <w:rPr>
          <w:rFonts w:ascii="Times New Roman" w:eastAsia="Calibri" w:hAnsi="Times New Roman" w:cs="Times New Roman"/>
          <w:lang w:val="ru-RU"/>
        </w:rPr>
        <w:t xml:space="preserve">ЮНЕП – Программа ООН по окружающей среде </w:t>
      </w:r>
    </w:p>
    <w:p w:rsidR="00177B37" w:rsidRPr="00334334" w:rsidRDefault="00177B37" w:rsidP="00177B37">
      <w:pPr>
        <w:numPr>
          <w:ilvl w:val="0"/>
          <w:numId w:val="25"/>
        </w:numPr>
        <w:contextualSpacing/>
        <w:jc w:val="both"/>
        <w:rPr>
          <w:rFonts w:ascii="Times New Roman" w:eastAsia="Calibri" w:hAnsi="Times New Roman" w:cs="Times New Roman"/>
          <w:shd w:val="clear" w:color="auto" w:fill="FFFFFF"/>
          <w:lang w:val="ru-RU"/>
        </w:rPr>
      </w:pPr>
      <w:r w:rsidRPr="00334334">
        <w:rPr>
          <w:rFonts w:ascii="Times New Roman" w:eastAsia="Calibri" w:hAnsi="Times New Roman" w:cs="Times New Roman"/>
          <w:lang w:val="ru-RU"/>
        </w:rPr>
        <w:t>ЮНИТАР – Специализированное учебное подразделение системы ООН</w:t>
      </w:r>
    </w:p>
    <w:p w:rsidR="00177B37" w:rsidRPr="00334334" w:rsidRDefault="00177B37" w:rsidP="00177B37">
      <w:pPr>
        <w:numPr>
          <w:ilvl w:val="0"/>
          <w:numId w:val="25"/>
        </w:numPr>
        <w:contextualSpacing/>
        <w:jc w:val="both"/>
        <w:rPr>
          <w:rFonts w:ascii="Times New Roman" w:eastAsia="Calibri" w:hAnsi="Times New Roman" w:cs="Times New Roman"/>
          <w:shd w:val="clear" w:color="auto" w:fill="FFFFFF"/>
        </w:rPr>
      </w:pPr>
      <w:r w:rsidRPr="00334334">
        <w:rPr>
          <w:rFonts w:ascii="Times New Roman" w:eastAsia="Calibri" w:hAnsi="Times New Roman" w:cs="Times New Roman"/>
          <w:shd w:val="clear" w:color="auto" w:fill="FFFFFF"/>
          <w:lang w:val="ru-RU"/>
        </w:rPr>
        <w:t xml:space="preserve">ЮНИДО – </w:t>
      </w:r>
      <w:hyperlink r:id="rId139" w:history="1">
        <w:r w:rsidRPr="00334334">
          <w:rPr>
            <w:rFonts w:ascii="Times New Roman" w:eastAsia="Calibri" w:hAnsi="Times New Roman" w:cs="Times New Roman"/>
            <w:shd w:val="clear" w:color="auto" w:fill="FFFFFF"/>
            <w:lang w:val="ru-RU"/>
          </w:rPr>
          <w:t xml:space="preserve">Организация ООН по промышленному развитию </w:t>
        </w:r>
      </w:hyperlink>
      <w:r w:rsidRPr="00334334">
        <w:rPr>
          <w:rFonts w:ascii="Times New Roman" w:eastAsia="Calibri" w:hAnsi="Times New Roman" w:cs="Times New Roman"/>
          <w:shd w:val="clear" w:color="auto" w:fill="FFFFFF"/>
        </w:rPr>
        <w:t>(UNIDO - United Nations Industrial Development Organization)</w:t>
      </w:r>
    </w:p>
    <w:p w:rsidR="00177B37" w:rsidRPr="00334334" w:rsidRDefault="00177B37" w:rsidP="00177B37">
      <w:pPr>
        <w:numPr>
          <w:ilvl w:val="0"/>
          <w:numId w:val="25"/>
        </w:numPr>
        <w:contextualSpacing/>
        <w:jc w:val="both"/>
        <w:rPr>
          <w:rFonts w:ascii="Times New Roman" w:eastAsia="Calibri" w:hAnsi="Times New Roman" w:cs="Times New Roman"/>
          <w:b/>
        </w:rPr>
      </w:pPr>
      <w:r w:rsidRPr="00334334">
        <w:rPr>
          <w:rFonts w:ascii="Times New Roman" w:eastAsia="Calibri" w:hAnsi="Times New Roman" w:cs="Times New Roman"/>
          <w:shd w:val="clear" w:color="auto" w:fill="FFFFFF"/>
          <w:lang w:val="ru-RU"/>
        </w:rPr>
        <w:t xml:space="preserve">ЮНКТАД – конференция ООН по торговле и развитию </w:t>
      </w:r>
      <w:r w:rsidRPr="00334334">
        <w:rPr>
          <w:rFonts w:ascii="Times New Roman" w:eastAsia="Calibri" w:hAnsi="Times New Roman" w:cs="Times New Roman"/>
          <w:shd w:val="clear" w:color="auto" w:fill="FFFFFF"/>
        </w:rPr>
        <w:t>(United Nations Conference on Trade and Development)</w:t>
      </w:r>
    </w:p>
    <w:p w:rsidR="00177B37" w:rsidRPr="00334334" w:rsidRDefault="00177B37" w:rsidP="00177B37">
      <w:pPr>
        <w:numPr>
          <w:ilvl w:val="0"/>
          <w:numId w:val="25"/>
        </w:numPr>
        <w:contextualSpacing/>
        <w:jc w:val="both"/>
        <w:rPr>
          <w:rFonts w:ascii="Times New Roman" w:eastAsia="Calibri" w:hAnsi="Times New Roman" w:cs="Times New Roman"/>
          <w:b/>
          <w:lang w:val="ru-RU"/>
        </w:rPr>
      </w:pPr>
      <w:r w:rsidRPr="00334334">
        <w:rPr>
          <w:rFonts w:ascii="Times New Roman" w:eastAsia="Arial" w:hAnsi="Times New Roman" w:cs="Times New Roman"/>
          <w:lang w:val="ru-RU"/>
        </w:rPr>
        <w:t>MASHAV - Израильское агентство международного сотрудничества в области развития</w:t>
      </w:r>
    </w:p>
    <w:p w:rsidR="00177B37" w:rsidRPr="00334334" w:rsidRDefault="00177B37" w:rsidP="00177B37">
      <w:pPr>
        <w:numPr>
          <w:ilvl w:val="0"/>
          <w:numId w:val="25"/>
        </w:numPr>
        <w:contextualSpacing/>
        <w:jc w:val="both"/>
        <w:rPr>
          <w:rFonts w:ascii="Times New Roman" w:eastAsia="Calibri" w:hAnsi="Times New Roman" w:cs="Times New Roman"/>
          <w:b/>
          <w:lang w:val="ru-RU"/>
        </w:rPr>
      </w:pPr>
      <w:r w:rsidRPr="00334334">
        <w:rPr>
          <w:rFonts w:ascii="Times New Roman" w:eastAsia="Arial" w:hAnsi="Times New Roman" w:cs="Times New Roman"/>
          <w:lang w:val="ru-RU"/>
        </w:rPr>
        <w:t>USAID - Агентство США по международному развитию</w:t>
      </w:r>
    </w:p>
    <w:p w:rsidR="00177B37" w:rsidRPr="00334334" w:rsidRDefault="00177B37" w:rsidP="00177B37">
      <w:pPr>
        <w:numPr>
          <w:ilvl w:val="0"/>
          <w:numId w:val="25"/>
        </w:numPr>
        <w:contextualSpacing/>
        <w:jc w:val="both"/>
        <w:rPr>
          <w:rFonts w:ascii="Times New Roman" w:eastAsia="Calibri" w:hAnsi="Times New Roman" w:cs="Times New Roman"/>
          <w:b/>
          <w:lang w:val="ru-RU"/>
        </w:rPr>
      </w:pPr>
      <w:r w:rsidRPr="00334334">
        <w:rPr>
          <w:rFonts w:ascii="Times New Roman" w:eastAsia="Arial" w:hAnsi="Times New Roman" w:cs="Times New Roman"/>
          <w:lang w:val="ru-RU"/>
        </w:rPr>
        <w:t>AECID - Испанское агентство международного сотрудничества в целях развития</w:t>
      </w:r>
    </w:p>
    <w:p w:rsidR="00177B37" w:rsidRPr="00334334" w:rsidRDefault="00177B37" w:rsidP="00177B37">
      <w:pPr>
        <w:numPr>
          <w:ilvl w:val="0"/>
          <w:numId w:val="25"/>
        </w:numPr>
        <w:contextualSpacing/>
        <w:jc w:val="both"/>
        <w:rPr>
          <w:rFonts w:ascii="Times New Roman" w:eastAsia="Calibri" w:hAnsi="Times New Roman" w:cs="Times New Roman"/>
          <w:b/>
          <w:lang w:val="ru-RU"/>
        </w:rPr>
      </w:pPr>
      <w:r w:rsidRPr="00334334">
        <w:rPr>
          <w:rFonts w:ascii="Times New Roman" w:eastAsia="Arial" w:hAnsi="Times New Roman" w:cs="Times New Roman"/>
          <w:lang w:val="ru-RU"/>
        </w:rPr>
        <w:t>TIKA - Турецкое агентством по сотрудничеству и координации</w:t>
      </w:r>
    </w:p>
    <w:p w:rsidR="00177B37" w:rsidRPr="00334334" w:rsidRDefault="00177B37" w:rsidP="00177B37">
      <w:pPr>
        <w:numPr>
          <w:ilvl w:val="0"/>
          <w:numId w:val="25"/>
        </w:numPr>
        <w:contextualSpacing/>
        <w:jc w:val="both"/>
        <w:rPr>
          <w:rFonts w:ascii="Times New Roman" w:eastAsia="Calibri" w:hAnsi="Times New Roman" w:cs="Times New Roman"/>
          <w:b/>
          <w:lang w:val="ru-RU"/>
        </w:rPr>
      </w:pPr>
      <w:r w:rsidRPr="00334334">
        <w:rPr>
          <w:rFonts w:ascii="Times New Roman" w:eastAsia="Arial" w:hAnsi="Times New Roman" w:cs="Times New Roman"/>
          <w:lang w:val="ru-RU"/>
        </w:rPr>
        <w:t>KOICA - Агентство международного сотрудничества Кореи</w:t>
      </w:r>
    </w:p>
    <w:p w:rsidR="00177B37" w:rsidRPr="00334334" w:rsidRDefault="00177B37" w:rsidP="00177B37">
      <w:pPr>
        <w:ind w:left="360"/>
        <w:contextualSpacing/>
        <w:jc w:val="both"/>
        <w:rPr>
          <w:rFonts w:ascii="Times New Roman" w:eastAsia="Calibri" w:hAnsi="Times New Roman" w:cs="Times New Roman"/>
          <w:lang w:val="ru-RU"/>
        </w:rPr>
      </w:pPr>
    </w:p>
    <w:p w:rsidR="00177B37" w:rsidRPr="00334334" w:rsidRDefault="00177B37" w:rsidP="00177B37">
      <w:pPr>
        <w:ind w:left="360"/>
        <w:contextualSpacing/>
        <w:jc w:val="both"/>
        <w:rPr>
          <w:rFonts w:ascii="Times New Roman" w:eastAsia="Calibri" w:hAnsi="Times New Roman" w:cs="Times New Roman"/>
          <w:b/>
          <w:lang w:val="ru-RU"/>
        </w:rPr>
      </w:pPr>
      <w:r w:rsidRPr="00334334">
        <w:rPr>
          <w:rFonts w:ascii="Times New Roman" w:eastAsia="Calibri" w:hAnsi="Times New Roman" w:cs="Times New Roman"/>
          <w:lang w:val="ru-RU"/>
        </w:rPr>
        <w:t xml:space="preserve"> </w:t>
      </w:r>
      <w:r w:rsidRPr="00334334">
        <w:rPr>
          <w:rFonts w:ascii="Times New Roman" w:eastAsia="Calibri" w:hAnsi="Times New Roman" w:cs="Times New Roman"/>
          <w:b/>
          <w:lang w:val="ru-RU"/>
        </w:rPr>
        <w:t>Специальные термины</w:t>
      </w:r>
    </w:p>
    <w:p w:rsidR="00177B37" w:rsidRPr="00334334" w:rsidRDefault="00177B37" w:rsidP="00177B37">
      <w:pPr>
        <w:autoSpaceDE w:val="0"/>
        <w:autoSpaceDN w:val="0"/>
        <w:adjustRightInd w:val="0"/>
        <w:spacing w:after="0" w:line="288" w:lineRule="auto"/>
        <w:ind w:firstLine="283"/>
        <w:jc w:val="both"/>
        <w:textAlignment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rPr>
        <w:t>in</w:t>
      </w:r>
      <w:r w:rsidRPr="00334334">
        <w:rPr>
          <w:rFonts w:ascii="Times New Roman" w:eastAsia="Calibri" w:hAnsi="Times New Roman" w:cs="Times New Roman"/>
          <w:color w:val="000000"/>
          <w:lang w:val="ru-RU"/>
        </w:rPr>
        <w:t xml:space="preserve"> </w:t>
      </w:r>
      <w:r w:rsidRPr="00334334">
        <w:rPr>
          <w:rFonts w:ascii="Times New Roman" w:eastAsia="Calibri" w:hAnsi="Times New Roman" w:cs="Times New Roman"/>
          <w:color w:val="000000"/>
        </w:rPr>
        <w:t>vitro</w:t>
      </w:r>
      <w:r w:rsidRPr="00334334">
        <w:rPr>
          <w:rFonts w:ascii="Times New Roman" w:eastAsia="Calibri" w:hAnsi="Times New Roman" w:cs="Times New Roman"/>
          <w:color w:val="000000"/>
          <w:lang w:val="ru-RU"/>
        </w:rPr>
        <w:t xml:space="preserve"> – технология выполнения экспериментов вне живого организма «в пробирке» или на культуре живых клеток</w:t>
      </w:r>
    </w:p>
    <w:p w:rsidR="00177B37" w:rsidRPr="00334334" w:rsidRDefault="00177B37" w:rsidP="00177B37">
      <w:pPr>
        <w:autoSpaceDE w:val="0"/>
        <w:autoSpaceDN w:val="0"/>
        <w:adjustRightInd w:val="0"/>
        <w:spacing w:after="0" w:line="288" w:lineRule="auto"/>
        <w:ind w:firstLine="283"/>
        <w:jc w:val="both"/>
        <w:textAlignment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rPr>
        <w:t>in</w:t>
      </w:r>
      <w:r w:rsidRPr="00334334">
        <w:rPr>
          <w:rFonts w:ascii="Times New Roman" w:eastAsia="Calibri" w:hAnsi="Times New Roman" w:cs="Times New Roman"/>
          <w:color w:val="000000"/>
          <w:lang w:val="ru-RU"/>
        </w:rPr>
        <w:t xml:space="preserve"> </w:t>
      </w:r>
      <w:r w:rsidRPr="00334334">
        <w:rPr>
          <w:rFonts w:ascii="Times New Roman" w:eastAsia="Calibri" w:hAnsi="Times New Roman" w:cs="Times New Roman"/>
          <w:color w:val="000000"/>
        </w:rPr>
        <w:t>vivo</w:t>
      </w:r>
      <w:r w:rsidRPr="00334334">
        <w:rPr>
          <w:rFonts w:ascii="Times New Roman" w:eastAsia="Calibri" w:hAnsi="Times New Roman" w:cs="Times New Roman"/>
          <w:color w:val="000000"/>
          <w:lang w:val="ru-RU"/>
        </w:rPr>
        <w:t xml:space="preserve"> – технология выполнения экспериментов на живом организме (мыши, крысы и т.п.)</w:t>
      </w:r>
    </w:p>
    <w:p w:rsidR="00177B37" w:rsidRPr="00177B37" w:rsidRDefault="00177B37" w:rsidP="00177B37">
      <w:pPr>
        <w:autoSpaceDE w:val="0"/>
        <w:autoSpaceDN w:val="0"/>
        <w:adjustRightInd w:val="0"/>
        <w:spacing w:after="0" w:line="288" w:lineRule="auto"/>
        <w:ind w:firstLine="283"/>
        <w:jc w:val="both"/>
        <w:textAlignment w:val="center"/>
        <w:rPr>
          <w:rFonts w:ascii="Times New Roman" w:eastAsia="Calibri" w:hAnsi="Times New Roman" w:cs="Times New Roman"/>
          <w:color w:val="000000"/>
          <w:lang w:val="ru-RU"/>
        </w:rPr>
      </w:pPr>
      <w:r w:rsidRPr="00334334">
        <w:rPr>
          <w:rFonts w:ascii="Times New Roman" w:eastAsia="Calibri" w:hAnsi="Times New Roman" w:cs="Times New Roman"/>
          <w:color w:val="000000"/>
        </w:rPr>
        <w:t>e</w:t>
      </w:r>
      <w:r w:rsidRPr="00334334">
        <w:rPr>
          <w:rFonts w:ascii="Times New Roman" w:eastAsia="Calibri" w:hAnsi="Times New Roman" w:cs="Times New Roman"/>
          <w:color w:val="000000"/>
          <w:lang w:val="ru-RU"/>
        </w:rPr>
        <w:t>x situ — сохранение компонентов биологического разнообразия вне их естественных мест обитания (в зоопарках, питомниках)</w:t>
      </w:r>
      <w:bookmarkStart w:id="16" w:name="_GoBack"/>
      <w:bookmarkEnd w:id="16"/>
    </w:p>
    <w:p w:rsidR="00177B37" w:rsidRPr="00177B37" w:rsidRDefault="00177B37" w:rsidP="00177B37">
      <w:pPr>
        <w:jc w:val="both"/>
        <w:rPr>
          <w:rFonts w:ascii="Times New Roman" w:eastAsia="Calibri" w:hAnsi="Times New Roman" w:cs="Times New Roman"/>
          <w:lang w:val="ru-RU"/>
        </w:rPr>
      </w:pPr>
    </w:p>
    <w:p w:rsidR="00177B37" w:rsidRPr="00177B37" w:rsidRDefault="00177B37" w:rsidP="00177B37">
      <w:pPr>
        <w:widowControl w:val="0"/>
        <w:pBdr>
          <w:bottom w:val="single" w:sz="4" w:space="11" w:color="FFFFFF"/>
        </w:pBdr>
        <w:tabs>
          <w:tab w:val="left" w:pos="709"/>
        </w:tabs>
        <w:autoSpaceDE w:val="0"/>
        <w:autoSpaceDN w:val="0"/>
        <w:adjustRightInd w:val="0"/>
        <w:spacing w:after="0" w:line="240" w:lineRule="auto"/>
        <w:jc w:val="both"/>
        <w:rPr>
          <w:rFonts w:ascii="Calibri" w:eastAsia="Calibri" w:hAnsi="Calibri" w:cs="Times New Roman"/>
          <w:lang w:val="ru-RU"/>
        </w:rPr>
      </w:pPr>
    </w:p>
    <w:p w:rsidR="00E2742E" w:rsidRPr="00177B37" w:rsidRDefault="00E2742E">
      <w:pPr>
        <w:rPr>
          <w:lang w:val="ru-RU"/>
        </w:rPr>
      </w:pPr>
    </w:p>
    <w:sectPr w:rsidR="00E2742E" w:rsidRPr="00177B37" w:rsidSect="00E2742E">
      <w:pgSz w:w="11906" w:h="16838"/>
      <w:pgMar w:top="709" w:right="84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4215" w:rsidRDefault="00154215">
      <w:pPr>
        <w:spacing w:after="0" w:line="240" w:lineRule="auto"/>
      </w:pPr>
      <w:r>
        <w:separator/>
      </w:r>
    </w:p>
  </w:endnote>
  <w:endnote w:type="continuationSeparator" w:id="0">
    <w:p w:rsidR="00154215" w:rsidRDefault="0015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Condensed">
    <w:altName w:val="Arial Narrow"/>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KZ Book Antiqua">
    <w:charset w:val="CC"/>
    <w:family w:val="roman"/>
    <w:pitch w:val="variable"/>
    <w:sig w:usb0="00000287" w:usb1="00000000" w:usb2="00000000" w:usb3="00000000" w:csb0="0000009F" w:csb1="00000000"/>
  </w:font>
  <w:font w:name="Lucida Grande">
    <w:altName w:val="Times New Roman"/>
    <w:charset w:val="00"/>
    <w:family w:val="roman"/>
    <w:pitch w:val="default"/>
  </w:font>
  <w:font w:name="ヒラギノ角ゴ Pro W3">
    <w:altName w:val="Times New Roman"/>
    <w:charset w:val="80"/>
    <w:family w:val="auto"/>
    <w:pitch w:val="variable"/>
    <w:sig w:usb0="E00002FF" w:usb1="7AC7FFFF" w:usb2="00000012" w:usb3="00000000" w:csb0="0002000D"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Serif">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MinionPro-Regular">
    <w:altName w:val="MS Gothic"/>
    <w:charset w:val="00"/>
    <w:family w:val="auto"/>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Andale Sans UI">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KZ Arial">
    <w:altName w:val="Arial"/>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CC"/>
    <w:family w:val="swiss"/>
    <w:pitch w:val="variable"/>
    <w:sig w:usb0="000006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otham Pro Medium">
    <w:altName w:val="Gotham Pro Medium"/>
    <w:charset w:val="CC"/>
    <w:family w:val="swiss"/>
    <w:pitch w:val="default"/>
    <w:sig w:usb0="00000201" w:usb1="00000000" w:usb2="00000000" w:usb3="00000000" w:csb0="00000004" w:csb1="00000000"/>
  </w:font>
  <w:font w:name="Helvetica Neue">
    <w:altName w:val="Times New Roman"/>
    <w:charset w:val="00"/>
    <w:family w:val="auto"/>
    <w:pitch w:val="variable"/>
    <w:sig w:usb0="E50002FF" w:usb1="500079DB" w:usb2="00000010" w:usb3="00000000" w:csb0="00000001" w:csb1="00000000"/>
  </w:font>
  <w:font w:name="Times New Roman,Bold">
    <w:altName w:val="Times New Roman"/>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Mulish">
    <w:altName w:val="Times New Roman"/>
    <w:panose1 w:val="00000000000000000000"/>
    <w:charset w:val="00"/>
    <w:family w:val="roman"/>
    <w:notTrueType/>
    <w:pitch w:val="default"/>
  </w:font>
  <w:font w:name="KZBookAntiqua">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LiberationSerif-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DejaVuSans">
    <w:altName w:val="MS Mincho"/>
    <w:panose1 w:val="00000000000000000000"/>
    <w:charset w:val="80"/>
    <w:family w:val="auto"/>
    <w:notTrueType/>
    <w:pitch w:val="default"/>
    <w:sig w:usb0="00000001" w:usb1="08070000" w:usb2="00000010" w:usb3="00000000" w:csb0="00020000" w:csb1="00000000"/>
  </w:font>
  <w:font w:name="OpenSymbo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548218"/>
      <w:docPartObj>
        <w:docPartGallery w:val="Page Numbers (Bottom of Page)"/>
        <w:docPartUnique/>
      </w:docPartObj>
    </w:sdtPr>
    <w:sdtEndPr/>
    <w:sdtContent>
      <w:p w:rsidR="00E2742E" w:rsidRDefault="00E2742E">
        <w:pPr>
          <w:pStyle w:val="a6"/>
          <w:jc w:val="right"/>
        </w:pPr>
        <w:r>
          <w:rPr>
            <w:noProof/>
          </w:rPr>
          <w:fldChar w:fldCharType="begin"/>
        </w:r>
        <w:r>
          <w:rPr>
            <w:noProof/>
          </w:rPr>
          <w:instrText>PAGE   \* MERGEFORMAT</w:instrText>
        </w:r>
        <w:r>
          <w:rPr>
            <w:noProof/>
          </w:rPr>
          <w:fldChar w:fldCharType="separate"/>
        </w:r>
        <w:r w:rsidR="00334334">
          <w:rPr>
            <w:noProof/>
          </w:rPr>
          <w:t>1</w:t>
        </w:r>
        <w:r>
          <w:rPr>
            <w:noProof/>
          </w:rPr>
          <w:fldChar w:fldCharType="end"/>
        </w:r>
      </w:p>
    </w:sdtContent>
  </w:sdt>
  <w:p w:rsidR="00E2742E" w:rsidRDefault="00E2742E">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42E" w:rsidRDefault="00E2742E">
    <w:pPr>
      <w:pStyle w:val="a6"/>
      <w:jc w:val="right"/>
    </w:pPr>
  </w:p>
  <w:p w:rsidR="00E2742E" w:rsidRDefault="00E2742E">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42E" w:rsidRDefault="00E2742E">
    <w:pPr>
      <w:pStyle w:val="af9"/>
      <w:spacing w:line="14" w:lineRule="auto"/>
      <w:rPr>
        <w:sz w:val="20"/>
      </w:rPr>
    </w:pPr>
    <w:r>
      <w:rPr>
        <w:noProof/>
        <w:lang w:val="en-US" w:eastAsia="en-US"/>
      </w:rPr>
      <mc:AlternateContent>
        <mc:Choice Requires="wps">
          <w:drawing>
            <wp:anchor distT="0" distB="0" distL="0" distR="0" simplePos="0" relativeHeight="251659264" behindDoc="1" locked="0" layoutInCell="1" allowOverlap="1" wp14:anchorId="187D229B" wp14:editId="13A54025">
              <wp:simplePos x="0" y="0"/>
              <wp:positionH relativeFrom="page">
                <wp:posOffset>3548224</wp:posOffset>
              </wp:positionH>
              <wp:positionV relativeFrom="page">
                <wp:posOffset>10152722</wp:posOffset>
              </wp:positionV>
              <wp:extent cx="463550" cy="187325"/>
              <wp:effectExtent l="0" t="0" r="0" b="0"/>
              <wp:wrapNone/>
              <wp:docPr id="9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0" cy="187325"/>
                      </a:xfrm>
                      <a:prstGeom prst="rect">
                        <a:avLst/>
                      </a:prstGeom>
                    </wps:spPr>
                    <wps:txbx>
                      <w:txbxContent>
                        <w:p w:rsidR="00E2742E" w:rsidRDefault="00E2742E">
                          <w:pPr>
                            <w:spacing w:before="10"/>
                            <w:ind w:left="20"/>
                            <w:rPr>
                              <w:sz w:val="23"/>
                            </w:rPr>
                          </w:pPr>
                        </w:p>
                      </w:txbxContent>
                    </wps:txbx>
                    <wps:bodyPr wrap="square" lIns="0" tIns="0" rIns="0" bIns="0" rtlCol="0">
                      <a:noAutofit/>
                    </wps:bodyPr>
                  </wps:wsp>
                </a:graphicData>
              </a:graphic>
            </wp:anchor>
          </w:drawing>
        </mc:Choice>
        <mc:Fallback>
          <w:pict>
            <v:shapetype w14:anchorId="187D229B" id="_x0000_t202" coordsize="21600,21600" o:spt="202" path="m,l,21600r21600,l21600,xe">
              <v:stroke joinstyle="miter"/>
              <v:path gradientshapeok="t" o:connecttype="rect"/>
            </v:shapetype>
            <v:shape id="Textbox 2" o:spid="_x0000_s1026" type="#_x0000_t202" style="position:absolute;left:0;text-align:left;margin-left:279.4pt;margin-top:799.45pt;width:36.5pt;height:14.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" filled="f" stroked="f">
              <v:path arrowok="t"/>
              <v:textbox inset="0,0,0,0">
                <w:txbxContent>
                  <w:p w:rsidR="00E2742E" w:rsidRDefault="00E2742E">
                    <w:pPr>
                      <w:spacing w:before="10"/>
                      <w:ind w:left="20"/>
                      <w:rPr>
                        <w:sz w:val="23"/>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4215" w:rsidRDefault="00154215">
      <w:pPr>
        <w:spacing w:after="0" w:line="240" w:lineRule="auto"/>
      </w:pPr>
      <w:r>
        <w:separator/>
      </w:r>
    </w:p>
  </w:footnote>
  <w:footnote w:type="continuationSeparator" w:id="0">
    <w:p w:rsidR="00154215" w:rsidRDefault="0015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207579"/>
      <w:docPartObj>
        <w:docPartGallery w:val="Page Numbers (Top of Page)"/>
        <w:docPartUnique/>
      </w:docPartObj>
    </w:sdtPr>
    <w:sdtEndPr/>
    <w:sdtContent>
      <w:p w:rsidR="00E2742E" w:rsidRDefault="00E2742E">
        <w:pPr>
          <w:pStyle w:val="ad"/>
          <w:jc w:val="center"/>
        </w:pPr>
        <w:r>
          <w:fldChar w:fldCharType="begin"/>
        </w:r>
        <w:r>
          <w:instrText xml:space="preserve"> PAGE   \* MERGEFORMAT </w:instrText>
        </w:r>
        <w:r>
          <w:fldChar w:fldCharType="separate"/>
        </w:r>
        <w:r w:rsidR="00334334">
          <w:rPr>
            <w:noProof/>
          </w:rPr>
          <w:t>88</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18595"/>
      <w:docPartObj>
        <w:docPartGallery w:val="Page Numbers (Top of Page)"/>
        <w:docPartUnique/>
      </w:docPartObj>
    </w:sdtPr>
    <w:sdtEndPr/>
    <w:sdtContent>
      <w:p w:rsidR="00E2742E" w:rsidRDefault="00E2742E">
        <w:pPr>
          <w:pStyle w:val="ad"/>
          <w:jc w:val="center"/>
        </w:pPr>
        <w:r>
          <w:fldChar w:fldCharType="begin"/>
        </w:r>
        <w:r>
          <w:instrText>PAGE   \* MERGEFORMAT</w:instrText>
        </w:r>
        <w:r>
          <w:fldChar w:fldCharType="separate"/>
        </w:r>
        <w:r w:rsidR="00B210D7">
          <w:rPr>
            <w:noProof/>
          </w:rPr>
          <w:t>428</w:t>
        </w:r>
        <w:r>
          <w:fldChar w:fldCharType="end"/>
        </w:r>
      </w:p>
    </w:sdtContent>
  </w:sdt>
  <w:p w:rsidR="00E2742E" w:rsidRDefault="00E2742E">
    <w:pPr>
      <w:pStyle w:val="af9"/>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96A008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2B6B52"/>
    <w:multiLevelType w:val="hybridMultilevel"/>
    <w:tmpl w:val="D26AA728"/>
    <w:styleLink w:val="NumberedListTable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CD692D"/>
    <w:multiLevelType w:val="multilevel"/>
    <w:tmpl w:val="E916B2B4"/>
    <w:lvl w:ilvl="0">
      <w:start w:val="6"/>
      <w:numFmt w:val="decimal"/>
      <w:lvlText w:val="%1"/>
      <w:lvlJc w:val="left"/>
      <w:pPr>
        <w:ind w:left="882" w:hanging="385"/>
      </w:pPr>
      <w:rPr>
        <w:rFonts w:hint="default"/>
        <w:lang w:val="ru-RU" w:eastAsia="en-US" w:bidi="ar-SA"/>
      </w:rPr>
    </w:lvl>
    <w:lvl w:ilvl="1">
      <w:start w:val="1"/>
      <w:numFmt w:val="decimal"/>
      <w:lvlText w:val="%1.%2."/>
      <w:lvlJc w:val="left"/>
      <w:pPr>
        <w:ind w:left="882" w:hanging="385"/>
        <w:jc w:val="right"/>
      </w:pPr>
      <w:rPr>
        <w:rFonts w:ascii="Book Antiqua" w:eastAsia="Book Antiqua" w:hAnsi="Book Antiqua" w:cs="Book Antiqua" w:hint="default"/>
        <w:b/>
        <w:bCs/>
        <w:color w:val="231F20"/>
        <w:w w:val="100"/>
        <w:sz w:val="22"/>
        <w:szCs w:val="22"/>
        <w:lang w:val="ru-RU" w:eastAsia="en-US" w:bidi="ar-SA"/>
      </w:rPr>
    </w:lvl>
    <w:lvl w:ilvl="2">
      <w:start w:val="1"/>
      <w:numFmt w:val="decimal"/>
      <w:lvlText w:val="%1.%2.%3."/>
      <w:lvlJc w:val="left"/>
      <w:pPr>
        <w:ind w:left="1047" w:hanging="550"/>
      </w:pPr>
      <w:rPr>
        <w:rFonts w:ascii="Times New Roman" w:eastAsia="Book Antiqua" w:hAnsi="Times New Roman" w:cs="Times New Roman" w:hint="default"/>
        <w:b/>
        <w:bCs/>
        <w:color w:val="231F20"/>
        <w:w w:val="100"/>
        <w:sz w:val="22"/>
        <w:szCs w:val="22"/>
        <w:lang w:val="ru-RU" w:eastAsia="en-US" w:bidi="ar-SA"/>
      </w:rPr>
    </w:lvl>
    <w:lvl w:ilvl="3">
      <w:numFmt w:val="bullet"/>
      <w:lvlText w:val="•"/>
      <w:lvlJc w:val="left"/>
      <w:pPr>
        <w:ind w:left="3050" w:hanging="550"/>
      </w:pPr>
      <w:rPr>
        <w:rFonts w:hint="default"/>
        <w:lang w:val="ru-RU" w:eastAsia="en-US" w:bidi="ar-SA"/>
      </w:rPr>
    </w:lvl>
    <w:lvl w:ilvl="4">
      <w:numFmt w:val="bullet"/>
      <w:lvlText w:val="•"/>
      <w:lvlJc w:val="left"/>
      <w:pPr>
        <w:ind w:left="4055" w:hanging="550"/>
      </w:pPr>
      <w:rPr>
        <w:rFonts w:hint="default"/>
        <w:lang w:val="ru-RU" w:eastAsia="en-US" w:bidi="ar-SA"/>
      </w:rPr>
    </w:lvl>
    <w:lvl w:ilvl="5">
      <w:numFmt w:val="bullet"/>
      <w:lvlText w:val="•"/>
      <w:lvlJc w:val="left"/>
      <w:pPr>
        <w:ind w:left="5060" w:hanging="550"/>
      </w:pPr>
      <w:rPr>
        <w:rFonts w:hint="default"/>
        <w:lang w:val="ru-RU" w:eastAsia="en-US" w:bidi="ar-SA"/>
      </w:rPr>
    </w:lvl>
    <w:lvl w:ilvl="6">
      <w:numFmt w:val="bullet"/>
      <w:lvlText w:val="•"/>
      <w:lvlJc w:val="left"/>
      <w:pPr>
        <w:ind w:left="6065" w:hanging="550"/>
      </w:pPr>
      <w:rPr>
        <w:rFonts w:hint="default"/>
        <w:lang w:val="ru-RU" w:eastAsia="en-US" w:bidi="ar-SA"/>
      </w:rPr>
    </w:lvl>
    <w:lvl w:ilvl="7">
      <w:numFmt w:val="bullet"/>
      <w:lvlText w:val="•"/>
      <w:lvlJc w:val="left"/>
      <w:pPr>
        <w:ind w:left="7070" w:hanging="550"/>
      </w:pPr>
      <w:rPr>
        <w:rFonts w:hint="default"/>
        <w:lang w:val="ru-RU" w:eastAsia="en-US" w:bidi="ar-SA"/>
      </w:rPr>
    </w:lvl>
    <w:lvl w:ilvl="8">
      <w:numFmt w:val="bullet"/>
      <w:lvlText w:val="•"/>
      <w:lvlJc w:val="left"/>
      <w:pPr>
        <w:ind w:left="8075" w:hanging="550"/>
      </w:pPr>
      <w:rPr>
        <w:rFonts w:hint="default"/>
        <w:lang w:val="ru-RU" w:eastAsia="en-US" w:bidi="ar-SA"/>
      </w:rPr>
    </w:lvl>
  </w:abstractNum>
  <w:abstractNum w:abstractNumId="3" w15:restartNumberingAfterBreak="0">
    <w:nsid w:val="0F0866C5"/>
    <w:multiLevelType w:val="hybridMultilevel"/>
    <w:tmpl w:val="E6DE85F2"/>
    <w:lvl w:ilvl="0" w:tplc="2FAAFE3C">
      <w:numFmt w:val="bullet"/>
      <w:lvlText w:val="-"/>
      <w:lvlJc w:val="left"/>
      <w:pPr>
        <w:ind w:left="103"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DC0C5EE2">
      <w:numFmt w:val="bullet"/>
      <w:lvlText w:val="•"/>
      <w:lvlJc w:val="left"/>
      <w:pPr>
        <w:ind w:left="1116" w:hanging="152"/>
      </w:pPr>
      <w:rPr>
        <w:rFonts w:hint="default"/>
        <w:lang w:val="ru-RU" w:eastAsia="en-US" w:bidi="ar-SA"/>
      </w:rPr>
    </w:lvl>
    <w:lvl w:ilvl="2" w:tplc="92CE5C1C">
      <w:numFmt w:val="bullet"/>
      <w:lvlText w:val="•"/>
      <w:lvlJc w:val="left"/>
      <w:pPr>
        <w:ind w:left="2133" w:hanging="152"/>
      </w:pPr>
      <w:rPr>
        <w:rFonts w:hint="default"/>
        <w:lang w:val="ru-RU" w:eastAsia="en-US" w:bidi="ar-SA"/>
      </w:rPr>
    </w:lvl>
    <w:lvl w:ilvl="3" w:tplc="F89E784E">
      <w:numFmt w:val="bullet"/>
      <w:lvlText w:val="•"/>
      <w:lvlJc w:val="left"/>
      <w:pPr>
        <w:ind w:left="3149" w:hanging="152"/>
      </w:pPr>
      <w:rPr>
        <w:rFonts w:hint="default"/>
        <w:lang w:val="ru-RU" w:eastAsia="en-US" w:bidi="ar-SA"/>
      </w:rPr>
    </w:lvl>
    <w:lvl w:ilvl="4" w:tplc="C93C9B24">
      <w:numFmt w:val="bullet"/>
      <w:lvlText w:val="•"/>
      <w:lvlJc w:val="left"/>
      <w:pPr>
        <w:ind w:left="4166" w:hanging="152"/>
      </w:pPr>
      <w:rPr>
        <w:rFonts w:hint="default"/>
        <w:lang w:val="ru-RU" w:eastAsia="en-US" w:bidi="ar-SA"/>
      </w:rPr>
    </w:lvl>
    <w:lvl w:ilvl="5" w:tplc="21B20DA2">
      <w:numFmt w:val="bullet"/>
      <w:lvlText w:val="•"/>
      <w:lvlJc w:val="left"/>
      <w:pPr>
        <w:ind w:left="5182" w:hanging="152"/>
      </w:pPr>
      <w:rPr>
        <w:rFonts w:hint="default"/>
        <w:lang w:val="ru-RU" w:eastAsia="en-US" w:bidi="ar-SA"/>
      </w:rPr>
    </w:lvl>
    <w:lvl w:ilvl="6" w:tplc="5546DE8A">
      <w:numFmt w:val="bullet"/>
      <w:lvlText w:val="•"/>
      <w:lvlJc w:val="left"/>
      <w:pPr>
        <w:ind w:left="6199" w:hanging="152"/>
      </w:pPr>
      <w:rPr>
        <w:rFonts w:hint="default"/>
        <w:lang w:val="ru-RU" w:eastAsia="en-US" w:bidi="ar-SA"/>
      </w:rPr>
    </w:lvl>
    <w:lvl w:ilvl="7" w:tplc="D1C8A3E6">
      <w:numFmt w:val="bullet"/>
      <w:lvlText w:val="•"/>
      <w:lvlJc w:val="left"/>
      <w:pPr>
        <w:ind w:left="7215" w:hanging="152"/>
      </w:pPr>
      <w:rPr>
        <w:rFonts w:hint="default"/>
        <w:lang w:val="ru-RU" w:eastAsia="en-US" w:bidi="ar-SA"/>
      </w:rPr>
    </w:lvl>
    <w:lvl w:ilvl="8" w:tplc="3BC21454">
      <w:numFmt w:val="bullet"/>
      <w:lvlText w:val="•"/>
      <w:lvlJc w:val="left"/>
      <w:pPr>
        <w:ind w:left="8232" w:hanging="152"/>
      </w:pPr>
      <w:rPr>
        <w:rFonts w:hint="default"/>
        <w:lang w:val="ru-RU" w:eastAsia="en-US" w:bidi="ar-SA"/>
      </w:rPr>
    </w:lvl>
  </w:abstractNum>
  <w:abstractNum w:abstractNumId="4" w15:restartNumberingAfterBreak="0">
    <w:nsid w:val="112B417A"/>
    <w:multiLevelType w:val="hybridMultilevel"/>
    <w:tmpl w:val="2D18540A"/>
    <w:lvl w:ilvl="0" w:tplc="9AFA1534">
      <w:numFmt w:val="bullet"/>
      <w:lvlText w:val="-"/>
      <w:lvlJc w:val="left"/>
      <w:pPr>
        <w:ind w:left="8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DC43B6">
      <w:numFmt w:val="bullet"/>
      <w:lvlText w:val="•"/>
      <w:lvlJc w:val="left"/>
      <w:pPr>
        <w:ind w:left="1758" w:hanging="140"/>
      </w:pPr>
      <w:rPr>
        <w:rFonts w:hint="default"/>
        <w:lang w:val="ru-RU" w:eastAsia="en-US" w:bidi="ar-SA"/>
      </w:rPr>
    </w:lvl>
    <w:lvl w:ilvl="2" w:tplc="2CCA8E94">
      <w:numFmt w:val="bullet"/>
      <w:lvlText w:val="•"/>
      <w:lvlJc w:val="left"/>
      <w:pPr>
        <w:ind w:left="2697" w:hanging="140"/>
      </w:pPr>
      <w:rPr>
        <w:rFonts w:hint="default"/>
        <w:lang w:val="ru-RU" w:eastAsia="en-US" w:bidi="ar-SA"/>
      </w:rPr>
    </w:lvl>
    <w:lvl w:ilvl="3" w:tplc="415E0CB6">
      <w:numFmt w:val="bullet"/>
      <w:lvlText w:val="•"/>
      <w:lvlJc w:val="left"/>
      <w:pPr>
        <w:ind w:left="3635" w:hanging="140"/>
      </w:pPr>
      <w:rPr>
        <w:rFonts w:hint="default"/>
        <w:lang w:val="ru-RU" w:eastAsia="en-US" w:bidi="ar-SA"/>
      </w:rPr>
    </w:lvl>
    <w:lvl w:ilvl="4" w:tplc="08A03D24">
      <w:numFmt w:val="bullet"/>
      <w:lvlText w:val="•"/>
      <w:lvlJc w:val="left"/>
      <w:pPr>
        <w:ind w:left="4574" w:hanging="140"/>
      </w:pPr>
      <w:rPr>
        <w:rFonts w:hint="default"/>
        <w:lang w:val="ru-RU" w:eastAsia="en-US" w:bidi="ar-SA"/>
      </w:rPr>
    </w:lvl>
    <w:lvl w:ilvl="5" w:tplc="E2209756">
      <w:numFmt w:val="bullet"/>
      <w:lvlText w:val="•"/>
      <w:lvlJc w:val="left"/>
      <w:pPr>
        <w:ind w:left="5512" w:hanging="140"/>
      </w:pPr>
      <w:rPr>
        <w:rFonts w:hint="default"/>
        <w:lang w:val="ru-RU" w:eastAsia="en-US" w:bidi="ar-SA"/>
      </w:rPr>
    </w:lvl>
    <w:lvl w:ilvl="6" w:tplc="2B5CBF52">
      <w:numFmt w:val="bullet"/>
      <w:lvlText w:val="•"/>
      <w:lvlJc w:val="left"/>
      <w:pPr>
        <w:ind w:left="6451" w:hanging="140"/>
      </w:pPr>
      <w:rPr>
        <w:rFonts w:hint="default"/>
        <w:lang w:val="ru-RU" w:eastAsia="en-US" w:bidi="ar-SA"/>
      </w:rPr>
    </w:lvl>
    <w:lvl w:ilvl="7" w:tplc="62B2C09C">
      <w:numFmt w:val="bullet"/>
      <w:lvlText w:val="•"/>
      <w:lvlJc w:val="left"/>
      <w:pPr>
        <w:ind w:left="7389" w:hanging="140"/>
      </w:pPr>
      <w:rPr>
        <w:rFonts w:hint="default"/>
        <w:lang w:val="ru-RU" w:eastAsia="en-US" w:bidi="ar-SA"/>
      </w:rPr>
    </w:lvl>
    <w:lvl w:ilvl="8" w:tplc="CC16EF10">
      <w:numFmt w:val="bullet"/>
      <w:lvlText w:val="•"/>
      <w:lvlJc w:val="left"/>
      <w:pPr>
        <w:ind w:left="8328" w:hanging="140"/>
      </w:pPr>
      <w:rPr>
        <w:rFonts w:hint="default"/>
        <w:lang w:val="ru-RU" w:eastAsia="en-US" w:bidi="ar-SA"/>
      </w:rPr>
    </w:lvl>
  </w:abstractNum>
  <w:abstractNum w:abstractNumId="5" w15:restartNumberingAfterBreak="0">
    <w:nsid w:val="1D561057"/>
    <w:multiLevelType w:val="hybridMultilevel"/>
    <w:tmpl w:val="1EDAEDE6"/>
    <w:lvl w:ilvl="0" w:tplc="43349E6E">
      <w:start w:val="1"/>
      <w:numFmt w:val="decimal"/>
      <w:lvlText w:val="%1."/>
      <w:lvlJc w:val="left"/>
      <w:pPr>
        <w:ind w:left="851" w:hanging="182"/>
      </w:pPr>
      <w:rPr>
        <w:rFonts w:ascii="Times New Roman" w:eastAsia="Times New Roman" w:hAnsi="Times New Roman" w:cs="Times New Roman" w:hint="default"/>
        <w:b/>
        <w:bCs/>
        <w:i/>
        <w:iCs/>
        <w:spacing w:val="0"/>
        <w:w w:val="96"/>
        <w:sz w:val="22"/>
        <w:szCs w:val="22"/>
        <w:lang w:val="ru-RU" w:eastAsia="en-US" w:bidi="ar-SA"/>
      </w:rPr>
    </w:lvl>
    <w:lvl w:ilvl="1" w:tplc="6B5E84A0">
      <w:numFmt w:val="bullet"/>
      <w:lvlText w:val="–"/>
      <w:lvlJc w:val="left"/>
      <w:pPr>
        <w:ind w:left="103" w:hanging="230"/>
      </w:pPr>
      <w:rPr>
        <w:rFonts w:ascii="Times New Roman" w:eastAsia="Times New Roman" w:hAnsi="Times New Roman" w:cs="Times New Roman" w:hint="default"/>
        <w:b w:val="0"/>
        <w:bCs w:val="0"/>
        <w:i w:val="0"/>
        <w:iCs w:val="0"/>
        <w:spacing w:val="0"/>
        <w:w w:val="100"/>
        <w:sz w:val="24"/>
        <w:szCs w:val="24"/>
        <w:lang w:val="ru-RU" w:eastAsia="en-US" w:bidi="ar-SA"/>
      </w:rPr>
    </w:lvl>
    <w:lvl w:ilvl="2" w:tplc="6C465788">
      <w:numFmt w:val="bullet"/>
      <w:lvlText w:val="•"/>
      <w:lvlJc w:val="left"/>
      <w:pPr>
        <w:ind w:left="1898" w:hanging="230"/>
      </w:pPr>
      <w:rPr>
        <w:rFonts w:hint="default"/>
        <w:lang w:val="ru-RU" w:eastAsia="en-US" w:bidi="ar-SA"/>
      </w:rPr>
    </w:lvl>
    <w:lvl w:ilvl="3" w:tplc="5A5CEC56">
      <w:numFmt w:val="bullet"/>
      <w:lvlText w:val="•"/>
      <w:lvlJc w:val="left"/>
      <w:pPr>
        <w:ind w:left="2936" w:hanging="230"/>
      </w:pPr>
      <w:rPr>
        <w:rFonts w:hint="default"/>
        <w:lang w:val="ru-RU" w:eastAsia="en-US" w:bidi="ar-SA"/>
      </w:rPr>
    </w:lvl>
    <w:lvl w:ilvl="4" w:tplc="2AB4A358">
      <w:numFmt w:val="bullet"/>
      <w:lvlText w:val="•"/>
      <w:lvlJc w:val="left"/>
      <w:pPr>
        <w:ind w:left="3975" w:hanging="230"/>
      </w:pPr>
      <w:rPr>
        <w:rFonts w:hint="default"/>
        <w:lang w:val="ru-RU" w:eastAsia="en-US" w:bidi="ar-SA"/>
      </w:rPr>
    </w:lvl>
    <w:lvl w:ilvl="5" w:tplc="F4A4BF82">
      <w:numFmt w:val="bullet"/>
      <w:lvlText w:val="•"/>
      <w:lvlJc w:val="left"/>
      <w:pPr>
        <w:ind w:left="5013" w:hanging="230"/>
      </w:pPr>
      <w:rPr>
        <w:rFonts w:hint="default"/>
        <w:lang w:val="ru-RU" w:eastAsia="en-US" w:bidi="ar-SA"/>
      </w:rPr>
    </w:lvl>
    <w:lvl w:ilvl="6" w:tplc="97EE216C">
      <w:numFmt w:val="bullet"/>
      <w:lvlText w:val="•"/>
      <w:lvlJc w:val="left"/>
      <w:pPr>
        <w:ind w:left="6051" w:hanging="230"/>
      </w:pPr>
      <w:rPr>
        <w:rFonts w:hint="default"/>
        <w:lang w:val="ru-RU" w:eastAsia="en-US" w:bidi="ar-SA"/>
      </w:rPr>
    </w:lvl>
    <w:lvl w:ilvl="7" w:tplc="702CAFEC">
      <w:numFmt w:val="bullet"/>
      <w:lvlText w:val="•"/>
      <w:lvlJc w:val="left"/>
      <w:pPr>
        <w:ind w:left="7090" w:hanging="230"/>
      </w:pPr>
      <w:rPr>
        <w:rFonts w:hint="default"/>
        <w:lang w:val="ru-RU" w:eastAsia="en-US" w:bidi="ar-SA"/>
      </w:rPr>
    </w:lvl>
    <w:lvl w:ilvl="8" w:tplc="60AE67A4">
      <w:numFmt w:val="bullet"/>
      <w:lvlText w:val="•"/>
      <w:lvlJc w:val="left"/>
      <w:pPr>
        <w:ind w:left="8128" w:hanging="230"/>
      </w:pPr>
      <w:rPr>
        <w:rFonts w:hint="default"/>
        <w:lang w:val="ru-RU" w:eastAsia="en-US" w:bidi="ar-SA"/>
      </w:rPr>
    </w:lvl>
  </w:abstractNum>
  <w:abstractNum w:abstractNumId="6" w15:restartNumberingAfterBreak="0">
    <w:nsid w:val="1E2A62F3"/>
    <w:multiLevelType w:val="multilevel"/>
    <w:tmpl w:val="A8FC4304"/>
    <w:lvl w:ilvl="0">
      <w:start w:val="1"/>
      <w:numFmt w:val="decimal"/>
      <w:lvlText w:val="%1"/>
      <w:lvlJc w:val="left"/>
      <w:pPr>
        <w:ind w:left="375" w:hanging="375"/>
      </w:pPr>
    </w:lvl>
    <w:lvl w:ilvl="1">
      <w:start w:val="2"/>
      <w:numFmt w:val="decimal"/>
      <w:lvlText w:val="%1.%2"/>
      <w:lvlJc w:val="left"/>
      <w:pPr>
        <w:ind w:left="1200" w:hanging="375"/>
      </w:pPr>
    </w:lvl>
    <w:lvl w:ilvl="2">
      <w:start w:val="1"/>
      <w:numFmt w:val="decimal"/>
      <w:lvlText w:val="%1.%2.%3"/>
      <w:lvlJc w:val="left"/>
      <w:pPr>
        <w:ind w:left="2370" w:hanging="720"/>
      </w:pPr>
    </w:lvl>
    <w:lvl w:ilvl="3">
      <w:start w:val="1"/>
      <w:numFmt w:val="decimal"/>
      <w:lvlText w:val="%1.%2.%3.%4"/>
      <w:lvlJc w:val="left"/>
      <w:pPr>
        <w:ind w:left="3555" w:hanging="1080"/>
      </w:pPr>
    </w:lvl>
    <w:lvl w:ilvl="4">
      <w:start w:val="1"/>
      <w:numFmt w:val="decimal"/>
      <w:lvlText w:val="%1.%2.%3.%4.%5"/>
      <w:lvlJc w:val="left"/>
      <w:pPr>
        <w:ind w:left="4380" w:hanging="1080"/>
      </w:pPr>
    </w:lvl>
    <w:lvl w:ilvl="5">
      <w:start w:val="1"/>
      <w:numFmt w:val="decimal"/>
      <w:lvlText w:val="%1.%2.%3.%4.%5.%6"/>
      <w:lvlJc w:val="left"/>
      <w:pPr>
        <w:ind w:left="5565" w:hanging="1440"/>
      </w:pPr>
    </w:lvl>
    <w:lvl w:ilvl="6">
      <w:start w:val="1"/>
      <w:numFmt w:val="decimal"/>
      <w:lvlText w:val="%1.%2.%3.%4.%5.%6.%7"/>
      <w:lvlJc w:val="left"/>
      <w:pPr>
        <w:ind w:left="6390" w:hanging="1440"/>
      </w:pPr>
    </w:lvl>
    <w:lvl w:ilvl="7">
      <w:start w:val="1"/>
      <w:numFmt w:val="decimal"/>
      <w:lvlText w:val="%1.%2.%3.%4.%5.%6.%7.%8"/>
      <w:lvlJc w:val="left"/>
      <w:pPr>
        <w:ind w:left="7575" w:hanging="1800"/>
      </w:pPr>
    </w:lvl>
    <w:lvl w:ilvl="8">
      <w:start w:val="1"/>
      <w:numFmt w:val="decimal"/>
      <w:lvlText w:val="%1.%2.%3.%4.%5.%6.%7.%8.%9"/>
      <w:lvlJc w:val="left"/>
      <w:pPr>
        <w:ind w:left="8760" w:hanging="2160"/>
      </w:pPr>
    </w:lvl>
  </w:abstractNum>
  <w:abstractNum w:abstractNumId="7" w15:restartNumberingAfterBreak="0">
    <w:nsid w:val="1E9615BE"/>
    <w:multiLevelType w:val="hybridMultilevel"/>
    <w:tmpl w:val="1A6E54B6"/>
    <w:lvl w:ilvl="0" w:tplc="0419000F">
      <w:start w:val="1"/>
      <w:numFmt w:val="decimal"/>
      <w:lvlText w:val="%1."/>
      <w:lvlJc w:val="left"/>
      <w:pPr>
        <w:ind w:left="862" w:hanging="360"/>
      </w:pPr>
    </w:lvl>
    <w:lvl w:ilvl="1" w:tplc="3AD0921C">
      <w:numFmt w:val="bullet"/>
      <w:lvlText w:val="-"/>
      <w:lvlJc w:val="left"/>
      <w:pPr>
        <w:ind w:left="2512" w:hanging="1290"/>
      </w:pPr>
      <w:rPr>
        <w:rFonts w:ascii="Times New Roman" w:eastAsia="Times New Roman" w:hAnsi="Times New Roman" w:cs="Times New Roman" w:hint="default"/>
      </w:r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8" w15:restartNumberingAfterBreak="0">
    <w:nsid w:val="21FA2DB4"/>
    <w:multiLevelType w:val="hybridMultilevel"/>
    <w:tmpl w:val="51405EC4"/>
    <w:lvl w:ilvl="0" w:tplc="FCD045E2">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24F45AEC"/>
    <w:multiLevelType w:val="multilevel"/>
    <w:tmpl w:val="24F45AEC"/>
    <w:lvl w:ilvl="0">
      <w:start w:val="1"/>
      <w:numFmt w:val="decimal"/>
      <w:lvlText w:val="%1)"/>
      <w:lvlJc w:val="left"/>
      <w:pPr>
        <w:ind w:left="720" w:hanging="360"/>
      </w:pPr>
      <w:rPr>
        <w:rFonts w:eastAsiaTheme="minorHAnsi"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113A4D"/>
    <w:multiLevelType w:val="hybridMultilevel"/>
    <w:tmpl w:val="B0E25A16"/>
    <w:lvl w:ilvl="0" w:tplc="83F2504E">
      <w:start w:val="18"/>
      <w:numFmt w:val="decimal"/>
      <w:lvlText w:val="%1."/>
      <w:lvlJc w:val="left"/>
      <w:pPr>
        <w:ind w:left="663" w:hanging="303"/>
      </w:pPr>
      <w:rPr>
        <w:rFonts w:ascii="Times New Roman" w:eastAsia="Times New Roman" w:hAnsi="Times New Roman" w:cs="Times New Roman" w:hint="default"/>
        <w:spacing w:val="0"/>
        <w:w w:val="99"/>
        <w:sz w:val="20"/>
        <w:szCs w:val="20"/>
        <w:lang w:val="ru-RU" w:eastAsia="en-US" w:bidi="ar-SA"/>
      </w:rPr>
    </w:lvl>
    <w:lvl w:ilvl="1" w:tplc="331E68DC">
      <w:numFmt w:val="bullet"/>
      <w:lvlText w:val="•"/>
      <w:lvlJc w:val="left"/>
      <w:pPr>
        <w:ind w:left="870" w:hanging="303"/>
      </w:pPr>
      <w:rPr>
        <w:rFonts w:hint="default"/>
        <w:lang w:val="ru-RU" w:eastAsia="en-US" w:bidi="ar-SA"/>
      </w:rPr>
    </w:lvl>
    <w:lvl w:ilvl="2" w:tplc="2012A58C">
      <w:numFmt w:val="bullet"/>
      <w:lvlText w:val="•"/>
      <w:lvlJc w:val="left"/>
      <w:pPr>
        <w:ind w:left="1080" w:hanging="303"/>
      </w:pPr>
      <w:rPr>
        <w:rFonts w:hint="default"/>
        <w:lang w:val="ru-RU" w:eastAsia="en-US" w:bidi="ar-SA"/>
      </w:rPr>
    </w:lvl>
    <w:lvl w:ilvl="3" w:tplc="7AA0AD3A">
      <w:numFmt w:val="bullet"/>
      <w:lvlText w:val="•"/>
      <w:lvlJc w:val="left"/>
      <w:pPr>
        <w:ind w:left="1290" w:hanging="303"/>
      </w:pPr>
      <w:rPr>
        <w:rFonts w:hint="default"/>
        <w:lang w:val="ru-RU" w:eastAsia="en-US" w:bidi="ar-SA"/>
      </w:rPr>
    </w:lvl>
    <w:lvl w:ilvl="4" w:tplc="38F8FCA2">
      <w:numFmt w:val="bullet"/>
      <w:lvlText w:val="•"/>
      <w:lvlJc w:val="left"/>
      <w:pPr>
        <w:ind w:left="1500" w:hanging="303"/>
      </w:pPr>
      <w:rPr>
        <w:rFonts w:hint="default"/>
        <w:lang w:val="ru-RU" w:eastAsia="en-US" w:bidi="ar-SA"/>
      </w:rPr>
    </w:lvl>
    <w:lvl w:ilvl="5" w:tplc="8DF2282A">
      <w:numFmt w:val="bullet"/>
      <w:lvlText w:val="•"/>
      <w:lvlJc w:val="left"/>
      <w:pPr>
        <w:ind w:left="1710" w:hanging="303"/>
      </w:pPr>
      <w:rPr>
        <w:rFonts w:hint="default"/>
        <w:lang w:val="ru-RU" w:eastAsia="en-US" w:bidi="ar-SA"/>
      </w:rPr>
    </w:lvl>
    <w:lvl w:ilvl="6" w:tplc="5E7AD626">
      <w:numFmt w:val="bullet"/>
      <w:lvlText w:val="•"/>
      <w:lvlJc w:val="left"/>
      <w:pPr>
        <w:ind w:left="1920" w:hanging="303"/>
      </w:pPr>
      <w:rPr>
        <w:rFonts w:hint="default"/>
        <w:lang w:val="ru-RU" w:eastAsia="en-US" w:bidi="ar-SA"/>
      </w:rPr>
    </w:lvl>
    <w:lvl w:ilvl="7" w:tplc="2480B658">
      <w:numFmt w:val="bullet"/>
      <w:lvlText w:val="•"/>
      <w:lvlJc w:val="left"/>
      <w:pPr>
        <w:ind w:left="2130" w:hanging="303"/>
      </w:pPr>
      <w:rPr>
        <w:rFonts w:hint="default"/>
        <w:lang w:val="ru-RU" w:eastAsia="en-US" w:bidi="ar-SA"/>
      </w:rPr>
    </w:lvl>
    <w:lvl w:ilvl="8" w:tplc="C31464EE">
      <w:numFmt w:val="bullet"/>
      <w:lvlText w:val="•"/>
      <w:lvlJc w:val="left"/>
      <w:pPr>
        <w:ind w:left="2340" w:hanging="303"/>
      </w:pPr>
      <w:rPr>
        <w:rFonts w:hint="default"/>
        <w:lang w:val="ru-RU" w:eastAsia="en-US" w:bidi="ar-SA"/>
      </w:rPr>
    </w:lvl>
  </w:abstractNum>
  <w:abstractNum w:abstractNumId="11" w15:restartNumberingAfterBreak="0">
    <w:nsid w:val="2FF86E35"/>
    <w:multiLevelType w:val="hybridMultilevel"/>
    <w:tmpl w:val="77AC65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4DC15D0"/>
    <w:multiLevelType w:val="multilevel"/>
    <w:tmpl w:val="2D0A5A8A"/>
    <w:lvl w:ilvl="0">
      <w:start w:val="12"/>
      <w:numFmt w:val="decimal"/>
      <w:lvlText w:val="%1"/>
      <w:lvlJc w:val="left"/>
      <w:pPr>
        <w:ind w:left="1330" w:hanging="660"/>
      </w:pPr>
      <w:rPr>
        <w:rFonts w:hint="default"/>
        <w:lang w:val="ru-RU" w:eastAsia="en-US" w:bidi="ar-SA"/>
      </w:rPr>
    </w:lvl>
    <w:lvl w:ilvl="1">
      <w:start w:val="12"/>
      <w:numFmt w:val="decimal"/>
      <w:lvlText w:val="%1.%2."/>
      <w:lvlJc w:val="left"/>
      <w:pPr>
        <w:ind w:left="1330" w:hanging="660"/>
      </w:pPr>
      <w:rPr>
        <w:rFonts w:hint="default"/>
        <w:spacing w:val="0"/>
        <w:w w:val="100"/>
        <w:lang w:val="ru-RU" w:eastAsia="en-US" w:bidi="ar-SA"/>
      </w:rPr>
    </w:lvl>
    <w:lvl w:ilvl="2">
      <w:start w:val="1"/>
      <w:numFmt w:val="decimal"/>
      <w:lvlText w:val="%1.%2.%3."/>
      <w:lvlJc w:val="left"/>
      <w:pPr>
        <w:ind w:left="1510" w:hanging="8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450" w:hanging="840"/>
      </w:pPr>
      <w:rPr>
        <w:rFonts w:hint="default"/>
        <w:lang w:val="ru-RU" w:eastAsia="en-US" w:bidi="ar-SA"/>
      </w:rPr>
    </w:lvl>
    <w:lvl w:ilvl="4">
      <w:numFmt w:val="bullet"/>
      <w:lvlText w:val="•"/>
      <w:lvlJc w:val="left"/>
      <w:pPr>
        <w:ind w:left="4415" w:hanging="840"/>
      </w:pPr>
      <w:rPr>
        <w:rFonts w:hint="default"/>
        <w:lang w:val="ru-RU" w:eastAsia="en-US" w:bidi="ar-SA"/>
      </w:rPr>
    </w:lvl>
    <w:lvl w:ilvl="5">
      <w:numFmt w:val="bullet"/>
      <w:lvlText w:val="•"/>
      <w:lvlJc w:val="left"/>
      <w:pPr>
        <w:ind w:left="5380" w:hanging="840"/>
      </w:pPr>
      <w:rPr>
        <w:rFonts w:hint="default"/>
        <w:lang w:val="ru-RU" w:eastAsia="en-US" w:bidi="ar-SA"/>
      </w:rPr>
    </w:lvl>
    <w:lvl w:ilvl="6">
      <w:numFmt w:val="bullet"/>
      <w:lvlText w:val="•"/>
      <w:lvlJc w:val="left"/>
      <w:pPr>
        <w:ind w:left="6345" w:hanging="840"/>
      </w:pPr>
      <w:rPr>
        <w:rFonts w:hint="default"/>
        <w:lang w:val="ru-RU" w:eastAsia="en-US" w:bidi="ar-SA"/>
      </w:rPr>
    </w:lvl>
    <w:lvl w:ilvl="7">
      <w:numFmt w:val="bullet"/>
      <w:lvlText w:val="•"/>
      <w:lvlJc w:val="left"/>
      <w:pPr>
        <w:ind w:left="7310" w:hanging="840"/>
      </w:pPr>
      <w:rPr>
        <w:rFonts w:hint="default"/>
        <w:lang w:val="ru-RU" w:eastAsia="en-US" w:bidi="ar-SA"/>
      </w:rPr>
    </w:lvl>
    <w:lvl w:ilvl="8">
      <w:numFmt w:val="bullet"/>
      <w:lvlText w:val="•"/>
      <w:lvlJc w:val="left"/>
      <w:pPr>
        <w:ind w:left="8275" w:hanging="840"/>
      </w:pPr>
      <w:rPr>
        <w:rFonts w:hint="default"/>
        <w:lang w:val="ru-RU" w:eastAsia="en-US" w:bidi="ar-SA"/>
      </w:rPr>
    </w:lvl>
  </w:abstractNum>
  <w:abstractNum w:abstractNumId="13" w15:restartNumberingAfterBreak="0">
    <w:nsid w:val="35BD4886"/>
    <w:multiLevelType w:val="hybridMultilevel"/>
    <w:tmpl w:val="1E982E40"/>
    <w:lvl w:ilvl="0" w:tplc="79423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B0F5EF7"/>
    <w:multiLevelType w:val="hybridMultilevel"/>
    <w:tmpl w:val="FFFAE810"/>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5" w15:restartNumberingAfterBreak="0">
    <w:nsid w:val="3D564A71"/>
    <w:multiLevelType w:val="multilevel"/>
    <w:tmpl w:val="0CDE0934"/>
    <w:lvl w:ilvl="0">
      <w:start w:val="12"/>
      <w:numFmt w:val="decimal"/>
      <w:lvlText w:val="%1"/>
      <w:lvlJc w:val="left"/>
      <w:pPr>
        <w:ind w:left="1210" w:hanging="540"/>
      </w:pPr>
      <w:rPr>
        <w:rFonts w:hint="default"/>
        <w:lang w:val="ru-RU" w:eastAsia="en-US" w:bidi="ar-SA"/>
      </w:rPr>
    </w:lvl>
    <w:lvl w:ilvl="1">
      <w:start w:val="1"/>
      <w:numFmt w:val="decimal"/>
      <w:lvlText w:val="%1.%2."/>
      <w:lvlJc w:val="left"/>
      <w:pPr>
        <w:ind w:left="1107" w:hanging="540"/>
      </w:pPr>
      <w:rPr>
        <w:rFonts w:hint="default"/>
        <w:spacing w:val="0"/>
        <w:w w:val="100"/>
        <w:lang w:val="ru-RU" w:eastAsia="en-US" w:bidi="ar-SA"/>
      </w:rPr>
    </w:lvl>
    <w:lvl w:ilvl="2">
      <w:start w:val="1"/>
      <w:numFmt w:val="decimal"/>
      <w:lvlText w:val="%1.%2.%3."/>
      <w:lvlJc w:val="left"/>
      <w:pPr>
        <w:ind w:left="5824" w:hanging="720"/>
      </w:pPr>
      <w:rPr>
        <w:rFonts w:ascii="Times New Roman" w:eastAsia="Times New Roman" w:hAnsi="Times New Roman" w:cs="Times New Roman" w:hint="default"/>
        <w:b/>
        <w:bCs/>
        <w:i w:val="0"/>
        <w:iCs w:val="0"/>
        <w:spacing w:val="0"/>
        <w:w w:val="93"/>
        <w:sz w:val="24"/>
        <w:szCs w:val="24"/>
        <w:lang w:val="ru-RU" w:eastAsia="en-US" w:bidi="ar-SA"/>
      </w:rPr>
    </w:lvl>
    <w:lvl w:ilvl="3">
      <w:numFmt w:val="bullet"/>
      <w:lvlText w:val="*"/>
      <w:lvlJc w:val="left"/>
      <w:pPr>
        <w:ind w:left="103" w:hanging="153"/>
      </w:pPr>
      <w:rPr>
        <w:rFonts w:ascii="Times New Roman" w:eastAsia="Times New Roman" w:hAnsi="Times New Roman" w:cs="Times New Roman" w:hint="default"/>
        <w:b w:val="0"/>
        <w:bCs w:val="0"/>
        <w:i/>
        <w:iCs/>
        <w:spacing w:val="0"/>
        <w:w w:val="100"/>
        <w:sz w:val="24"/>
        <w:szCs w:val="24"/>
        <w:lang w:val="ru-RU" w:eastAsia="en-US" w:bidi="ar-SA"/>
      </w:rPr>
    </w:lvl>
    <w:lvl w:ilvl="4">
      <w:numFmt w:val="bullet"/>
      <w:lvlText w:val="•"/>
      <w:lvlJc w:val="left"/>
      <w:pPr>
        <w:ind w:left="1400" w:hanging="153"/>
      </w:pPr>
      <w:rPr>
        <w:rFonts w:hint="default"/>
        <w:lang w:val="ru-RU" w:eastAsia="en-US" w:bidi="ar-SA"/>
      </w:rPr>
    </w:lvl>
    <w:lvl w:ilvl="5">
      <w:numFmt w:val="bullet"/>
      <w:lvlText w:val="•"/>
      <w:lvlJc w:val="left"/>
      <w:pPr>
        <w:ind w:left="1500" w:hanging="153"/>
      </w:pPr>
      <w:rPr>
        <w:rFonts w:hint="default"/>
        <w:lang w:val="ru-RU" w:eastAsia="en-US" w:bidi="ar-SA"/>
      </w:rPr>
    </w:lvl>
    <w:lvl w:ilvl="6">
      <w:numFmt w:val="bullet"/>
      <w:lvlText w:val="•"/>
      <w:lvlJc w:val="left"/>
      <w:pPr>
        <w:ind w:left="1520" w:hanging="153"/>
      </w:pPr>
      <w:rPr>
        <w:rFonts w:hint="default"/>
        <w:lang w:val="ru-RU" w:eastAsia="en-US" w:bidi="ar-SA"/>
      </w:rPr>
    </w:lvl>
    <w:lvl w:ilvl="7">
      <w:numFmt w:val="bullet"/>
      <w:lvlText w:val="•"/>
      <w:lvlJc w:val="left"/>
      <w:pPr>
        <w:ind w:left="3706" w:hanging="153"/>
      </w:pPr>
      <w:rPr>
        <w:rFonts w:hint="default"/>
        <w:lang w:val="ru-RU" w:eastAsia="en-US" w:bidi="ar-SA"/>
      </w:rPr>
    </w:lvl>
    <w:lvl w:ilvl="8">
      <w:numFmt w:val="bullet"/>
      <w:lvlText w:val="•"/>
      <w:lvlJc w:val="left"/>
      <w:pPr>
        <w:ind w:left="5892" w:hanging="153"/>
      </w:pPr>
      <w:rPr>
        <w:rFonts w:hint="default"/>
        <w:lang w:val="ru-RU" w:eastAsia="en-US" w:bidi="ar-SA"/>
      </w:rPr>
    </w:lvl>
  </w:abstractNum>
  <w:abstractNum w:abstractNumId="16" w15:restartNumberingAfterBreak="0">
    <w:nsid w:val="4016509C"/>
    <w:multiLevelType w:val="hybridMultilevel"/>
    <w:tmpl w:val="91863530"/>
    <w:lvl w:ilvl="0" w:tplc="DE84F68C">
      <w:numFmt w:val="bullet"/>
      <w:lvlText w:val="•"/>
      <w:lvlJc w:val="left"/>
      <w:pPr>
        <w:ind w:left="104" w:hanging="285"/>
      </w:pPr>
      <w:rPr>
        <w:rFonts w:ascii="Times New Roman" w:eastAsia="Times New Roman" w:hAnsi="Times New Roman" w:cs="Times New Roman" w:hint="default"/>
        <w:b w:val="0"/>
        <w:bCs w:val="0"/>
        <w:i w:val="0"/>
        <w:iCs w:val="0"/>
        <w:spacing w:val="0"/>
        <w:w w:val="100"/>
        <w:sz w:val="24"/>
        <w:szCs w:val="24"/>
        <w:lang w:val="ru-RU" w:eastAsia="en-US" w:bidi="ar-SA"/>
      </w:rPr>
    </w:lvl>
    <w:lvl w:ilvl="1" w:tplc="008AE60A">
      <w:numFmt w:val="bullet"/>
      <w:lvlText w:val="•"/>
      <w:lvlJc w:val="left"/>
      <w:pPr>
        <w:ind w:left="1116" w:hanging="285"/>
      </w:pPr>
      <w:rPr>
        <w:rFonts w:hint="default"/>
        <w:lang w:val="ru-RU" w:eastAsia="en-US" w:bidi="ar-SA"/>
      </w:rPr>
    </w:lvl>
    <w:lvl w:ilvl="2" w:tplc="A7A87A4E">
      <w:numFmt w:val="bullet"/>
      <w:lvlText w:val="•"/>
      <w:lvlJc w:val="left"/>
      <w:pPr>
        <w:ind w:left="2133" w:hanging="285"/>
      </w:pPr>
      <w:rPr>
        <w:rFonts w:hint="default"/>
        <w:lang w:val="ru-RU" w:eastAsia="en-US" w:bidi="ar-SA"/>
      </w:rPr>
    </w:lvl>
    <w:lvl w:ilvl="3" w:tplc="8F2AC36C">
      <w:numFmt w:val="bullet"/>
      <w:lvlText w:val="•"/>
      <w:lvlJc w:val="left"/>
      <w:pPr>
        <w:ind w:left="3149" w:hanging="285"/>
      </w:pPr>
      <w:rPr>
        <w:rFonts w:hint="default"/>
        <w:lang w:val="ru-RU" w:eastAsia="en-US" w:bidi="ar-SA"/>
      </w:rPr>
    </w:lvl>
    <w:lvl w:ilvl="4" w:tplc="BD9ED028">
      <w:numFmt w:val="bullet"/>
      <w:lvlText w:val="•"/>
      <w:lvlJc w:val="left"/>
      <w:pPr>
        <w:ind w:left="4166" w:hanging="285"/>
      </w:pPr>
      <w:rPr>
        <w:rFonts w:hint="default"/>
        <w:lang w:val="ru-RU" w:eastAsia="en-US" w:bidi="ar-SA"/>
      </w:rPr>
    </w:lvl>
    <w:lvl w:ilvl="5" w:tplc="2056DA5C">
      <w:numFmt w:val="bullet"/>
      <w:lvlText w:val="•"/>
      <w:lvlJc w:val="left"/>
      <w:pPr>
        <w:ind w:left="5182" w:hanging="285"/>
      </w:pPr>
      <w:rPr>
        <w:rFonts w:hint="default"/>
        <w:lang w:val="ru-RU" w:eastAsia="en-US" w:bidi="ar-SA"/>
      </w:rPr>
    </w:lvl>
    <w:lvl w:ilvl="6" w:tplc="B8B21BE0">
      <w:numFmt w:val="bullet"/>
      <w:lvlText w:val="•"/>
      <w:lvlJc w:val="left"/>
      <w:pPr>
        <w:ind w:left="6199" w:hanging="285"/>
      </w:pPr>
      <w:rPr>
        <w:rFonts w:hint="default"/>
        <w:lang w:val="ru-RU" w:eastAsia="en-US" w:bidi="ar-SA"/>
      </w:rPr>
    </w:lvl>
    <w:lvl w:ilvl="7" w:tplc="C6FC2CAE">
      <w:numFmt w:val="bullet"/>
      <w:lvlText w:val="•"/>
      <w:lvlJc w:val="left"/>
      <w:pPr>
        <w:ind w:left="7215" w:hanging="285"/>
      </w:pPr>
      <w:rPr>
        <w:rFonts w:hint="default"/>
        <w:lang w:val="ru-RU" w:eastAsia="en-US" w:bidi="ar-SA"/>
      </w:rPr>
    </w:lvl>
    <w:lvl w:ilvl="8" w:tplc="6A2227E6">
      <w:numFmt w:val="bullet"/>
      <w:lvlText w:val="•"/>
      <w:lvlJc w:val="left"/>
      <w:pPr>
        <w:ind w:left="8232" w:hanging="285"/>
      </w:pPr>
      <w:rPr>
        <w:rFonts w:hint="default"/>
        <w:lang w:val="ru-RU" w:eastAsia="en-US" w:bidi="ar-SA"/>
      </w:rPr>
    </w:lvl>
  </w:abstractNum>
  <w:abstractNum w:abstractNumId="17" w15:restartNumberingAfterBreak="0">
    <w:nsid w:val="418F3B40"/>
    <w:multiLevelType w:val="hybridMultilevel"/>
    <w:tmpl w:val="81003CE2"/>
    <w:lvl w:ilvl="0" w:tplc="085AC7CE">
      <w:numFmt w:val="bullet"/>
      <w:lvlText w:val="-"/>
      <w:lvlJc w:val="left"/>
      <w:pPr>
        <w:ind w:left="765" w:hanging="129"/>
      </w:pPr>
      <w:rPr>
        <w:rFonts w:ascii="Book Antiqua" w:eastAsia="Book Antiqua" w:hAnsi="Book Antiqua" w:cs="Book Antiqua" w:hint="default"/>
        <w:color w:val="231F20"/>
        <w:spacing w:val="-1"/>
        <w:w w:val="100"/>
        <w:sz w:val="22"/>
        <w:szCs w:val="22"/>
        <w:lang w:val="ru-RU" w:eastAsia="en-US" w:bidi="ar-SA"/>
      </w:rPr>
    </w:lvl>
    <w:lvl w:ilvl="1" w:tplc="A0068616">
      <w:numFmt w:val="bullet"/>
      <w:lvlText w:val="•"/>
      <w:lvlJc w:val="left"/>
      <w:pPr>
        <w:ind w:left="1736" w:hanging="129"/>
      </w:pPr>
      <w:rPr>
        <w:rFonts w:hint="default"/>
        <w:lang w:val="ru-RU" w:eastAsia="en-US" w:bidi="ar-SA"/>
      </w:rPr>
    </w:lvl>
    <w:lvl w:ilvl="2" w:tplc="A23C8624">
      <w:numFmt w:val="bullet"/>
      <w:lvlText w:val="•"/>
      <w:lvlJc w:val="left"/>
      <w:pPr>
        <w:ind w:left="2713" w:hanging="129"/>
      </w:pPr>
      <w:rPr>
        <w:rFonts w:hint="default"/>
        <w:lang w:val="ru-RU" w:eastAsia="en-US" w:bidi="ar-SA"/>
      </w:rPr>
    </w:lvl>
    <w:lvl w:ilvl="3" w:tplc="820C9F64">
      <w:numFmt w:val="bullet"/>
      <w:lvlText w:val="•"/>
      <w:lvlJc w:val="left"/>
      <w:pPr>
        <w:ind w:left="3689" w:hanging="129"/>
      </w:pPr>
      <w:rPr>
        <w:rFonts w:hint="default"/>
        <w:lang w:val="ru-RU" w:eastAsia="en-US" w:bidi="ar-SA"/>
      </w:rPr>
    </w:lvl>
    <w:lvl w:ilvl="4" w:tplc="54BE680E">
      <w:numFmt w:val="bullet"/>
      <w:lvlText w:val="•"/>
      <w:lvlJc w:val="left"/>
      <w:pPr>
        <w:ind w:left="4666" w:hanging="129"/>
      </w:pPr>
      <w:rPr>
        <w:rFonts w:hint="default"/>
        <w:lang w:val="ru-RU" w:eastAsia="en-US" w:bidi="ar-SA"/>
      </w:rPr>
    </w:lvl>
    <w:lvl w:ilvl="5" w:tplc="82EAC01A">
      <w:numFmt w:val="bullet"/>
      <w:lvlText w:val="•"/>
      <w:lvlJc w:val="left"/>
      <w:pPr>
        <w:ind w:left="5642" w:hanging="129"/>
      </w:pPr>
      <w:rPr>
        <w:rFonts w:hint="default"/>
        <w:lang w:val="ru-RU" w:eastAsia="en-US" w:bidi="ar-SA"/>
      </w:rPr>
    </w:lvl>
    <w:lvl w:ilvl="6" w:tplc="40EAB79C">
      <w:numFmt w:val="bullet"/>
      <w:lvlText w:val="•"/>
      <w:lvlJc w:val="left"/>
      <w:pPr>
        <w:ind w:left="6619" w:hanging="129"/>
      </w:pPr>
      <w:rPr>
        <w:rFonts w:hint="default"/>
        <w:lang w:val="ru-RU" w:eastAsia="en-US" w:bidi="ar-SA"/>
      </w:rPr>
    </w:lvl>
    <w:lvl w:ilvl="7" w:tplc="79EA8BFC">
      <w:numFmt w:val="bullet"/>
      <w:lvlText w:val="•"/>
      <w:lvlJc w:val="left"/>
      <w:pPr>
        <w:ind w:left="7595" w:hanging="129"/>
      </w:pPr>
      <w:rPr>
        <w:rFonts w:hint="default"/>
        <w:lang w:val="ru-RU" w:eastAsia="en-US" w:bidi="ar-SA"/>
      </w:rPr>
    </w:lvl>
    <w:lvl w:ilvl="8" w:tplc="AC4ECBE4">
      <w:numFmt w:val="bullet"/>
      <w:lvlText w:val="•"/>
      <w:lvlJc w:val="left"/>
      <w:pPr>
        <w:ind w:left="8572" w:hanging="129"/>
      </w:pPr>
      <w:rPr>
        <w:rFonts w:hint="default"/>
        <w:lang w:val="ru-RU" w:eastAsia="en-US" w:bidi="ar-SA"/>
      </w:rPr>
    </w:lvl>
  </w:abstractNum>
  <w:abstractNum w:abstractNumId="18" w15:restartNumberingAfterBreak="0">
    <w:nsid w:val="43B24C02"/>
    <w:multiLevelType w:val="hybridMultilevel"/>
    <w:tmpl w:val="90B60942"/>
    <w:lvl w:ilvl="0" w:tplc="79E480C0">
      <w:start w:val="1"/>
      <w:numFmt w:val="decimal"/>
      <w:lvlText w:val="%1."/>
      <w:lvlJc w:val="left"/>
      <w:pPr>
        <w:ind w:left="360" w:hanging="360"/>
      </w:pPr>
      <w:rPr>
        <w:rFonts w:hint="default"/>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4663122C"/>
    <w:multiLevelType w:val="multilevel"/>
    <w:tmpl w:val="B0A42CC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21" w15:restartNumberingAfterBreak="0">
    <w:nsid w:val="4BF777FE"/>
    <w:multiLevelType w:val="hybridMultilevel"/>
    <w:tmpl w:val="C9EE4050"/>
    <w:lvl w:ilvl="0" w:tplc="C054D8E0">
      <w:start w:val="1"/>
      <w:numFmt w:val="bullet"/>
      <w:suff w:val="space"/>
      <w:lvlText w:val=""/>
      <w:lvlJc w:val="left"/>
      <w:pPr>
        <w:ind w:left="1210" w:hanging="360"/>
      </w:pPr>
      <w:rPr>
        <w:rFonts w:ascii="Symbol" w:hAnsi="Symbol" w:hint="default"/>
      </w:rPr>
    </w:lvl>
    <w:lvl w:ilvl="1" w:tplc="20000003">
      <w:start w:val="1"/>
      <w:numFmt w:val="bullet"/>
      <w:lvlText w:val="o"/>
      <w:lvlJc w:val="left"/>
      <w:pPr>
        <w:ind w:left="1930" w:hanging="360"/>
      </w:pPr>
      <w:rPr>
        <w:rFonts w:ascii="Courier New" w:hAnsi="Courier New" w:cs="Courier New" w:hint="default"/>
      </w:rPr>
    </w:lvl>
    <w:lvl w:ilvl="2" w:tplc="20000005">
      <w:start w:val="1"/>
      <w:numFmt w:val="bullet"/>
      <w:lvlText w:val=""/>
      <w:lvlJc w:val="left"/>
      <w:pPr>
        <w:ind w:left="2650" w:hanging="360"/>
      </w:pPr>
      <w:rPr>
        <w:rFonts w:ascii="Wingdings" w:hAnsi="Wingdings" w:hint="default"/>
      </w:rPr>
    </w:lvl>
    <w:lvl w:ilvl="3" w:tplc="20000001">
      <w:start w:val="1"/>
      <w:numFmt w:val="bullet"/>
      <w:lvlText w:val=""/>
      <w:lvlJc w:val="left"/>
      <w:pPr>
        <w:ind w:left="3370" w:hanging="360"/>
      </w:pPr>
      <w:rPr>
        <w:rFonts w:ascii="Symbol" w:hAnsi="Symbol" w:hint="default"/>
      </w:rPr>
    </w:lvl>
    <w:lvl w:ilvl="4" w:tplc="20000003">
      <w:start w:val="1"/>
      <w:numFmt w:val="bullet"/>
      <w:lvlText w:val="o"/>
      <w:lvlJc w:val="left"/>
      <w:pPr>
        <w:ind w:left="4090" w:hanging="360"/>
      </w:pPr>
      <w:rPr>
        <w:rFonts w:ascii="Courier New" w:hAnsi="Courier New" w:cs="Courier New" w:hint="default"/>
      </w:rPr>
    </w:lvl>
    <w:lvl w:ilvl="5" w:tplc="20000005">
      <w:start w:val="1"/>
      <w:numFmt w:val="bullet"/>
      <w:lvlText w:val=""/>
      <w:lvlJc w:val="left"/>
      <w:pPr>
        <w:ind w:left="4810" w:hanging="360"/>
      </w:pPr>
      <w:rPr>
        <w:rFonts w:ascii="Wingdings" w:hAnsi="Wingdings" w:hint="default"/>
      </w:rPr>
    </w:lvl>
    <w:lvl w:ilvl="6" w:tplc="20000001">
      <w:start w:val="1"/>
      <w:numFmt w:val="bullet"/>
      <w:lvlText w:val=""/>
      <w:lvlJc w:val="left"/>
      <w:pPr>
        <w:ind w:left="5530" w:hanging="360"/>
      </w:pPr>
      <w:rPr>
        <w:rFonts w:ascii="Symbol" w:hAnsi="Symbol" w:hint="default"/>
      </w:rPr>
    </w:lvl>
    <w:lvl w:ilvl="7" w:tplc="20000003">
      <w:start w:val="1"/>
      <w:numFmt w:val="bullet"/>
      <w:lvlText w:val="o"/>
      <w:lvlJc w:val="left"/>
      <w:pPr>
        <w:ind w:left="6250" w:hanging="360"/>
      </w:pPr>
      <w:rPr>
        <w:rFonts w:ascii="Courier New" w:hAnsi="Courier New" w:cs="Courier New" w:hint="default"/>
      </w:rPr>
    </w:lvl>
    <w:lvl w:ilvl="8" w:tplc="20000005">
      <w:start w:val="1"/>
      <w:numFmt w:val="bullet"/>
      <w:lvlText w:val=""/>
      <w:lvlJc w:val="left"/>
      <w:pPr>
        <w:ind w:left="6970" w:hanging="360"/>
      </w:pPr>
      <w:rPr>
        <w:rFonts w:ascii="Wingdings" w:hAnsi="Wingdings" w:hint="default"/>
      </w:rPr>
    </w:lvl>
  </w:abstractNum>
  <w:abstractNum w:abstractNumId="22" w15:restartNumberingAfterBreak="0">
    <w:nsid w:val="51A031B2"/>
    <w:multiLevelType w:val="hybridMultilevel"/>
    <w:tmpl w:val="6DDE4F7E"/>
    <w:lvl w:ilvl="0" w:tplc="C00862B8">
      <w:start w:val="1"/>
      <w:numFmt w:val="bullet"/>
      <w:pStyle w:val="a0"/>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23" w15:restartNumberingAfterBreak="0">
    <w:nsid w:val="54877D4B"/>
    <w:multiLevelType w:val="hybridMultilevel"/>
    <w:tmpl w:val="FEF822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49222F7"/>
    <w:multiLevelType w:val="hybridMultilevel"/>
    <w:tmpl w:val="ADE24D4E"/>
    <w:lvl w:ilvl="0" w:tplc="6FA48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A2808E6"/>
    <w:multiLevelType w:val="hybridMultilevel"/>
    <w:tmpl w:val="0C1C0416"/>
    <w:lvl w:ilvl="0" w:tplc="FCEECC44">
      <w:start w:val="14"/>
      <w:numFmt w:val="decimal"/>
      <w:lvlText w:val="%1"/>
      <w:lvlJc w:val="left"/>
      <w:pPr>
        <w:ind w:left="1069" w:hanging="360"/>
      </w:pPr>
      <w:rPr>
        <w:rFonts w:hint="default"/>
        <w:color w:val="231F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C9450C5"/>
    <w:multiLevelType w:val="hybridMultilevel"/>
    <w:tmpl w:val="A6DAA810"/>
    <w:lvl w:ilvl="0" w:tplc="EB04813C">
      <w:numFmt w:val="bullet"/>
      <w:lvlText w:val="-"/>
      <w:lvlJc w:val="left"/>
      <w:pPr>
        <w:ind w:left="353" w:hanging="129"/>
      </w:pPr>
      <w:rPr>
        <w:rFonts w:ascii="Book Antiqua" w:eastAsia="Book Antiqua" w:hAnsi="Book Antiqua" w:cs="Book Antiqua" w:hint="default"/>
        <w:color w:val="231F20"/>
        <w:w w:val="100"/>
        <w:sz w:val="22"/>
        <w:szCs w:val="22"/>
        <w:lang w:val="ru-RU" w:eastAsia="en-US" w:bidi="ar-SA"/>
      </w:rPr>
    </w:lvl>
    <w:lvl w:ilvl="1" w:tplc="3E82678E">
      <w:numFmt w:val="bullet"/>
      <w:lvlText w:val="•"/>
      <w:lvlJc w:val="left"/>
      <w:pPr>
        <w:ind w:left="1376" w:hanging="129"/>
      </w:pPr>
      <w:rPr>
        <w:rFonts w:hint="default"/>
        <w:lang w:val="ru-RU" w:eastAsia="en-US" w:bidi="ar-SA"/>
      </w:rPr>
    </w:lvl>
    <w:lvl w:ilvl="2" w:tplc="2F0EA24C">
      <w:numFmt w:val="bullet"/>
      <w:lvlText w:val="•"/>
      <w:lvlJc w:val="left"/>
      <w:pPr>
        <w:ind w:left="2393" w:hanging="129"/>
      </w:pPr>
      <w:rPr>
        <w:rFonts w:hint="default"/>
        <w:lang w:val="ru-RU" w:eastAsia="en-US" w:bidi="ar-SA"/>
      </w:rPr>
    </w:lvl>
    <w:lvl w:ilvl="3" w:tplc="F0D0FD86">
      <w:numFmt w:val="bullet"/>
      <w:lvlText w:val="•"/>
      <w:lvlJc w:val="left"/>
      <w:pPr>
        <w:ind w:left="3409" w:hanging="129"/>
      </w:pPr>
      <w:rPr>
        <w:rFonts w:hint="default"/>
        <w:lang w:val="ru-RU" w:eastAsia="en-US" w:bidi="ar-SA"/>
      </w:rPr>
    </w:lvl>
    <w:lvl w:ilvl="4" w:tplc="8622262E">
      <w:numFmt w:val="bullet"/>
      <w:lvlText w:val="•"/>
      <w:lvlJc w:val="left"/>
      <w:pPr>
        <w:ind w:left="4426" w:hanging="129"/>
      </w:pPr>
      <w:rPr>
        <w:rFonts w:hint="default"/>
        <w:lang w:val="ru-RU" w:eastAsia="en-US" w:bidi="ar-SA"/>
      </w:rPr>
    </w:lvl>
    <w:lvl w:ilvl="5" w:tplc="324ABD7A">
      <w:numFmt w:val="bullet"/>
      <w:lvlText w:val="•"/>
      <w:lvlJc w:val="left"/>
      <w:pPr>
        <w:ind w:left="5442" w:hanging="129"/>
      </w:pPr>
      <w:rPr>
        <w:rFonts w:hint="default"/>
        <w:lang w:val="ru-RU" w:eastAsia="en-US" w:bidi="ar-SA"/>
      </w:rPr>
    </w:lvl>
    <w:lvl w:ilvl="6" w:tplc="80E0A322">
      <w:numFmt w:val="bullet"/>
      <w:lvlText w:val="•"/>
      <w:lvlJc w:val="left"/>
      <w:pPr>
        <w:ind w:left="6459" w:hanging="129"/>
      </w:pPr>
      <w:rPr>
        <w:rFonts w:hint="default"/>
        <w:lang w:val="ru-RU" w:eastAsia="en-US" w:bidi="ar-SA"/>
      </w:rPr>
    </w:lvl>
    <w:lvl w:ilvl="7" w:tplc="C1427B62">
      <w:numFmt w:val="bullet"/>
      <w:lvlText w:val="•"/>
      <w:lvlJc w:val="left"/>
      <w:pPr>
        <w:ind w:left="7475" w:hanging="129"/>
      </w:pPr>
      <w:rPr>
        <w:rFonts w:hint="default"/>
        <w:lang w:val="ru-RU" w:eastAsia="en-US" w:bidi="ar-SA"/>
      </w:rPr>
    </w:lvl>
    <w:lvl w:ilvl="8" w:tplc="F14CB8AE">
      <w:numFmt w:val="bullet"/>
      <w:lvlText w:val="•"/>
      <w:lvlJc w:val="left"/>
      <w:pPr>
        <w:ind w:left="8492" w:hanging="129"/>
      </w:pPr>
      <w:rPr>
        <w:rFonts w:hint="default"/>
        <w:lang w:val="ru-RU" w:eastAsia="en-US" w:bidi="ar-SA"/>
      </w:rPr>
    </w:lvl>
  </w:abstractNum>
  <w:abstractNum w:abstractNumId="27" w15:restartNumberingAfterBreak="0">
    <w:nsid w:val="5DA66CC9"/>
    <w:multiLevelType w:val="hybridMultilevel"/>
    <w:tmpl w:val="4B1CC7DE"/>
    <w:lvl w:ilvl="0" w:tplc="29F2AC38">
      <w:numFmt w:val="bullet"/>
      <w:lvlText w:val="-"/>
      <w:lvlJc w:val="left"/>
      <w:pPr>
        <w:ind w:left="224" w:hanging="117"/>
      </w:pPr>
      <w:rPr>
        <w:rFonts w:ascii="Times New Roman" w:eastAsia="Times New Roman" w:hAnsi="Times New Roman" w:cs="Times New Roman" w:hint="default"/>
        <w:b w:val="0"/>
        <w:bCs w:val="0"/>
        <w:i w:val="0"/>
        <w:iCs w:val="0"/>
        <w:spacing w:val="0"/>
        <w:w w:val="100"/>
        <w:sz w:val="20"/>
        <w:szCs w:val="20"/>
        <w:lang w:val="ru-RU" w:eastAsia="en-US" w:bidi="ar-SA"/>
      </w:rPr>
    </w:lvl>
    <w:lvl w:ilvl="1" w:tplc="6BB0A7A2">
      <w:numFmt w:val="bullet"/>
      <w:lvlText w:val="•"/>
      <w:lvlJc w:val="left"/>
      <w:pPr>
        <w:ind w:left="842" w:hanging="117"/>
      </w:pPr>
      <w:rPr>
        <w:rFonts w:hint="default"/>
        <w:lang w:val="ru-RU" w:eastAsia="en-US" w:bidi="ar-SA"/>
      </w:rPr>
    </w:lvl>
    <w:lvl w:ilvl="2" w:tplc="75CCAE2A">
      <w:numFmt w:val="bullet"/>
      <w:lvlText w:val="•"/>
      <w:lvlJc w:val="left"/>
      <w:pPr>
        <w:ind w:left="1464" w:hanging="117"/>
      </w:pPr>
      <w:rPr>
        <w:rFonts w:hint="default"/>
        <w:lang w:val="ru-RU" w:eastAsia="en-US" w:bidi="ar-SA"/>
      </w:rPr>
    </w:lvl>
    <w:lvl w:ilvl="3" w:tplc="0F8CA924">
      <w:numFmt w:val="bullet"/>
      <w:lvlText w:val="•"/>
      <w:lvlJc w:val="left"/>
      <w:pPr>
        <w:ind w:left="2086" w:hanging="117"/>
      </w:pPr>
      <w:rPr>
        <w:rFonts w:hint="default"/>
        <w:lang w:val="ru-RU" w:eastAsia="en-US" w:bidi="ar-SA"/>
      </w:rPr>
    </w:lvl>
    <w:lvl w:ilvl="4" w:tplc="4054264E">
      <w:numFmt w:val="bullet"/>
      <w:lvlText w:val="•"/>
      <w:lvlJc w:val="left"/>
      <w:pPr>
        <w:ind w:left="2708" w:hanging="117"/>
      </w:pPr>
      <w:rPr>
        <w:rFonts w:hint="default"/>
        <w:lang w:val="ru-RU" w:eastAsia="en-US" w:bidi="ar-SA"/>
      </w:rPr>
    </w:lvl>
    <w:lvl w:ilvl="5" w:tplc="021C2592">
      <w:numFmt w:val="bullet"/>
      <w:lvlText w:val="•"/>
      <w:lvlJc w:val="left"/>
      <w:pPr>
        <w:ind w:left="3330" w:hanging="117"/>
      </w:pPr>
      <w:rPr>
        <w:rFonts w:hint="default"/>
        <w:lang w:val="ru-RU" w:eastAsia="en-US" w:bidi="ar-SA"/>
      </w:rPr>
    </w:lvl>
    <w:lvl w:ilvl="6" w:tplc="B3BA7D82">
      <w:numFmt w:val="bullet"/>
      <w:lvlText w:val="•"/>
      <w:lvlJc w:val="left"/>
      <w:pPr>
        <w:ind w:left="3952" w:hanging="117"/>
      </w:pPr>
      <w:rPr>
        <w:rFonts w:hint="default"/>
        <w:lang w:val="ru-RU" w:eastAsia="en-US" w:bidi="ar-SA"/>
      </w:rPr>
    </w:lvl>
    <w:lvl w:ilvl="7" w:tplc="55E6BE7A">
      <w:numFmt w:val="bullet"/>
      <w:lvlText w:val="•"/>
      <w:lvlJc w:val="left"/>
      <w:pPr>
        <w:ind w:left="4574" w:hanging="117"/>
      </w:pPr>
      <w:rPr>
        <w:rFonts w:hint="default"/>
        <w:lang w:val="ru-RU" w:eastAsia="en-US" w:bidi="ar-SA"/>
      </w:rPr>
    </w:lvl>
    <w:lvl w:ilvl="8" w:tplc="06AA2044">
      <w:numFmt w:val="bullet"/>
      <w:lvlText w:val="•"/>
      <w:lvlJc w:val="left"/>
      <w:pPr>
        <w:ind w:left="5196" w:hanging="117"/>
      </w:pPr>
      <w:rPr>
        <w:rFonts w:hint="default"/>
        <w:lang w:val="ru-RU" w:eastAsia="en-US" w:bidi="ar-SA"/>
      </w:rPr>
    </w:lvl>
  </w:abstractNum>
  <w:abstractNum w:abstractNumId="28" w15:restartNumberingAfterBreak="0">
    <w:nsid w:val="5F045E7D"/>
    <w:multiLevelType w:val="multilevel"/>
    <w:tmpl w:val="9CA045A6"/>
    <w:lvl w:ilvl="0">
      <w:start w:val="3"/>
      <w:numFmt w:val="decimal"/>
      <w:lvlText w:val="%1."/>
      <w:lvlJc w:val="left"/>
      <w:pPr>
        <w:ind w:left="1429" w:hanging="360"/>
      </w:pPr>
      <w:rPr>
        <w:lang w:val="ru-RU"/>
      </w:rPr>
    </w:lvl>
    <w:lvl w:ilvl="1">
      <w:start w:val="1"/>
      <w:numFmt w:val="decimal"/>
      <w:isLgl/>
      <w:lvlText w:val="%1.%2"/>
      <w:lvlJc w:val="left"/>
      <w:pPr>
        <w:ind w:left="1819" w:hanging="375"/>
      </w:pPr>
    </w:lvl>
    <w:lvl w:ilvl="2">
      <w:start w:val="1"/>
      <w:numFmt w:val="decimal"/>
      <w:isLgl/>
      <w:lvlText w:val="%1.%2.%3"/>
      <w:lvlJc w:val="left"/>
      <w:pPr>
        <w:ind w:left="2539" w:hanging="720"/>
      </w:pPr>
    </w:lvl>
    <w:lvl w:ilvl="3">
      <w:start w:val="1"/>
      <w:numFmt w:val="decimal"/>
      <w:isLgl/>
      <w:lvlText w:val="%1.%2.%3.%4"/>
      <w:lvlJc w:val="left"/>
      <w:pPr>
        <w:ind w:left="3274" w:hanging="1080"/>
      </w:pPr>
    </w:lvl>
    <w:lvl w:ilvl="4">
      <w:start w:val="1"/>
      <w:numFmt w:val="decimal"/>
      <w:isLgl/>
      <w:lvlText w:val="%1.%2.%3.%4.%5"/>
      <w:lvlJc w:val="left"/>
      <w:pPr>
        <w:ind w:left="3649" w:hanging="1080"/>
      </w:pPr>
    </w:lvl>
    <w:lvl w:ilvl="5">
      <w:start w:val="1"/>
      <w:numFmt w:val="decimal"/>
      <w:isLgl/>
      <w:lvlText w:val="%1.%2.%3.%4.%5.%6"/>
      <w:lvlJc w:val="left"/>
      <w:pPr>
        <w:ind w:left="4384" w:hanging="1440"/>
      </w:pPr>
    </w:lvl>
    <w:lvl w:ilvl="6">
      <w:start w:val="1"/>
      <w:numFmt w:val="decimal"/>
      <w:isLgl/>
      <w:lvlText w:val="%1.%2.%3.%4.%5.%6.%7"/>
      <w:lvlJc w:val="left"/>
      <w:pPr>
        <w:ind w:left="4759" w:hanging="1440"/>
      </w:pPr>
    </w:lvl>
    <w:lvl w:ilvl="7">
      <w:start w:val="1"/>
      <w:numFmt w:val="decimal"/>
      <w:isLgl/>
      <w:lvlText w:val="%1.%2.%3.%4.%5.%6.%7.%8"/>
      <w:lvlJc w:val="left"/>
      <w:pPr>
        <w:ind w:left="5494" w:hanging="1800"/>
      </w:pPr>
    </w:lvl>
    <w:lvl w:ilvl="8">
      <w:start w:val="1"/>
      <w:numFmt w:val="decimal"/>
      <w:isLgl/>
      <w:lvlText w:val="%1.%2.%3.%4.%5.%6.%7.%8.%9"/>
      <w:lvlJc w:val="left"/>
      <w:pPr>
        <w:ind w:left="6229" w:hanging="2160"/>
      </w:pPr>
    </w:lvl>
  </w:abstractNum>
  <w:abstractNum w:abstractNumId="29" w15:restartNumberingAfterBreak="0">
    <w:nsid w:val="5F980CDD"/>
    <w:multiLevelType w:val="hybridMultilevel"/>
    <w:tmpl w:val="6678AA06"/>
    <w:lvl w:ilvl="0" w:tplc="9006D9A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61245FE7"/>
    <w:multiLevelType w:val="hybridMultilevel"/>
    <w:tmpl w:val="EA7EA61A"/>
    <w:lvl w:ilvl="0" w:tplc="9268370E">
      <w:start w:val="1"/>
      <w:numFmt w:val="bullet"/>
      <w:pStyle w:val="MARKER1"/>
      <w:lvlText w:val="–"/>
      <w:lvlJc w:val="left"/>
      <w:pPr>
        <w:tabs>
          <w:tab w:val="num" w:pos="625"/>
        </w:tabs>
        <w:ind w:left="625" w:hanging="341"/>
      </w:pPr>
      <w:rPr>
        <w:rFonts w:ascii="Arial" w:eastAsia="Times New Roman" w:hAnsi="Arial" w:cs="Times New Roman" w:hint="default"/>
        <w:b w:val="0"/>
        <w:i w:val="0"/>
        <w:color w:val="auto"/>
        <w:sz w:val="20"/>
      </w:rPr>
    </w:lvl>
    <w:lvl w:ilvl="1" w:tplc="75B6632C">
      <w:start w:val="1"/>
      <w:numFmt w:val="bullet"/>
      <w:lvlText w:val="o"/>
      <w:lvlJc w:val="left"/>
      <w:pPr>
        <w:tabs>
          <w:tab w:val="num" w:pos="1894"/>
        </w:tabs>
        <w:ind w:left="1894" w:hanging="360"/>
      </w:pPr>
      <w:rPr>
        <w:rFonts w:ascii="Courier New" w:hAnsi="Courier New" w:cs="Times New Roman" w:hint="default"/>
      </w:rPr>
    </w:lvl>
    <w:lvl w:ilvl="2" w:tplc="EF3A4454">
      <w:start w:val="1"/>
      <w:numFmt w:val="bullet"/>
      <w:lvlText w:val=""/>
      <w:lvlJc w:val="left"/>
      <w:pPr>
        <w:tabs>
          <w:tab w:val="num" w:pos="2614"/>
        </w:tabs>
        <w:ind w:left="2614" w:hanging="360"/>
      </w:pPr>
      <w:rPr>
        <w:rFonts w:ascii="Wingdings" w:hAnsi="Wingdings" w:hint="default"/>
      </w:rPr>
    </w:lvl>
    <w:lvl w:ilvl="3" w:tplc="CC44F898">
      <w:start w:val="1"/>
      <w:numFmt w:val="bullet"/>
      <w:lvlText w:val=""/>
      <w:lvlJc w:val="left"/>
      <w:pPr>
        <w:tabs>
          <w:tab w:val="num" w:pos="3334"/>
        </w:tabs>
        <w:ind w:left="3334" w:hanging="360"/>
      </w:pPr>
      <w:rPr>
        <w:rFonts w:ascii="Symbol" w:hAnsi="Symbol" w:hint="default"/>
      </w:rPr>
    </w:lvl>
    <w:lvl w:ilvl="4" w:tplc="6D921D2A">
      <w:start w:val="1"/>
      <w:numFmt w:val="bullet"/>
      <w:lvlText w:val="o"/>
      <w:lvlJc w:val="left"/>
      <w:pPr>
        <w:tabs>
          <w:tab w:val="num" w:pos="4054"/>
        </w:tabs>
        <w:ind w:left="4054" w:hanging="360"/>
      </w:pPr>
      <w:rPr>
        <w:rFonts w:ascii="Courier New" w:hAnsi="Courier New" w:cs="Times New Roman" w:hint="default"/>
      </w:rPr>
    </w:lvl>
    <w:lvl w:ilvl="5" w:tplc="5C407358">
      <w:start w:val="1"/>
      <w:numFmt w:val="bullet"/>
      <w:lvlText w:val=""/>
      <w:lvlJc w:val="left"/>
      <w:pPr>
        <w:tabs>
          <w:tab w:val="num" w:pos="4774"/>
        </w:tabs>
        <w:ind w:left="4774" w:hanging="360"/>
      </w:pPr>
      <w:rPr>
        <w:rFonts w:ascii="Wingdings" w:hAnsi="Wingdings" w:hint="default"/>
      </w:rPr>
    </w:lvl>
    <w:lvl w:ilvl="6" w:tplc="90D2628E">
      <w:start w:val="1"/>
      <w:numFmt w:val="bullet"/>
      <w:lvlText w:val=""/>
      <w:lvlJc w:val="left"/>
      <w:pPr>
        <w:tabs>
          <w:tab w:val="num" w:pos="5494"/>
        </w:tabs>
        <w:ind w:left="5494" w:hanging="360"/>
      </w:pPr>
      <w:rPr>
        <w:rFonts w:ascii="Symbol" w:hAnsi="Symbol" w:hint="default"/>
      </w:rPr>
    </w:lvl>
    <w:lvl w:ilvl="7" w:tplc="3C3C2A74">
      <w:start w:val="1"/>
      <w:numFmt w:val="bullet"/>
      <w:lvlText w:val="o"/>
      <w:lvlJc w:val="left"/>
      <w:pPr>
        <w:tabs>
          <w:tab w:val="num" w:pos="6214"/>
        </w:tabs>
        <w:ind w:left="6214" w:hanging="360"/>
      </w:pPr>
      <w:rPr>
        <w:rFonts w:ascii="Courier New" w:hAnsi="Courier New" w:cs="Times New Roman" w:hint="default"/>
      </w:rPr>
    </w:lvl>
    <w:lvl w:ilvl="8" w:tplc="197E3BB8">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6C541906"/>
    <w:multiLevelType w:val="hybridMultilevel"/>
    <w:tmpl w:val="694AB1FA"/>
    <w:lvl w:ilvl="0" w:tplc="6EAAE436">
      <w:start w:val="1"/>
      <w:numFmt w:val="decimal"/>
      <w:lvlText w:val="%1."/>
      <w:lvlJc w:val="left"/>
      <w:pPr>
        <w:ind w:left="644" w:hanging="360"/>
      </w:pPr>
      <w:rPr>
        <w:rFonts w:ascii="Times New Roman" w:hAnsi="Times New Roman" w:cs="Times New Roman"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6E4B1413"/>
    <w:multiLevelType w:val="hybridMultilevel"/>
    <w:tmpl w:val="A63609F8"/>
    <w:lvl w:ilvl="0" w:tplc="DDE67A52">
      <w:numFmt w:val="bullet"/>
      <w:lvlText w:val="-"/>
      <w:lvlJc w:val="left"/>
      <w:pPr>
        <w:ind w:left="8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8582ED0">
      <w:numFmt w:val="bullet"/>
      <w:lvlText w:val="•"/>
      <w:lvlJc w:val="left"/>
      <w:pPr>
        <w:ind w:left="1758" w:hanging="140"/>
      </w:pPr>
      <w:rPr>
        <w:rFonts w:hint="default"/>
        <w:lang w:val="ru-RU" w:eastAsia="en-US" w:bidi="ar-SA"/>
      </w:rPr>
    </w:lvl>
    <w:lvl w:ilvl="2" w:tplc="5470D324">
      <w:numFmt w:val="bullet"/>
      <w:lvlText w:val="•"/>
      <w:lvlJc w:val="left"/>
      <w:pPr>
        <w:ind w:left="2697" w:hanging="140"/>
      </w:pPr>
      <w:rPr>
        <w:rFonts w:hint="default"/>
        <w:lang w:val="ru-RU" w:eastAsia="en-US" w:bidi="ar-SA"/>
      </w:rPr>
    </w:lvl>
    <w:lvl w:ilvl="3" w:tplc="B824BDC6">
      <w:numFmt w:val="bullet"/>
      <w:lvlText w:val="•"/>
      <w:lvlJc w:val="left"/>
      <w:pPr>
        <w:ind w:left="3635" w:hanging="140"/>
      </w:pPr>
      <w:rPr>
        <w:rFonts w:hint="default"/>
        <w:lang w:val="ru-RU" w:eastAsia="en-US" w:bidi="ar-SA"/>
      </w:rPr>
    </w:lvl>
    <w:lvl w:ilvl="4" w:tplc="E1D429CE">
      <w:numFmt w:val="bullet"/>
      <w:lvlText w:val="•"/>
      <w:lvlJc w:val="left"/>
      <w:pPr>
        <w:ind w:left="4574" w:hanging="140"/>
      </w:pPr>
      <w:rPr>
        <w:rFonts w:hint="default"/>
        <w:lang w:val="ru-RU" w:eastAsia="en-US" w:bidi="ar-SA"/>
      </w:rPr>
    </w:lvl>
    <w:lvl w:ilvl="5" w:tplc="467432F2">
      <w:numFmt w:val="bullet"/>
      <w:lvlText w:val="•"/>
      <w:lvlJc w:val="left"/>
      <w:pPr>
        <w:ind w:left="5512" w:hanging="140"/>
      </w:pPr>
      <w:rPr>
        <w:rFonts w:hint="default"/>
        <w:lang w:val="ru-RU" w:eastAsia="en-US" w:bidi="ar-SA"/>
      </w:rPr>
    </w:lvl>
    <w:lvl w:ilvl="6" w:tplc="DA6866E8">
      <w:numFmt w:val="bullet"/>
      <w:lvlText w:val="•"/>
      <w:lvlJc w:val="left"/>
      <w:pPr>
        <w:ind w:left="6451" w:hanging="140"/>
      </w:pPr>
      <w:rPr>
        <w:rFonts w:hint="default"/>
        <w:lang w:val="ru-RU" w:eastAsia="en-US" w:bidi="ar-SA"/>
      </w:rPr>
    </w:lvl>
    <w:lvl w:ilvl="7" w:tplc="5E5EBED8">
      <w:numFmt w:val="bullet"/>
      <w:lvlText w:val="•"/>
      <w:lvlJc w:val="left"/>
      <w:pPr>
        <w:ind w:left="7389" w:hanging="140"/>
      </w:pPr>
      <w:rPr>
        <w:rFonts w:hint="default"/>
        <w:lang w:val="ru-RU" w:eastAsia="en-US" w:bidi="ar-SA"/>
      </w:rPr>
    </w:lvl>
    <w:lvl w:ilvl="8" w:tplc="1430EC46">
      <w:numFmt w:val="bullet"/>
      <w:lvlText w:val="•"/>
      <w:lvlJc w:val="left"/>
      <w:pPr>
        <w:ind w:left="8328" w:hanging="140"/>
      </w:pPr>
      <w:rPr>
        <w:rFonts w:hint="default"/>
        <w:lang w:val="ru-RU" w:eastAsia="en-US" w:bidi="ar-SA"/>
      </w:rPr>
    </w:lvl>
  </w:abstractNum>
  <w:abstractNum w:abstractNumId="33" w15:restartNumberingAfterBreak="0">
    <w:nsid w:val="7A055F50"/>
    <w:multiLevelType w:val="hybridMultilevel"/>
    <w:tmpl w:val="1A7EBC66"/>
    <w:lvl w:ilvl="0" w:tplc="E294E9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2116A6"/>
    <w:multiLevelType w:val="hybridMultilevel"/>
    <w:tmpl w:val="00F4D1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7E240E04"/>
    <w:multiLevelType w:val="multilevel"/>
    <w:tmpl w:val="DC5A1CBC"/>
    <w:lvl w:ilvl="0">
      <w:start w:val="6"/>
      <w:numFmt w:val="decimal"/>
      <w:lvlText w:val="%1."/>
      <w:lvlJc w:val="left"/>
      <w:pPr>
        <w:ind w:left="540" w:hanging="540"/>
      </w:pPr>
      <w:rPr>
        <w:rFonts w:hint="default"/>
      </w:rPr>
    </w:lvl>
    <w:lvl w:ilvl="1">
      <w:start w:val="2"/>
      <w:numFmt w:val="decimal"/>
      <w:lvlText w:val="%1.%2."/>
      <w:lvlJc w:val="left"/>
      <w:pPr>
        <w:ind w:left="788" w:hanging="540"/>
      </w:pPr>
      <w:rPr>
        <w:rFonts w:hint="default"/>
      </w:rPr>
    </w:lvl>
    <w:lvl w:ilvl="2">
      <w:start w:val="1"/>
      <w:numFmt w:val="decimal"/>
      <w:lvlText w:val="%1.%2.%3."/>
      <w:lvlJc w:val="left"/>
      <w:pPr>
        <w:ind w:left="1216" w:hanging="720"/>
      </w:pPr>
      <w:rPr>
        <w:rFonts w:hint="default"/>
      </w:rPr>
    </w:lvl>
    <w:lvl w:ilvl="3">
      <w:start w:val="1"/>
      <w:numFmt w:val="decimal"/>
      <w:lvlText w:val="%1.%2.%3.%4."/>
      <w:lvlJc w:val="left"/>
      <w:pPr>
        <w:ind w:left="1464" w:hanging="720"/>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320" w:hanging="108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176" w:hanging="1440"/>
      </w:pPr>
      <w:rPr>
        <w:rFonts w:hint="default"/>
      </w:rPr>
    </w:lvl>
    <w:lvl w:ilvl="8">
      <w:start w:val="1"/>
      <w:numFmt w:val="decimal"/>
      <w:lvlText w:val="%1.%2.%3.%4.%5.%6.%7.%8.%9."/>
      <w:lvlJc w:val="left"/>
      <w:pPr>
        <w:ind w:left="3784" w:hanging="1800"/>
      </w:pPr>
      <w:rPr>
        <w:rFonts w:hint="default"/>
      </w:rPr>
    </w:lvl>
  </w:abstractNum>
  <w:num w:numId="1">
    <w:abstractNumId w:val="1"/>
  </w:num>
  <w:num w:numId="2">
    <w:abstractNumId w:val="20"/>
  </w:num>
  <w:num w:numId="3">
    <w:abstractNumId w:val="10"/>
  </w:num>
  <w:num w:numId="4">
    <w:abstractNumId w:val="2"/>
  </w:num>
  <w:num w:numId="5">
    <w:abstractNumId w:val="35"/>
  </w:num>
  <w:num w:numId="6">
    <w:abstractNumId w:val="9"/>
  </w:num>
  <w:num w:numId="7">
    <w:abstractNumId w:val="0"/>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2"/>
  </w:num>
  <w:num w:numId="11">
    <w:abstractNumId w:val="30"/>
  </w:num>
  <w:num w:numId="12">
    <w:abstractNumId w:val="13"/>
  </w:num>
  <w:num w:numId="13">
    <w:abstractNumId w:val="11"/>
  </w:num>
  <w:num w:numId="14">
    <w:abstractNumId w:val="33"/>
  </w:num>
  <w:num w:numId="15">
    <w:abstractNumId w:val="17"/>
  </w:num>
  <w:num w:numId="16">
    <w:abstractNumId w:val="25"/>
  </w:num>
  <w:num w:numId="17">
    <w:abstractNumId w:val="26"/>
  </w:num>
  <w:num w:numId="18">
    <w:abstractNumId w:val="34"/>
  </w:num>
  <w:num w:numId="19">
    <w:abstractNumId w:val="8"/>
  </w:num>
  <w:num w:numId="20">
    <w:abstractNumId w:val="23"/>
  </w:num>
  <w:num w:numId="21">
    <w:abstractNumId w:val="21"/>
  </w:num>
  <w:num w:numId="22">
    <w:abstractNumId w:val="3"/>
  </w:num>
  <w:num w:numId="23">
    <w:abstractNumId w:val="16"/>
  </w:num>
  <w:num w:numId="24">
    <w:abstractNumId w:val="15"/>
  </w:num>
  <w:num w:numId="25">
    <w:abstractNumId w:val="18"/>
  </w:num>
  <w:num w:numId="26">
    <w:abstractNumId w:val="4"/>
  </w:num>
  <w:num w:numId="27">
    <w:abstractNumId w:val="27"/>
  </w:num>
  <w:num w:numId="28">
    <w:abstractNumId w:val="5"/>
  </w:num>
  <w:num w:numId="29">
    <w:abstractNumId w:val="12"/>
  </w:num>
  <w:num w:numId="30">
    <w:abstractNumId w:val="32"/>
  </w:num>
  <w:num w:numId="3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2"/>
    <w:lvlOverride w:ilvl="0">
      <w:startOverride w:val="12"/>
    </w:lvlOverride>
    <w:lvlOverride w:ilvl="1">
      <w:startOverride w:val="12"/>
    </w:lvlOverride>
    <w:lvlOverride w:ilvl="2">
      <w:startOverride w:val="1"/>
    </w:lvlOverride>
    <w:lvlOverride w:ilvl="3"/>
    <w:lvlOverride w:ilvl="4"/>
    <w:lvlOverride w:ilvl="5"/>
    <w:lvlOverride w:ilvl="6"/>
    <w:lvlOverride w:ilvl="7"/>
    <w:lvlOverride w:ilvl="8"/>
  </w:num>
  <w:num w:numId="36">
    <w:abstractNumId w:val="31"/>
  </w:num>
  <w:num w:numId="37">
    <w:abstractNumId w:val="29"/>
  </w:num>
  <w:num w:numId="3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F39"/>
    <w:rsid w:val="00154215"/>
    <w:rsid w:val="00177B37"/>
    <w:rsid w:val="002377D0"/>
    <w:rsid w:val="00334334"/>
    <w:rsid w:val="00423B21"/>
    <w:rsid w:val="004A724C"/>
    <w:rsid w:val="006D1A94"/>
    <w:rsid w:val="008970EF"/>
    <w:rsid w:val="008B78F9"/>
    <w:rsid w:val="00B210D7"/>
    <w:rsid w:val="00CD6F39"/>
    <w:rsid w:val="00D84E7F"/>
    <w:rsid w:val="00E27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6419F8-162E-48F6-9F2D-E5C0C066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link w:val="10"/>
    <w:uiPriority w:val="1"/>
    <w:qFormat/>
    <w:rsid w:val="00177B3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1"/>
    <w:link w:val="20"/>
    <w:uiPriority w:val="1"/>
    <w:qFormat/>
    <w:rsid w:val="00177B37"/>
    <w:pPr>
      <w:widowControl w:val="0"/>
      <w:autoSpaceDE w:val="0"/>
      <w:autoSpaceDN w:val="0"/>
      <w:spacing w:after="0" w:line="262" w:lineRule="exact"/>
      <w:ind w:left="1417"/>
      <w:outlineLvl w:val="1"/>
    </w:pPr>
    <w:rPr>
      <w:rFonts w:ascii="Book Antiqua" w:eastAsia="Book Antiqua" w:hAnsi="Book Antiqua" w:cs="Book Antiqua"/>
      <w:b/>
      <w:bCs/>
      <w:i/>
      <w:lang w:val="ru-RU" w:eastAsia="ru-RU" w:bidi="ru-RU"/>
    </w:rPr>
  </w:style>
  <w:style w:type="paragraph" w:styleId="3">
    <w:name w:val="heading 3"/>
    <w:basedOn w:val="a1"/>
    <w:next w:val="a1"/>
    <w:link w:val="30"/>
    <w:semiHidden/>
    <w:unhideWhenUsed/>
    <w:qFormat/>
    <w:rsid w:val="00177B37"/>
    <w:pPr>
      <w:keepNext/>
      <w:keepLines/>
      <w:spacing w:before="40" w:after="0"/>
      <w:outlineLvl w:val="2"/>
    </w:pPr>
    <w:rPr>
      <w:rFonts w:ascii="Calibri Light" w:eastAsia="Times New Roman" w:hAnsi="Calibri Light" w:cs="Times New Roman"/>
      <w:color w:val="1F4D78"/>
      <w:sz w:val="24"/>
      <w:szCs w:val="24"/>
    </w:rPr>
  </w:style>
  <w:style w:type="paragraph" w:styleId="4">
    <w:name w:val="heading 4"/>
    <w:basedOn w:val="a1"/>
    <w:next w:val="a1"/>
    <w:link w:val="40"/>
    <w:semiHidden/>
    <w:unhideWhenUsed/>
    <w:qFormat/>
    <w:rsid w:val="00177B37"/>
    <w:pPr>
      <w:keepNext/>
      <w:keepLines/>
      <w:spacing w:before="40" w:after="0"/>
      <w:outlineLvl w:val="3"/>
    </w:pPr>
    <w:rPr>
      <w:rFonts w:eastAsia="Times New Roman" w:cs="Times New Roman"/>
      <w:b/>
      <w:bCs/>
      <w:sz w:val="28"/>
      <w:szCs w:val="28"/>
    </w:rPr>
  </w:style>
  <w:style w:type="paragraph" w:styleId="5">
    <w:name w:val="heading 5"/>
    <w:basedOn w:val="a1"/>
    <w:next w:val="a1"/>
    <w:link w:val="50"/>
    <w:semiHidden/>
    <w:unhideWhenUsed/>
    <w:qFormat/>
    <w:rsid w:val="00177B37"/>
    <w:pPr>
      <w:keepNext/>
      <w:keepLines/>
      <w:spacing w:before="40" w:after="0"/>
      <w:outlineLvl w:val="4"/>
    </w:pPr>
    <w:rPr>
      <w:rFonts w:ascii="Calibri Light" w:eastAsia="Times New Roman" w:hAnsi="Calibri Light" w:cs="Times New Roman"/>
      <w:color w:val="2E74B5"/>
      <w:sz w:val="24"/>
      <w:szCs w:val="24"/>
      <w:lang w:eastAsia="ru-RU"/>
    </w:rPr>
  </w:style>
  <w:style w:type="paragraph" w:styleId="6">
    <w:name w:val="heading 6"/>
    <w:basedOn w:val="a1"/>
    <w:next w:val="a1"/>
    <w:link w:val="60"/>
    <w:semiHidden/>
    <w:unhideWhenUsed/>
    <w:qFormat/>
    <w:rsid w:val="00177B37"/>
    <w:pPr>
      <w:keepNext/>
      <w:keepLines/>
      <w:spacing w:before="40" w:after="0"/>
      <w:outlineLvl w:val="5"/>
    </w:pPr>
    <w:rPr>
      <w:rFonts w:eastAsia="Times New Roman" w:cs="Times New Roman"/>
      <w:b/>
      <w:bCs/>
    </w:rPr>
  </w:style>
  <w:style w:type="paragraph" w:styleId="7">
    <w:name w:val="heading 7"/>
    <w:basedOn w:val="a1"/>
    <w:next w:val="a1"/>
    <w:link w:val="70"/>
    <w:semiHidden/>
    <w:unhideWhenUsed/>
    <w:qFormat/>
    <w:rsid w:val="00177B37"/>
    <w:pPr>
      <w:keepNext/>
      <w:keepLines/>
      <w:spacing w:before="40" w:after="0"/>
      <w:outlineLvl w:val="6"/>
    </w:pPr>
    <w:rPr>
      <w:rFonts w:ascii="Calibri Light" w:eastAsia="Times New Roman" w:hAnsi="Calibri Light" w:cs="Times New Roman"/>
      <w:i/>
      <w:iCs/>
      <w:color w:val="1F4D78"/>
      <w:sz w:val="24"/>
      <w:szCs w:val="24"/>
      <w:lang w:eastAsia="ru-RU"/>
    </w:rPr>
  </w:style>
  <w:style w:type="paragraph" w:styleId="8">
    <w:name w:val="heading 8"/>
    <w:basedOn w:val="a1"/>
    <w:next w:val="a1"/>
    <w:link w:val="80"/>
    <w:semiHidden/>
    <w:unhideWhenUsed/>
    <w:qFormat/>
    <w:rsid w:val="00177B37"/>
    <w:pPr>
      <w:keepNext/>
      <w:keepLines/>
      <w:spacing w:before="40" w:after="0"/>
      <w:outlineLvl w:val="7"/>
    </w:pPr>
    <w:rPr>
      <w:rFonts w:ascii="Calibri Light" w:eastAsia="Times New Roman" w:hAnsi="Calibri Light" w:cs="Times New Roman"/>
      <w:color w:val="272727"/>
      <w:sz w:val="21"/>
      <w:szCs w:val="21"/>
      <w:lang w:eastAsia="ru-RU"/>
    </w:rPr>
  </w:style>
  <w:style w:type="paragraph" w:styleId="9">
    <w:name w:val="heading 9"/>
    <w:basedOn w:val="a1"/>
    <w:next w:val="a1"/>
    <w:link w:val="90"/>
    <w:semiHidden/>
    <w:unhideWhenUsed/>
    <w:qFormat/>
    <w:rsid w:val="00177B37"/>
    <w:pPr>
      <w:keepNext/>
      <w:keepLines/>
      <w:spacing w:before="40" w:after="0"/>
      <w:outlineLvl w:val="8"/>
    </w:pPr>
    <w:rPr>
      <w:rFonts w:ascii="Calibri Light" w:eastAsia="Times New Roman" w:hAnsi="Calibri Light" w:cs="Times New Roman"/>
      <w:i/>
      <w:iCs/>
      <w:color w:val="272727"/>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rsid w:val="00177B37"/>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2"/>
    <w:link w:val="2"/>
    <w:uiPriority w:val="1"/>
    <w:rsid w:val="00177B37"/>
    <w:rPr>
      <w:rFonts w:ascii="Book Antiqua" w:eastAsia="Book Antiqua" w:hAnsi="Book Antiqua" w:cs="Book Antiqua"/>
      <w:b/>
      <w:bCs/>
      <w:i/>
      <w:lang w:val="ru-RU" w:eastAsia="ru-RU" w:bidi="ru-RU"/>
    </w:rPr>
  </w:style>
  <w:style w:type="paragraph" w:customStyle="1" w:styleId="31">
    <w:name w:val="Заголовок 31"/>
    <w:basedOn w:val="a1"/>
    <w:next w:val="a1"/>
    <w:unhideWhenUsed/>
    <w:qFormat/>
    <w:rsid w:val="00177B37"/>
    <w:pPr>
      <w:keepNext/>
      <w:keepLines/>
      <w:spacing w:before="40" w:after="0"/>
      <w:outlineLvl w:val="2"/>
    </w:pPr>
    <w:rPr>
      <w:rFonts w:ascii="Calibri Light" w:eastAsia="Times New Roman" w:hAnsi="Calibri Light" w:cs="Times New Roman"/>
      <w:color w:val="1F4D78"/>
      <w:sz w:val="24"/>
      <w:szCs w:val="24"/>
      <w:lang w:val="ru-RU"/>
    </w:rPr>
  </w:style>
  <w:style w:type="paragraph" w:customStyle="1" w:styleId="101">
    <w:name w:val="Знак101"/>
    <w:basedOn w:val="a1"/>
    <w:next w:val="a1"/>
    <w:semiHidden/>
    <w:unhideWhenUsed/>
    <w:qFormat/>
    <w:rsid w:val="00177B37"/>
    <w:pPr>
      <w:keepNext/>
      <w:spacing w:before="240" w:after="60" w:line="256" w:lineRule="auto"/>
      <w:outlineLvl w:val="3"/>
    </w:pPr>
    <w:rPr>
      <w:rFonts w:eastAsia="Times New Roman" w:cs="Times New Roman"/>
      <w:b/>
      <w:bCs/>
      <w:sz w:val="28"/>
      <w:szCs w:val="28"/>
      <w:lang w:val="ru-RU"/>
    </w:rPr>
  </w:style>
  <w:style w:type="paragraph" w:customStyle="1" w:styleId="51">
    <w:name w:val="Заголовок 51"/>
    <w:basedOn w:val="a1"/>
    <w:next w:val="a1"/>
    <w:uiPriority w:val="1"/>
    <w:unhideWhenUsed/>
    <w:qFormat/>
    <w:rsid w:val="00177B37"/>
    <w:pPr>
      <w:keepNext/>
      <w:keepLines/>
      <w:spacing w:before="40" w:after="0" w:line="240" w:lineRule="auto"/>
      <w:outlineLvl w:val="4"/>
    </w:pPr>
    <w:rPr>
      <w:rFonts w:ascii="Calibri Light" w:eastAsia="Times New Roman" w:hAnsi="Calibri Light" w:cs="Times New Roman"/>
      <w:color w:val="2E74B5"/>
      <w:sz w:val="24"/>
      <w:szCs w:val="24"/>
      <w:lang w:val="ru-RU" w:eastAsia="ru-RU"/>
    </w:rPr>
  </w:style>
  <w:style w:type="paragraph" w:customStyle="1" w:styleId="61">
    <w:name w:val="Заголовок 61"/>
    <w:basedOn w:val="a1"/>
    <w:next w:val="a1"/>
    <w:semiHidden/>
    <w:unhideWhenUsed/>
    <w:qFormat/>
    <w:rsid w:val="00177B37"/>
    <w:pPr>
      <w:spacing w:before="240" w:after="60" w:line="256" w:lineRule="auto"/>
      <w:outlineLvl w:val="5"/>
    </w:pPr>
    <w:rPr>
      <w:rFonts w:eastAsia="Times New Roman" w:cs="Times New Roman"/>
      <w:b/>
      <w:bCs/>
      <w:lang w:val="ru-RU"/>
    </w:rPr>
  </w:style>
  <w:style w:type="paragraph" w:customStyle="1" w:styleId="71">
    <w:name w:val="Заголовок 71"/>
    <w:basedOn w:val="a1"/>
    <w:next w:val="a1"/>
    <w:uiPriority w:val="9"/>
    <w:semiHidden/>
    <w:unhideWhenUsed/>
    <w:qFormat/>
    <w:rsid w:val="00177B37"/>
    <w:pPr>
      <w:keepNext/>
      <w:keepLines/>
      <w:spacing w:before="40" w:after="0" w:line="256" w:lineRule="auto"/>
      <w:outlineLvl w:val="6"/>
    </w:pPr>
    <w:rPr>
      <w:rFonts w:ascii="Calibri Light" w:eastAsia="Times New Roman" w:hAnsi="Calibri Light" w:cs="Times New Roman"/>
      <w:i/>
      <w:iCs/>
      <w:color w:val="1F4D78"/>
      <w:sz w:val="24"/>
      <w:szCs w:val="24"/>
      <w:lang w:val="ru-RU" w:eastAsia="ru-RU"/>
    </w:rPr>
  </w:style>
  <w:style w:type="paragraph" w:customStyle="1" w:styleId="81">
    <w:name w:val="Заголовок 81"/>
    <w:basedOn w:val="a1"/>
    <w:next w:val="a1"/>
    <w:uiPriority w:val="9"/>
    <w:semiHidden/>
    <w:unhideWhenUsed/>
    <w:qFormat/>
    <w:rsid w:val="00177B37"/>
    <w:pPr>
      <w:keepNext/>
      <w:keepLines/>
      <w:spacing w:before="40" w:after="0" w:line="256" w:lineRule="auto"/>
      <w:outlineLvl w:val="7"/>
    </w:pPr>
    <w:rPr>
      <w:rFonts w:ascii="Calibri Light" w:eastAsia="Times New Roman" w:hAnsi="Calibri Light" w:cs="Times New Roman"/>
      <w:color w:val="272727"/>
      <w:sz w:val="21"/>
      <w:szCs w:val="21"/>
      <w:lang w:val="ru-RU" w:eastAsia="ru-RU"/>
    </w:rPr>
  </w:style>
  <w:style w:type="paragraph" w:customStyle="1" w:styleId="91">
    <w:name w:val="Заголовок 91"/>
    <w:basedOn w:val="a1"/>
    <w:next w:val="a1"/>
    <w:uiPriority w:val="9"/>
    <w:semiHidden/>
    <w:unhideWhenUsed/>
    <w:qFormat/>
    <w:rsid w:val="00177B37"/>
    <w:pPr>
      <w:keepNext/>
      <w:keepLines/>
      <w:spacing w:before="40" w:after="0" w:line="240" w:lineRule="auto"/>
      <w:outlineLvl w:val="8"/>
    </w:pPr>
    <w:rPr>
      <w:rFonts w:ascii="Calibri Light" w:eastAsia="Times New Roman" w:hAnsi="Calibri Light" w:cs="Times New Roman"/>
      <w:i/>
      <w:iCs/>
      <w:color w:val="272727"/>
      <w:sz w:val="21"/>
      <w:szCs w:val="21"/>
      <w:lang w:val="ru-RU" w:eastAsia="ru-RU"/>
    </w:rPr>
  </w:style>
  <w:style w:type="numbering" w:customStyle="1" w:styleId="11">
    <w:name w:val="Нет списка1"/>
    <w:next w:val="a4"/>
    <w:uiPriority w:val="99"/>
    <w:semiHidden/>
    <w:unhideWhenUsed/>
    <w:rsid w:val="00177B37"/>
  </w:style>
  <w:style w:type="numbering" w:customStyle="1" w:styleId="110">
    <w:name w:val="Нет списка11"/>
    <w:next w:val="a4"/>
    <w:uiPriority w:val="99"/>
    <w:semiHidden/>
    <w:unhideWhenUsed/>
    <w:rsid w:val="00177B37"/>
  </w:style>
  <w:style w:type="character" w:customStyle="1" w:styleId="a5">
    <w:name w:val="Нижний колонтитул Знак"/>
    <w:aliases w:val="Знак Знак Знак Знак"/>
    <w:basedOn w:val="a2"/>
    <w:link w:val="a6"/>
    <w:uiPriority w:val="99"/>
    <w:locked/>
    <w:rsid w:val="00177B37"/>
    <w:rPr>
      <w:rFonts w:ascii="Times New Roman" w:hAnsi="Times New Roman" w:cs="Times New Roman"/>
      <w:sz w:val="24"/>
      <w:szCs w:val="24"/>
    </w:rPr>
  </w:style>
  <w:style w:type="paragraph" w:styleId="a6">
    <w:name w:val="footer"/>
    <w:aliases w:val="Знак Знак Знак"/>
    <w:basedOn w:val="a1"/>
    <w:link w:val="a5"/>
    <w:uiPriority w:val="99"/>
    <w:unhideWhenUsed/>
    <w:qFormat/>
    <w:rsid w:val="00177B37"/>
    <w:pPr>
      <w:tabs>
        <w:tab w:val="center" w:pos="4677"/>
        <w:tab w:val="right" w:pos="9355"/>
      </w:tabs>
      <w:spacing w:after="0" w:line="240" w:lineRule="auto"/>
    </w:pPr>
    <w:rPr>
      <w:rFonts w:ascii="Times New Roman" w:hAnsi="Times New Roman" w:cs="Times New Roman"/>
      <w:sz w:val="24"/>
      <w:szCs w:val="24"/>
    </w:rPr>
  </w:style>
  <w:style w:type="character" w:customStyle="1" w:styleId="12">
    <w:name w:val="Нижний колонтитул Знак1"/>
    <w:aliases w:val="Знак Знак Знак Знак1"/>
    <w:basedOn w:val="a2"/>
    <w:uiPriority w:val="99"/>
    <w:semiHidden/>
    <w:rsid w:val="00177B37"/>
  </w:style>
  <w:style w:type="character" w:customStyle="1" w:styleId="a7">
    <w:name w:val="Без интервала Знак"/>
    <w:aliases w:val="Обя Знак,мелкий Знак,норма Знак,мой рабочий Знак,Айгерим Знак,свой Знак,Название таблиц и рисунков Знак,No Spacing1 Знак,14 TNR Знак,МОЙ СТИЛЬ Знак,Без интеБез интервала Знак,Без интервала111 Знак,Алия Знак,ТекстОтчета Знак"/>
    <w:link w:val="a8"/>
    <w:uiPriority w:val="1"/>
    <w:qFormat/>
    <w:locked/>
    <w:rsid w:val="00177B37"/>
  </w:style>
  <w:style w:type="paragraph" w:styleId="a8">
    <w:name w:val="No Spacing"/>
    <w:aliases w:val="Обя,мелкий,норма,мой рабочий,Айгерим,свой,Название таблиц и рисунков,No Spacing1,14 TNR,МОЙ СТИЛЬ,Без интеБез интервала,Без интервала111,Алия,ТекстОтчета,No SpaciБез интервала14,Эльдар,No Spacing11,исполнитель,без интервала,Без интервала1"/>
    <w:link w:val="a7"/>
    <w:uiPriority w:val="1"/>
    <w:qFormat/>
    <w:rsid w:val="00177B37"/>
    <w:pPr>
      <w:spacing w:after="0" w:line="240" w:lineRule="auto"/>
    </w:pPr>
  </w:style>
  <w:style w:type="character" w:customStyle="1" w:styleId="41">
    <w:name w:val="Основной текст (4)_"/>
    <w:link w:val="42"/>
    <w:locked/>
    <w:rsid w:val="00177B37"/>
    <w:rPr>
      <w:rFonts w:ascii="Times New Roman" w:eastAsia="Times New Roman" w:hAnsi="Times New Roman" w:cs="Times New Roman"/>
      <w:b/>
      <w:bCs/>
      <w:i/>
      <w:iCs/>
      <w:sz w:val="28"/>
      <w:szCs w:val="28"/>
      <w:shd w:val="clear" w:color="auto" w:fill="FFFFFF"/>
    </w:rPr>
  </w:style>
  <w:style w:type="paragraph" w:customStyle="1" w:styleId="42">
    <w:name w:val="Основной текст (4)"/>
    <w:basedOn w:val="a1"/>
    <w:link w:val="41"/>
    <w:qFormat/>
    <w:rsid w:val="00177B37"/>
    <w:pPr>
      <w:widowControl w:val="0"/>
      <w:shd w:val="clear" w:color="auto" w:fill="FFFFFF"/>
      <w:spacing w:after="0" w:line="322" w:lineRule="exact"/>
      <w:ind w:firstLine="700"/>
      <w:jc w:val="both"/>
    </w:pPr>
    <w:rPr>
      <w:rFonts w:ascii="Times New Roman" w:eastAsia="Times New Roman" w:hAnsi="Times New Roman" w:cs="Times New Roman"/>
      <w:b/>
      <w:bCs/>
      <w:i/>
      <w:iCs/>
      <w:sz w:val="28"/>
      <w:szCs w:val="28"/>
    </w:rPr>
  </w:style>
  <w:style w:type="character" w:customStyle="1" w:styleId="21">
    <w:name w:val="Основной текст (2) + Полужирный"/>
    <w:aliases w:val="Курсив,Основной текст + Полужирный1,Основной текст + Полужирный2,Курсив1"/>
    <w:rsid w:val="00177B3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22">
    <w:name w:val="Основной текст (2) + Курсив"/>
    <w:rsid w:val="00177B37"/>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3">
    <w:name w:val="Основной текст (2)"/>
    <w:rsid w:val="00177B37"/>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m-6083071357935229590s1mailrucssattributepostfix">
    <w:name w:val="m_-6083071357935229590s1_mailru_css_attribute_postfix"/>
    <w:basedOn w:val="a2"/>
    <w:rsid w:val="00177B37"/>
  </w:style>
  <w:style w:type="character" w:styleId="a9">
    <w:name w:val="Strong"/>
    <w:basedOn w:val="a2"/>
    <w:uiPriority w:val="22"/>
    <w:qFormat/>
    <w:rsid w:val="00177B37"/>
    <w:rPr>
      <w:b/>
      <w:bCs/>
    </w:rPr>
  </w:style>
  <w:style w:type="character" w:styleId="aa">
    <w:name w:val="Emphasis"/>
    <w:basedOn w:val="a2"/>
    <w:uiPriority w:val="20"/>
    <w:qFormat/>
    <w:rsid w:val="00177B37"/>
    <w:rPr>
      <w:i/>
      <w:iCs/>
    </w:rPr>
  </w:style>
  <w:style w:type="paragraph" w:styleId="ab">
    <w:name w:val="Balloon Text"/>
    <w:basedOn w:val="a1"/>
    <w:link w:val="ac"/>
    <w:uiPriority w:val="99"/>
    <w:unhideWhenUsed/>
    <w:rsid w:val="00177B37"/>
    <w:pPr>
      <w:spacing w:after="0" w:line="240" w:lineRule="auto"/>
    </w:pPr>
    <w:rPr>
      <w:rFonts w:ascii="Segoe UI" w:hAnsi="Segoe UI" w:cs="Segoe UI"/>
      <w:sz w:val="18"/>
      <w:szCs w:val="18"/>
      <w:lang w:val="ru-RU"/>
    </w:rPr>
  </w:style>
  <w:style w:type="character" w:customStyle="1" w:styleId="ac">
    <w:name w:val="Текст выноски Знак"/>
    <w:basedOn w:val="a2"/>
    <w:link w:val="ab"/>
    <w:uiPriority w:val="99"/>
    <w:rsid w:val="00177B37"/>
    <w:rPr>
      <w:rFonts w:ascii="Segoe UI" w:hAnsi="Segoe UI" w:cs="Segoe UI"/>
      <w:sz w:val="18"/>
      <w:szCs w:val="18"/>
      <w:lang w:val="ru-RU"/>
    </w:rPr>
  </w:style>
  <w:style w:type="paragraph" w:styleId="ad">
    <w:name w:val="header"/>
    <w:aliases w:val="Title Up,Encabezado1,Encabezado Linea 1"/>
    <w:basedOn w:val="a1"/>
    <w:link w:val="ae"/>
    <w:uiPriority w:val="99"/>
    <w:unhideWhenUsed/>
    <w:qFormat/>
    <w:rsid w:val="00177B37"/>
    <w:pPr>
      <w:tabs>
        <w:tab w:val="center" w:pos="4677"/>
        <w:tab w:val="right" w:pos="9355"/>
      </w:tabs>
      <w:spacing w:after="0" w:line="240" w:lineRule="auto"/>
    </w:pPr>
    <w:rPr>
      <w:lang w:val="ru-RU"/>
    </w:rPr>
  </w:style>
  <w:style w:type="character" w:customStyle="1" w:styleId="ae">
    <w:name w:val="Верхний колонтитул Знак"/>
    <w:aliases w:val="Title Up Знак,Encabezado1 Знак,Encabezado Linea 1 Знак"/>
    <w:basedOn w:val="a2"/>
    <w:link w:val="ad"/>
    <w:uiPriority w:val="99"/>
    <w:rsid w:val="00177B37"/>
    <w:rPr>
      <w:lang w:val="ru-RU"/>
    </w:rPr>
  </w:style>
  <w:style w:type="paragraph" w:customStyle="1" w:styleId="af">
    <w:name w:val="текст внутри таблиц"/>
    <w:basedOn w:val="a1"/>
    <w:uiPriority w:val="99"/>
    <w:qFormat/>
    <w:rsid w:val="00177B37"/>
    <w:pPr>
      <w:suppressAutoHyphens/>
      <w:autoSpaceDE w:val="0"/>
      <w:autoSpaceDN w:val="0"/>
      <w:adjustRightInd w:val="0"/>
      <w:spacing w:after="0" w:line="288" w:lineRule="auto"/>
      <w:jc w:val="center"/>
      <w:textAlignment w:val="center"/>
    </w:pPr>
    <w:rPr>
      <w:rFonts w:ascii="KZ Book Antiqua" w:hAnsi="KZ Book Antiqua" w:cs="KZ Book Antiqua"/>
      <w:color w:val="000000"/>
      <w:lang w:val="ru-RU"/>
    </w:rPr>
  </w:style>
  <w:style w:type="table" w:styleId="af0">
    <w:name w:val="Table Grid"/>
    <w:aliases w:val="Tab Border"/>
    <w:basedOn w:val="a3"/>
    <w:uiPriority w:val="5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Heading1,Colorful List - Accent 11,маркированный,Абзац списка1,Bullets,References,List Paragraph (numbered (a)),NUMBERED PARAGRAPH,List Paragraph 1,List_Paragraph,Multilevel para_II,Akapit z listą BS,IBL List Paragraph,List Paragraph nowy"/>
    <w:basedOn w:val="a1"/>
    <w:link w:val="af2"/>
    <w:uiPriority w:val="1"/>
    <w:qFormat/>
    <w:rsid w:val="00177B37"/>
    <w:pPr>
      <w:ind w:left="720"/>
      <w:contextualSpacing/>
    </w:pPr>
    <w:rPr>
      <w:lang w:val="ru-RU"/>
    </w:rPr>
  </w:style>
  <w:style w:type="paragraph" w:customStyle="1" w:styleId="Style19">
    <w:name w:val="Style19"/>
    <w:basedOn w:val="a1"/>
    <w:uiPriority w:val="99"/>
    <w:qFormat/>
    <w:rsid w:val="00177B37"/>
    <w:pPr>
      <w:widowControl w:val="0"/>
      <w:autoSpaceDE w:val="0"/>
      <w:autoSpaceDN w:val="0"/>
      <w:adjustRightInd w:val="0"/>
      <w:spacing w:after="0" w:line="323" w:lineRule="exact"/>
      <w:ind w:firstLine="710"/>
      <w:jc w:val="both"/>
    </w:pPr>
    <w:rPr>
      <w:rFonts w:ascii="Arial" w:eastAsia="Times New Roman" w:hAnsi="Arial" w:cs="Times New Roman"/>
      <w:sz w:val="24"/>
      <w:szCs w:val="24"/>
      <w:lang w:val="ru-RU" w:eastAsia="ru-RU"/>
    </w:rPr>
  </w:style>
  <w:style w:type="character" w:customStyle="1" w:styleId="FontStyle204">
    <w:name w:val="Font Style204"/>
    <w:rsid w:val="00177B37"/>
    <w:rPr>
      <w:rFonts w:ascii="Times New Roman" w:hAnsi="Times New Roman" w:cs="Times New Roman"/>
      <w:sz w:val="26"/>
      <w:szCs w:val="26"/>
    </w:rPr>
  </w:style>
  <w:style w:type="character" w:styleId="af3">
    <w:name w:val="annotation reference"/>
    <w:basedOn w:val="a2"/>
    <w:uiPriority w:val="99"/>
    <w:unhideWhenUsed/>
    <w:rsid w:val="00177B37"/>
    <w:rPr>
      <w:sz w:val="16"/>
      <w:szCs w:val="16"/>
    </w:rPr>
  </w:style>
  <w:style w:type="paragraph" w:styleId="af4">
    <w:name w:val="annotation text"/>
    <w:basedOn w:val="a1"/>
    <w:link w:val="af5"/>
    <w:unhideWhenUsed/>
    <w:rsid w:val="00177B37"/>
    <w:pPr>
      <w:spacing w:line="240" w:lineRule="auto"/>
    </w:pPr>
    <w:rPr>
      <w:sz w:val="20"/>
      <w:szCs w:val="20"/>
      <w:lang w:val="ru-RU"/>
    </w:rPr>
  </w:style>
  <w:style w:type="character" w:customStyle="1" w:styleId="af5">
    <w:name w:val="Текст примечания Знак"/>
    <w:basedOn w:val="a2"/>
    <w:link w:val="af4"/>
    <w:rsid w:val="00177B37"/>
    <w:rPr>
      <w:sz w:val="20"/>
      <w:szCs w:val="20"/>
      <w:lang w:val="ru-RU"/>
    </w:rPr>
  </w:style>
  <w:style w:type="paragraph" w:styleId="af6">
    <w:name w:val="annotation subject"/>
    <w:basedOn w:val="af4"/>
    <w:next w:val="af4"/>
    <w:link w:val="af7"/>
    <w:unhideWhenUsed/>
    <w:rsid w:val="00177B37"/>
    <w:rPr>
      <w:b/>
      <w:bCs/>
    </w:rPr>
  </w:style>
  <w:style w:type="character" w:customStyle="1" w:styleId="af7">
    <w:name w:val="Тема примечания Знак"/>
    <w:basedOn w:val="af5"/>
    <w:link w:val="af6"/>
    <w:rsid w:val="00177B37"/>
    <w:rPr>
      <w:b/>
      <w:bCs/>
      <w:sz w:val="20"/>
      <w:szCs w:val="20"/>
      <w:lang w:val="ru-RU"/>
    </w:rPr>
  </w:style>
  <w:style w:type="paragraph" w:styleId="af8">
    <w:name w:val="Revision"/>
    <w:hidden/>
    <w:uiPriority w:val="99"/>
    <w:semiHidden/>
    <w:rsid w:val="00177B37"/>
    <w:pPr>
      <w:spacing w:after="0" w:line="240" w:lineRule="auto"/>
    </w:pPr>
    <w:rPr>
      <w:lang w:val="ru-RU"/>
    </w:rPr>
  </w:style>
  <w:style w:type="paragraph" w:styleId="af9">
    <w:name w:val="Body Text"/>
    <w:aliases w:val="Знак"/>
    <w:basedOn w:val="a1"/>
    <w:link w:val="afa"/>
    <w:uiPriority w:val="1"/>
    <w:qFormat/>
    <w:rsid w:val="00177B37"/>
    <w:p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Основной текст Знак"/>
    <w:aliases w:val="Знак Знак"/>
    <w:basedOn w:val="a2"/>
    <w:link w:val="af9"/>
    <w:uiPriority w:val="1"/>
    <w:rsid w:val="00177B37"/>
    <w:rPr>
      <w:rFonts w:ascii="Times New Roman" w:eastAsia="Times New Roman" w:hAnsi="Times New Roman" w:cs="Times New Roman"/>
      <w:sz w:val="28"/>
      <w:szCs w:val="20"/>
      <w:lang w:val="x-none" w:eastAsia="x-none"/>
    </w:rPr>
  </w:style>
  <w:style w:type="character" w:customStyle="1" w:styleId="af2">
    <w:name w:val="Абзац списка Знак"/>
    <w:aliases w:val="Heading1 Знак,Colorful List - Accent 11 Знак,маркированный Знак,Абзац списка1 Знак,Bullets Знак,References Знак,List Paragraph (numbered (a)) Знак,NUMBERED PARAGRAPH Знак,List Paragraph 1 Знак,List_Paragraph Знак,Akapit z listą BS Знак"/>
    <w:link w:val="af1"/>
    <w:uiPriority w:val="34"/>
    <w:qFormat/>
    <w:locked/>
    <w:rsid w:val="00177B37"/>
    <w:rPr>
      <w:lang w:val="ru-RU"/>
    </w:rPr>
  </w:style>
  <w:style w:type="paragraph" w:customStyle="1" w:styleId="Default">
    <w:name w:val="Default"/>
    <w:qFormat/>
    <w:rsid w:val="00177B3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30">
    <w:name w:val="Заголовок 3 Знак"/>
    <w:basedOn w:val="a2"/>
    <w:link w:val="3"/>
    <w:rsid w:val="00177B37"/>
    <w:rPr>
      <w:rFonts w:ascii="Calibri Light" w:eastAsia="Times New Roman" w:hAnsi="Calibri Light" w:cs="Times New Roman"/>
      <w:color w:val="1F4D78"/>
      <w:sz w:val="24"/>
      <w:szCs w:val="24"/>
    </w:rPr>
  </w:style>
  <w:style w:type="paragraph" w:styleId="af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webb"/>
    <w:basedOn w:val="a1"/>
    <w:link w:val="afc"/>
    <w:uiPriority w:val="99"/>
    <w:unhideWhenUsed/>
    <w:qFormat/>
    <w:rsid w:val="00177B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3">
    <w:name w:val="Гиперссылка1"/>
    <w:unhideWhenUsed/>
    <w:rsid w:val="00177B37"/>
    <w:rPr>
      <w:color w:val="0563C1"/>
      <w:u w:val="single"/>
    </w:rPr>
  </w:style>
  <w:style w:type="table" w:customStyle="1" w:styleId="TableNormal1">
    <w:name w:val="Table Normal1"/>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NoList1">
    <w:name w:val="No List1"/>
    <w:next w:val="a4"/>
    <w:uiPriority w:val="99"/>
    <w:semiHidden/>
    <w:unhideWhenUsed/>
    <w:rsid w:val="00177B37"/>
  </w:style>
  <w:style w:type="character" w:customStyle="1" w:styleId="apple-converted-space">
    <w:name w:val="apple-converted-space"/>
    <w:basedOn w:val="a2"/>
    <w:rsid w:val="00177B37"/>
  </w:style>
  <w:style w:type="paragraph" w:customStyle="1" w:styleId="FreeFormA">
    <w:name w:val="Free Form A"/>
    <w:uiPriority w:val="99"/>
    <w:qFormat/>
    <w:rsid w:val="00177B37"/>
    <w:pPr>
      <w:spacing w:after="200" w:line="276" w:lineRule="auto"/>
    </w:pPr>
    <w:rPr>
      <w:rFonts w:ascii="Lucida Grande" w:eastAsia="ヒラギノ角ゴ Pro W3" w:hAnsi="Lucida Grande" w:cs="Times New Roman"/>
      <w:color w:val="000000"/>
      <w:szCs w:val="20"/>
      <w:lang w:val="ru-RU" w:eastAsia="ru-RU"/>
    </w:rPr>
  </w:style>
  <w:style w:type="table" w:customStyle="1" w:styleId="14">
    <w:name w:val="Сетка таблицы1"/>
    <w:basedOn w:val="a3"/>
    <w:next w:val="af0"/>
    <w:uiPriority w:val="59"/>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d">
    <w:name w:val="Subtitle"/>
    <w:basedOn w:val="a1"/>
    <w:next w:val="a1"/>
    <w:link w:val="afe"/>
    <w:qFormat/>
    <w:rsid w:val="00177B37"/>
    <w:pPr>
      <w:numPr>
        <w:ilvl w:val="1"/>
      </w:numPr>
    </w:pPr>
    <w:rPr>
      <w:rFonts w:ascii="Cambria" w:eastAsia="Times New Roman" w:hAnsi="Cambria" w:cs="Times New Roman"/>
      <w:i/>
      <w:iCs/>
      <w:color w:val="4F81BD"/>
      <w:spacing w:val="15"/>
      <w:sz w:val="24"/>
      <w:szCs w:val="24"/>
      <w:lang w:val="ru-RU"/>
    </w:rPr>
  </w:style>
  <w:style w:type="character" w:customStyle="1" w:styleId="afe">
    <w:name w:val="Подзаголовок Знак"/>
    <w:basedOn w:val="a2"/>
    <w:link w:val="afd"/>
    <w:rsid w:val="00177B37"/>
    <w:rPr>
      <w:rFonts w:ascii="Cambria" w:eastAsia="Times New Roman" w:hAnsi="Cambria" w:cs="Times New Roman"/>
      <w:i/>
      <w:iCs/>
      <w:color w:val="4F81BD"/>
      <w:spacing w:val="15"/>
      <w:sz w:val="24"/>
      <w:szCs w:val="24"/>
      <w:lang w:val="ru-RU"/>
    </w:rPr>
  </w:style>
  <w:style w:type="paragraph" w:customStyle="1" w:styleId="TableParagraph">
    <w:name w:val="Table Paragraph"/>
    <w:basedOn w:val="a1"/>
    <w:uiPriority w:val="1"/>
    <w:qFormat/>
    <w:rsid w:val="00177B37"/>
    <w:pPr>
      <w:widowControl w:val="0"/>
      <w:autoSpaceDE w:val="0"/>
      <w:autoSpaceDN w:val="0"/>
      <w:spacing w:before="20" w:after="0" w:line="240" w:lineRule="auto"/>
      <w:jc w:val="center"/>
    </w:pPr>
    <w:rPr>
      <w:rFonts w:ascii="Cambria" w:eastAsia="Cambria" w:hAnsi="Cambria" w:cs="Cambria"/>
      <w:lang w:val="ru-RU" w:eastAsia="ru-RU" w:bidi="ru-RU"/>
    </w:rPr>
  </w:style>
  <w:style w:type="table" w:customStyle="1" w:styleId="24">
    <w:name w:val="Сетка таблицы2"/>
    <w:basedOn w:val="a3"/>
    <w:next w:val="af0"/>
    <w:uiPriority w:val="59"/>
    <w:rsid w:val="00177B37"/>
    <w:pPr>
      <w:autoSpaceDE w:val="0"/>
      <w:autoSpaceDN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1"/>
    <w:link w:val="26"/>
    <w:unhideWhenUsed/>
    <w:rsid w:val="00177B37"/>
    <w:pPr>
      <w:spacing w:after="120" w:line="480" w:lineRule="auto"/>
      <w:ind w:left="283"/>
    </w:pPr>
    <w:rPr>
      <w:rFonts w:ascii="Calibri" w:eastAsia="Calibri" w:hAnsi="Calibri" w:cs="Times New Roman"/>
      <w:lang w:val="ru-RU"/>
    </w:rPr>
  </w:style>
  <w:style w:type="character" w:customStyle="1" w:styleId="26">
    <w:name w:val="Основной текст с отступом 2 Знак"/>
    <w:basedOn w:val="a2"/>
    <w:link w:val="25"/>
    <w:rsid w:val="00177B37"/>
    <w:rPr>
      <w:rFonts w:ascii="Calibri" w:eastAsia="Calibri" w:hAnsi="Calibri" w:cs="Times New Roman"/>
      <w:lang w:val="ru-RU"/>
    </w:rPr>
  </w:style>
  <w:style w:type="character" w:customStyle="1" w:styleId="FontStyle16">
    <w:name w:val="Font Style16"/>
    <w:uiPriority w:val="99"/>
    <w:rsid w:val="00177B37"/>
    <w:rPr>
      <w:rFonts w:ascii="Times New Roman" w:hAnsi="Times New Roman" w:cs="Times New Roman" w:hint="default"/>
      <w:sz w:val="26"/>
      <w:szCs w:val="26"/>
    </w:rPr>
  </w:style>
  <w:style w:type="table" w:customStyle="1" w:styleId="32">
    <w:name w:val="Сетка таблицы3"/>
    <w:basedOn w:val="a3"/>
    <w:next w:val="af0"/>
    <w:uiPriority w:val="59"/>
    <w:rsid w:val="00177B37"/>
    <w:pPr>
      <w:spacing w:after="0" w:line="240" w:lineRule="auto"/>
      <w:jc w:val="both"/>
    </w:pPr>
    <w:rPr>
      <w:rFonts w:ascii="Times New Roman" w:eastAsia="Calibri" w:hAnsi="Times New Roman" w:cs="Times New Roman"/>
      <w:sz w:val="28"/>
      <w:szCs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1">
    <w:name w:val="font111"/>
    <w:rsid w:val="00177B37"/>
    <w:rPr>
      <w:rFonts w:ascii="Arial" w:hAnsi="Arial" w:cs="Arial" w:hint="default"/>
      <w:sz w:val="18"/>
      <w:szCs w:val="18"/>
    </w:rPr>
  </w:style>
  <w:style w:type="paragraph" w:styleId="aff">
    <w:name w:val="Body Text Indent"/>
    <w:basedOn w:val="a1"/>
    <w:link w:val="aff0"/>
    <w:unhideWhenUsed/>
    <w:rsid w:val="00177B37"/>
    <w:pPr>
      <w:spacing w:after="120"/>
      <w:ind w:left="283"/>
    </w:pPr>
    <w:rPr>
      <w:rFonts w:ascii="Calibri" w:eastAsia="Calibri" w:hAnsi="Calibri" w:cs="Times New Roman"/>
      <w:lang w:val="ru-RU"/>
    </w:rPr>
  </w:style>
  <w:style w:type="character" w:customStyle="1" w:styleId="aff0">
    <w:name w:val="Основной текст с отступом Знак"/>
    <w:basedOn w:val="a2"/>
    <w:link w:val="aff"/>
    <w:rsid w:val="00177B37"/>
    <w:rPr>
      <w:rFonts w:ascii="Calibri" w:eastAsia="Calibri" w:hAnsi="Calibri" w:cs="Times New Roman"/>
      <w:lang w:val="ru-RU"/>
    </w:rPr>
  </w:style>
  <w:style w:type="table" w:customStyle="1" w:styleId="TabBorder1">
    <w:name w:val="Tab Border1"/>
    <w:basedOn w:val="a3"/>
    <w:next w:val="af0"/>
    <w:uiPriority w:val="59"/>
    <w:rsid w:val="00177B37"/>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2">
    <w:name w:val="Tab Border2"/>
    <w:basedOn w:val="a3"/>
    <w:next w:val="af0"/>
    <w:uiPriority w:val="39"/>
    <w:rsid w:val="00177B37"/>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3">
    <w:name w:val="Tab Border3"/>
    <w:basedOn w:val="a3"/>
    <w:next w:val="af0"/>
    <w:uiPriority w:val="39"/>
    <w:rsid w:val="00177B37"/>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50">
    <w:name w:val="Заголовок 5 Знак"/>
    <w:basedOn w:val="a2"/>
    <w:link w:val="5"/>
    <w:semiHidden/>
    <w:rsid w:val="00177B37"/>
    <w:rPr>
      <w:rFonts w:ascii="Calibri Light" w:eastAsia="Times New Roman" w:hAnsi="Calibri Light" w:cs="Times New Roman"/>
      <w:color w:val="2E74B5"/>
      <w:sz w:val="24"/>
      <w:szCs w:val="24"/>
      <w:lang w:eastAsia="ru-RU"/>
    </w:rPr>
  </w:style>
  <w:style w:type="character" w:customStyle="1" w:styleId="90">
    <w:name w:val="Заголовок 9 Знак"/>
    <w:basedOn w:val="a2"/>
    <w:link w:val="9"/>
    <w:semiHidden/>
    <w:rsid w:val="00177B37"/>
    <w:rPr>
      <w:rFonts w:ascii="Calibri Light" w:eastAsia="Times New Roman" w:hAnsi="Calibri Light" w:cs="Times New Roman"/>
      <w:i/>
      <w:iCs/>
      <w:color w:val="272727"/>
      <w:sz w:val="21"/>
      <w:szCs w:val="21"/>
      <w:lang w:eastAsia="ru-RU"/>
    </w:rPr>
  </w:style>
  <w:style w:type="character" w:styleId="aff1">
    <w:name w:val="page number"/>
    <w:rsid w:val="00177B37"/>
    <w:rPr>
      <w:rFonts w:cs="Times New Roman"/>
    </w:rPr>
  </w:style>
  <w:style w:type="character" w:customStyle="1" w:styleId="HeaderChar">
    <w:name w:val="Header Char"/>
    <w:aliases w:val="Title Up Char,Encabezado1 Char,Encabezado Linea 1 Char,Header Char1,Title Up Char1"/>
    <w:basedOn w:val="a2"/>
    <w:rsid w:val="00177B37"/>
    <w:rPr>
      <w:rFonts w:ascii="Times New Roman" w:eastAsia="Times New Roman" w:hAnsi="Times New Roman" w:cs="Times New Roman"/>
      <w:sz w:val="24"/>
      <w:szCs w:val="24"/>
      <w:lang w:eastAsia="ru-RU"/>
    </w:rPr>
  </w:style>
  <w:style w:type="paragraph" w:customStyle="1" w:styleId="15">
    <w:name w:val="Обычный1"/>
    <w:link w:val="Normal"/>
    <w:qFormat/>
    <w:rsid w:val="00177B37"/>
    <w:pPr>
      <w:snapToGrid w:val="0"/>
      <w:spacing w:after="0" w:line="300" w:lineRule="auto"/>
      <w:ind w:left="200" w:right="200"/>
      <w:jc w:val="center"/>
    </w:pPr>
    <w:rPr>
      <w:rFonts w:ascii="Times New Roman" w:eastAsia="Times New Roman" w:hAnsi="Times New Roman" w:cs="Times New Roman"/>
      <w:b/>
      <w:sz w:val="24"/>
      <w:szCs w:val="20"/>
      <w:lang w:val="ru-RU" w:eastAsia="ru-RU"/>
    </w:rPr>
  </w:style>
  <w:style w:type="character" w:customStyle="1" w:styleId="s0">
    <w:name w:val="s0"/>
    <w:rsid w:val="00177B37"/>
    <w:rPr>
      <w:rFonts w:ascii="Times New Roman" w:hAnsi="Times New Roman" w:cs="Times New Roman" w:hint="default"/>
      <w:b w:val="0"/>
      <w:bCs w:val="0"/>
      <w:i w:val="0"/>
      <w:iCs w:val="0"/>
      <w:strike w:val="0"/>
      <w:dstrike w:val="0"/>
      <w:color w:val="000000"/>
      <w:sz w:val="20"/>
      <w:szCs w:val="20"/>
      <w:u w:val="none"/>
      <w:effect w:val="none"/>
    </w:rPr>
  </w:style>
  <w:style w:type="table" w:customStyle="1" w:styleId="510">
    <w:name w:val="Таблица простая 51"/>
    <w:basedOn w:val="a3"/>
    <w:next w:val="52"/>
    <w:uiPriority w:val="45"/>
    <w:rsid w:val="00177B37"/>
    <w:pPr>
      <w:spacing w:after="0" w:line="240" w:lineRule="auto"/>
    </w:pPr>
    <w:rPr>
      <w:lang w:val="ru-RU"/>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61">
    <w:name w:val="Список-таблица 1 светлая — акцент 61"/>
    <w:basedOn w:val="a3"/>
    <w:next w:val="-16"/>
    <w:uiPriority w:val="46"/>
    <w:rsid w:val="00177B37"/>
    <w:pPr>
      <w:spacing w:after="0" w:line="240" w:lineRule="auto"/>
    </w:pPr>
    <w:rPr>
      <w:lang w:val="ru-RU"/>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610">
    <w:name w:val="Таблица-сетка 1 светлая — акцент 61"/>
    <w:basedOn w:val="a3"/>
    <w:next w:val="-160"/>
    <w:uiPriority w:val="46"/>
    <w:rsid w:val="00177B37"/>
    <w:pPr>
      <w:spacing w:after="0" w:line="240" w:lineRule="auto"/>
    </w:pPr>
    <w:rPr>
      <w:lang w:val="ru-RU"/>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numbering" w:customStyle="1" w:styleId="27">
    <w:name w:val="Нет списка2"/>
    <w:next w:val="a4"/>
    <w:uiPriority w:val="99"/>
    <w:semiHidden/>
    <w:unhideWhenUsed/>
    <w:rsid w:val="00177B37"/>
  </w:style>
  <w:style w:type="paragraph" w:customStyle="1" w:styleId="aff2">
    <w:name w:val="Знак Знак Знак Знак Знак Знак Знак Знак Знак Знак"/>
    <w:basedOn w:val="a1"/>
    <w:autoRedefine/>
    <w:uiPriority w:val="99"/>
    <w:qFormat/>
    <w:rsid w:val="00177B37"/>
    <w:pPr>
      <w:spacing w:line="240" w:lineRule="exact"/>
    </w:pPr>
    <w:rPr>
      <w:rFonts w:ascii="Times New Roman" w:eastAsia="Times New Roman" w:hAnsi="Times New Roman" w:cs="Times New Roman"/>
      <w:sz w:val="28"/>
      <w:szCs w:val="20"/>
    </w:rPr>
  </w:style>
  <w:style w:type="numbering" w:customStyle="1" w:styleId="NumberedListTable">
    <w:name w:val="Numbered List Table"/>
    <w:basedOn w:val="a4"/>
    <w:rsid w:val="00177B37"/>
    <w:pPr>
      <w:numPr>
        <w:numId w:val="2"/>
      </w:numPr>
    </w:pPr>
  </w:style>
  <w:style w:type="paragraph" w:styleId="aff3">
    <w:name w:val="Document Map"/>
    <w:basedOn w:val="a1"/>
    <w:link w:val="aff4"/>
    <w:rsid w:val="00177B37"/>
    <w:pPr>
      <w:spacing w:after="0" w:line="240" w:lineRule="auto"/>
    </w:pPr>
    <w:rPr>
      <w:rFonts w:ascii="Tahoma" w:eastAsia="Times New Roman" w:hAnsi="Tahoma" w:cs="Tahoma"/>
      <w:sz w:val="16"/>
      <w:szCs w:val="16"/>
      <w:lang w:val="ru-RU" w:eastAsia="ru-RU"/>
    </w:rPr>
  </w:style>
  <w:style w:type="character" w:customStyle="1" w:styleId="aff4">
    <w:name w:val="Схема документа Знак"/>
    <w:basedOn w:val="a2"/>
    <w:link w:val="aff3"/>
    <w:rsid w:val="00177B37"/>
    <w:rPr>
      <w:rFonts w:ascii="Tahoma" w:eastAsia="Times New Roman" w:hAnsi="Tahoma" w:cs="Tahoma"/>
      <w:sz w:val="16"/>
      <w:szCs w:val="16"/>
      <w:lang w:val="ru-RU" w:eastAsia="ru-RU"/>
    </w:rPr>
  </w:style>
  <w:style w:type="paragraph" w:customStyle="1" w:styleId="aff5">
    <w:name w:val="титульный лист центр"/>
    <w:basedOn w:val="a1"/>
    <w:link w:val="Char"/>
    <w:qFormat/>
    <w:rsid w:val="00177B37"/>
    <w:pPr>
      <w:spacing w:before="40" w:after="0" w:line="240" w:lineRule="auto"/>
      <w:jc w:val="center"/>
    </w:pPr>
    <w:rPr>
      <w:rFonts w:ascii="Times New Roman" w:eastAsia="Times New Roman" w:hAnsi="Times New Roman" w:cs="Times New Roman"/>
      <w:b/>
      <w:bCs/>
      <w:sz w:val="28"/>
      <w:szCs w:val="28"/>
      <w:lang w:val="ru-RU" w:eastAsia="ru-RU"/>
    </w:rPr>
  </w:style>
  <w:style w:type="character" w:customStyle="1" w:styleId="Char">
    <w:name w:val="титульный лист центр Char"/>
    <w:link w:val="aff5"/>
    <w:rsid w:val="00177B37"/>
    <w:rPr>
      <w:rFonts w:ascii="Times New Roman" w:eastAsia="Times New Roman" w:hAnsi="Times New Roman" w:cs="Times New Roman"/>
      <w:b/>
      <w:bCs/>
      <w:sz w:val="28"/>
      <w:szCs w:val="28"/>
      <w:lang w:val="ru-RU" w:eastAsia="ru-RU"/>
    </w:rPr>
  </w:style>
  <w:style w:type="table" w:customStyle="1" w:styleId="43">
    <w:name w:val="Сетка таблицы4"/>
    <w:basedOn w:val="a3"/>
    <w:next w:val="af0"/>
    <w:rsid w:val="00177B3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1"/>
    <w:uiPriority w:val="99"/>
    <w:qFormat/>
    <w:rsid w:val="00177B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b"/>
    <w:locked/>
    <w:rsid w:val="00177B37"/>
    <w:rPr>
      <w:rFonts w:ascii="Times New Roman" w:eastAsia="Times New Roman" w:hAnsi="Times New Roman" w:cs="Times New Roman"/>
      <w:sz w:val="24"/>
      <w:szCs w:val="24"/>
      <w:lang w:val="ru-RU" w:eastAsia="ru-RU"/>
    </w:rPr>
  </w:style>
  <w:style w:type="numbering" w:customStyle="1" w:styleId="NoList11">
    <w:name w:val="No List11"/>
    <w:next w:val="a4"/>
    <w:uiPriority w:val="99"/>
    <w:semiHidden/>
    <w:unhideWhenUsed/>
    <w:rsid w:val="00177B37"/>
  </w:style>
  <w:style w:type="paragraph" w:styleId="33">
    <w:name w:val="Body Text 3"/>
    <w:aliases w:val="Знак1"/>
    <w:basedOn w:val="a1"/>
    <w:link w:val="34"/>
    <w:qFormat/>
    <w:rsid w:val="00177B37"/>
    <w:pPr>
      <w:spacing w:after="120" w:line="240" w:lineRule="auto"/>
    </w:pPr>
    <w:rPr>
      <w:rFonts w:ascii="Times New Roman" w:eastAsia="Calibri" w:hAnsi="Times New Roman" w:cs="Times New Roman"/>
      <w:sz w:val="16"/>
      <w:szCs w:val="16"/>
      <w:lang w:val="x-none" w:eastAsia="ru-RU"/>
    </w:rPr>
  </w:style>
  <w:style w:type="character" w:customStyle="1" w:styleId="34">
    <w:name w:val="Основной текст 3 Знак"/>
    <w:aliases w:val="Знак1 Знак"/>
    <w:basedOn w:val="a2"/>
    <w:link w:val="33"/>
    <w:rsid w:val="00177B37"/>
    <w:rPr>
      <w:rFonts w:ascii="Times New Roman" w:eastAsia="Calibri" w:hAnsi="Times New Roman" w:cs="Times New Roman"/>
      <w:sz w:val="16"/>
      <w:szCs w:val="16"/>
      <w:lang w:val="x-none" w:eastAsia="ru-RU"/>
    </w:rPr>
  </w:style>
  <w:style w:type="table" w:customStyle="1" w:styleId="TableGrid1">
    <w:name w:val="Table Grid1"/>
    <w:basedOn w:val="a3"/>
    <w:next w:val="af0"/>
    <w:uiPriority w:val="39"/>
    <w:rsid w:val="00177B3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Таблица-сетка 2 — акцент 21"/>
    <w:basedOn w:val="a3"/>
    <w:uiPriority w:val="47"/>
    <w:rsid w:val="00177B37"/>
    <w:pPr>
      <w:spacing w:after="0" w:line="240" w:lineRule="auto"/>
    </w:pPr>
    <w:rPr>
      <w:rFonts w:ascii="Calibri" w:eastAsia="Calibri" w:hAnsi="Calibri" w:cs="Times New Roman"/>
      <w:lang w:val="ru-RU"/>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121">
    <w:name w:val="Таблица-сетка 1 светлая — акцент 21"/>
    <w:basedOn w:val="a3"/>
    <w:uiPriority w:val="46"/>
    <w:rsid w:val="00177B37"/>
    <w:pPr>
      <w:spacing w:after="0" w:line="240" w:lineRule="auto"/>
    </w:pPr>
    <w:rPr>
      <w:rFonts w:ascii="Calibri" w:eastAsia="Calibri" w:hAnsi="Calibri" w:cs="Times New Roman"/>
      <w:lang w:val="ru-R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BodyText3Char1">
    <w:name w:val="Body Text 3 Char1"/>
    <w:locked/>
    <w:rsid w:val="00177B37"/>
    <w:rPr>
      <w:rFonts w:ascii="Times New Roman" w:hAnsi="Times New Roman" w:cs="Times New Roman"/>
      <w:sz w:val="16"/>
      <w:szCs w:val="16"/>
      <w:lang w:eastAsia="ru-RU"/>
    </w:rPr>
  </w:style>
  <w:style w:type="numbering" w:customStyle="1" w:styleId="35">
    <w:name w:val="Нет списка3"/>
    <w:next w:val="a4"/>
    <w:uiPriority w:val="99"/>
    <w:semiHidden/>
    <w:unhideWhenUsed/>
    <w:rsid w:val="00177B37"/>
  </w:style>
  <w:style w:type="table" w:customStyle="1" w:styleId="53">
    <w:name w:val="Сетка таблицы5"/>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Default"/>
    <w:next w:val="Default"/>
    <w:uiPriority w:val="99"/>
    <w:qFormat/>
    <w:rsid w:val="00177B37"/>
    <w:pPr>
      <w:spacing w:line="221" w:lineRule="atLeast"/>
    </w:pPr>
    <w:rPr>
      <w:rFonts w:ascii="KZ Book Antiqua" w:hAnsi="KZ Book Antiqua"/>
      <w:color w:val="auto"/>
    </w:rPr>
  </w:style>
  <w:style w:type="paragraph" w:customStyle="1" w:styleId="Pa17">
    <w:name w:val="Pa17"/>
    <w:basedOn w:val="Default"/>
    <w:next w:val="Default"/>
    <w:uiPriority w:val="99"/>
    <w:qFormat/>
    <w:rsid w:val="00177B37"/>
    <w:pPr>
      <w:spacing w:line="221" w:lineRule="atLeast"/>
    </w:pPr>
    <w:rPr>
      <w:rFonts w:ascii="KZ Book Antiqua" w:hAnsi="KZ Book Antiqua"/>
      <w:color w:val="auto"/>
    </w:rPr>
  </w:style>
  <w:style w:type="table" w:customStyle="1" w:styleId="62">
    <w:name w:val="Сетка таблицы6"/>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4"/>
    <w:uiPriority w:val="99"/>
    <w:semiHidden/>
    <w:unhideWhenUsed/>
    <w:rsid w:val="00177B37"/>
  </w:style>
  <w:style w:type="table" w:customStyle="1" w:styleId="72">
    <w:name w:val="Сетка таблицы7"/>
    <w:basedOn w:val="a3"/>
    <w:next w:val="af0"/>
    <w:uiPriority w:val="39"/>
    <w:rsid w:val="00177B37"/>
    <w:pPr>
      <w:spacing w:after="0" w:line="240" w:lineRule="auto"/>
      <w:ind w:firstLine="709"/>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3"/>
    <w:next w:val="af0"/>
    <w:uiPriority w:val="39"/>
    <w:rsid w:val="00177B37"/>
    <w:pPr>
      <w:spacing w:after="0" w:line="240" w:lineRule="auto"/>
      <w:ind w:firstLine="709"/>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4"/>
    <w:uiPriority w:val="99"/>
    <w:semiHidden/>
    <w:unhideWhenUsed/>
    <w:rsid w:val="00177B37"/>
  </w:style>
  <w:style w:type="paragraph" w:customStyle="1" w:styleId="western">
    <w:name w:val="western"/>
    <w:basedOn w:val="a1"/>
    <w:qFormat/>
    <w:rsid w:val="00177B37"/>
    <w:pPr>
      <w:spacing w:beforeAutospacing="1" w:after="200" w:afterAutospacing="1" w:line="240" w:lineRule="auto"/>
    </w:pPr>
    <w:rPr>
      <w:rFonts w:ascii="Times New Roman" w:eastAsia="Times New Roman" w:hAnsi="Times New Roman" w:cs="Times New Roman"/>
      <w:sz w:val="24"/>
      <w:szCs w:val="24"/>
      <w:lang w:val="ru-RU" w:eastAsia="ru-RU"/>
    </w:rPr>
  </w:style>
  <w:style w:type="table" w:customStyle="1" w:styleId="82">
    <w:name w:val="Сетка таблицы8"/>
    <w:basedOn w:val="a3"/>
    <w:next w:val="af0"/>
    <w:uiPriority w:val="5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63">
    <w:name w:val="Нет списка6"/>
    <w:next w:val="a4"/>
    <w:uiPriority w:val="99"/>
    <w:semiHidden/>
    <w:unhideWhenUsed/>
    <w:rsid w:val="00177B37"/>
  </w:style>
  <w:style w:type="paragraph" w:styleId="a">
    <w:name w:val="List Bullet"/>
    <w:basedOn w:val="a1"/>
    <w:unhideWhenUsed/>
    <w:rsid w:val="00177B37"/>
    <w:pPr>
      <w:numPr>
        <w:numId w:val="7"/>
      </w:numPr>
      <w:tabs>
        <w:tab w:val="clear" w:pos="360"/>
      </w:tabs>
      <w:spacing w:after="200" w:line="276" w:lineRule="auto"/>
      <w:ind w:left="677"/>
      <w:contextualSpacing/>
    </w:pPr>
    <w:rPr>
      <w:rFonts w:eastAsia="Times New Roman"/>
      <w:lang w:val="ru-RU" w:eastAsia="ru-RU"/>
    </w:rPr>
  </w:style>
  <w:style w:type="table" w:customStyle="1" w:styleId="92">
    <w:name w:val="Сетка таблицы9"/>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4">
    <w:name w:val="Tab Border4"/>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0"/>
    <w:uiPriority w:val="59"/>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3"/>
    <w:next w:val="af0"/>
    <w:uiPriority w:val="39"/>
    <w:rsid w:val="00177B3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177B37"/>
  </w:style>
  <w:style w:type="paragraph" w:customStyle="1" w:styleId="msonormal0">
    <w:name w:val="msonormal"/>
    <w:basedOn w:val="a1"/>
    <w:uiPriority w:val="99"/>
    <w:semiHidden/>
    <w:rsid w:val="00177B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01">
    <w:name w:val="fontstyle01"/>
    <w:basedOn w:val="a2"/>
    <w:rsid w:val="00177B37"/>
    <w:rPr>
      <w:rFonts w:ascii="LiberationSerif" w:hAnsi="LiberationSerif" w:hint="default"/>
      <w:b w:val="0"/>
      <w:bCs w:val="0"/>
      <w:i w:val="0"/>
      <w:iCs w:val="0"/>
      <w:color w:val="000000"/>
      <w:sz w:val="24"/>
      <w:szCs w:val="24"/>
    </w:rPr>
  </w:style>
  <w:style w:type="table" w:customStyle="1" w:styleId="TabBorder5">
    <w:name w:val="Tab Border5"/>
    <w:basedOn w:val="a3"/>
    <w:next w:val="af0"/>
    <w:uiPriority w:val="39"/>
    <w:rsid w:val="00177B37"/>
    <w:pPr>
      <w:spacing w:after="0" w:line="240" w:lineRule="auto"/>
    </w:pPr>
    <w:rPr>
      <w:rFonts w:ascii="Calibri" w:eastAsia="Times New Roman"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177B37"/>
    <w:pPr>
      <w:autoSpaceDE w:val="0"/>
      <w:autoSpaceDN w:val="0"/>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
    <w:name w:val="Tab Border11"/>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21">
    <w:name w:val="Tab Border21"/>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6">
    <w:name w:val="Tab Border6"/>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7">
    <w:name w:val="Tab Border7"/>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0"/>
    <w:uiPriority w:val="59"/>
    <w:rsid w:val="00177B37"/>
    <w:pPr>
      <w:autoSpaceDE w:val="0"/>
      <w:autoSpaceDN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3"/>
    <w:next w:val="af0"/>
    <w:uiPriority w:val="39"/>
    <w:rsid w:val="00177B3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2"/>
    <w:link w:val="4"/>
    <w:semiHidden/>
    <w:rsid w:val="00177B37"/>
    <w:rPr>
      <w:rFonts w:eastAsia="Times New Roman" w:cs="Times New Roman"/>
      <w:b/>
      <w:bCs/>
      <w:sz w:val="28"/>
      <w:szCs w:val="28"/>
    </w:rPr>
  </w:style>
  <w:style w:type="character" w:customStyle="1" w:styleId="60">
    <w:name w:val="Заголовок 6 Знак"/>
    <w:basedOn w:val="a2"/>
    <w:link w:val="6"/>
    <w:semiHidden/>
    <w:rsid w:val="00177B37"/>
    <w:rPr>
      <w:rFonts w:eastAsia="Times New Roman" w:cs="Times New Roman"/>
      <w:b/>
      <w:bCs/>
    </w:rPr>
  </w:style>
  <w:style w:type="character" w:customStyle="1" w:styleId="70">
    <w:name w:val="Заголовок 7 Знак"/>
    <w:basedOn w:val="a2"/>
    <w:link w:val="7"/>
    <w:semiHidden/>
    <w:rsid w:val="00177B37"/>
    <w:rPr>
      <w:rFonts w:ascii="Calibri Light" w:eastAsia="Times New Roman" w:hAnsi="Calibri Light" w:cs="Times New Roman"/>
      <w:i/>
      <w:iCs/>
      <w:color w:val="1F4D78"/>
      <w:sz w:val="24"/>
      <w:szCs w:val="24"/>
      <w:lang w:eastAsia="ru-RU"/>
    </w:rPr>
  </w:style>
  <w:style w:type="character" w:customStyle="1" w:styleId="80">
    <w:name w:val="Заголовок 8 Знак"/>
    <w:basedOn w:val="a2"/>
    <w:link w:val="8"/>
    <w:semiHidden/>
    <w:rsid w:val="00177B37"/>
    <w:rPr>
      <w:rFonts w:ascii="Calibri Light" w:eastAsia="Times New Roman" w:hAnsi="Calibri Light" w:cs="Times New Roman"/>
      <w:color w:val="272727"/>
      <w:sz w:val="21"/>
      <w:szCs w:val="21"/>
      <w:lang w:eastAsia="ru-RU"/>
    </w:rPr>
  </w:style>
  <w:style w:type="numbering" w:customStyle="1" w:styleId="83">
    <w:name w:val="Нет списка8"/>
    <w:next w:val="a4"/>
    <w:uiPriority w:val="99"/>
    <w:semiHidden/>
    <w:unhideWhenUsed/>
    <w:rsid w:val="00177B37"/>
  </w:style>
  <w:style w:type="character" w:customStyle="1" w:styleId="16">
    <w:name w:val="Просмотренная гиперссылка1"/>
    <w:basedOn w:val="a2"/>
    <w:uiPriority w:val="99"/>
    <w:semiHidden/>
    <w:unhideWhenUsed/>
    <w:rsid w:val="00177B37"/>
    <w:rPr>
      <w:color w:val="954F72"/>
      <w:u w:val="single"/>
    </w:rPr>
  </w:style>
  <w:style w:type="paragraph" w:styleId="HTML">
    <w:name w:val="HTML Address"/>
    <w:basedOn w:val="a1"/>
    <w:link w:val="HTML0"/>
    <w:uiPriority w:val="99"/>
    <w:semiHidden/>
    <w:unhideWhenUsed/>
    <w:rsid w:val="00177B37"/>
    <w:pPr>
      <w:spacing w:line="256" w:lineRule="auto"/>
    </w:pPr>
    <w:rPr>
      <w:rFonts w:ascii="Times New Roman" w:eastAsia="Calibri" w:hAnsi="Times New Roman" w:cs="Times New Roman"/>
      <w:i/>
      <w:iCs/>
      <w:sz w:val="24"/>
      <w:szCs w:val="24"/>
      <w:lang w:val="ru-RU" w:eastAsia="ru-RU"/>
    </w:rPr>
  </w:style>
  <w:style w:type="character" w:customStyle="1" w:styleId="HTML0">
    <w:name w:val="Адрес HTML Знак"/>
    <w:basedOn w:val="a2"/>
    <w:link w:val="HTML"/>
    <w:uiPriority w:val="99"/>
    <w:semiHidden/>
    <w:rsid w:val="00177B37"/>
    <w:rPr>
      <w:rFonts w:ascii="Times New Roman" w:eastAsia="Calibri" w:hAnsi="Times New Roman" w:cs="Times New Roman"/>
      <w:i/>
      <w:iCs/>
      <w:sz w:val="24"/>
      <w:szCs w:val="24"/>
      <w:lang w:val="ru-RU" w:eastAsia="ru-RU"/>
    </w:rPr>
  </w:style>
  <w:style w:type="character" w:customStyle="1" w:styleId="410">
    <w:name w:val="Заголовок 4 Знак1"/>
    <w:aliases w:val="Знак10 Знак"/>
    <w:semiHidden/>
    <w:rsid w:val="00177B37"/>
    <w:rPr>
      <w:sz w:val="28"/>
      <w:szCs w:val="24"/>
      <w:lang w:val="ru-RU" w:eastAsia="ru-RU" w:bidi="ar-SA"/>
    </w:rPr>
  </w:style>
  <w:style w:type="paragraph" w:styleId="HTML1">
    <w:name w:val="HTML Preformatted"/>
    <w:basedOn w:val="a1"/>
    <w:link w:val="HTML2"/>
    <w:uiPriority w:val="99"/>
    <w:semiHidden/>
    <w:unhideWhenUsed/>
    <w:rsid w:val="00177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Pr>
      <w:rFonts w:ascii="Courier New" w:eastAsia="Times New Roman" w:hAnsi="Courier New" w:cs="Courier New"/>
      <w:sz w:val="20"/>
      <w:szCs w:val="20"/>
      <w:lang w:val="ru-RU" w:eastAsia="ru-RU"/>
    </w:rPr>
  </w:style>
  <w:style w:type="character" w:customStyle="1" w:styleId="HTML2">
    <w:name w:val="Стандартный HTML Знак"/>
    <w:basedOn w:val="a2"/>
    <w:link w:val="HTML1"/>
    <w:uiPriority w:val="99"/>
    <w:semiHidden/>
    <w:rsid w:val="00177B37"/>
    <w:rPr>
      <w:rFonts w:ascii="Courier New" w:eastAsia="Times New Roman" w:hAnsi="Courier New" w:cs="Courier New"/>
      <w:sz w:val="20"/>
      <w:szCs w:val="20"/>
      <w:lang w:val="ru-RU" w:eastAsia="ru-RU"/>
    </w:rPr>
  </w:style>
  <w:style w:type="character" w:customStyle="1" w:styleId="aff6">
    <w:name w:val="Текст сноски Знак"/>
    <w:basedOn w:val="a2"/>
    <w:link w:val="aff7"/>
    <w:uiPriority w:val="99"/>
    <w:semiHidden/>
    <w:locked/>
    <w:rsid w:val="00177B37"/>
    <w:rPr>
      <w:sz w:val="20"/>
      <w:szCs w:val="20"/>
    </w:rPr>
  </w:style>
  <w:style w:type="paragraph" w:customStyle="1" w:styleId="28">
    <w:name w:val="Текст сноски Знак Знак Знак Знак Знак Знак2"/>
    <w:basedOn w:val="a1"/>
    <w:next w:val="aff7"/>
    <w:uiPriority w:val="99"/>
    <w:semiHidden/>
    <w:unhideWhenUsed/>
    <w:qFormat/>
    <w:rsid w:val="00177B37"/>
    <w:pPr>
      <w:spacing w:line="256" w:lineRule="auto"/>
    </w:pPr>
    <w:rPr>
      <w:sz w:val="20"/>
      <w:szCs w:val="20"/>
      <w:lang w:val="ru-RU"/>
    </w:rPr>
  </w:style>
  <w:style w:type="character" w:customStyle="1" w:styleId="17">
    <w:name w:val="Текст сноски Знак1"/>
    <w:aliases w:val="Текст сноски Знак Знак Знак Знак1,Текст сноски Знак Знак Знак2,????? ?????? ???? Знак1,Текст сноски Знак Знак Знак Знак1 Знак Знак1,Текст сноски Знак Знак1 Знак1"/>
    <w:basedOn w:val="a2"/>
    <w:uiPriority w:val="99"/>
    <w:semiHidden/>
    <w:rsid w:val="00177B37"/>
    <w:rPr>
      <w:sz w:val="20"/>
      <w:szCs w:val="20"/>
    </w:rPr>
  </w:style>
  <w:style w:type="character" w:customStyle="1" w:styleId="18">
    <w:name w:val="Верхний колонтитул Знак1"/>
    <w:aliases w:val="Title Up Знак1,Encabezado1 Знак1,Encabezado Linea 1 Знак1"/>
    <w:basedOn w:val="a2"/>
    <w:uiPriority w:val="99"/>
    <w:semiHidden/>
    <w:rsid w:val="00177B37"/>
  </w:style>
  <w:style w:type="paragraph" w:styleId="19">
    <w:name w:val="index 1"/>
    <w:basedOn w:val="a1"/>
    <w:next w:val="a1"/>
    <w:autoRedefine/>
    <w:semiHidden/>
    <w:unhideWhenUsed/>
    <w:rsid w:val="00177B37"/>
    <w:pPr>
      <w:spacing w:after="0" w:line="240" w:lineRule="auto"/>
      <w:ind w:left="240" w:hanging="240"/>
    </w:pPr>
    <w:rPr>
      <w:rFonts w:ascii="Times New Roman" w:eastAsia="Times New Roman" w:hAnsi="Times New Roman" w:cs="Times New Roman"/>
      <w:sz w:val="24"/>
      <w:szCs w:val="24"/>
      <w:lang w:val="ru-RU" w:eastAsia="ru-RU"/>
    </w:rPr>
  </w:style>
  <w:style w:type="character" w:customStyle="1" w:styleId="aff8">
    <w:name w:val="Название объекта Знак"/>
    <w:link w:val="aff9"/>
    <w:semiHidden/>
    <w:locked/>
    <w:rsid w:val="00177B37"/>
    <w:rPr>
      <w:rFonts w:ascii="Times New Roman" w:hAnsi="Times New Roman" w:cs="Times New Roman"/>
      <w:i/>
      <w:iCs/>
    </w:rPr>
  </w:style>
  <w:style w:type="paragraph" w:customStyle="1" w:styleId="1a">
    <w:name w:val="Название объекта Зна1"/>
    <w:basedOn w:val="a1"/>
    <w:next w:val="a1"/>
    <w:semiHidden/>
    <w:unhideWhenUsed/>
    <w:qFormat/>
    <w:rsid w:val="00177B37"/>
    <w:pPr>
      <w:spacing w:before="120" w:after="240" w:line="256" w:lineRule="auto"/>
      <w:jc w:val="center"/>
    </w:pPr>
    <w:rPr>
      <w:rFonts w:ascii="Times New Roman" w:hAnsi="Times New Roman" w:cs="Times New Roman"/>
      <w:i/>
      <w:iCs/>
      <w:lang w:val="ru-RU"/>
    </w:rPr>
  </w:style>
  <w:style w:type="character" w:customStyle="1" w:styleId="affa">
    <w:name w:val="Текст концевой сноски Знак"/>
    <w:basedOn w:val="a2"/>
    <w:link w:val="affb"/>
    <w:semiHidden/>
    <w:locked/>
    <w:rsid w:val="00177B37"/>
    <w:rPr>
      <w:rFonts w:ascii="Times New Roman" w:hAnsi="Times New Roman" w:cs="Times New Roman"/>
      <w:sz w:val="20"/>
      <w:szCs w:val="20"/>
    </w:rPr>
  </w:style>
  <w:style w:type="character" w:customStyle="1" w:styleId="affc">
    <w:name w:val="Текст макроса Знак"/>
    <w:basedOn w:val="a2"/>
    <w:link w:val="affd"/>
    <w:uiPriority w:val="99"/>
    <w:semiHidden/>
    <w:locked/>
    <w:rsid w:val="00177B37"/>
    <w:rPr>
      <w:rFonts w:ascii="Courier New" w:eastAsia="Calibri" w:hAnsi="Courier New" w:cs="Courier New"/>
      <w:sz w:val="20"/>
      <w:szCs w:val="20"/>
      <w:lang w:eastAsia="ru-RU"/>
    </w:rPr>
  </w:style>
  <w:style w:type="character" w:customStyle="1" w:styleId="affe">
    <w:name w:val="Заголовок Знак"/>
    <w:basedOn w:val="a2"/>
    <w:link w:val="afff"/>
    <w:locked/>
    <w:rsid w:val="00177B37"/>
    <w:rPr>
      <w:rFonts w:ascii="Calibri Light" w:eastAsia="Times New Roman" w:hAnsi="Calibri Light"/>
      <w:b/>
      <w:bCs/>
      <w:kern w:val="28"/>
      <w:sz w:val="32"/>
      <w:szCs w:val="32"/>
    </w:rPr>
  </w:style>
  <w:style w:type="character" w:customStyle="1" w:styleId="afff0">
    <w:name w:val="Прощание Знак"/>
    <w:basedOn w:val="a2"/>
    <w:link w:val="afff1"/>
    <w:uiPriority w:val="99"/>
    <w:semiHidden/>
    <w:locked/>
    <w:rsid w:val="00177B37"/>
    <w:rPr>
      <w:rFonts w:ascii="Times New Roman" w:eastAsia="Calibri" w:hAnsi="Times New Roman" w:cs="Times New Roman"/>
      <w:sz w:val="24"/>
      <w:szCs w:val="24"/>
      <w:lang w:eastAsia="ru-RU"/>
    </w:rPr>
  </w:style>
  <w:style w:type="character" w:customStyle="1" w:styleId="afff2">
    <w:name w:val="Подпись Знак"/>
    <w:basedOn w:val="a2"/>
    <w:link w:val="afff3"/>
    <w:uiPriority w:val="99"/>
    <w:semiHidden/>
    <w:locked/>
    <w:rsid w:val="00177B37"/>
    <w:rPr>
      <w:rFonts w:ascii="Times New Roman" w:eastAsia="Calibri" w:hAnsi="Times New Roman" w:cs="Times New Roman"/>
      <w:sz w:val="24"/>
      <w:szCs w:val="24"/>
      <w:lang w:eastAsia="ru-RU"/>
    </w:rPr>
  </w:style>
  <w:style w:type="character" w:customStyle="1" w:styleId="1b">
    <w:name w:val="Основной текст Знак1"/>
    <w:aliases w:val="Знак Знак1,gl Знак1,gl Знак Знак Знак1,DNV-Body Знак1,TabelTekst Знак1,Основной текст Знак Знак Знак"/>
    <w:basedOn w:val="a2"/>
    <w:semiHidden/>
    <w:rsid w:val="00177B37"/>
  </w:style>
  <w:style w:type="character" w:customStyle="1" w:styleId="afff4">
    <w:name w:val="Шапка Знак"/>
    <w:basedOn w:val="a2"/>
    <w:link w:val="afff5"/>
    <w:uiPriority w:val="99"/>
    <w:semiHidden/>
    <w:locked/>
    <w:rsid w:val="00177B37"/>
    <w:rPr>
      <w:rFonts w:ascii="Cambria" w:eastAsia="Calibri" w:hAnsi="Cambria" w:cs="Times New Roman"/>
      <w:sz w:val="24"/>
      <w:szCs w:val="24"/>
      <w:shd w:val="pct20" w:color="auto" w:fill="auto"/>
      <w:lang w:eastAsia="ru-RU"/>
    </w:rPr>
  </w:style>
  <w:style w:type="character" w:customStyle="1" w:styleId="afff6">
    <w:name w:val="Приветствие Знак"/>
    <w:basedOn w:val="a2"/>
    <w:link w:val="afff7"/>
    <w:uiPriority w:val="99"/>
    <w:semiHidden/>
    <w:locked/>
    <w:rsid w:val="00177B37"/>
    <w:rPr>
      <w:rFonts w:ascii="Times New Roman" w:eastAsia="Calibri" w:hAnsi="Times New Roman" w:cs="Times New Roman"/>
      <w:sz w:val="24"/>
      <w:szCs w:val="24"/>
      <w:lang w:eastAsia="ru-RU"/>
    </w:rPr>
  </w:style>
  <w:style w:type="character" w:customStyle="1" w:styleId="afff8">
    <w:name w:val="Дата Знак"/>
    <w:basedOn w:val="a2"/>
    <w:link w:val="afff9"/>
    <w:uiPriority w:val="99"/>
    <w:semiHidden/>
    <w:locked/>
    <w:rsid w:val="00177B37"/>
    <w:rPr>
      <w:rFonts w:ascii="Times New Roman" w:eastAsia="Calibri" w:hAnsi="Times New Roman" w:cs="Times New Roman"/>
      <w:sz w:val="24"/>
      <w:szCs w:val="24"/>
      <w:lang w:eastAsia="ru-RU"/>
    </w:rPr>
  </w:style>
  <w:style w:type="character" w:customStyle="1" w:styleId="afffa">
    <w:name w:val="Красная строка Знак"/>
    <w:basedOn w:val="afa"/>
    <w:link w:val="afffb"/>
    <w:uiPriority w:val="99"/>
    <w:semiHidden/>
    <w:locked/>
    <w:rsid w:val="00177B37"/>
    <w:rPr>
      <w:rFonts w:ascii="Times New Roman" w:eastAsia="Calibri" w:hAnsi="Times New Roman" w:cs="Times New Roman"/>
      <w:sz w:val="24"/>
      <w:szCs w:val="24"/>
      <w:lang w:val="x-none" w:eastAsia="ru-RU"/>
    </w:rPr>
  </w:style>
  <w:style w:type="character" w:customStyle="1" w:styleId="1c">
    <w:name w:val="Основной текст с отступом Знак1"/>
    <w:basedOn w:val="a2"/>
    <w:semiHidden/>
    <w:rsid w:val="00177B37"/>
  </w:style>
  <w:style w:type="character" w:customStyle="1" w:styleId="29">
    <w:name w:val="Красная строка 2 Знак"/>
    <w:basedOn w:val="aff0"/>
    <w:link w:val="2a"/>
    <w:uiPriority w:val="99"/>
    <w:semiHidden/>
    <w:locked/>
    <w:rsid w:val="00177B37"/>
    <w:rPr>
      <w:rFonts w:ascii="Times New Roman" w:eastAsia="Calibri" w:hAnsi="Times New Roman" w:cs="Times New Roman"/>
      <w:sz w:val="24"/>
      <w:szCs w:val="24"/>
      <w:lang w:val="ru-RU" w:eastAsia="ru-RU"/>
    </w:rPr>
  </w:style>
  <w:style w:type="character" w:customStyle="1" w:styleId="afffc">
    <w:name w:val="Заголовок записки Знак"/>
    <w:basedOn w:val="a2"/>
    <w:link w:val="afffd"/>
    <w:uiPriority w:val="99"/>
    <w:semiHidden/>
    <w:locked/>
    <w:rsid w:val="00177B37"/>
    <w:rPr>
      <w:rFonts w:ascii="Times New Roman" w:eastAsia="Calibri" w:hAnsi="Times New Roman" w:cs="Times New Roman"/>
      <w:sz w:val="24"/>
      <w:szCs w:val="24"/>
      <w:lang w:eastAsia="ru-RU"/>
    </w:rPr>
  </w:style>
  <w:style w:type="character" w:customStyle="1" w:styleId="2b">
    <w:name w:val="Основной текст 2 Знак"/>
    <w:basedOn w:val="a2"/>
    <w:link w:val="2c"/>
    <w:semiHidden/>
    <w:locked/>
    <w:rsid w:val="00177B37"/>
    <w:rPr>
      <w:rFonts w:ascii="Times New Roman" w:hAnsi="Times New Roman" w:cs="Times New Roman"/>
      <w:sz w:val="24"/>
      <w:szCs w:val="24"/>
    </w:rPr>
  </w:style>
  <w:style w:type="character" w:customStyle="1" w:styleId="310">
    <w:name w:val="Основной текст 3 Знак1"/>
    <w:aliases w:val="Знак1 Знак1"/>
    <w:basedOn w:val="a2"/>
    <w:semiHidden/>
    <w:rsid w:val="00177B37"/>
    <w:rPr>
      <w:sz w:val="16"/>
      <w:szCs w:val="16"/>
    </w:rPr>
  </w:style>
  <w:style w:type="character" w:customStyle="1" w:styleId="311">
    <w:name w:val="Основной текст с отступом 3 Знак1"/>
    <w:basedOn w:val="a2"/>
    <w:link w:val="36"/>
    <w:semiHidden/>
    <w:locked/>
    <w:rsid w:val="00177B37"/>
    <w:rPr>
      <w:rFonts w:ascii="Times New Roman" w:hAnsi="Times New Roman" w:cs="Times New Roman"/>
      <w:sz w:val="16"/>
      <w:szCs w:val="16"/>
    </w:rPr>
  </w:style>
  <w:style w:type="character" w:customStyle="1" w:styleId="afffe">
    <w:name w:val="Текст Знак"/>
    <w:aliases w:val="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Текст Знак1 Знак Знак1 Знак Знак Знак1 Знак1"/>
    <w:basedOn w:val="a2"/>
    <w:link w:val="affff"/>
    <w:locked/>
    <w:rsid w:val="00177B37"/>
    <w:rPr>
      <w:rFonts w:ascii="Courier New" w:eastAsia="Calibri" w:hAnsi="Courier New" w:cs="Times New Roman"/>
      <w:sz w:val="20"/>
      <w:szCs w:val="20"/>
      <w:lang w:eastAsia="ru-RU"/>
    </w:rPr>
  </w:style>
  <w:style w:type="paragraph" w:styleId="affff">
    <w:name w:val="Plain Text"/>
    <w:aliases w:val="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
    <w:basedOn w:val="a1"/>
    <w:link w:val="afffe"/>
    <w:unhideWhenUsed/>
    <w:qFormat/>
    <w:rsid w:val="00177B37"/>
    <w:pPr>
      <w:spacing w:line="256" w:lineRule="auto"/>
    </w:pPr>
    <w:rPr>
      <w:rFonts w:ascii="Courier New" w:eastAsia="Calibri" w:hAnsi="Courier New" w:cs="Times New Roman"/>
      <w:sz w:val="20"/>
      <w:szCs w:val="20"/>
      <w:lang w:eastAsia="ru-RU"/>
    </w:rPr>
  </w:style>
  <w:style w:type="character" w:customStyle="1" w:styleId="1d">
    <w:name w:val="Текст Знак1"/>
    <w:aliases w:val="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1 Знак Знак1 Знак Знак Знак1 Знак"/>
    <w:basedOn w:val="a2"/>
    <w:uiPriority w:val="99"/>
    <w:semiHidden/>
    <w:rsid w:val="00177B37"/>
    <w:rPr>
      <w:rFonts w:ascii="Consolas" w:hAnsi="Consolas"/>
      <w:sz w:val="21"/>
      <w:szCs w:val="21"/>
    </w:rPr>
  </w:style>
  <w:style w:type="character" w:customStyle="1" w:styleId="affff0">
    <w:name w:val="Электронная подпись Знак"/>
    <w:basedOn w:val="a2"/>
    <w:link w:val="affff1"/>
    <w:uiPriority w:val="99"/>
    <w:semiHidden/>
    <w:locked/>
    <w:rsid w:val="00177B37"/>
    <w:rPr>
      <w:rFonts w:ascii="Times New Roman" w:eastAsia="Calibri" w:hAnsi="Times New Roman" w:cs="Times New Roman"/>
      <w:sz w:val="24"/>
      <w:szCs w:val="24"/>
      <w:lang w:eastAsia="ru-RU"/>
    </w:rPr>
  </w:style>
  <w:style w:type="character" w:customStyle="1" w:styleId="1e">
    <w:name w:val="Текст примечания Знак1"/>
    <w:basedOn w:val="a2"/>
    <w:semiHidden/>
    <w:rsid w:val="00177B37"/>
    <w:rPr>
      <w:sz w:val="20"/>
      <w:szCs w:val="20"/>
    </w:rPr>
  </w:style>
  <w:style w:type="character" w:customStyle="1" w:styleId="2d">
    <w:name w:val="Цитата 2 Знак"/>
    <w:basedOn w:val="a2"/>
    <w:link w:val="2e"/>
    <w:locked/>
    <w:rsid w:val="00177B37"/>
    <w:rPr>
      <w:rFonts w:ascii="Times New Roman" w:eastAsia="Times New Roman" w:hAnsi="Times New Roman" w:cs="Times New Roman"/>
      <w:i/>
      <w:sz w:val="24"/>
      <w:szCs w:val="24"/>
    </w:rPr>
  </w:style>
  <w:style w:type="character" w:customStyle="1" w:styleId="affff2">
    <w:name w:val="Выделенная цитата Знак"/>
    <w:basedOn w:val="a2"/>
    <w:link w:val="affff3"/>
    <w:locked/>
    <w:rsid w:val="00177B37"/>
    <w:rPr>
      <w:rFonts w:ascii="Times New Roman" w:eastAsia="Times New Roman" w:hAnsi="Times New Roman" w:cs="Times New Roman"/>
      <w:b/>
      <w:i/>
      <w:sz w:val="24"/>
    </w:rPr>
  </w:style>
  <w:style w:type="paragraph" w:customStyle="1" w:styleId="affff4">
    <w:name w:val="[Без стиля]"/>
    <w:uiPriority w:val="99"/>
    <w:qFormat/>
    <w:rsid w:val="00177B37"/>
    <w:pPr>
      <w:autoSpaceDE w:val="0"/>
      <w:autoSpaceDN w:val="0"/>
      <w:adjustRightInd w:val="0"/>
      <w:spacing w:after="0" w:line="288" w:lineRule="auto"/>
    </w:pPr>
    <w:rPr>
      <w:rFonts w:ascii="MinionPro-Regular" w:eastAsia="Calibri" w:hAnsi="MinionPro-Regular" w:cs="MinionPro-Regular"/>
      <w:color w:val="000000"/>
      <w:sz w:val="24"/>
      <w:szCs w:val="24"/>
      <w:lang w:val="ru-RU"/>
    </w:rPr>
  </w:style>
  <w:style w:type="paragraph" w:customStyle="1" w:styleId="BodyText21">
    <w:name w:val="Body Text 21"/>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nospacing">
    <w:name w:val="nospacing"/>
    <w:basedOn w:val="a1"/>
    <w:uiPriority w:val="99"/>
    <w:qFormat/>
    <w:rsid w:val="00177B37"/>
    <w:pPr>
      <w:spacing w:line="256" w:lineRule="auto"/>
    </w:pPr>
    <w:rPr>
      <w:rFonts w:ascii="Calibri" w:eastAsia="Calibri" w:hAnsi="Calibri" w:cs="Calibri"/>
      <w:lang w:val="ru-RU" w:eastAsia="ru-RU"/>
    </w:rPr>
  </w:style>
  <w:style w:type="paragraph" w:customStyle="1" w:styleId="1f">
    <w:name w:val="Строгий1"/>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maincolor">
    <w:name w:val="maincolor"/>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character" w:customStyle="1" w:styleId="Normal">
    <w:name w:val="Normal Знак"/>
    <w:link w:val="15"/>
    <w:locked/>
    <w:rsid w:val="00177B37"/>
    <w:rPr>
      <w:rFonts w:ascii="Times New Roman" w:eastAsia="Times New Roman" w:hAnsi="Times New Roman" w:cs="Times New Roman"/>
      <w:b/>
      <w:sz w:val="24"/>
      <w:szCs w:val="20"/>
      <w:lang w:val="ru-RU" w:eastAsia="ru-RU"/>
    </w:rPr>
  </w:style>
  <w:style w:type="character" w:customStyle="1" w:styleId="1f0">
    <w:name w:val="_основной текст Знак1"/>
    <w:link w:val="affff5"/>
    <w:locked/>
    <w:rsid w:val="00177B37"/>
    <w:rPr>
      <w:rFonts w:ascii="Times New Roman" w:eastAsia="Times New Roman" w:hAnsi="Times New Roman" w:cs="Times New Roman"/>
      <w:sz w:val="24"/>
      <w:szCs w:val="24"/>
      <w:lang w:eastAsia="ru-RU"/>
    </w:rPr>
  </w:style>
  <w:style w:type="paragraph" w:customStyle="1" w:styleId="affff5">
    <w:name w:val="_основной текст"/>
    <w:basedOn w:val="a1"/>
    <w:link w:val="1f0"/>
    <w:qFormat/>
    <w:rsid w:val="00177B37"/>
    <w:pPr>
      <w:spacing w:line="256" w:lineRule="auto"/>
      <w:ind w:firstLine="567"/>
      <w:jc w:val="both"/>
    </w:pPr>
    <w:rPr>
      <w:rFonts w:ascii="Times New Roman" w:eastAsia="Times New Roman" w:hAnsi="Times New Roman" w:cs="Times New Roman"/>
      <w:sz w:val="24"/>
      <w:szCs w:val="24"/>
      <w:lang w:eastAsia="ru-RU"/>
    </w:rPr>
  </w:style>
  <w:style w:type="paragraph" w:customStyle="1" w:styleId="affff6">
    <w:name w:val="основной текст"/>
    <w:basedOn w:val="a1"/>
    <w:uiPriority w:val="99"/>
    <w:qFormat/>
    <w:rsid w:val="00177B37"/>
    <w:pPr>
      <w:autoSpaceDE w:val="0"/>
      <w:autoSpaceDN w:val="0"/>
      <w:adjustRightInd w:val="0"/>
      <w:spacing w:line="288" w:lineRule="auto"/>
      <w:ind w:firstLine="283"/>
      <w:jc w:val="both"/>
    </w:pPr>
    <w:rPr>
      <w:rFonts w:ascii="KZ Book Antiqua" w:eastAsia="Calibri" w:hAnsi="KZ Book Antiqua" w:cs="KZ Book Antiqua"/>
      <w:color w:val="000000"/>
      <w:lang w:val="ru-RU"/>
    </w:rPr>
  </w:style>
  <w:style w:type="paragraph" w:customStyle="1" w:styleId="affff7">
    <w:name w:val="подподпункт"/>
    <w:basedOn w:val="a1"/>
    <w:uiPriority w:val="99"/>
    <w:qFormat/>
    <w:rsid w:val="00177B37"/>
    <w:pPr>
      <w:autoSpaceDE w:val="0"/>
      <w:autoSpaceDN w:val="0"/>
      <w:adjustRightInd w:val="0"/>
      <w:spacing w:line="288" w:lineRule="auto"/>
      <w:ind w:firstLine="283"/>
      <w:jc w:val="both"/>
    </w:pPr>
    <w:rPr>
      <w:rFonts w:ascii="KZ Book Antiqua" w:eastAsia="Calibri" w:hAnsi="KZ Book Antiqua" w:cs="KZ Book Antiqua"/>
      <w:b/>
      <w:bCs/>
      <w:i/>
      <w:iCs/>
      <w:color w:val="000000"/>
      <w:lang w:val="ru-RU"/>
    </w:rPr>
  </w:style>
  <w:style w:type="paragraph" w:customStyle="1" w:styleId="gmail-msolistparagraphmrcssattr">
    <w:name w:val="gmail-msolistparagraph_mr_css_attr"/>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rPr>
  </w:style>
  <w:style w:type="paragraph" w:customStyle="1" w:styleId="j112">
    <w:name w:val="j112"/>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affff8">
    <w:name w:val="[основной абзац]"/>
    <w:basedOn w:val="a1"/>
    <w:uiPriority w:val="99"/>
    <w:qFormat/>
    <w:rsid w:val="00177B37"/>
    <w:pPr>
      <w:autoSpaceDE w:val="0"/>
      <w:autoSpaceDN w:val="0"/>
      <w:adjustRightInd w:val="0"/>
      <w:spacing w:line="288" w:lineRule="auto"/>
    </w:pPr>
    <w:rPr>
      <w:rFonts w:ascii="Book Antiqua" w:hAnsi="Book Antiqua"/>
      <w:color w:val="000000"/>
      <w:sz w:val="24"/>
      <w:szCs w:val="24"/>
      <w:lang w:val="ru-RU"/>
    </w:rPr>
  </w:style>
  <w:style w:type="paragraph" w:customStyle="1" w:styleId="Style100">
    <w:name w:val="Style100"/>
    <w:basedOn w:val="a1"/>
    <w:uiPriority w:val="99"/>
    <w:qFormat/>
    <w:rsid w:val="00177B37"/>
    <w:pPr>
      <w:widowControl w:val="0"/>
      <w:autoSpaceDE w:val="0"/>
      <w:autoSpaceDN w:val="0"/>
      <w:adjustRightInd w:val="0"/>
      <w:spacing w:line="311" w:lineRule="exact"/>
      <w:ind w:firstLine="701"/>
      <w:jc w:val="both"/>
    </w:pPr>
    <w:rPr>
      <w:rFonts w:ascii="Arial" w:eastAsia="Times New Roman" w:hAnsi="Arial" w:cs="Times New Roman"/>
      <w:sz w:val="24"/>
      <w:szCs w:val="24"/>
      <w:lang w:val="ru-RU" w:eastAsia="ru-RU"/>
    </w:rPr>
  </w:style>
  <w:style w:type="paragraph" w:customStyle="1" w:styleId="45">
    <w:name w:val="Без интервала4"/>
    <w:uiPriority w:val="99"/>
    <w:qFormat/>
    <w:rsid w:val="00177B37"/>
    <w:pPr>
      <w:spacing w:after="0" w:line="240" w:lineRule="auto"/>
    </w:pPr>
    <w:rPr>
      <w:rFonts w:ascii="Calibri" w:eastAsia="Calibri" w:hAnsi="Calibri" w:cs="Times New Roman"/>
      <w:lang w:val="ru-RU"/>
    </w:rPr>
  </w:style>
  <w:style w:type="character" w:customStyle="1" w:styleId="affff9">
    <w:name w:val="Текст обычный Знак"/>
    <w:link w:val="affffa"/>
    <w:locked/>
    <w:rsid w:val="00177B37"/>
    <w:rPr>
      <w:sz w:val="24"/>
      <w:szCs w:val="24"/>
      <w:lang w:val="fr-FR" w:eastAsia="fr-FR"/>
    </w:rPr>
  </w:style>
  <w:style w:type="paragraph" w:customStyle="1" w:styleId="affffa">
    <w:name w:val="Текст обычный"/>
    <w:basedOn w:val="a1"/>
    <w:link w:val="affff9"/>
    <w:qFormat/>
    <w:rsid w:val="00177B37"/>
    <w:pPr>
      <w:autoSpaceDE w:val="0"/>
      <w:autoSpaceDN w:val="0"/>
      <w:adjustRightInd w:val="0"/>
      <w:spacing w:line="360" w:lineRule="auto"/>
      <w:ind w:firstLine="709"/>
      <w:jc w:val="both"/>
    </w:pPr>
    <w:rPr>
      <w:sz w:val="24"/>
      <w:szCs w:val="24"/>
      <w:lang w:val="fr-FR" w:eastAsia="fr-FR"/>
    </w:rPr>
  </w:style>
  <w:style w:type="character" w:customStyle="1" w:styleId="affffb">
    <w:name w:val="Заголовки Знак"/>
    <w:basedOn w:val="a2"/>
    <w:link w:val="affffc"/>
    <w:locked/>
    <w:rsid w:val="00177B37"/>
    <w:rPr>
      <w:rFonts w:ascii="Arial" w:hAnsi="Arial" w:cs="Arial"/>
      <w:smallCaps/>
      <w:spacing w:val="5"/>
      <w:sz w:val="24"/>
      <w:szCs w:val="24"/>
      <w:lang w:bidi="en-US"/>
    </w:rPr>
  </w:style>
  <w:style w:type="paragraph" w:customStyle="1" w:styleId="affffc">
    <w:name w:val="Заголовки"/>
    <w:basedOn w:val="1"/>
    <w:link w:val="affffb"/>
    <w:qFormat/>
    <w:rsid w:val="00177B37"/>
    <w:pPr>
      <w:keepNext/>
      <w:spacing w:before="240" w:beforeAutospacing="0" w:after="240" w:afterAutospacing="0" w:line="276" w:lineRule="auto"/>
      <w:contextualSpacing/>
      <w:jc w:val="center"/>
    </w:pPr>
    <w:rPr>
      <w:rFonts w:ascii="Arial" w:eastAsiaTheme="minorHAnsi" w:hAnsi="Arial" w:cs="Arial"/>
      <w:b w:val="0"/>
      <w:bCs w:val="0"/>
      <w:smallCaps/>
      <w:spacing w:val="5"/>
      <w:kern w:val="0"/>
      <w:sz w:val="24"/>
      <w:szCs w:val="24"/>
      <w:lang w:val="en-US" w:eastAsia="en-US" w:bidi="en-US"/>
    </w:rPr>
  </w:style>
  <w:style w:type="paragraph" w:customStyle="1" w:styleId="msolistparagraphbullet3gif">
    <w:name w:val="msolistparagraphbullet3.gif"/>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msonormalbullet2gif">
    <w:name w:val="msonormalbullet2.gif"/>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CDMBTEXT">
    <w:name w:val="CDM B/TEXT"/>
    <w:basedOn w:val="a1"/>
    <w:uiPriority w:val="99"/>
    <w:qFormat/>
    <w:rsid w:val="00177B37"/>
    <w:pPr>
      <w:spacing w:after="240" w:line="280" w:lineRule="exact"/>
    </w:pPr>
    <w:rPr>
      <w:rFonts w:ascii="Book Antiqua" w:eastAsia="Times New Roman" w:hAnsi="Book Antiqua" w:cs="Times New Roman"/>
      <w:sz w:val="24"/>
      <w:szCs w:val="20"/>
    </w:rPr>
  </w:style>
  <w:style w:type="paragraph" w:customStyle="1" w:styleId="msonospacingbullet2gif">
    <w:name w:val="msonospacingbullet2.gif"/>
    <w:basedOn w:val="a1"/>
    <w:uiPriority w:val="3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msonormalbullet1gif">
    <w:name w:val="msonormalbullet1.gif"/>
    <w:basedOn w:val="a1"/>
    <w:uiPriority w:val="3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stf">
    <w:name w:val="stf"/>
    <w:basedOn w:val="a1"/>
    <w:uiPriority w:val="99"/>
    <w:qFormat/>
    <w:rsid w:val="00177B37"/>
    <w:pPr>
      <w:spacing w:before="100" w:beforeAutospacing="1" w:after="100" w:afterAutospacing="1" w:line="256" w:lineRule="auto"/>
    </w:pPr>
    <w:rPr>
      <w:rFonts w:ascii="Verdana" w:eastAsia="Times New Roman" w:hAnsi="Verdana" w:cs="Times New Roman"/>
      <w:sz w:val="18"/>
      <w:szCs w:val="18"/>
      <w:lang w:val="ru-RU" w:eastAsia="ru-RU"/>
    </w:rPr>
  </w:style>
  <w:style w:type="paragraph" w:customStyle="1" w:styleId="Style2">
    <w:name w:val="Style2"/>
    <w:basedOn w:val="a1"/>
    <w:uiPriority w:val="99"/>
    <w:qFormat/>
    <w:rsid w:val="00177B37"/>
    <w:pPr>
      <w:widowControl w:val="0"/>
      <w:autoSpaceDE w:val="0"/>
      <w:autoSpaceDN w:val="0"/>
      <w:adjustRightInd w:val="0"/>
      <w:spacing w:line="274"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5">
    <w:name w:val="Style5"/>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8">
    <w:name w:val="Style8"/>
    <w:basedOn w:val="a1"/>
    <w:uiPriority w:val="99"/>
    <w:qFormat/>
    <w:rsid w:val="00177B37"/>
    <w:pPr>
      <w:widowControl w:val="0"/>
      <w:autoSpaceDE w:val="0"/>
      <w:autoSpaceDN w:val="0"/>
      <w:adjustRightInd w:val="0"/>
      <w:spacing w:line="274" w:lineRule="exact"/>
    </w:pPr>
    <w:rPr>
      <w:rFonts w:ascii="Times New Roman" w:eastAsia="Times New Roman" w:hAnsi="Times New Roman" w:cs="Times New Roman"/>
      <w:sz w:val="24"/>
      <w:szCs w:val="24"/>
      <w:lang w:val="ru-RU" w:eastAsia="ru-RU"/>
    </w:rPr>
  </w:style>
  <w:style w:type="paragraph" w:customStyle="1" w:styleId="Style9">
    <w:name w:val="Style9"/>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10">
    <w:name w:val="Style10"/>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11">
    <w:name w:val="Style11"/>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1">
    <w:name w:val="Style1"/>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3">
    <w:name w:val="Style3"/>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6">
    <w:name w:val="Style6"/>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Style7">
    <w:name w:val="Style7"/>
    <w:basedOn w:val="a1"/>
    <w:uiPriority w:val="99"/>
    <w:qFormat/>
    <w:rsid w:val="00177B37"/>
    <w:pPr>
      <w:widowControl w:val="0"/>
      <w:autoSpaceDE w:val="0"/>
      <w:autoSpaceDN w:val="0"/>
      <w:adjustRightInd w:val="0"/>
      <w:spacing w:line="256" w:lineRule="auto"/>
    </w:pPr>
    <w:rPr>
      <w:rFonts w:ascii="Times New Roman" w:eastAsia="Times New Roman" w:hAnsi="Times New Roman" w:cs="Times New Roman"/>
      <w:sz w:val="24"/>
      <w:szCs w:val="24"/>
      <w:lang w:val="ru-RU" w:eastAsia="ru-RU"/>
    </w:rPr>
  </w:style>
  <w:style w:type="paragraph" w:customStyle="1" w:styleId="affffd">
    <w:name w:val="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1">
    <w:name w:val="Знак Знак Знак1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211">
    <w:name w:val="Основной текст 21"/>
    <w:basedOn w:val="a1"/>
    <w:uiPriority w:val="99"/>
    <w:qFormat/>
    <w:rsid w:val="00177B37"/>
    <w:pPr>
      <w:overflowPunct w:val="0"/>
      <w:autoSpaceDE w:val="0"/>
      <w:autoSpaceDN w:val="0"/>
      <w:adjustRightInd w:val="0"/>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gl">
    <w:name w:val="Основной текст.gl"/>
    <w:basedOn w:val="a1"/>
    <w:uiPriority w:val="99"/>
    <w:qFormat/>
    <w:rsid w:val="00177B37"/>
    <w:pPr>
      <w:spacing w:line="256" w:lineRule="auto"/>
      <w:jc w:val="center"/>
    </w:pPr>
    <w:rPr>
      <w:rFonts w:ascii="Times New Roman" w:eastAsia="Times New Roman" w:hAnsi="Times New Roman" w:cs="Times New Roman"/>
      <w:b/>
      <w:sz w:val="28"/>
      <w:szCs w:val="20"/>
      <w:lang w:val="ru-RU" w:eastAsia="ru-RU"/>
    </w:rPr>
  </w:style>
  <w:style w:type="paragraph" w:customStyle="1" w:styleId="Style37">
    <w:name w:val="Style37"/>
    <w:basedOn w:val="a1"/>
    <w:uiPriority w:val="99"/>
    <w:qFormat/>
    <w:rsid w:val="00177B37"/>
    <w:pPr>
      <w:widowControl w:val="0"/>
      <w:autoSpaceDE w:val="0"/>
      <w:autoSpaceDN w:val="0"/>
      <w:adjustRightInd w:val="0"/>
      <w:spacing w:line="259" w:lineRule="exact"/>
    </w:pPr>
    <w:rPr>
      <w:rFonts w:ascii="Century Schoolbook" w:eastAsia="Times New Roman" w:hAnsi="Century Schoolbook" w:cs="Arial"/>
      <w:sz w:val="24"/>
      <w:szCs w:val="24"/>
      <w:lang w:val="ru-RU" w:eastAsia="ru-RU"/>
    </w:rPr>
  </w:style>
  <w:style w:type="paragraph" w:customStyle="1" w:styleId="221">
    <w:name w:val="Основной текст 22"/>
    <w:basedOn w:val="a1"/>
    <w:uiPriority w:val="99"/>
    <w:qFormat/>
    <w:rsid w:val="00177B37"/>
    <w:pPr>
      <w:overflowPunct w:val="0"/>
      <w:autoSpaceDE w:val="0"/>
      <w:autoSpaceDN w:val="0"/>
      <w:adjustRightInd w:val="0"/>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2f">
    <w:name w:val="Абзац списка2"/>
    <w:basedOn w:val="a1"/>
    <w:uiPriority w:val="99"/>
    <w:qFormat/>
    <w:rsid w:val="00177B37"/>
    <w:pPr>
      <w:spacing w:line="256" w:lineRule="auto"/>
      <w:ind w:left="720"/>
    </w:pPr>
    <w:rPr>
      <w:rFonts w:eastAsia="Times New Roman" w:cs="Calibri"/>
      <w:sz w:val="24"/>
      <w:szCs w:val="24"/>
    </w:rPr>
  </w:style>
  <w:style w:type="paragraph" w:customStyle="1" w:styleId="37">
    <w:name w:val="Знак Знак3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12">
    <w:name w:val="Знак Знак Знак1 Знак 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2">
    <w:name w:val="Знак 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affffe">
    <w:name w:val="Таблица"/>
    <w:basedOn w:val="a1"/>
    <w:uiPriority w:val="99"/>
    <w:qFormat/>
    <w:rsid w:val="00177B37"/>
    <w:pPr>
      <w:keepNext/>
      <w:tabs>
        <w:tab w:val="left" w:pos="9072"/>
      </w:tabs>
      <w:spacing w:line="256" w:lineRule="auto"/>
    </w:pPr>
    <w:rPr>
      <w:rFonts w:ascii="Times New Roman" w:eastAsia="SimSun" w:hAnsi="Times New Roman" w:cs="Times New Roman"/>
      <w:noProof/>
      <w:color w:val="000000"/>
      <w:sz w:val="24"/>
      <w:szCs w:val="24"/>
      <w:lang w:val="ru-RU" w:eastAsia="zh-CN"/>
    </w:rPr>
  </w:style>
  <w:style w:type="paragraph" w:customStyle="1" w:styleId="2210">
    <w:name w:val="Основной текст 221"/>
    <w:basedOn w:val="a1"/>
    <w:uiPriority w:val="99"/>
    <w:qFormat/>
    <w:rsid w:val="00177B37"/>
    <w:pPr>
      <w:overflowPunct w:val="0"/>
      <w:autoSpaceDE w:val="0"/>
      <w:autoSpaceDN w:val="0"/>
      <w:adjustRightInd w:val="0"/>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212">
    <w:name w:val="Абзац списка21"/>
    <w:basedOn w:val="a1"/>
    <w:uiPriority w:val="99"/>
    <w:qFormat/>
    <w:rsid w:val="00177B37"/>
    <w:pPr>
      <w:spacing w:line="256" w:lineRule="auto"/>
      <w:ind w:left="720"/>
    </w:pPr>
    <w:rPr>
      <w:rFonts w:eastAsia="Times New Roman" w:cs="Calibri"/>
      <w:sz w:val="24"/>
      <w:szCs w:val="24"/>
    </w:rPr>
  </w:style>
  <w:style w:type="paragraph" w:customStyle="1" w:styleId="xl63">
    <w:name w:val="xl63"/>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64">
    <w:name w:val="xl6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65">
    <w:name w:val="xl6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66">
    <w:name w:val="xl66"/>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67">
    <w:name w:val="xl67"/>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68">
    <w:name w:val="xl68"/>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69">
    <w:name w:val="xl69"/>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70">
    <w:name w:val="xl70"/>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71">
    <w:name w:val="xl71"/>
    <w:basedOn w:val="a1"/>
    <w:uiPriority w:val="99"/>
    <w:qFormat/>
    <w:rsid w:val="00177B37"/>
    <w:pP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72">
    <w:name w:val="xl7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73">
    <w:name w:val="xl73"/>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74">
    <w:name w:val="xl7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75">
    <w:name w:val="xl7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76">
    <w:name w:val="xl76"/>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77">
    <w:name w:val="xl77"/>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78">
    <w:name w:val="xl78"/>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79">
    <w:name w:val="xl7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color w:val="000000"/>
      <w:sz w:val="20"/>
      <w:szCs w:val="20"/>
      <w:lang w:val="ru-RU" w:eastAsia="ru-RU"/>
    </w:rPr>
  </w:style>
  <w:style w:type="paragraph" w:customStyle="1" w:styleId="xl80">
    <w:name w:val="xl8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81">
    <w:name w:val="xl81"/>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82">
    <w:name w:val="xl82"/>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83">
    <w:name w:val="xl83"/>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84">
    <w:name w:val="xl84"/>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85">
    <w:name w:val="xl85"/>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i/>
      <w:iCs/>
      <w:sz w:val="24"/>
      <w:szCs w:val="24"/>
      <w:lang w:val="ru-RU" w:eastAsia="ru-RU"/>
    </w:rPr>
  </w:style>
  <w:style w:type="paragraph" w:customStyle="1" w:styleId="113">
    <w:name w:val="Обычный (веб)1 Знак Знак Зн1"/>
    <w:basedOn w:val="1"/>
    <w:next w:val="a1"/>
    <w:autoRedefine/>
    <w:uiPriority w:val="99"/>
    <w:semiHidden/>
    <w:qFormat/>
    <w:rsid w:val="00177B37"/>
    <w:pPr>
      <w:keepNext/>
      <w:spacing w:before="240" w:beforeAutospacing="0" w:after="60" w:afterAutospacing="0" w:line="256" w:lineRule="auto"/>
      <w:outlineLvl w:val="9"/>
    </w:pPr>
    <w:rPr>
      <w:rFonts w:eastAsia="Calibri"/>
      <w:b w:val="0"/>
      <w:i/>
      <w:iCs/>
      <w:kern w:val="32"/>
      <w:sz w:val="28"/>
      <w:szCs w:val="28"/>
      <w:lang w:val="kk-KZ" w:eastAsia="en-US"/>
    </w:rPr>
  </w:style>
  <w:style w:type="paragraph" w:customStyle="1" w:styleId="TitleUp1">
    <w:name w:val="Title Up1"/>
    <w:basedOn w:val="1"/>
    <w:next w:val="a1"/>
    <w:autoRedefine/>
    <w:uiPriority w:val="99"/>
    <w:semiHidden/>
    <w:qFormat/>
    <w:rsid w:val="00177B37"/>
    <w:pPr>
      <w:keepNext/>
      <w:tabs>
        <w:tab w:val="center" w:pos="4677"/>
        <w:tab w:val="right" w:pos="9355"/>
      </w:tabs>
      <w:spacing w:before="0" w:beforeAutospacing="0" w:after="60" w:afterAutospacing="0" w:line="256" w:lineRule="auto"/>
      <w:outlineLvl w:val="9"/>
    </w:pPr>
    <w:rPr>
      <w:rFonts w:eastAsia="Calibri"/>
      <w:b w:val="0"/>
      <w:bCs w:val="0"/>
      <w:i/>
      <w:iCs/>
      <w:kern w:val="32"/>
      <w:sz w:val="26"/>
      <w:szCs w:val="26"/>
      <w:lang w:val="x-none" w:eastAsia="en-US"/>
    </w:rPr>
  </w:style>
  <w:style w:type="paragraph" w:customStyle="1" w:styleId="gl1">
    <w:name w:val="gl1"/>
    <w:basedOn w:val="1"/>
    <w:next w:val="a1"/>
    <w:autoRedefine/>
    <w:uiPriority w:val="99"/>
    <w:semiHidden/>
    <w:qFormat/>
    <w:rsid w:val="00177B37"/>
    <w:pPr>
      <w:keepNext/>
      <w:spacing w:before="0" w:beforeAutospacing="0" w:after="60" w:afterAutospacing="0" w:line="256" w:lineRule="auto"/>
      <w:jc w:val="center"/>
      <w:outlineLvl w:val="9"/>
    </w:pPr>
    <w:rPr>
      <w:rFonts w:ascii="Calibri" w:eastAsia="Calibri" w:hAnsi="Calibri"/>
      <w:bCs w:val="0"/>
      <w:i/>
      <w:iCs/>
      <w:kern w:val="32"/>
      <w:sz w:val="28"/>
      <w:szCs w:val="22"/>
      <w:lang w:val="x-none" w:eastAsia="en-US"/>
    </w:rPr>
  </w:style>
  <w:style w:type="paragraph" w:customStyle="1" w:styleId="1f3">
    <w:name w:val="Текст примечания1"/>
    <w:basedOn w:val="1"/>
    <w:next w:val="af4"/>
    <w:autoRedefine/>
    <w:uiPriority w:val="99"/>
    <w:semiHidden/>
    <w:qFormat/>
    <w:rsid w:val="00177B37"/>
    <w:pPr>
      <w:keepNext/>
      <w:spacing w:before="0" w:beforeAutospacing="0" w:after="200" w:afterAutospacing="0" w:line="256" w:lineRule="auto"/>
      <w:outlineLvl w:val="9"/>
    </w:pPr>
    <w:rPr>
      <w:rFonts w:eastAsia="Calibri"/>
      <w:b w:val="0"/>
      <w:bCs w:val="0"/>
      <w:i/>
      <w:iCs/>
      <w:kern w:val="32"/>
      <w:sz w:val="22"/>
      <w:szCs w:val="22"/>
      <w:lang w:val="x-none" w:eastAsia="en-US"/>
    </w:rPr>
  </w:style>
  <w:style w:type="paragraph" w:customStyle="1" w:styleId="1f4">
    <w:name w:val="Нижний колонтитул1"/>
    <w:basedOn w:val="1"/>
    <w:next w:val="a6"/>
    <w:autoRedefine/>
    <w:uiPriority w:val="99"/>
    <w:semiHidden/>
    <w:qFormat/>
    <w:rsid w:val="00177B37"/>
    <w:pPr>
      <w:keepNext/>
      <w:tabs>
        <w:tab w:val="center" w:pos="4677"/>
        <w:tab w:val="right" w:pos="9355"/>
      </w:tabs>
      <w:spacing w:before="0" w:beforeAutospacing="0" w:after="60" w:afterAutospacing="0" w:line="256" w:lineRule="auto"/>
      <w:outlineLvl w:val="9"/>
    </w:pPr>
    <w:rPr>
      <w:rFonts w:eastAsia="Calibri"/>
      <w:b w:val="0"/>
      <w:bCs w:val="0"/>
      <w:i/>
      <w:iCs/>
      <w:kern w:val="32"/>
      <w:sz w:val="26"/>
      <w:szCs w:val="26"/>
      <w:lang w:val="x-none" w:eastAsia="en-US"/>
    </w:rPr>
  </w:style>
  <w:style w:type="paragraph" w:customStyle="1" w:styleId="1f5">
    <w:name w:val="Название1"/>
    <w:basedOn w:val="1"/>
    <w:next w:val="a1"/>
    <w:autoRedefine/>
    <w:uiPriority w:val="99"/>
    <w:qFormat/>
    <w:rsid w:val="00177B37"/>
    <w:pPr>
      <w:keepNext/>
      <w:spacing w:before="0" w:beforeAutospacing="0" w:after="60" w:afterAutospacing="0" w:line="256" w:lineRule="auto"/>
      <w:contextualSpacing/>
      <w:outlineLvl w:val="9"/>
    </w:pPr>
    <w:rPr>
      <w:rFonts w:eastAsia="Calibri"/>
      <w:bCs w:val="0"/>
      <w:i/>
      <w:iCs/>
      <w:kern w:val="32"/>
      <w:sz w:val="28"/>
      <w:szCs w:val="22"/>
      <w:lang w:val="x-none" w:eastAsia="en-US"/>
    </w:rPr>
  </w:style>
  <w:style w:type="paragraph" w:customStyle="1" w:styleId="1f6">
    <w:name w:val="Основной текст с отступом1"/>
    <w:basedOn w:val="1"/>
    <w:next w:val="aff"/>
    <w:autoRedefine/>
    <w:uiPriority w:val="99"/>
    <w:semiHidden/>
    <w:qFormat/>
    <w:rsid w:val="00177B37"/>
    <w:pPr>
      <w:keepNext/>
      <w:spacing w:before="0" w:beforeAutospacing="0" w:after="120" w:afterAutospacing="0" w:line="276" w:lineRule="auto"/>
      <w:ind w:left="283"/>
      <w:outlineLvl w:val="9"/>
    </w:pPr>
    <w:rPr>
      <w:rFonts w:eastAsia="Calibri"/>
      <w:b w:val="0"/>
      <w:bCs w:val="0"/>
      <w:i/>
      <w:iCs/>
      <w:kern w:val="32"/>
      <w:sz w:val="26"/>
      <w:szCs w:val="26"/>
      <w:lang w:val="x-none" w:eastAsia="en-US"/>
    </w:rPr>
  </w:style>
  <w:style w:type="paragraph" w:customStyle="1" w:styleId="231">
    <w:name w:val="Основной текст 23"/>
    <w:basedOn w:val="a1"/>
    <w:next w:val="2c"/>
    <w:uiPriority w:val="99"/>
    <w:unhideWhenUsed/>
    <w:rsid w:val="00177B37"/>
    <w:pPr>
      <w:spacing w:after="120" w:line="480" w:lineRule="auto"/>
    </w:pPr>
    <w:rPr>
      <w:rFonts w:ascii="Times New Roman" w:hAnsi="Times New Roman" w:cs="Times New Roman"/>
      <w:sz w:val="24"/>
      <w:szCs w:val="24"/>
      <w:lang w:val="ru-RU"/>
    </w:rPr>
  </w:style>
  <w:style w:type="character" w:customStyle="1" w:styleId="213">
    <w:name w:val="Основной текст 2 Знак1"/>
    <w:basedOn w:val="a2"/>
    <w:semiHidden/>
    <w:rsid w:val="00177B37"/>
  </w:style>
  <w:style w:type="paragraph" w:customStyle="1" w:styleId="312">
    <w:name w:val="Основной текст 31"/>
    <w:basedOn w:val="1"/>
    <w:next w:val="33"/>
    <w:autoRedefine/>
    <w:uiPriority w:val="99"/>
    <w:qFormat/>
    <w:rsid w:val="00177B37"/>
    <w:pPr>
      <w:keepNext/>
      <w:spacing w:before="0" w:beforeAutospacing="0" w:after="120" w:afterAutospacing="0" w:line="276" w:lineRule="auto"/>
      <w:outlineLvl w:val="9"/>
    </w:pPr>
    <w:rPr>
      <w:rFonts w:eastAsia="Calibri"/>
      <w:b w:val="0"/>
      <w:bCs w:val="0"/>
      <w:i/>
      <w:iCs/>
      <w:kern w:val="32"/>
      <w:sz w:val="16"/>
      <w:szCs w:val="16"/>
      <w:lang w:val="x-none" w:eastAsia="en-US"/>
    </w:rPr>
  </w:style>
  <w:style w:type="character" w:customStyle="1" w:styleId="214">
    <w:name w:val="Основной текст с отступом 2 Знак1"/>
    <w:basedOn w:val="a2"/>
    <w:uiPriority w:val="99"/>
    <w:semiHidden/>
    <w:rsid w:val="00177B37"/>
  </w:style>
  <w:style w:type="paragraph" w:customStyle="1" w:styleId="215">
    <w:name w:val="Основной текст с отступом 21"/>
    <w:basedOn w:val="1"/>
    <w:next w:val="25"/>
    <w:autoRedefine/>
    <w:uiPriority w:val="99"/>
    <w:qFormat/>
    <w:rsid w:val="00177B37"/>
    <w:pPr>
      <w:keepNext/>
      <w:spacing w:before="0" w:beforeAutospacing="0" w:after="120" w:afterAutospacing="0" w:line="480" w:lineRule="auto"/>
      <w:ind w:left="283"/>
      <w:outlineLvl w:val="9"/>
    </w:pPr>
    <w:rPr>
      <w:rFonts w:eastAsia="Calibri"/>
      <w:b w:val="0"/>
      <w:bCs w:val="0"/>
      <w:i/>
      <w:iCs/>
      <w:kern w:val="32"/>
      <w:sz w:val="26"/>
      <w:szCs w:val="26"/>
      <w:lang w:val="x-none" w:eastAsia="en-US"/>
    </w:rPr>
  </w:style>
  <w:style w:type="paragraph" w:customStyle="1" w:styleId="313">
    <w:name w:val="Основной текст с отступом 31"/>
    <w:basedOn w:val="a1"/>
    <w:next w:val="36"/>
    <w:uiPriority w:val="99"/>
    <w:unhideWhenUsed/>
    <w:rsid w:val="00177B37"/>
    <w:pPr>
      <w:spacing w:after="120" w:line="256" w:lineRule="auto"/>
      <w:ind w:left="283"/>
    </w:pPr>
    <w:rPr>
      <w:rFonts w:ascii="Times New Roman" w:hAnsi="Times New Roman" w:cs="Times New Roman"/>
      <w:sz w:val="16"/>
      <w:szCs w:val="16"/>
      <w:lang w:val="ru-RU"/>
    </w:rPr>
  </w:style>
  <w:style w:type="character" w:customStyle="1" w:styleId="38">
    <w:name w:val="Основной текст с отступом 3 Знак"/>
    <w:basedOn w:val="a2"/>
    <w:semiHidden/>
    <w:rsid w:val="00177B37"/>
    <w:rPr>
      <w:sz w:val="16"/>
      <w:szCs w:val="16"/>
    </w:rPr>
  </w:style>
  <w:style w:type="paragraph" w:customStyle="1" w:styleId="1f7">
    <w:name w:val="Подзаголовок1"/>
    <w:basedOn w:val="1"/>
    <w:next w:val="a1"/>
    <w:autoRedefine/>
    <w:uiPriority w:val="11"/>
    <w:qFormat/>
    <w:rsid w:val="00177B37"/>
    <w:pPr>
      <w:keepNext/>
      <w:spacing w:before="0" w:beforeAutospacing="0" w:after="160" w:afterAutospacing="0" w:line="276" w:lineRule="auto"/>
      <w:outlineLvl w:val="9"/>
    </w:pPr>
    <w:rPr>
      <w:rFonts w:ascii="Calibri" w:eastAsia="Calibri" w:hAnsi="Calibri"/>
      <w:b w:val="0"/>
      <w:bCs w:val="0"/>
      <w:color w:val="808080"/>
      <w:spacing w:val="10"/>
      <w:kern w:val="32"/>
      <w:sz w:val="24"/>
      <w:szCs w:val="24"/>
      <w:lang w:val="x-none" w:eastAsia="en-US"/>
    </w:rPr>
  </w:style>
  <w:style w:type="character" w:customStyle="1" w:styleId="QuoteChar">
    <w:name w:val="Quote Char"/>
    <w:link w:val="216"/>
    <w:locked/>
    <w:rsid w:val="00177B37"/>
    <w:rPr>
      <w:rFonts w:ascii="Calibri" w:eastAsia="Calibri" w:hAnsi="Calibri" w:cs="Times New Roman"/>
      <w:i/>
      <w:iCs/>
      <w:color w:val="5A5A5A"/>
      <w:kern w:val="32"/>
      <w:lang w:val="x-none"/>
    </w:rPr>
  </w:style>
  <w:style w:type="paragraph" w:customStyle="1" w:styleId="216">
    <w:name w:val="Цитата 21"/>
    <w:basedOn w:val="1"/>
    <w:next w:val="a1"/>
    <w:link w:val="QuoteChar"/>
    <w:autoRedefine/>
    <w:qFormat/>
    <w:rsid w:val="00177B37"/>
    <w:pPr>
      <w:keepNext/>
      <w:spacing w:before="200" w:beforeAutospacing="0" w:after="160" w:afterAutospacing="0" w:line="276" w:lineRule="auto"/>
      <w:ind w:left="864" w:right="864"/>
      <w:jc w:val="center"/>
      <w:outlineLvl w:val="9"/>
    </w:pPr>
    <w:rPr>
      <w:rFonts w:ascii="Calibri" w:eastAsia="Calibri" w:hAnsi="Calibri"/>
      <w:b w:val="0"/>
      <w:bCs w:val="0"/>
      <w:i/>
      <w:iCs/>
      <w:color w:val="5A5A5A"/>
      <w:kern w:val="32"/>
      <w:sz w:val="22"/>
      <w:szCs w:val="22"/>
      <w:lang w:val="x-none" w:eastAsia="en-US"/>
    </w:rPr>
  </w:style>
  <w:style w:type="character" w:customStyle="1" w:styleId="IntenseQuoteChar">
    <w:name w:val="Intense Quote Char"/>
    <w:link w:val="1f8"/>
    <w:locked/>
    <w:rsid w:val="00177B37"/>
    <w:rPr>
      <w:rFonts w:ascii="Cambria" w:eastAsia="Times New Roman" w:hAnsi="Cambria" w:cs="Times New Roman"/>
      <w:kern w:val="32"/>
      <w:sz w:val="20"/>
      <w:szCs w:val="20"/>
      <w:lang w:val="x-none"/>
    </w:rPr>
  </w:style>
  <w:style w:type="paragraph" w:customStyle="1" w:styleId="1f8">
    <w:name w:val="Выделенная цитата1"/>
    <w:basedOn w:val="1"/>
    <w:next w:val="a1"/>
    <w:link w:val="IntenseQuoteChar"/>
    <w:autoRedefine/>
    <w:qFormat/>
    <w:rsid w:val="00177B37"/>
    <w:pPr>
      <w:keepNext/>
      <w:pBdr>
        <w:top w:val="single" w:sz="4" w:space="10" w:color="4F81BD"/>
        <w:bottom w:val="single" w:sz="4" w:space="10" w:color="4F81BD"/>
      </w:pBdr>
      <w:spacing w:before="360" w:beforeAutospacing="0" w:after="360" w:afterAutospacing="0" w:line="276" w:lineRule="auto"/>
      <w:ind w:left="864" w:right="864"/>
      <w:jc w:val="center"/>
      <w:outlineLvl w:val="9"/>
    </w:pPr>
    <w:rPr>
      <w:rFonts w:ascii="Cambria" w:hAnsi="Cambria"/>
      <w:b w:val="0"/>
      <w:bCs w:val="0"/>
      <w:kern w:val="32"/>
      <w:sz w:val="20"/>
      <w:szCs w:val="20"/>
      <w:lang w:val="x-none" w:eastAsia="en-US"/>
    </w:rPr>
  </w:style>
  <w:style w:type="paragraph" w:customStyle="1" w:styleId="411">
    <w:name w:val="Заголовок 41"/>
    <w:basedOn w:val="a1"/>
    <w:uiPriority w:val="1"/>
    <w:qFormat/>
    <w:rsid w:val="00177B37"/>
    <w:pPr>
      <w:widowControl w:val="0"/>
      <w:autoSpaceDE w:val="0"/>
      <w:autoSpaceDN w:val="0"/>
      <w:spacing w:line="256" w:lineRule="auto"/>
      <w:ind w:left="1197"/>
      <w:outlineLvl w:val="4"/>
    </w:pPr>
    <w:rPr>
      <w:rFonts w:ascii="Cambria" w:eastAsia="Cambria" w:hAnsi="Cambria" w:cs="Cambria"/>
      <w:b/>
      <w:bCs/>
      <w:lang w:val="ru-RU"/>
    </w:rPr>
  </w:style>
  <w:style w:type="character" w:customStyle="1" w:styleId="01squarebulletChar">
    <w:name w:val="01 square bullet Char"/>
    <w:link w:val="01squarebullet"/>
    <w:locked/>
    <w:rsid w:val="00177B37"/>
    <w:rPr>
      <w:rFonts w:ascii="Times New Roman" w:eastAsia="Calibri" w:hAnsi="Times New Roman" w:cs="Times New Roman"/>
      <w:sz w:val="26"/>
      <w:szCs w:val="20"/>
    </w:rPr>
  </w:style>
  <w:style w:type="paragraph" w:customStyle="1" w:styleId="01squarebullet">
    <w:name w:val="01 square bullet"/>
    <w:basedOn w:val="a1"/>
    <w:link w:val="01squarebulletChar"/>
    <w:qFormat/>
    <w:rsid w:val="00177B37"/>
    <w:pPr>
      <w:spacing w:before="120" w:after="60" w:line="264" w:lineRule="auto"/>
      <w:ind w:left="360" w:right="142" w:hanging="360"/>
      <w:jc w:val="both"/>
    </w:pPr>
    <w:rPr>
      <w:rFonts w:ascii="Times New Roman" w:eastAsia="Calibri" w:hAnsi="Times New Roman" w:cs="Times New Roman"/>
      <w:sz w:val="26"/>
      <w:szCs w:val="20"/>
    </w:rPr>
  </w:style>
  <w:style w:type="paragraph" w:customStyle="1" w:styleId="msobodytextindentcxspmiddlecxspmiddle">
    <w:name w:val="msobodytextindentcxspmiddlecxspmiddle"/>
    <w:basedOn w:val="a1"/>
    <w:uiPriority w:val="99"/>
    <w:qFormat/>
    <w:rsid w:val="00177B37"/>
    <w:pPr>
      <w:spacing w:before="100" w:beforeAutospacing="1" w:after="100" w:afterAutospacing="1" w:line="256" w:lineRule="auto"/>
    </w:pPr>
    <w:rPr>
      <w:rFonts w:ascii="Times New Roman" w:eastAsia="Calibri" w:hAnsi="Times New Roman" w:cs="Times New Roman"/>
      <w:sz w:val="24"/>
      <w:szCs w:val="24"/>
      <w:lang w:val="ru-RU" w:eastAsia="ru-RU"/>
    </w:rPr>
  </w:style>
  <w:style w:type="paragraph" w:customStyle="1" w:styleId="msobodytextindentcxspmiddlecxspmiddlecxspmiddle">
    <w:name w:val="msobodytextindentcxspmiddlecxspmiddlecxspmiddle"/>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BodyTextIndent22">
    <w:name w:val="Body Text Indent 22"/>
    <w:basedOn w:val="a1"/>
    <w:uiPriority w:val="99"/>
    <w:qFormat/>
    <w:rsid w:val="00177B37"/>
    <w:pPr>
      <w:spacing w:line="256" w:lineRule="auto"/>
      <w:ind w:firstLine="709"/>
      <w:jc w:val="both"/>
    </w:pPr>
    <w:rPr>
      <w:rFonts w:ascii="Calibri" w:eastAsia="Times New Roman" w:hAnsi="Calibri" w:cs="Times New Roman"/>
      <w:sz w:val="28"/>
      <w:szCs w:val="20"/>
      <w:lang w:val="ru-RU" w:bidi="en-US"/>
    </w:rPr>
  </w:style>
  <w:style w:type="paragraph" w:customStyle="1" w:styleId="2120">
    <w:name w:val="Основной текст с отступом 212"/>
    <w:basedOn w:val="a1"/>
    <w:uiPriority w:val="99"/>
    <w:qFormat/>
    <w:rsid w:val="00177B37"/>
    <w:pPr>
      <w:spacing w:line="256" w:lineRule="auto"/>
      <w:ind w:firstLine="709"/>
      <w:jc w:val="both"/>
    </w:pPr>
    <w:rPr>
      <w:rFonts w:ascii="Calibri" w:eastAsia="Times New Roman" w:hAnsi="Calibri" w:cs="Times New Roman"/>
      <w:sz w:val="28"/>
      <w:szCs w:val="20"/>
      <w:lang w:val="ru-RU" w:bidi="en-US"/>
    </w:rPr>
  </w:style>
  <w:style w:type="paragraph" w:customStyle="1" w:styleId="msonospacingmrcssattr">
    <w:name w:val="msonospacing_mr_css_attr"/>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
    <w:name w:val="xl26"/>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18"/>
      <w:szCs w:val="18"/>
      <w:lang w:val="ru-RU" w:eastAsia="ru-RU"/>
    </w:rPr>
  </w:style>
  <w:style w:type="paragraph" w:customStyle="1" w:styleId="C">
    <w:name w:val="Обычный/ОC"/>
    <w:uiPriority w:val="99"/>
    <w:qFormat/>
    <w:rsid w:val="00177B37"/>
    <w:pPr>
      <w:spacing w:after="0" w:line="240" w:lineRule="auto"/>
    </w:pPr>
    <w:rPr>
      <w:rFonts w:ascii="Times New Roman" w:eastAsia="Times New Roman" w:hAnsi="Times New Roman" w:cs="Times New Roman"/>
      <w:sz w:val="28"/>
      <w:szCs w:val="20"/>
      <w:lang w:val="ru-RU" w:eastAsia="ru-RU"/>
    </w:rPr>
  </w:style>
  <w:style w:type="paragraph" w:customStyle="1" w:styleId="afffff">
    <w:name w:val="Стиль"/>
    <w:uiPriority w:val="99"/>
    <w:qFormat/>
    <w:rsid w:val="00177B37"/>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2f0">
    <w:name w:val="Знак Знак Знак2 Знак Знак Знак Знак Знак Знак Знак"/>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j12">
    <w:name w:val="j12"/>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author">
    <w:name w:val="author"/>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1">
    <w:name w:val="j11"/>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4">
    <w:name w:val="j14"/>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3">
    <w:name w:val="j13"/>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5">
    <w:name w:val="j15"/>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6">
    <w:name w:val="j16"/>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7">
    <w:name w:val="j17"/>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8">
    <w:name w:val="j18"/>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a0">
    <w:name w:val="Маркированный список обычный"/>
    <w:basedOn w:val="a1"/>
    <w:next w:val="a1"/>
    <w:uiPriority w:val="99"/>
    <w:qFormat/>
    <w:rsid w:val="00177B37"/>
    <w:pPr>
      <w:numPr>
        <w:numId w:val="10"/>
      </w:numPr>
      <w:spacing w:line="256" w:lineRule="auto"/>
      <w:jc w:val="both"/>
    </w:pPr>
    <w:rPr>
      <w:rFonts w:ascii="Times New Roman" w:eastAsia="Times New Roman" w:hAnsi="Times New Roman" w:cs="Tahoma"/>
      <w:szCs w:val="20"/>
      <w:lang w:eastAsia="ru-RU"/>
    </w:rPr>
  </w:style>
  <w:style w:type="paragraph" w:customStyle="1" w:styleId="1f9">
    <w:name w:val="Заголовок оглавления1"/>
    <w:basedOn w:val="1"/>
    <w:next w:val="a1"/>
    <w:uiPriority w:val="99"/>
    <w:qFormat/>
    <w:rsid w:val="00177B37"/>
    <w:pPr>
      <w:keepNext/>
      <w:spacing w:before="240" w:beforeAutospacing="0" w:after="60" w:afterAutospacing="0" w:line="256" w:lineRule="auto"/>
      <w:outlineLvl w:val="9"/>
    </w:pPr>
    <w:rPr>
      <w:rFonts w:ascii="Cambria" w:eastAsia="Calibri" w:hAnsi="Cambria"/>
      <w:b w:val="0"/>
      <w:kern w:val="32"/>
      <w:sz w:val="32"/>
      <w:szCs w:val="32"/>
    </w:rPr>
  </w:style>
  <w:style w:type="paragraph" w:customStyle="1" w:styleId="232">
    <w:name w:val="Знак Знак Знак2 Знак Знак Знак Знак Знак Знак Знак3"/>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39">
    <w:name w:val="Знак3"/>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217">
    <w:name w:val="Знак Знак Знак2 Знак Знак Знак Знак Знак Знак Знак1"/>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1fa">
    <w:name w:val="Список литературы1"/>
    <w:basedOn w:val="a1"/>
    <w:next w:val="a1"/>
    <w:uiPriority w:val="99"/>
    <w:semiHidden/>
    <w:qFormat/>
    <w:rsid w:val="00177B37"/>
    <w:pPr>
      <w:spacing w:line="256" w:lineRule="auto"/>
    </w:pPr>
    <w:rPr>
      <w:rFonts w:ascii="Times New Roman" w:eastAsia="Times New Roman" w:hAnsi="Times New Roman" w:cs="Times New Roman"/>
      <w:sz w:val="24"/>
      <w:szCs w:val="24"/>
      <w:lang w:val="ru-RU" w:eastAsia="ru-RU"/>
    </w:rPr>
  </w:style>
  <w:style w:type="paragraph" w:customStyle="1" w:styleId="222">
    <w:name w:val="Знак Знак Знак2 Знак Знак Знак Знак Знак Знак Знак2"/>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2f1">
    <w:name w:val="Знак2"/>
    <w:basedOn w:val="a1"/>
    <w:autoRedefine/>
    <w:uiPriority w:val="99"/>
    <w:qFormat/>
    <w:rsid w:val="00177B37"/>
    <w:pPr>
      <w:spacing w:line="240" w:lineRule="exact"/>
    </w:pPr>
    <w:rPr>
      <w:rFonts w:ascii="Times New Roman" w:eastAsia="Times New Roman" w:hAnsi="Times New Roman" w:cs="Times New Roman"/>
      <w:sz w:val="28"/>
      <w:szCs w:val="20"/>
    </w:rPr>
  </w:style>
  <w:style w:type="paragraph" w:customStyle="1" w:styleId="2110">
    <w:name w:val="Цитата 211"/>
    <w:basedOn w:val="a1"/>
    <w:next w:val="a1"/>
    <w:uiPriority w:val="99"/>
    <w:qFormat/>
    <w:rsid w:val="00177B37"/>
    <w:pPr>
      <w:spacing w:line="256" w:lineRule="auto"/>
    </w:pPr>
    <w:rPr>
      <w:rFonts w:ascii="Calibri" w:eastAsia="Calibri" w:hAnsi="Calibri" w:cs="Calibri"/>
      <w:i/>
      <w:sz w:val="24"/>
      <w:szCs w:val="24"/>
      <w:lang w:val="ru-RU"/>
    </w:rPr>
  </w:style>
  <w:style w:type="paragraph" w:customStyle="1" w:styleId="114">
    <w:name w:val="Выделенная цитата11"/>
    <w:basedOn w:val="a1"/>
    <w:next w:val="a1"/>
    <w:uiPriority w:val="99"/>
    <w:qFormat/>
    <w:rsid w:val="00177B37"/>
    <w:pPr>
      <w:spacing w:line="256" w:lineRule="auto"/>
      <w:ind w:left="720" w:right="720"/>
    </w:pPr>
    <w:rPr>
      <w:rFonts w:ascii="Calibri" w:eastAsia="Calibri" w:hAnsi="Calibri" w:cs="Calibri"/>
      <w:b/>
      <w:i/>
      <w:sz w:val="24"/>
      <w:lang w:val="ru-RU"/>
    </w:rPr>
  </w:style>
  <w:style w:type="paragraph" w:customStyle="1" w:styleId="115">
    <w:name w:val="Заголовок оглавления11"/>
    <w:basedOn w:val="1"/>
    <w:next w:val="a1"/>
    <w:uiPriority w:val="99"/>
    <w:qFormat/>
    <w:rsid w:val="00177B37"/>
    <w:pPr>
      <w:keepNext/>
      <w:spacing w:before="240" w:beforeAutospacing="0" w:after="60" w:afterAutospacing="0" w:line="256" w:lineRule="auto"/>
      <w:outlineLvl w:val="9"/>
    </w:pPr>
    <w:rPr>
      <w:rFonts w:ascii="Cambria" w:eastAsia="Calibri" w:hAnsi="Cambria"/>
      <w:b w:val="0"/>
      <w:kern w:val="32"/>
      <w:sz w:val="32"/>
      <w:szCs w:val="32"/>
    </w:rPr>
  </w:style>
  <w:style w:type="paragraph" w:customStyle="1" w:styleId="116">
    <w:name w:val="Список литературы11"/>
    <w:basedOn w:val="a1"/>
    <w:next w:val="a1"/>
    <w:uiPriority w:val="99"/>
    <w:semiHidden/>
    <w:qFormat/>
    <w:rsid w:val="00177B37"/>
    <w:pPr>
      <w:spacing w:line="256" w:lineRule="auto"/>
    </w:pPr>
    <w:rPr>
      <w:rFonts w:ascii="Times New Roman" w:eastAsia="Times New Roman" w:hAnsi="Times New Roman" w:cs="Times New Roman"/>
      <w:sz w:val="24"/>
      <w:szCs w:val="24"/>
      <w:lang w:val="ru-RU" w:eastAsia="ru-RU"/>
    </w:rPr>
  </w:style>
  <w:style w:type="character" w:customStyle="1" w:styleId="NoSpacingChar">
    <w:name w:val="No Spacing Char"/>
    <w:aliases w:val="мелкий Char,Обя Char,Без интервала1 Char,мой рабочий Char,No Spacing Char3,Айгерим Char,норма Char"/>
    <w:link w:val="2f2"/>
    <w:uiPriority w:val="99"/>
    <w:locked/>
    <w:rsid w:val="00177B37"/>
    <w:rPr>
      <w:rFonts w:ascii="Calibri" w:eastAsia="Calibri" w:hAnsi="Calibri" w:cs="Times New Roman"/>
      <w:lang w:eastAsia="ru-RU"/>
    </w:rPr>
  </w:style>
  <w:style w:type="paragraph" w:customStyle="1" w:styleId="2f2">
    <w:name w:val="Без интервала2"/>
    <w:basedOn w:val="a1"/>
    <w:link w:val="NoSpacingChar"/>
    <w:uiPriority w:val="99"/>
    <w:qFormat/>
    <w:rsid w:val="00177B37"/>
    <w:pPr>
      <w:spacing w:line="256" w:lineRule="auto"/>
    </w:pPr>
    <w:rPr>
      <w:rFonts w:ascii="Calibri" w:eastAsia="Calibri" w:hAnsi="Calibri" w:cs="Times New Roman"/>
      <w:lang w:eastAsia="ru-RU"/>
    </w:rPr>
  </w:style>
  <w:style w:type="paragraph" w:customStyle="1" w:styleId="223">
    <w:name w:val="Цитата 22"/>
    <w:basedOn w:val="a1"/>
    <w:next w:val="a1"/>
    <w:uiPriority w:val="99"/>
    <w:qFormat/>
    <w:rsid w:val="00177B37"/>
    <w:pPr>
      <w:spacing w:line="256" w:lineRule="auto"/>
    </w:pPr>
    <w:rPr>
      <w:rFonts w:ascii="Calibri" w:eastAsia="Times New Roman" w:hAnsi="Calibri" w:cs="Times New Roman"/>
      <w:i/>
      <w:sz w:val="24"/>
      <w:szCs w:val="20"/>
      <w:lang w:val="ru-RU" w:eastAsia="ru-RU"/>
    </w:rPr>
  </w:style>
  <w:style w:type="paragraph" w:customStyle="1" w:styleId="2f3">
    <w:name w:val="Выделенная цитата2"/>
    <w:basedOn w:val="a1"/>
    <w:next w:val="a1"/>
    <w:uiPriority w:val="99"/>
    <w:qFormat/>
    <w:rsid w:val="00177B37"/>
    <w:pPr>
      <w:spacing w:line="256" w:lineRule="auto"/>
      <w:ind w:left="720" w:right="720"/>
    </w:pPr>
    <w:rPr>
      <w:rFonts w:ascii="Calibri" w:eastAsia="Times New Roman" w:hAnsi="Calibri" w:cs="Times New Roman"/>
      <w:b/>
      <w:i/>
      <w:szCs w:val="20"/>
      <w:lang w:val="ru-RU" w:eastAsia="ru-RU"/>
    </w:rPr>
  </w:style>
  <w:style w:type="paragraph" w:customStyle="1" w:styleId="2f4">
    <w:name w:val="Заголовок оглавления2"/>
    <w:basedOn w:val="1"/>
    <w:next w:val="a1"/>
    <w:uiPriority w:val="99"/>
    <w:qFormat/>
    <w:rsid w:val="00177B37"/>
    <w:pPr>
      <w:keepNext/>
      <w:spacing w:before="240" w:beforeAutospacing="0" w:after="60" w:afterAutospacing="0" w:line="256" w:lineRule="auto"/>
      <w:outlineLvl w:val="9"/>
    </w:pPr>
    <w:rPr>
      <w:rFonts w:ascii="Cambria" w:eastAsia="Calibri" w:hAnsi="Cambria"/>
      <w:b w:val="0"/>
      <w:kern w:val="32"/>
      <w:sz w:val="32"/>
      <w:szCs w:val="32"/>
    </w:rPr>
  </w:style>
  <w:style w:type="paragraph" w:customStyle="1" w:styleId="2f5">
    <w:name w:val="Список литературы2"/>
    <w:basedOn w:val="a1"/>
    <w:next w:val="a1"/>
    <w:uiPriority w:val="99"/>
    <w:semiHidden/>
    <w:qFormat/>
    <w:rsid w:val="00177B37"/>
    <w:pPr>
      <w:spacing w:line="256" w:lineRule="auto"/>
    </w:pPr>
    <w:rPr>
      <w:rFonts w:ascii="Times New Roman" w:eastAsia="Times New Roman" w:hAnsi="Times New Roman" w:cs="Times New Roman"/>
      <w:sz w:val="24"/>
      <w:szCs w:val="24"/>
      <w:lang w:val="ru-RU" w:eastAsia="ru-RU"/>
    </w:rPr>
  </w:style>
  <w:style w:type="paragraph" w:customStyle="1" w:styleId="Iauiue">
    <w:name w:val="Iau?iue"/>
    <w:uiPriority w:val="99"/>
    <w:qFormat/>
    <w:rsid w:val="00177B37"/>
    <w:pPr>
      <w:spacing w:after="0" w:line="240" w:lineRule="auto"/>
    </w:pPr>
    <w:rPr>
      <w:rFonts w:ascii="Times New Roman" w:eastAsia="Times New Roman" w:hAnsi="Times New Roman" w:cs="Times New Roman"/>
      <w:sz w:val="20"/>
      <w:szCs w:val="20"/>
      <w:lang w:val="ru-RU" w:eastAsia="ru-RU"/>
    </w:rPr>
  </w:style>
  <w:style w:type="character" w:customStyle="1" w:styleId="170">
    <w:name w:val="Основной текст (17)_"/>
    <w:basedOn w:val="a2"/>
    <w:link w:val="171"/>
    <w:locked/>
    <w:rsid w:val="00177B37"/>
    <w:rPr>
      <w:rFonts w:ascii="Book Antiqua" w:hAnsi="Book Antiqua"/>
      <w:shd w:val="clear" w:color="auto" w:fill="FFFFFF"/>
    </w:rPr>
  </w:style>
  <w:style w:type="paragraph" w:customStyle="1" w:styleId="171">
    <w:name w:val="Основной текст (17)1"/>
    <w:basedOn w:val="a1"/>
    <w:link w:val="170"/>
    <w:qFormat/>
    <w:rsid w:val="00177B37"/>
    <w:pPr>
      <w:widowControl w:val="0"/>
      <w:shd w:val="clear" w:color="auto" w:fill="FFFFFF"/>
      <w:spacing w:line="240" w:lineRule="atLeast"/>
      <w:ind w:hanging="840"/>
    </w:pPr>
    <w:rPr>
      <w:rFonts w:ascii="Book Antiqua" w:hAnsi="Book Antiqua"/>
    </w:rPr>
  </w:style>
  <w:style w:type="paragraph" w:customStyle="1" w:styleId="ConsNonformat">
    <w:name w:val="ConsNonformat"/>
    <w:uiPriority w:val="99"/>
    <w:semiHidden/>
    <w:qFormat/>
    <w:rsid w:val="00177B37"/>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paragraph" w:customStyle="1" w:styleId="Standard">
    <w:name w:val="Standard"/>
    <w:uiPriority w:val="99"/>
    <w:qFormat/>
    <w:rsid w:val="00177B37"/>
    <w:pPr>
      <w:widowControl w:val="0"/>
      <w:suppressAutoHyphens/>
      <w:spacing w:after="0" w:line="240" w:lineRule="auto"/>
    </w:pPr>
    <w:rPr>
      <w:rFonts w:ascii="Times New Roman" w:eastAsia="Andale Sans UI" w:hAnsi="Times New Roman" w:cs="Tahoma"/>
      <w:kern w:val="2"/>
      <w:sz w:val="24"/>
      <w:szCs w:val="24"/>
      <w:lang w:val="de-DE" w:eastAsia="ja-JP" w:bidi="fa-IR"/>
    </w:rPr>
  </w:style>
  <w:style w:type="paragraph" w:customStyle="1" w:styleId="3a">
    <w:name w:val="Абзац списка3"/>
    <w:basedOn w:val="a1"/>
    <w:uiPriority w:val="99"/>
    <w:qFormat/>
    <w:rsid w:val="00177B37"/>
    <w:pPr>
      <w:spacing w:line="256" w:lineRule="auto"/>
      <w:ind w:left="720"/>
    </w:pPr>
    <w:rPr>
      <w:rFonts w:ascii="Calibri" w:eastAsia="Times New Roman" w:hAnsi="Calibri" w:cs="Calibri"/>
      <w:sz w:val="24"/>
      <w:szCs w:val="24"/>
    </w:rPr>
  </w:style>
  <w:style w:type="paragraph" w:customStyle="1" w:styleId="3b">
    <w:name w:val="Без интервала3"/>
    <w:uiPriority w:val="99"/>
    <w:qFormat/>
    <w:rsid w:val="00177B37"/>
    <w:pPr>
      <w:spacing w:after="0" w:line="240" w:lineRule="auto"/>
    </w:pPr>
    <w:rPr>
      <w:rFonts w:ascii="Calibri" w:eastAsia="Times New Roman" w:hAnsi="Calibri" w:cs="Times New Roman"/>
      <w:lang w:val="ru-RU" w:eastAsia="ru-RU"/>
    </w:rPr>
  </w:style>
  <w:style w:type="paragraph" w:customStyle="1" w:styleId="240">
    <w:name w:val="Основной текст 24"/>
    <w:basedOn w:val="a1"/>
    <w:uiPriority w:val="99"/>
    <w:qFormat/>
    <w:rsid w:val="00177B37"/>
    <w:pPr>
      <w:overflowPunct w:val="0"/>
      <w:autoSpaceDE w:val="0"/>
      <w:autoSpaceDN w:val="0"/>
      <w:adjustRightInd w:val="0"/>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46">
    <w:name w:val="Абзац списка4"/>
    <w:basedOn w:val="a1"/>
    <w:uiPriority w:val="99"/>
    <w:qFormat/>
    <w:rsid w:val="00177B37"/>
    <w:pPr>
      <w:spacing w:line="256" w:lineRule="auto"/>
      <w:ind w:left="720"/>
    </w:pPr>
    <w:rPr>
      <w:rFonts w:ascii="Calibri" w:eastAsia="Times New Roman" w:hAnsi="Calibri" w:cs="Calibri"/>
      <w:sz w:val="24"/>
      <w:szCs w:val="24"/>
    </w:rPr>
  </w:style>
  <w:style w:type="paragraph" w:customStyle="1" w:styleId="xl43">
    <w:name w:val="xl43"/>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Arial" w:eastAsia="Calibri" w:hAnsi="Arial" w:cs="Times New Roman"/>
      <w:sz w:val="24"/>
      <w:szCs w:val="24"/>
      <w:lang w:val="ru-RU" w:eastAsia="ru-RU"/>
    </w:rPr>
  </w:style>
  <w:style w:type="paragraph" w:customStyle="1" w:styleId="afffff0">
    <w:name w:val="Знак Знак Знак Знак Знак Знак Знак Знак Знак Знак Знак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Iniiaiieoaeno">
    <w:name w:val="Iniiaiie oaeno"/>
    <w:basedOn w:val="a1"/>
    <w:uiPriority w:val="99"/>
    <w:qFormat/>
    <w:rsid w:val="00177B37"/>
    <w:pPr>
      <w:spacing w:line="256" w:lineRule="auto"/>
      <w:jc w:val="center"/>
    </w:pPr>
    <w:rPr>
      <w:rFonts w:ascii="Times New Roman" w:eastAsia="Calibri" w:hAnsi="Times New Roman" w:cs="Times New Roman"/>
      <w:b/>
      <w:sz w:val="20"/>
      <w:szCs w:val="20"/>
      <w:lang w:val="ru-RU" w:eastAsia="ru-RU"/>
    </w:rPr>
  </w:style>
  <w:style w:type="paragraph" w:customStyle="1" w:styleId="AnnexHeading">
    <w:name w:val="Annex Heading"/>
    <w:basedOn w:val="a1"/>
    <w:next w:val="af9"/>
    <w:uiPriority w:val="99"/>
    <w:qFormat/>
    <w:rsid w:val="00177B37"/>
    <w:pPr>
      <w:keepNext/>
      <w:spacing w:before="1200" w:after="720" w:line="256" w:lineRule="auto"/>
      <w:jc w:val="center"/>
    </w:pPr>
    <w:rPr>
      <w:rFonts w:ascii="Times New Roman" w:eastAsia="MS Mincho" w:hAnsi="Times New Roman" w:cs="Times New Roman"/>
      <w:b/>
      <w:bCs/>
      <w:caps/>
      <w:lang w:val="en-GB" w:eastAsia="ja-JP"/>
    </w:rPr>
  </w:style>
  <w:style w:type="character" w:customStyle="1" w:styleId="1fb">
    <w:name w:val="Заголовок №1_"/>
    <w:link w:val="1fc"/>
    <w:locked/>
    <w:rsid w:val="00177B37"/>
    <w:rPr>
      <w:sz w:val="27"/>
      <w:szCs w:val="27"/>
      <w:shd w:val="clear" w:color="auto" w:fill="FFFFFF"/>
    </w:rPr>
  </w:style>
  <w:style w:type="paragraph" w:customStyle="1" w:styleId="1fc">
    <w:name w:val="Заголовок №1"/>
    <w:basedOn w:val="a1"/>
    <w:link w:val="1fb"/>
    <w:qFormat/>
    <w:rsid w:val="00177B37"/>
    <w:pPr>
      <w:shd w:val="clear" w:color="auto" w:fill="FFFFFF"/>
      <w:spacing w:line="317" w:lineRule="exact"/>
      <w:outlineLvl w:val="0"/>
    </w:pPr>
    <w:rPr>
      <w:sz w:val="27"/>
      <w:szCs w:val="27"/>
    </w:rPr>
  </w:style>
  <w:style w:type="character" w:customStyle="1" w:styleId="3c">
    <w:name w:val="Основной текст (3)_"/>
    <w:link w:val="3d"/>
    <w:locked/>
    <w:rsid w:val="00177B37"/>
    <w:rPr>
      <w:sz w:val="27"/>
      <w:szCs w:val="27"/>
      <w:shd w:val="clear" w:color="auto" w:fill="FFFFFF"/>
    </w:rPr>
  </w:style>
  <w:style w:type="paragraph" w:customStyle="1" w:styleId="3d">
    <w:name w:val="Основной текст (3)"/>
    <w:basedOn w:val="a1"/>
    <w:link w:val="3c"/>
    <w:qFormat/>
    <w:rsid w:val="00177B37"/>
    <w:pPr>
      <w:shd w:val="clear" w:color="auto" w:fill="FFFFFF"/>
      <w:spacing w:line="240" w:lineRule="atLeast"/>
    </w:pPr>
    <w:rPr>
      <w:sz w:val="27"/>
      <w:szCs w:val="27"/>
    </w:rPr>
  </w:style>
  <w:style w:type="character" w:customStyle="1" w:styleId="74">
    <w:name w:val="Основной текст (7)_"/>
    <w:link w:val="75"/>
    <w:locked/>
    <w:rsid w:val="00177B37"/>
    <w:rPr>
      <w:sz w:val="9"/>
      <w:szCs w:val="9"/>
      <w:shd w:val="clear" w:color="auto" w:fill="FFFFFF"/>
    </w:rPr>
  </w:style>
  <w:style w:type="paragraph" w:customStyle="1" w:styleId="75">
    <w:name w:val="Основной текст (7)"/>
    <w:basedOn w:val="a1"/>
    <w:link w:val="74"/>
    <w:qFormat/>
    <w:rsid w:val="00177B37"/>
    <w:pPr>
      <w:shd w:val="clear" w:color="auto" w:fill="FFFFFF"/>
      <w:spacing w:line="240" w:lineRule="atLeast"/>
    </w:pPr>
    <w:rPr>
      <w:sz w:val="9"/>
      <w:szCs w:val="9"/>
    </w:rPr>
  </w:style>
  <w:style w:type="character" w:customStyle="1" w:styleId="84">
    <w:name w:val="Основной текст (8)_"/>
    <w:link w:val="85"/>
    <w:locked/>
    <w:rsid w:val="00177B37"/>
    <w:rPr>
      <w:sz w:val="9"/>
      <w:szCs w:val="9"/>
      <w:shd w:val="clear" w:color="auto" w:fill="FFFFFF"/>
    </w:rPr>
  </w:style>
  <w:style w:type="paragraph" w:customStyle="1" w:styleId="85">
    <w:name w:val="Основной текст (8)"/>
    <w:basedOn w:val="a1"/>
    <w:link w:val="84"/>
    <w:qFormat/>
    <w:rsid w:val="00177B37"/>
    <w:pPr>
      <w:shd w:val="clear" w:color="auto" w:fill="FFFFFF"/>
      <w:spacing w:line="240" w:lineRule="atLeast"/>
    </w:pPr>
    <w:rPr>
      <w:sz w:val="9"/>
      <w:szCs w:val="9"/>
    </w:rPr>
  </w:style>
  <w:style w:type="character" w:customStyle="1" w:styleId="64">
    <w:name w:val="Основной текст (6)_"/>
    <w:link w:val="65"/>
    <w:locked/>
    <w:rsid w:val="00177B37"/>
    <w:rPr>
      <w:sz w:val="8"/>
      <w:szCs w:val="8"/>
      <w:shd w:val="clear" w:color="auto" w:fill="FFFFFF"/>
    </w:rPr>
  </w:style>
  <w:style w:type="paragraph" w:customStyle="1" w:styleId="65">
    <w:name w:val="Основной текст (6)"/>
    <w:basedOn w:val="a1"/>
    <w:link w:val="64"/>
    <w:qFormat/>
    <w:rsid w:val="00177B37"/>
    <w:pPr>
      <w:shd w:val="clear" w:color="auto" w:fill="FFFFFF"/>
      <w:spacing w:line="240" w:lineRule="atLeast"/>
    </w:pPr>
    <w:rPr>
      <w:sz w:val="8"/>
      <w:szCs w:val="8"/>
    </w:rPr>
  </w:style>
  <w:style w:type="paragraph" w:customStyle="1" w:styleId="14pt">
    <w:name w:val="Обычный + 14 pt"/>
    <w:basedOn w:val="a1"/>
    <w:uiPriority w:val="99"/>
    <w:qFormat/>
    <w:rsid w:val="00177B37"/>
    <w:pPr>
      <w:spacing w:line="256" w:lineRule="auto"/>
    </w:pPr>
    <w:rPr>
      <w:rFonts w:ascii="Times New Roman" w:eastAsia="Calibri" w:hAnsi="Times New Roman" w:cs="Times New Roman"/>
      <w:sz w:val="28"/>
      <w:szCs w:val="28"/>
      <w:vertAlign w:val="superscript"/>
      <w:lang w:val="ru-RU" w:eastAsia="ru-RU"/>
    </w:rPr>
  </w:style>
  <w:style w:type="paragraph" w:customStyle="1" w:styleId="font5">
    <w:name w:val="font5"/>
    <w:basedOn w:val="a1"/>
    <w:uiPriority w:val="99"/>
    <w:qFormat/>
    <w:rsid w:val="00177B37"/>
    <w:pPr>
      <w:spacing w:before="100" w:beforeAutospacing="1" w:after="100" w:afterAutospacing="1" w:line="256" w:lineRule="auto"/>
    </w:pPr>
    <w:rPr>
      <w:rFonts w:ascii="Times New Roman" w:eastAsia="Times New Roman" w:hAnsi="Times New Roman" w:cs="Times New Roman"/>
      <w:color w:val="FF0000"/>
      <w:sz w:val="72"/>
      <w:szCs w:val="72"/>
      <w:lang w:val="ru-RU" w:eastAsia="ru-RU"/>
    </w:rPr>
  </w:style>
  <w:style w:type="paragraph" w:customStyle="1" w:styleId="xl24">
    <w:name w:val="xl2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144"/>
      <w:szCs w:val="144"/>
      <w:lang w:val="ru-RU" w:eastAsia="ru-RU"/>
    </w:rPr>
  </w:style>
  <w:style w:type="paragraph" w:customStyle="1" w:styleId="xl25">
    <w:name w:val="xl2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144"/>
      <w:szCs w:val="144"/>
      <w:lang w:val="ru-RU" w:eastAsia="ru-RU"/>
    </w:rPr>
  </w:style>
  <w:style w:type="paragraph" w:customStyle="1" w:styleId="xl27">
    <w:name w:val="xl27"/>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144"/>
      <w:szCs w:val="144"/>
      <w:lang w:val="ru-RU" w:eastAsia="ru-RU"/>
    </w:rPr>
  </w:style>
  <w:style w:type="paragraph" w:customStyle="1" w:styleId="xl28">
    <w:name w:val="xl28"/>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144"/>
      <w:szCs w:val="144"/>
      <w:lang w:val="ru-RU" w:eastAsia="ru-RU"/>
    </w:rPr>
  </w:style>
  <w:style w:type="paragraph" w:customStyle="1" w:styleId="xl29">
    <w:name w:val="xl29"/>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144"/>
      <w:szCs w:val="144"/>
      <w:lang w:val="ru-RU" w:eastAsia="ru-RU"/>
    </w:rPr>
  </w:style>
  <w:style w:type="paragraph" w:customStyle="1" w:styleId="xl30">
    <w:name w:val="xl30"/>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sz w:val="144"/>
      <w:szCs w:val="144"/>
      <w:lang w:val="ru-RU" w:eastAsia="ru-RU"/>
    </w:rPr>
  </w:style>
  <w:style w:type="paragraph" w:customStyle="1" w:styleId="xl31">
    <w:name w:val="xl31"/>
    <w:basedOn w:val="a1"/>
    <w:uiPriority w:val="99"/>
    <w:qFormat/>
    <w:rsid w:val="00177B37"/>
    <w:pPr>
      <w:pBdr>
        <w:left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sz w:val="144"/>
      <w:szCs w:val="144"/>
      <w:lang w:val="ru-RU" w:eastAsia="ru-RU"/>
    </w:rPr>
  </w:style>
  <w:style w:type="paragraph" w:customStyle="1" w:styleId="xl32">
    <w:name w:val="xl32"/>
    <w:basedOn w:val="a1"/>
    <w:uiPriority w:val="99"/>
    <w:qFormat/>
    <w:rsid w:val="00177B37"/>
    <w:pPr>
      <w:pBdr>
        <w:right w:val="single" w:sz="4" w:space="0" w:color="auto"/>
      </w:pBdr>
      <w:spacing w:before="100" w:beforeAutospacing="1" w:after="100" w:afterAutospacing="1" w:line="256" w:lineRule="auto"/>
    </w:pPr>
    <w:rPr>
      <w:rFonts w:ascii="Times New Roman" w:eastAsia="Times New Roman" w:hAnsi="Times New Roman" w:cs="Times New Roman"/>
      <w:sz w:val="144"/>
      <w:szCs w:val="144"/>
      <w:lang w:val="ru-RU" w:eastAsia="ru-RU"/>
    </w:rPr>
  </w:style>
  <w:style w:type="paragraph" w:customStyle="1" w:styleId="xl33">
    <w:name w:val="xl33"/>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72"/>
      <w:szCs w:val="72"/>
      <w:lang w:val="ru-RU" w:eastAsia="ru-RU"/>
    </w:rPr>
  </w:style>
  <w:style w:type="paragraph" w:customStyle="1" w:styleId="xl34">
    <w:name w:val="xl3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sz w:val="72"/>
      <w:szCs w:val="72"/>
      <w:lang w:val="ru-RU" w:eastAsia="ru-RU"/>
    </w:rPr>
  </w:style>
  <w:style w:type="paragraph" w:customStyle="1" w:styleId="xl35">
    <w:name w:val="xl35"/>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72"/>
      <w:szCs w:val="72"/>
      <w:lang w:val="ru-RU" w:eastAsia="ru-RU"/>
    </w:rPr>
  </w:style>
  <w:style w:type="paragraph" w:customStyle="1" w:styleId="xl36">
    <w:name w:val="xl36"/>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sz w:val="72"/>
      <w:szCs w:val="72"/>
      <w:lang w:val="ru-RU" w:eastAsia="ru-RU"/>
    </w:rPr>
  </w:style>
  <w:style w:type="paragraph" w:customStyle="1" w:styleId="xl37">
    <w:name w:val="xl37"/>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72"/>
      <w:szCs w:val="72"/>
      <w:lang w:val="ru-RU" w:eastAsia="ru-RU"/>
    </w:rPr>
  </w:style>
  <w:style w:type="paragraph" w:customStyle="1" w:styleId="xl38">
    <w:name w:val="xl38"/>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72"/>
      <w:szCs w:val="72"/>
      <w:lang w:val="ru-RU" w:eastAsia="ru-RU"/>
    </w:rPr>
  </w:style>
  <w:style w:type="paragraph" w:customStyle="1" w:styleId="xl39">
    <w:name w:val="xl3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72"/>
      <w:szCs w:val="72"/>
      <w:lang w:val="ru-RU" w:eastAsia="ru-RU"/>
    </w:rPr>
  </w:style>
  <w:style w:type="paragraph" w:customStyle="1" w:styleId="xl40">
    <w:name w:val="xl4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72"/>
      <w:szCs w:val="72"/>
      <w:lang w:val="ru-RU" w:eastAsia="ru-RU"/>
    </w:rPr>
  </w:style>
  <w:style w:type="paragraph" w:customStyle="1" w:styleId="xl41">
    <w:name w:val="xl41"/>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96"/>
      <w:szCs w:val="96"/>
      <w:lang w:val="ru-RU" w:eastAsia="ru-RU"/>
    </w:rPr>
  </w:style>
  <w:style w:type="paragraph" w:customStyle="1" w:styleId="xl42">
    <w:name w:val="xl4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color w:val="000000"/>
      <w:sz w:val="72"/>
      <w:szCs w:val="72"/>
      <w:lang w:val="ru-RU" w:eastAsia="ru-RU"/>
    </w:rPr>
  </w:style>
  <w:style w:type="paragraph" w:customStyle="1" w:styleId="xl44">
    <w:name w:val="xl4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72"/>
      <w:szCs w:val="72"/>
      <w:lang w:val="ru-RU" w:eastAsia="ru-RU"/>
    </w:rPr>
  </w:style>
  <w:style w:type="paragraph" w:customStyle="1" w:styleId="xl45">
    <w:name w:val="xl45"/>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144"/>
      <w:szCs w:val="144"/>
      <w:lang w:val="ru-RU" w:eastAsia="ru-RU"/>
    </w:rPr>
  </w:style>
  <w:style w:type="paragraph" w:customStyle="1" w:styleId="xl46">
    <w:name w:val="xl46"/>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color w:val="FF0000"/>
      <w:sz w:val="72"/>
      <w:szCs w:val="72"/>
      <w:lang w:val="ru-RU" w:eastAsia="ru-RU"/>
    </w:rPr>
  </w:style>
  <w:style w:type="paragraph" w:customStyle="1" w:styleId="xl47">
    <w:name w:val="xl47"/>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96"/>
      <w:szCs w:val="96"/>
      <w:lang w:val="ru-RU" w:eastAsia="ru-RU"/>
    </w:rPr>
  </w:style>
  <w:style w:type="paragraph" w:customStyle="1" w:styleId="xl48">
    <w:name w:val="xl48"/>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b/>
      <w:bCs/>
      <w:sz w:val="96"/>
      <w:szCs w:val="96"/>
      <w:lang w:val="ru-RU" w:eastAsia="ru-RU"/>
    </w:rPr>
  </w:style>
  <w:style w:type="paragraph" w:customStyle="1" w:styleId="xl49">
    <w:name w:val="xl4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b/>
      <w:bCs/>
      <w:color w:val="000000"/>
      <w:sz w:val="96"/>
      <w:szCs w:val="96"/>
      <w:lang w:val="ru-RU" w:eastAsia="ru-RU"/>
    </w:rPr>
  </w:style>
  <w:style w:type="paragraph" w:customStyle="1" w:styleId="xl50">
    <w:name w:val="xl5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color w:val="000000"/>
      <w:sz w:val="96"/>
      <w:szCs w:val="96"/>
      <w:lang w:val="ru-RU" w:eastAsia="ru-RU"/>
    </w:rPr>
  </w:style>
  <w:style w:type="paragraph" w:customStyle="1" w:styleId="xl51">
    <w:name w:val="xl51"/>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both"/>
    </w:pPr>
    <w:rPr>
      <w:rFonts w:ascii="Times New Roman" w:eastAsia="Times New Roman" w:hAnsi="Times New Roman" w:cs="Times New Roman"/>
      <w:b/>
      <w:bCs/>
      <w:sz w:val="96"/>
      <w:szCs w:val="96"/>
      <w:lang w:val="ru-RU" w:eastAsia="ru-RU"/>
    </w:rPr>
  </w:style>
  <w:style w:type="paragraph" w:customStyle="1" w:styleId="xl52">
    <w:name w:val="xl52"/>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96"/>
      <w:szCs w:val="96"/>
      <w:lang w:val="ru-RU" w:eastAsia="ru-RU"/>
    </w:rPr>
  </w:style>
  <w:style w:type="paragraph" w:customStyle="1" w:styleId="xl53">
    <w:name w:val="xl53"/>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96"/>
      <w:szCs w:val="96"/>
      <w:lang w:val="ru-RU" w:eastAsia="ru-RU"/>
    </w:rPr>
  </w:style>
  <w:style w:type="paragraph" w:customStyle="1" w:styleId="xl54">
    <w:name w:val="xl5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96"/>
      <w:szCs w:val="96"/>
      <w:lang w:val="ru-RU" w:eastAsia="ru-RU"/>
    </w:rPr>
  </w:style>
  <w:style w:type="paragraph" w:customStyle="1" w:styleId="xl55">
    <w:name w:val="xl5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96"/>
      <w:szCs w:val="96"/>
      <w:lang w:val="ru-RU" w:eastAsia="ru-RU"/>
    </w:rPr>
  </w:style>
  <w:style w:type="paragraph" w:customStyle="1" w:styleId="xl56">
    <w:name w:val="xl56"/>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72"/>
      <w:szCs w:val="72"/>
      <w:lang w:val="ru-RU" w:eastAsia="ru-RU"/>
    </w:rPr>
  </w:style>
  <w:style w:type="paragraph" w:customStyle="1" w:styleId="xl57">
    <w:name w:val="xl57"/>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sz w:val="96"/>
      <w:szCs w:val="96"/>
      <w:lang w:val="ru-RU" w:eastAsia="ru-RU"/>
    </w:rPr>
  </w:style>
  <w:style w:type="paragraph" w:customStyle="1" w:styleId="xl58">
    <w:name w:val="xl58"/>
    <w:basedOn w:val="a1"/>
    <w:uiPriority w:val="99"/>
    <w:qFormat/>
    <w:rsid w:val="00177B37"/>
    <w:pPr>
      <w:pBdr>
        <w:top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sz w:val="96"/>
      <w:szCs w:val="96"/>
      <w:lang w:val="ru-RU" w:eastAsia="ru-RU"/>
    </w:rPr>
  </w:style>
  <w:style w:type="paragraph" w:customStyle="1" w:styleId="xl59">
    <w:name w:val="xl59"/>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96"/>
      <w:szCs w:val="96"/>
      <w:lang w:val="ru-RU" w:eastAsia="ru-RU"/>
    </w:rPr>
  </w:style>
  <w:style w:type="paragraph" w:customStyle="1" w:styleId="xl60">
    <w:name w:val="xl6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96"/>
      <w:szCs w:val="96"/>
      <w:lang w:val="ru-RU" w:eastAsia="ru-RU"/>
    </w:rPr>
  </w:style>
  <w:style w:type="paragraph" w:customStyle="1" w:styleId="1fd">
    <w:name w:val="Знак1 Знак Знак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xl62">
    <w:name w:val="xl6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96"/>
      <w:szCs w:val="96"/>
      <w:lang w:val="ru-RU" w:eastAsia="ru-RU"/>
    </w:rPr>
  </w:style>
  <w:style w:type="paragraph" w:customStyle="1" w:styleId="afffff1">
    <w:name w:val="Содержимое таблицы"/>
    <w:basedOn w:val="a1"/>
    <w:uiPriority w:val="99"/>
    <w:qFormat/>
    <w:rsid w:val="00177B37"/>
    <w:pPr>
      <w:widowControl w:val="0"/>
      <w:suppressLineNumbers/>
      <w:suppressAutoHyphens/>
      <w:spacing w:line="256" w:lineRule="auto"/>
    </w:pPr>
    <w:rPr>
      <w:rFonts w:ascii="Times New Roman" w:eastAsia="Arial Unicode MS" w:hAnsi="Times New Roman" w:cs="Tahoma"/>
      <w:color w:val="000000"/>
      <w:sz w:val="24"/>
      <w:szCs w:val="24"/>
      <w:lang w:bidi="en-US"/>
    </w:rPr>
  </w:style>
  <w:style w:type="paragraph" w:customStyle="1" w:styleId="Style12">
    <w:name w:val="Style 1"/>
    <w:uiPriority w:val="99"/>
    <w:qFormat/>
    <w:rsid w:val="00177B37"/>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customStyle="1" w:styleId="1fe">
    <w:name w:val="Стиль1"/>
    <w:basedOn w:val="a1"/>
    <w:uiPriority w:val="99"/>
    <w:qFormat/>
    <w:rsid w:val="00177B37"/>
    <w:pPr>
      <w:spacing w:line="256" w:lineRule="auto"/>
      <w:jc w:val="both"/>
    </w:pPr>
    <w:rPr>
      <w:rFonts w:ascii="Times New Roman" w:eastAsia="Calibri" w:hAnsi="Times New Roman" w:cs="Times New Roman"/>
      <w:sz w:val="28"/>
      <w:szCs w:val="20"/>
      <w:lang w:val="ru-RU" w:eastAsia="ru-RU"/>
    </w:rPr>
  </w:style>
  <w:style w:type="paragraph" w:customStyle="1" w:styleId="Normal1">
    <w:name w:val="Normal1"/>
    <w:uiPriority w:val="99"/>
    <w:qFormat/>
    <w:rsid w:val="00177B37"/>
    <w:pPr>
      <w:snapToGrid w:val="0"/>
      <w:spacing w:after="0" w:line="240" w:lineRule="auto"/>
    </w:pPr>
    <w:rPr>
      <w:rFonts w:ascii="Times New Roman" w:eastAsia="Times New Roman" w:hAnsi="Times New Roman" w:cs="Times New Roman"/>
      <w:sz w:val="20"/>
      <w:szCs w:val="20"/>
      <w:lang w:val="ru-RU" w:eastAsia="ru-RU"/>
    </w:rPr>
  </w:style>
  <w:style w:type="paragraph" w:customStyle="1" w:styleId="afffff2">
    <w:name w:val="_табл текст"/>
    <w:basedOn w:val="a1"/>
    <w:next w:val="affff5"/>
    <w:uiPriority w:val="99"/>
    <w:qFormat/>
    <w:rsid w:val="00177B37"/>
    <w:pPr>
      <w:spacing w:line="256" w:lineRule="auto"/>
      <w:jc w:val="center"/>
    </w:pPr>
    <w:rPr>
      <w:rFonts w:ascii="Arial" w:eastAsia="Times New Roman" w:hAnsi="Arial" w:cs="Times New Roman"/>
      <w:sz w:val="20"/>
      <w:szCs w:val="20"/>
      <w:lang w:val="ru-RU" w:eastAsia="ru-RU"/>
    </w:rPr>
  </w:style>
  <w:style w:type="paragraph" w:customStyle="1" w:styleId="afffff3">
    <w:name w:val="_мелк заголовок"/>
    <w:basedOn w:val="affff5"/>
    <w:uiPriority w:val="99"/>
    <w:qFormat/>
    <w:rsid w:val="00177B37"/>
    <w:pPr>
      <w:spacing w:before="120" w:after="120"/>
    </w:pPr>
    <w:rPr>
      <w:rFonts w:ascii="Arial" w:hAnsi="Arial"/>
      <w:b/>
      <w:bCs/>
      <w:i/>
      <w:iCs/>
      <w:lang w:eastAsia="en-US"/>
    </w:rPr>
  </w:style>
  <w:style w:type="paragraph" w:customStyle="1" w:styleId="2f6">
    <w:name w:val="Стиль Заголовок 2 + По ширине"/>
    <w:basedOn w:val="2"/>
    <w:uiPriority w:val="99"/>
    <w:qFormat/>
    <w:rsid w:val="00177B37"/>
    <w:pPr>
      <w:keepNext/>
      <w:widowControl/>
      <w:autoSpaceDE/>
      <w:autoSpaceDN/>
      <w:spacing w:before="240" w:after="60" w:line="240" w:lineRule="auto"/>
      <w:ind w:left="0" w:firstLine="567"/>
      <w:jc w:val="both"/>
    </w:pPr>
    <w:rPr>
      <w:rFonts w:ascii="Arial" w:eastAsia="Times New Roman" w:hAnsi="Arial" w:cs="Times New Roman"/>
      <w:iCs/>
      <w:sz w:val="28"/>
      <w:szCs w:val="20"/>
      <w:lang w:bidi="ar-SA"/>
    </w:rPr>
  </w:style>
  <w:style w:type="character" w:customStyle="1" w:styleId="afffff4">
    <w:name w:val="Стиль текста Знак"/>
    <w:link w:val="afffff5"/>
    <w:locked/>
    <w:rsid w:val="00177B37"/>
    <w:rPr>
      <w:rFonts w:ascii="Arial" w:eastAsia="Calibri" w:hAnsi="Arial" w:cs="Times New Roman"/>
      <w:sz w:val="24"/>
      <w:szCs w:val="24"/>
      <w:lang w:eastAsia="ru-RU"/>
    </w:rPr>
  </w:style>
  <w:style w:type="paragraph" w:customStyle="1" w:styleId="afffff5">
    <w:name w:val="Стиль текста"/>
    <w:basedOn w:val="a1"/>
    <w:link w:val="afffff4"/>
    <w:qFormat/>
    <w:rsid w:val="00177B37"/>
    <w:pPr>
      <w:spacing w:before="60" w:after="60" w:line="256" w:lineRule="auto"/>
      <w:ind w:firstLine="567"/>
      <w:jc w:val="both"/>
    </w:pPr>
    <w:rPr>
      <w:rFonts w:ascii="Arial" w:eastAsia="Calibri" w:hAnsi="Arial" w:cs="Times New Roman"/>
      <w:sz w:val="24"/>
      <w:szCs w:val="24"/>
      <w:lang w:eastAsia="ru-RU"/>
    </w:rPr>
  </w:style>
  <w:style w:type="paragraph" w:customStyle="1" w:styleId="1ff">
    <w:name w:val="Подобие заголовка 1"/>
    <w:basedOn w:val="a1"/>
    <w:uiPriority w:val="99"/>
    <w:qFormat/>
    <w:rsid w:val="00177B37"/>
    <w:pPr>
      <w:pageBreakBefore/>
      <w:spacing w:before="240" w:after="60" w:line="256" w:lineRule="auto"/>
      <w:jc w:val="center"/>
    </w:pPr>
    <w:rPr>
      <w:rFonts w:ascii="Arial" w:eastAsia="Times New Roman" w:hAnsi="Arial" w:cs="Arial"/>
      <w:b/>
      <w:sz w:val="32"/>
      <w:szCs w:val="32"/>
      <w:lang w:val="ru-RU" w:eastAsia="ru-RU"/>
    </w:rPr>
  </w:style>
  <w:style w:type="paragraph" w:customStyle="1" w:styleId="1Arial16">
    <w:name w:val="Стиль Заголовок 1 + Arial 16 пт"/>
    <w:basedOn w:val="1"/>
    <w:uiPriority w:val="99"/>
    <w:qFormat/>
    <w:rsid w:val="00177B37"/>
    <w:pPr>
      <w:pageBreakBefore/>
      <w:spacing w:before="0" w:beforeAutospacing="0" w:after="240" w:afterAutospacing="0" w:line="256" w:lineRule="auto"/>
    </w:pPr>
    <w:rPr>
      <w:rFonts w:ascii="Arial" w:hAnsi="Arial"/>
      <w:kern w:val="0"/>
      <w:sz w:val="32"/>
      <w:szCs w:val="28"/>
    </w:rPr>
  </w:style>
  <w:style w:type="character" w:customStyle="1" w:styleId="afffff6">
    <w:name w:val="Мой стиль Знак"/>
    <w:link w:val="afffff7"/>
    <w:locked/>
    <w:rsid w:val="00177B37"/>
    <w:rPr>
      <w:rFonts w:ascii="Times New Roman" w:eastAsia="Calibri" w:hAnsi="Times New Roman" w:cs="Times New Roman"/>
      <w:color w:val="000000"/>
      <w:sz w:val="24"/>
    </w:rPr>
  </w:style>
  <w:style w:type="paragraph" w:customStyle="1" w:styleId="afffff7">
    <w:name w:val="Мой стиль"/>
    <w:basedOn w:val="a1"/>
    <w:link w:val="afffff6"/>
    <w:qFormat/>
    <w:rsid w:val="00177B37"/>
    <w:pPr>
      <w:spacing w:line="256" w:lineRule="auto"/>
      <w:ind w:firstLine="567"/>
      <w:jc w:val="both"/>
    </w:pPr>
    <w:rPr>
      <w:rFonts w:ascii="Times New Roman" w:eastAsia="Calibri" w:hAnsi="Times New Roman" w:cs="Times New Roman"/>
      <w:color w:val="000000"/>
      <w:sz w:val="24"/>
    </w:rPr>
  </w:style>
  <w:style w:type="paragraph" w:customStyle="1" w:styleId="1ff0">
    <w:name w:val="Знак Знак Знак Знак Знак Знак Знак Знак Знак Знак Знак Знак 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xl86">
    <w:name w:val="xl86"/>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color w:val="000000"/>
      <w:lang w:val="ru-RU" w:eastAsia="ru-RU"/>
    </w:rPr>
  </w:style>
  <w:style w:type="paragraph" w:customStyle="1" w:styleId="xl87">
    <w:name w:val="xl87"/>
    <w:basedOn w:val="a1"/>
    <w:uiPriority w:val="99"/>
    <w:qFormat/>
    <w:rsid w:val="00177B37"/>
    <w:pPr>
      <w:spacing w:before="100" w:beforeAutospacing="1" w:after="100" w:afterAutospacing="1" w:line="256" w:lineRule="auto"/>
    </w:pPr>
    <w:rPr>
      <w:rFonts w:ascii="Times New Roman" w:eastAsia="Times New Roman" w:hAnsi="Times New Roman" w:cs="Times New Roman"/>
      <w:color w:val="000000"/>
      <w:lang w:val="ru-RU" w:eastAsia="ru-RU"/>
    </w:rPr>
  </w:style>
  <w:style w:type="paragraph" w:customStyle="1" w:styleId="xl88">
    <w:name w:val="xl88"/>
    <w:basedOn w:val="a1"/>
    <w:uiPriority w:val="99"/>
    <w:qFormat/>
    <w:rsid w:val="00177B37"/>
    <w:pPr>
      <w:spacing w:before="100" w:beforeAutospacing="1" w:after="100" w:afterAutospacing="1" w:line="256" w:lineRule="auto"/>
    </w:pPr>
    <w:rPr>
      <w:rFonts w:ascii="Times New Roman" w:eastAsia="Times New Roman" w:hAnsi="Times New Roman" w:cs="Times New Roman"/>
      <w:color w:val="000000"/>
      <w:lang w:val="ru-RU" w:eastAsia="ru-RU"/>
    </w:rPr>
  </w:style>
  <w:style w:type="paragraph" w:customStyle="1" w:styleId="xl89">
    <w:name w:val="xl8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sz w:val="26"/>
      <w:szCs w:val="26"/>
      <w:lang w:val="ru-RU" w:eastAsia="ru-RU"/>
    </w:rPr>
  </w:style>
  <w:style w:type="paragraph" w:customStyle="1" w:styleId="xl90">
    <w:name w:val="xl9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sz w:val="26"/>
      <w:szCs w:val="26"/>
      <w:lang w:val="ru-RU" w:eastAsia="ru-RU"/>
    </w:rPr>
  </w:style>
  <w:style w:type="paragraph" w:customStyle="1" w:styleId="xl91">
    <w:name w:val="xl91"/>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sz w:val="26"/>
      <w:szCs w:val="26"/>
      <w:lang w:val="ru-RU" w:eastAsia="ru-RU"/>
    </w:rPr>
  </w:style>
  <w:style w:type="paragraph" w:customStyle="1" w:styleId="xl92">
    <w:name w:val="xl92"/>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color w:val="000000"/>
      <w:lang w:val="ru-RU" w:eastAsia="ru-RU"/>
    </w:rPr>
  </w:style>
  <w:style w:type="paragraph" w:customStyle="1" w:styleId="xl93">
    <w:name w:val="xl93"/>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color w:val="000000"/>
      <w:lang w:val="ru-RU" w:eastAsia="ru-RU"/>
    </w:rPr>
  </w:style>
  <w:style w:type="paragraph" w:customStyle="1" w:styleId="xl94">
    <w:name w:val="xl94"/>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color w:val="000000"/>
      <w:lang w:val="ru-RU" w:eastAsia="ru-RU"/>
    </w:rPr>
  </w:style>
  <w:style w:type="paragraph" w:customStyle="1" w:styleId="xl95">
    <w:name w:val="xl9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right"/>
    </w:pPr>
    <w:rPr>
      <w:rFonts w:ascii="Times New Roman" w:eastAsia="Times New Roman" w:hAnsi="Times New Roman" w:cs="Times New Roman"/>
      <w:color w:val="000000"/>
      <w:sz w:val="24"/>
      <w:szCs w:val="24"/>
      <w:lang w:val="ru-RU" w:eastAsia="ru-RU"/>
    </w:rPr>
  </w:style>
  <w:style w:type="paragraph" w:customStyle="1" w:styleId="xl96">
    <w:name w:val="xl96"/>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right"/>
    </w:pPr>
    <w:rPr>
      <w:rFonts w:ascii="Times New Roman" w:eastAsia="Times New Roman" w:hAnsi="Times New Roman" w:cs="Times New Roman"/>
      <w:color w:val="000000"/>
      <w:sz w:val="24"/>
      <w:szCs w:val="24"/>
      <w:lang w:val="ru-RU" w:eastAsia="ru-RU"/>
    </w:rPr>
  </w:style>
  <w:style w:type="paragraph" w:customStyle="1" w:styleId="xl97">
    <w:name w:val="xl97"/>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98">
    <w:name w:val="xl98"/>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99">
    <w:name w:val="xl9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100">
    <w:name w:val="xl100"/>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101">
    <w:name w:val="xl101"/>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b/>
      <w:bCs/>
      <w:color w:val="000000"/>
      <w:sz w:val="26"/>
      <w:szCs w:val="26"/>
      <w:lang w:val="ru-RU" w:eastAsia="ru-RU"/>
    </w:rPr>
  </w:style>
  <w:style w:type="paragraph" w:customStyle="1" w:styleId="xl102">
    <w:name w:val="xl102"/>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3">
    <w:name w:val="xl103"/>
    <w:basedOn w:val="a1"/>
    <w:uiPriority w:val="99"/>
    <w:qFormat/>
    <w:rsid w:val="00177B37"/>
    <w:pPr>
      <w:pBdr>
        <w:top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4">
    <w:name w:val="xl104"/>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5">
    <w:name w:val="xl105"/>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6">
    <w:name w:val="xl106"/>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7">
    <w:name w:val="xl107"/>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8">
    <w:name w:val="xl108"/>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09">
    <w:name w:val="xl109"/>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xl110">
    <w:name w:val="xl110"/>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color w:val="000000"/>
      <w:lang w:val="ru-RU" w:eastAsia="ru-RU"/>
    </w:rPr>
  </w:style>
  <w:style w:type="paragraph" w:customStyle="1" w:styleId="ListParagraph1">
    <w:name w:val="List Paragraph1"/>
    <w:basedOn w:val="a1"/>
    <w:uiPriority w:val="99"/>
    <w:qFormat/>
    <w:rsid w:val="00177B37"/>
    <w:pPr>
      <w:spacing w:after="200" w:line="276" w:lineRule="auto"/>
      <w:ind w:left="720"/>
      <w:contextualSpacing/>
    </w:pPr>
    <w:rPr>
      <w:rFonts w:ascii="Calibri" w:eastAsia="Calibri" w:hAnsi="Calibri" w:cs="Times New Roman"/>
      <w:lang w:val="ru-RU"/>
    </w:rPr>
  </w:style>
  <w:style w:type="paragraph" w:customStyle="1" w:styleId="2f7">
    <w:name w:val="Знак Знак Знак Знак Знак Знак Знак Знак Знак Знак Знак Знак Знак Знак Знак Знак Знак Знак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e">
    <w:name w:val="Знак Знак Знак3"/>
    <w:basedOn w:val="a1"/>
    <w:autoRedefine/>
    <w:uiPriority w:val="99"/>
    <w:qFormat/>
    <w:rsid w:val="00177B37"/>
    <w:pPr>
      <w:spacing w:line="240" w:lineRule="exact"/>
      <w:jc w:val="both"/>
    </w:pPr>
    <w:rPr>
      <w:rFonts w:ascii="Times New Roman" w:eastAsia="SimSun" w:hAnsi="Times New Roman" w:cs="Times New Roman"/>
      <w:b/>
      <w:sz w:val="28"/>
      <w:szCs w:val="24"/>
    </w:rPr>
  </w:style>
  <w:style w:type="paragraph" w:customStyle="1" w:styleId="117">
    <w:name w:val="Знак Знак Знак11"/>
    <w:basedOn w:val="a1"/>
    <w:autoRedefine/>
    <w:uiPriority w:val="99"/>
    <w:qFormat/>
    <w:rsid w:val="00177B37"/>
    <w:pPr>
      <w:spacing w:line="240" w:lineRule="exact"/>
      <w:jc w:val="both"/>
    </w:pPr>
    <w:rPr>
      <w:rFonts w:ascii="Times New Roman" w:eastAsia="SimSun" w:hAnsi="Times New Roman" w:cs="Times New Roman"/>
      <w:b/>
      <w:sz w:val="28"/>
      <w:szCs w:val="24"/>
    </w:rPr>
  </w:style>
  <w:style w:type="paragraph" w:customStyle="1" w:styleId="118">
    <w:name w:val="Знак1 Знак Знак Знак 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Quote1">
    <w:name w:val="Quote1"/>
    <w:basedOn w:val="a1"/>
    <w:next w:val="a1"/>
    <w:uiPriority w:val="99"/>
    <w:qFormat/>
    <w:rsid w:val="00177B37"/>
    <w:pPr>
      <w:spacing w:line="256" w:lineRule="auto"/>
    </w:pPr>
    <w:rPr>
      <w:rFonts w:ascii="Times New Roman" w:eastAsia="Times New Roman" w:hAnsi="Times New Roman" w:cs="Times New Roman"/>
      <w:i/>
      <w:iCs/>
      <w:color w:val="000000"/>
      <w:sz w:val="20"/>
      <w:szCs w:val="20"/>
      <w:lang w:val="ru-RU" w:eastAsia="ru-RU"/>
    </w:rPr>
  </w:style>
  <w:style w:type="paragraph" w:customStyle="1" w:styleId="IntenseQuote1">
    <w:name w:val="Intense Quote1"/>
    <w:basedOn w:val="a1"/>
    <w:next w:val="a1"/>
    <w:uiPriority w:val="99"/>
    <w:qFormat/>
    <w:rsid w:val="00177B37"/>
    <w:pPr>
      <w:pBdr>
        <w:bottom w:val="single" w:sz="4" w:space="4" w:color="4F81BD"/>
      </w:pBdr>
      <w:spacing w:before="200" w:after="280" w:line="256" w:lineRule="auto"/>
      <w:ind w:left="936" w:right="936"/>
    </w:pPr>
    <w:rPr>
      <w:rFonts w:ascii="Times New Roman" w:eastAsia="Times New Roman" w:hAnsi="Times New Roman" w:cs="Times New Roman"/>
      <w:b/>
      <w:bCs/>
      <w:i/>
      <w:iCs/>
      <w:color w:val="4F81BD"/>
      <w:sz w:val="20"/>
      <w:szCs w:val="20"/>
      <w:lang w:val="ru-RU" w:eastAsia="ru-RU"/>
    </w:rPr>
  </w:style>
  <w:style w:type="paragraph" w:customStyle="1" w:styleId="218">
    <w:name w:val="Знак Знак Знак21"/>
    <w:basedOn w:val="a1"/>
    <w:autoRedefine/>
    <w:uiPriority w:val="99"/>
    <w:qFormat/>
    <w:rsid w:val="00177B37"/>
    <w:pPr>
      <w:spacing w:line="240" w:lineRule="exact"/>
      <w:jc w:val="both"/>
    </w:pPr>
    <w:rPr>
      <w:rFonts w:ascii="Times New Roman" w:eastAsia="SimSun" w:hAnsi="Times New Roman" w:cs="Times New Roman"/>
      <w:b/>
      <w:sz w:val="28"/>
      <w:szCs w:val="24"/>
    </w:rPr>
  </w:style>
  <w:style w:type="paragraph" w:customStyle="1" w:styleId="ListParagraph11">
    <w:name w:val="List Paragraph11"/>
    <w:basedOn w:val="a1"/>
    <w:uiPriority w:val="99"/>
    <w:qFormat/>
    <w:rsid w:val="00177B37"/>
    <w:pPr>
      <w:spacing w:after="200" w:line="276" w:lineRule="auto"/>
      <w:ind w:left="720"/>
      <w:contextualSpacing/>
    </w:pPr>
    <w:rPr>
      <w:rFonts w:ascii="Calibri" w:eastAsia="Times New Roman" w:hAnsi="Calibri" w:cs="Times New Roman"/>
      <w:lang w:val="ru-RU"/>
    </w:rPr>
  </w:style>
  <w:style w:type="paragraph" w:customStyle="1" w:styleId="120">
    <w:name w:val="Без интервала12"/>
    <w:uiPriority w:val="99"/>
    <w:qFormat/>
    <w:rsid w:val="00177B37"/>
    <w:pPr>
      <w:spacing w:after="0" w:line="240" w:lineRule="auto"/>
    </w:pPr>
    <w:rPr>
      <w:rFonts w:ascii="Calibri" w:eastAsia="Times New Roman" w:hAnsi="Calibri" w:cs="Times New Roman"/>
    </w:rPr>
  </w:style>
  <w:style w:type="paragraph" w:customStyle="1" w:styleId="xl111">
    <w:name w:val="xl111"/>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12">
    <w:name w:val="xl112"/>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13">
    <w:name w:val="xl113"/>
    <w:basedOn w:val="a1"/>
    <w:uiPriority w:val="99"/>
    <w:qFormat/>
    <w:rsid w:val="00177B37"/>
    <w:pPr>
      <w:pBdr>
        <w:left w:val="single" w:sz="4" w:space="0" w:color="auto"/>
        <w:bottom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14">
    <w:name w:val="xl114"/>
    <w:basedOn w:val="a1"/>
    <w:uiPriority w:val="99"/>
    <w:qFormat/>
    <w:rsid w:val="00177B37"/>
    <w:pPr>
      <w:pBdr>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15">
    <w:name w:val="xl115"/>
    <w:basedOn w:val="a1"/>
    <w:uiPriority w:val="99"/>
    <w:qFormat/>
    <w:rsid w:val="00177B37"/>
    <w:pPr>
      <w:pBdr>
        <w:left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16">
    <w:name w:val="xl116"/>
    <w:basedOn w:val="a1"/>
    <w:uiPriority w:val="99"/>
    <w:qFormat/>
    <w:rsid w:val="00177B37"/>
    <w:pPr>
      <w:pBdr>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17">
    <w:name w:val="xl117"/>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18">
    <w:name w:val="xl118"/>
    <w:basedOn w:val="a1"/>
    <w:uiPriority w:val="99"/>
    <w:qFormat/>
    <w:rsid w:val="00177B37"/>
    <w:pPr>
      <w:pBdr>
        <w:top w:val="single" w:sz="4" w:space="0" w:color="auto"/>
        <w:left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19">
    <w:name w:val="xl119"/>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20">
    <w:name w:val="xl12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1">
    <w:name w:val="xl121"/>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2">
    <w:name w:val="xl12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3">
    <w:name w:val="xl123"/>
    <w:basedOn w:val="a1"/>
    <w:uiPriority w:val="99"/>
    <w:qFormat/>
    <w:rsid w:val="00177B37"/>
    <w:pPr>
      <w:pBdr>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4">
    <w:name w:val="xl124"/>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5">
    <w:name w:val="xl125"/>
    <w:basedOn w:val="a1"/>
    <w:uiPriority w:val="99"/>
    <w:qFormat/>
    <w:rsid w:val="00177B37"/>
    <w:pPr>
      <w:pBdr>
        <w:top w:val="single" w:sz="4" w:space="0" w:color="auto"/>
        <w:left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6">
    <w:name w:val="xl126"/>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27">
    <w:name w:val="xl127"/>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28">
    <w:name w:val="xl128"/>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29">
    <w:name w:val="xl129"/>
    <w:basedOn w:val="a1"/>
    <w:uiPriority w:val="99"/>
    <w:qFormat/>
    <w:rsid w:val="00177B37"/>
    <w:pPr>
      <w:pBdr>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a00">
    <w:name w:val="a0"/>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j110">
    <w:name w:val="j110"/>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55">
    <w:name w:val="Абзац списка5"/>
    <w:basedOn w:val="a1"/>
    <w:uiPriority w:val="99"/>
    <w:qFormat/>
    <w:rsid w:val="00177B37"/>
    <w:pPr>
      <w:spacing w:after="200" w:line="288" w:lineRule="auto"/>
      <w:ind w:left="720"/>
      <w:contextualSpacing/>
    </w:pPr>
    <w:rPr>
      <w:rFonts w:ascii="Cambria" w:eastAsia="Times New Roman" w:hAnsi="Cambria" w:cs="Times New Roman"/>
      <w:i/>
      <w:iCs/>
      <w:sz w:val="20"/>
      <w:szCs w:val="20"/>
    </w:rPr>
  </w:style>
  <w:style w:type="paragraph" w:customStyle="1" w:styleId="320">
    <w:name w:val="Основной текст с отступом 32"/>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180">
    <w:name w:val="Знак Знак Знак1 Знак Знак Знак Знак Знак Знак Знак8"/>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21">
    <w:name w:val="Основной текст 32"/>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250">
    <w:name w:val="Основной текст 25"/>
    <w:basedOn w:val="a1"/>
    <w:uiPriority w:val="99"/>
    <w:qFormat/>
    <w:rsid w:val="00177B37"/>
    <w:pPr>
      <w:spacing w:line="256" w:lineRule="auto"/>
      <w:jc w:val="right"/>
    </w:pPr>
    <w:rPr>
      <w:rFonts w:ascii="Times New Roman" w:eastAsia="Times New Roman" w:hAnsi="Times New Roman" w:cs="Times New Roman"/>
      <w:sz w:val="24"/>
      <w:szCs w:val="20"/>
      <w:lang w:val="ru-RU" w:eastAsia="ru-RU"/>
    </w:rPr>
  </w:style>
  <w:style w:type="paragraph" w:customStyle="1" w:styleId="1ff1">
    <w:name w:val="заголовок 1"/>
    <w:basedOn w:val="a1"/>
    <w:next w:val="a1"/>
    <w:uiPriority w:val="99"/>
    <w:qFormat/>
    <w:rsid w:val="00177B37"/>
    <w:pPr>
      <w:keepNext/>
      <w:spacing w:line="256" w:lineRule="auto"/>
    </w:pPr>
    <w:rPr>
      <w:rFonts w:ascii="Times New Roman" w:eastAsia="Times New Roman" w:hAnsi="Times New Roman" w:cs="Times New Roman"/>
      <w:sz w:val="28"/>
      <w:szCs w:val="20"/>
      <w:lang w:val="ru-RU" w:eastAsia="ru-RU"/>
    </w:rPr>
  </w:style>
  <w:style w:type="paragraph" w:customStyle="1" w:styleId="texttype2">
    <w:name w:val="texttype2"/>
    <w:basedOn w:val="a1"/>
    <w:uiPriority w:val="99"/>
    <w:qFormat/>
    <w:rsid w:val="00177B37"/>
    <w:pPr>
      <w:spacing w:after="100" w:afterAutospacing="1" w:line="256" w:lineRule="auto"/>
      <w:ind w:left="40" w:firstLine="432"/>
      <w:jc w:val="both"/>
    </w:pPr>
    <w:rPr>
      <w:rFonts w:ascii="Times New Roman" w:eastAsia="Times New Roman" w:hAnsi="Times New Roman" w:cs="Times New Roman"/>
      <w:color w:val="330000"/>
      <w:lang w:val="ru-RU" w:eastAsia="ru-RU"/>
    </w:rPr>
  </w:style>
  <w:style w:type="paragraph" w:customStyle="1" w:styleId="1ff2">
    <w:name w:val="Знак Знак1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2130">
    <w:name w:val="Основной текст с отступом 213"/>
    <w:basedOn w:val="a1"/>
    <w:uiPriority w:val="99"/>
    <w:qFormat/>
    <w:rsid w:val="00177B37"/>
    <w:pPr>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323">
    <w:name w:val="Основной текст с отступом 323"/>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224">
    <w:name w:val="Основной текст с отступом 22"/>
    <w:basedOn w:val="a1"/>
    <w:uiPriority w:val="99"/>
    <w:qFormat/>
    <w:rsid w:val="00177B37"/>
    <w:pPr>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3230">
    <w:name w:val="Основной текст 323"/>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56">
    <w:name w:val="Без интервала5"/>
    <w:uiPriority w:val="99"/>
    <w:qFormat/>
    <w:rsid w:val="00177B37"/>
    <w:pPr>
      <w:spacing w:after="0" w:line="240" w:lineRule="auto"/>
    </w:pPr>
    <w:rPr>
      <w:rFonts w:ascii="Calibri" w:eastAsia="Times New Roman" w:hAnsi="Calibri" w:cs="Times New Roman"/>
      <w:lang w:val="ru-RU" w:eastAsia="ru-RU"/>
    </w:rPr>
  </w:style>
  <w:style w:type="paragraph" w:customStyle="1" w:styleId="CharChar">
    <w:name w:val="Char Char"/>
    <w:basedOn w:val="a1"/>
    <w:uiPriority w:val="99"/>
    <w:qFormat/>
    <w:rsid w:val="00177B37"/>
    <w:pPr>
      <w:spacing w:line="256" w:lineRule="auto"/>
    </w:pPr>
    <w:rPr>
      <w:rFonts w:ascii="SimSun" w:eastAsia="SimSun" w:hAnsi="SimSun" w:cs="SimSun"/>
      <w:sz w:val="24"/>
      <w:szCs w:val="24"/>
      <w:lang w:eastAsia="zh-CN"/>
    </w:rPr>
  </w:style>
  <w:style w:type="paragraph" w:customStyle="1" w:styleId="3110">
    <w:name w:val="Основной текст 311"/>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121">
    <w:name w:val="Знак Знак Знак1 Знак Знак Знак Знак Знак Знак Знак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111">
    <w:name w:val="Основной текст с отступом 311"/>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2111">
    <w:name w:val="Основной текст с отступом 211"/>
    <w:basedOn w:val="a1"/>
    <w:uiPriority w:val="99"/>
    <w:qFormat/>
    <w:rsid w:val="00177B37"/>
    <w:pPr>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2112">
    <w:name w:val="Основной текст 211"/>
    <w:basedOn w:val="a1"/>
    <w:uiPriority w:val="99"/>
    <w:qFormat/>
    <w:rsid w:val="00177B37"/>
    <w:pPr>
      <w:spacing w:line="256" w:lineRule="auto"/>
      <w:jc w:val="right"/>
    </w:pPr>
    <w:rPr>
      <w:rFonts w:ascii="Times New Roman" w:eastAsia="Times New Roman" w:hAnsi="Times New Roman" w:cs="Times New Roman"/>
      <w:sz w:val="24"/>
      <w:szCs w:val="20"/>
      <w:lang w:val="ru-RU" w:eastAsia="ru-RU"/>
    </w:rPr>
  </w:style>
  <w:style w:type="paragraph" w:customStyle="1" w:styleId="3120">
    <w:name w:val="Основной текст 312"/>
    <w:basedOn w:val="a1"/>
    <w:uiPriority w:val="99"/>
    <w:qFormat/>
    <w:rsid w:val="00177B37"/>
    <w:pPr>
      <w:spacing w:after="200" w:line="276" w:lineRule="auto"/>
    </w:pPr>
    <w:rPr>
      <w:rFonts w:ascii="Calibri" w:eastAsia="Times New Roman" w:hAnsi="Calibri" w:cs="Times New Roman"/>
      <w:szCs w:val="20"/>
      <w:lang w:bidi="en-US"/>
    </w:rPr>
  </w:style>
  <w:style w:type="paragraph" w:customStyle="1" w:styleId="140">
    <w:name w:val="Знак Знак Знак1 Знак Знак Знак Знак Знак Знак Знак4"/>
    <w:basedOn w:val="a1"/>
    <w:autoRedefine/>
    <w:uiPriority w:val="99"/>
    <w:qFormat/>
    <w:rsid w:val="00177B37"/>
    <w:pPr>
      <w:spacing w:line="240" w:lineRule="exact"/>
    </w:pPr>
    <w:rPr>
      <w:rFonts w:ascii="Calibri" w:eastAsia="SimSun" w:hAnsi="Calibri" w:cs="Times New Roman"/>
      <w:b/>
      <w:sz w:val="28"/>
      <w:lang w:bidi="en-US"/>
    </w:rPr>
  </w:style>
  <w:style w:type="paragraph" w:customStyle="1" w:styleId="130">
    <w:name w:val="Знак Знак Знак1 Знак Знак Знак Знак Знак Знак Знак3"/>
    <w:basedOn w:val="a1"/>
    <w:autoRedefine/>
    <w:uiPriority w:val="99"/>
    <w:qFormat/>
    <w:rsid w:val="00177B37"/>
    <w:pPr>
      <w:spacing w:line="240" w:lineRule="exact"/>
    </w:pPr>
    <w:rPr>
      <w:rFonts w:ascii="Calibri" w:eastAsia="SimSun" w:hAnsi="Calibri" w:cs="Times New Roman"/>
      <w:b/>
      <w:sz w:val="28"/>
      <w:lang w:bidi="en-US"/>
    </w:rPr>
  </w:style>
  <w:style w:type="paragraph" w:customStyle="1" w:styleId="122">
    <w:name w:val="Абзац списка12"/>
    <w:basedOn w:val="a1"/>
    <w:uiPriority w:val="99"/>
    <w:qFormat/>
    <w:rsid w:val="00177B37"/>
    <w:pPr>
      <w:spacing w:after="200" w:line="288" w:lineRule="auto"/>
      <w:ind w:left="720"/>
      <w:contextualSpacing/>
    </w:pPr>
    <w:rPr>
      <w:rFonts w:ascii="Cambria" w:eastAsia="Times New Roman" w:hAnsi="Cambria" w:cs="Times New Roman"/>
      <w:i/>
      <w:iCs/>
      <w:sz w:val="20"/>
      <w:szCs w:val="20"/>
      <w:lang w:bidi="en-US"/>
    </w:rPr>
  </w:style>
  <w:style w:type="paragraph" w:customStyle="1" w:styleId="3210">
    <w:name w:val="Основной текст с отступом 321"/>
    <w:basedOn w:val="a1"/>
    <w:uiPriority w:val="99"/>
    <w:qFormat/>
    <w:rsid w:val="00177B37"/>
    <w:pPr>
      <w:spacing w:after="200" w:line="276" w:lineRule="auto"/>
      <w:ind w:firstLine="709"/>
    </w:pPr>
    <w:rPr>
      <w:rFonts w:ascii="Calibri" w:eastAsia="Times New Roman" w:hAnsi="Calibri" w:cs="Times New Roman"/>
      <w:sz w:val="28"/>
      <w:szCs w:val="20"/>
      <w:lang w:bidi="en-US"/>
    </w:rPr>
  </w:style>
  <w:style w:type="paragraph" w:customStyle="1" w:styleId="2211">
    <w:name w:val="Основной текст с отступом 221"/>
    <w:basedOn w:val="a1"/>
    <w:uiPriority w:val="99"/>
    <w:qFormat/>
    <w:rsid w:val="00177B37"/>
    <w:pPr>
      <w:spacing w:after="200" w:line="276" w:lineRule="auto"/>
      <w:ind w:firstLine="709"/>
      <w:jc w:val="both"/>
    </w:pPr>
    <w:rPr>
      <w:rFonts w:ascii="Calibri" w:eastAsia="Times New Roman" w:hAnsi="Calibri" w:cs="Times New Roman"/>
      <w:sz w:val="28"/>
      <w:szCs w:val="20"/>
      <w:lang w:bidi="en-US"/>
    </w:rPr>
  </w:style>
  <w:style w:type="paragraph" w:customStyle="1" w:styleId="3211">
    <w:name w:val="Основной текст 321"/>
    <w:basedOn w:val="a1"/>
    <w:uiPriority w:val="99"/>
    <w:qFormat/>
    <w:rsid w:val="00177B37"/>
    <w:pPr>
      <w:spacing w:after="200" w:line="276" w:lineRule="auto"/>
    </w:pPr>
    <w:rPr>
      <w:rFonts w:ascii="Calibri" w:eastAsia="Times New Roman" w:hAnsi="Calibri" w:cs="Times New Roman"/>
      <w:szCs w:val="20"/>
      <w:lang w:bidi="en-US"/>
    </w:rPr>
  </w:style>
  <w:style w:type="paragraph" w:customStyle="1" w:styleId="233">
    <w:name w:val="Основной текст с отступом 23"/>
    <w:basedOn w:val="a1"/>
    <w:uiPriority w:val="99"/>
    <w:qFormat/>
    <w:rsid w:val="00177B37"/>
    <w:pPr>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justifyfull">
    <w:name w:val="justifyfull"/>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1ff3">
    <w:name w:val="Знак Знак1 Знак Знак Знак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Num-DocParagraph">
    <w:name w:val="Num-Doc Paragraph"/>
    <w:basedOn w:val="af9"/>
    <w:uiPriority w:val="99"/>
    <w:qFormat/>
    <w:rsid w:val="00177B37"/>
    <w:pPr>
      <w:tabs>
        <w:tab w:val="left" w:pos="720"/>
      </w:tabs>
      <w:spacing w:after="240" w:line="256" w:lineRule="auto"/>
    </w:pPr>
    <w:rPr>
      <w:rFonts w:eastAsia="MS Mincho"/>
      <w:sz w:val="22"/>
      <w:szCs w:val="22"/>
      <w:lang w:val="en-GB" w:eastAsia="ja-JP"/>
    </w:rPr>
  </w:style>
  <w:style w:type="paragraph" w:customStyle="1" w:styleId="1ff4">
    <w:name w:val="Знак Знак Знак1 Знак Знак Знак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f5">
    <w:name w:val="Знак Знак Знак1 Знак"/>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3f">
    <w:name w:val="Знак Знак Знак3 Знак Знак Знак Знак"/>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3f0">
    <w:name w:val="Знак Знак Знак3 Знак"/>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57">
    <w:name w:val="Знак Знак Знак Знак5"/>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123">
    <w:name w:val="Знак Знак Знак1 Знак Знак Знак Знак Знак Знак Знак Знак Знак Знак2"/>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47">
    <w:name w:val="Знак Знак Знак Знак4"/>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119">
    <w:name w:val="Знак Знак Знак1 Знак Знак Знак Знак Знак Знак Знак Знак Знак Знак1"/>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3f1">
    <w:name w:val="Знак Знак Знак Знак3"/>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2f8">
    <w:name w:val="Знак Знак Знак Знак2"/>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314">
    <w:name w:val="Знак Знак Знак3 Знак1"/>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1ff6">
    <w:name w:val="1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afffff8">
    <w:name w:val="Внутренний адрес"/>
    <w:basedOn w:val="a1"/>
    <w:uiPriority w:val="99"/>
    <w:qFormat/>
    <w:rsid w:val="00177B37"/>
    <w:pPr>
      <w:spacing w:line="256" w:lineRule="auto"/>
    </w:pPr>
    <w:rPr>
      <w:rFonts w:ascii="Times New Roman" w:eastAsia="Times New Roman" w:hAnsi="Times New Roman" w:cs="Times New Roman"/>
      <w:color w:val="000000"/>
      <w:sz w:val="24"/>
      <w:szCs w:val="24"/>
      <w:lang w:val="ru-RU" w:eastAsia="ru-RU"/>
    </w:rPr>
  </w:style>
  <w:style w:type="paragraph" w:customStyle="1" w:styleId="afffff9">
    <w:name w:val="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f7">
    <w:name w:val="1"/>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2f9">
    <w:name w:val="2"/>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afffffa">
    <w:name w:val="осн_текст_документа"/>
    <w:basedOn w:val="a1"/>
    <w:uiPriority w:val="99"/>
    <w:qFormat/>
    <w:rsid w:val="00177B37"/>
    <w:pPr>
      <w:spacing w:line="264" w:lineRule="auto"/>
      <w:ind w:firstLine="709"/>
      <w:jc w:val="both"/>
    </w:pPr>
    <w:rPr>
      <w:rFonts w:ascii="Times New Roman" w:eastAsia="Times New Roman" w:hAnsi="Times New Roman" w:cs="Times New Roman"/>
      <w:sz w:val="24"/>
      <w:szCs w:val="20"/>
      <w:lang w:val="ru-RU" w:eastAsia="ru-RU"/>
    </w:rPr>
  </w:style>
  <w:style w:type="paragraph" w:customStyle="1" w:styleId="1ff8">
    <w:name w:val="1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Style13">
    <w:name w:val="Style13"/>
    <w:basedOn w:val="a1"/>
    <w:uiPriority w:val="99"/>
    <w:qFormat/>
    <w:rsid w:val="00177B37"/>
    <w:pPr>
      <w:widowControl w:val="0"/>
      <w:autoSpaceDE w:val="0"/>
      <w:autoSpaceDN w:val="0"/>
      <w:adjustRightInd w:val="0"/>
      <w:spacing w:line="221" w:lineRule="exact"/>
      <w:jc w:val="center"/>
    </w:pPr>
    <w:rPr>
      <w:rFonts w:ascii="Times New Roman" w:eastAsia="Times New Roman" w:hAnsi="Times New Roman" w:cs="Times New Roman"/>
      <w:sz w:val="24"/>
      <w:szCs w:val="24"/>
      <w:lang w:val="ru-RU" w:eastAsia="ru-RU"/>
    </w:rPr>
  </w:style>
  <w:style w:type="paragraph" w:customStyle="1" w:styleId="3f2">
    <w:name w:val="3"/>
    <w:basedOn w:val="a1"/>
    <w:autoRedefine/>
    <w:uiPriority w:val="99"/>
    <w:qFormat/>
    <w:rsid w:val="00177B37"/>
    <w:pPr>
      <w:spacing w:line="256" w:lineRule="auto"/>
      <w:ind w:firstLine="720"/>
      <w:jc w:val="both"/>
    </w:pPr>
    <w:rPr>
      <w:rFonts w:ascii="Times New Roman" w:eastAsia="SimSun" w:hAnsi="Times New Roman" w:cs="Times New Roman"/>
      <w:sz w:val="24"/>
      <w:szCs w:val="24"/>
      <w:lang w:val="ru-RU"/>
    </w:rPr>
  </w:style>
  <w:style w:type="paragraph" w:customStyle="1" w:styleId="msonormalcxspmiddle">
    <w:name w:val="msonormalcxspmiddle"/>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1ff9">
    <w:name w:val="Знак Знак Знак1 Знак Знак Знак Знак Знак Знак Знак Знак Знак Знак Знак Знак Знак Знак Знак Знак Знак Знак Знак"/>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j114">
    <w:name w:val="j114"/>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character" w:customStyle="1" w:styleId="OsnTxt">
    <w:name w:val="OsnTxt Знак"/>
    <w:link w:val="OsnTxt0"/>
    <w:locked/>
    <w:rsid w:val="00177B37"/>
    <w:rPr>
      <w:rFonts w:ascii="KZ Arial" w:eastAsia="Times New Roman" w:hAnsi="KZ Arial" w:cs="Times New Roman"/>
      <w:sz w:val="20"/>
      <w:szCs w:val="20"/>
      <w:lang w:eastAsia="ru-RU"/>
    </w:rPr>
  </w:style>
  <w:style w:type="paragraph" w:customStyle="1" w:styleId="OsnTxt0">
    <w:name w:val="OsnTxt"/>
    <w:link w:val="OsnTxt"/>
    <w:qFormat/>
    <w:rsid w:val="00177B37"/>
    <w:pPr>
      <w:spacing w:after="0" w:line="280" w:lineRule="exact"/>
      <w:ind w:firstLine="794"/>
      <w:jc w:val="both"/>
    </w:pPr>
    <w:rPr>
      <w:rFonts w:ascii="KZ Arial" w:eastAsia="Times New Roman" w:hAnsi="KZ Arial" w:cs="Times New Roman"/>
      <w:sz w:val="20"/>
      <w:szCs w:val="20"/>
      <w:lang w:eastAsia="ru-RU"/>
    </w:rPr>
  </w:style>
  <w:style w:type="paragraph" w:customStyle="1" w:styleId="font6">
    <w:name w:val="font6"/>
    <w:basedOn w:val="a1"/>
    <w:uiPriority w:val="99"/>
    <w:qFormat/>
    <w:rsid w:val="00177B37"/>
    <w:pPr>
      <w:spacing w:before="100" w:beforeAutospacing="1" w:after="100" w:afterAutospacing="1" w:line="256" w:lineRule="auto"/>
    </w:pPr>
    <w:rPr>
      <w:rFonts w:ascii="Times New Roman" w:eastAsia="Times New Roman" w:hAnsi="Times New Roman" w:cs="Times New Roman"/>
      <w:lang w:val="ru-RU" w:eastAsia="ru-RU"/>
    </w:rPr>
  </w:style>
  <w:style w:type="paragraph" w:customStyle="1" w:styleId="xl130">
    <w:name w:val="xl13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31">
    <w:name w:val="xl131"/>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32">
    <w:name w:val="xl13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33">
    <w:name w:val="xl133"/>
    <w:basedOn w:val="a1"/>
    <w:uiPriority w:val="99"/>
    <w:qFormat/>
    <w:rsid w:val="00177B37"/>
    <w:pPr>
      <w:pBdr>
        <w:top w:val="single" w:sz="4" w:space="0" w:color="auto"/>
        <w:left w:val="single" w:sz="4" w:space="0" w:color="auto"/>
        <w:right w:val="single" w:sz="4" w:space="0" w:color="auto"/>
      </w:pBdr>
      <w:shd w:val="clear" w:color="auto" w:fill="FF66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34">
    <w:name w:val="xl134"/>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35">
    <w:name w:val="xl135"/>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36">
    <w:name w:val="xl136"/>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37">
    <w:name w:val="xl137"/>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38">
    <w:name w:val="xl138"/>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39">
    <w:name w:val="xl139"/>
    <w:basedOn w:val="a1"/>
    <w:uiPriority w:val="99"/>
    <w:qFormat/>
    <w:rsid w:val="00177B3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40">
    <w:name w:val="xl140"/>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41">
    <w:name w:val="xl141"/>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42">
    <w:name w:val="xl142"/>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43">
    <w:name w:val="xl143"/>
    <w:basedOn w:val="a1"/>
    <w:uiPriority w:val="99"/>
    <w:qFormat/>
    <w:rsid w:val="00177B37"/>
    <w:pPr>
      <w:pBdr>
        <w:top w:val="single" w:sz="4" w:space="0" w:color="auto"/>
        <w:lef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4">
    <w:name w:val="xl144"/>
    <w:basedOn w:val="a1"/>
    <w:uiPriority w:val="99"/>
    <w:qFormat/>
    <w:rsid w:val="00177B37"/>
    <w:pPr>
      <w:pBdr>
        <w:top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5">
    <w:name w:val="xl145"/>
    <w:basedOn w:val="a1"/>
    <w:uiPriority w:val="99"/>
    <w:qFormat/>
    <w:rsid w:val="00177B37"/>
    <w:pPr>
      <w:pBdr>
        <w:top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6">
    <w:name w:val="xl146"/>
    <w:basedOn w:val="a1"/>
    <w:uiPriority w:val="99"/>
    <w:qFormat/>
    <w:rsid w:val="00177B37"/>
    <w:pPr>
      <w:pBdr>
        <w:lef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7">
    <w:name w:val="xl147"/>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8">
    <w:name w:val="xl148"/>
    <w:basedOn w:val="a1"/>
    <w:uiPriority w:val="99"/>
    <w:qFormat/>
    <w:rsid w:val="00177B37"/>
    <w:pPr>
      <w:pBdr>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49">
    <w:name w:val="xl149"/>
    <w:basedOn w:val="a1"/>
    <w:uiPriority w:val="99"/>
    <w:qFormat/>
    <w:rsid w:val="00177B37"/>
    <w:pPr>
      <w:pBdr>
        <w:left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50">
    <w:name w:val="xl150"/>
    <w:basedOn w:val="a1"/>
    <w:uiPriority w:val="99"/>
    <w:qFormat/>
    <w:rsid w:val="00177B37"/>
    <w:pPr>
      <w:pBdr>
        <w:bottom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51">
    <w:name w:val="xl151"/>
    <w:basedOn w:val="a1"/>
    <w:uiPriority w:val="99"/>
    <w:qFormat/>
    <w:rsid w:val="00177B37"/>
    <w:pPr>
      <w:pBdr>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52">
    <w:name w:val="xl152"/>
    <w:basedOn w:val="a1"/>
    <w:uiPriority w:val="99"/>
    <w:qFormat/>
    <w:rsid w:val="00177B37"/>
    <w:pPr>
      <w:pBdr>
        <w:top w:val="single" w:sz="4" w:space="0" w:color="auto"/>
        <w:left w:val="single" w:sz="4" w:space="0" w:color="auto"/>
        <w:bottom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53">
    <w:name w:val="xl153"/>
    <w:basedOn w:val="a1"/>
    <w:uiPriority w:val="99"/>
    <w:qFormat/>
    <w:rsid w:val="00177B37"/>
    <w:pPr>
      <w:pBdr>
        <w:left w:val="single" w:sz="4" w:space="0" w:color="auto"/>
        <w:bottom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54">
    <w:name w:val="xl154"/>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55">
    <w:name w:val="xl15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56">
    <w:name w:val="xl156"/>
    <w:basedOn w:val="a1"/>
    <w:uiPriority w:val="99"/>
    <w:qFormat/>
    <w:rsid w:val="00177B37"/>
    <w:pPr>
      <w:pBdr>
        <w:top w:val="single" w:sz="4" w:space="0" w:color="auto"/>
        <w:left w:val="single" w:sz="4"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57">
    <w:name w:val="xl157"/>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158">
    <w:name w:val="xl158"/>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59">
    <w:name w:val="xl159"/>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0">
    <w:name w:val="xl16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1">
    <w:name w:val="xl161"/>
    <w:basedOn w:val="a1"/>
    <w:uiPriority w:val="99"/>
    <w:qFormat/>
    <w:rsid w:val="00177B37"/>
    <w:pPr>
      <w:pBdr>
        <w:top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62">
    <w:name w:val="xl162"/>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63">
    <w:name w:val="xl163"/>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4">
    <w:name w:val="xl164"/>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5">
    <w:name w:val="xl165"/>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6">
    <w:name w:val="xl166"/>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7">
    <w:name w:val="xl167"/>
    <w:basedOn w:val="a1"/>
    <w:uiPriority w:val="99"/>
    <w:qFormat/>
    <w:rsid w:val="00177B37"/>
    <w:pPr>
      <w:pBdr>
        <w:top w:val="single" w:sz="4" w:space="0" w:color="auto"/>
        <w:bottom w:val="single" w:sz="4" w:space="0" w:color="auto"/>
        <w:right w:val="single" w:sz="4" w:space="0" w:color="auto"/>
      </w:pBdr>
      <w:shd w:val="clear" w:color="auto" w:fill="FFFF99"/>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68">
    <w:name w:val="xl168"/>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69">
    <w:name w:val="xl169"/>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0">
    <w:name w:val="xl170"/>
    <w:basedOn w:val="a1"/>
    <w:uiPriority w:val="99"/>
    <w:qFormat/>
    <w:rsid w:val="00177B37"/>
    <w:pPr>
      <w:pBdr>
        <w:top w:val="single" w:sz="4" w:space="0" w:color="auto"/>
      </w:pBdr>
      <w:shd w:val="clear" w:color="auto" w:fill="FFFF99"/>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1">
    <w:name w:val="xl171"/>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72">
    <w:name w:val="xl172"/>
    <w:basedOn w:val="a1"/>
    <w:uiPriority w:val="99"/>
    <w:qFormat/>
    <w:rsid w:val="00177B37"/>
    <w:pPr>
      <w:pBdr>
        <w:top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73">
    <w:name w:val="xl173"/>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4">
    <w:name w:val="xl174"/>
    <w:basedOn w:val="a1"/>
    <w:uiPriority w:val="99"/>
    <w:qFormat/>
    <w:rsid w:val="00177B37"/>
    <w:pPr>
      <w:pBdr>
        <w:top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5">
    <w:name w:val="xl175"/>
    <w:basedOn w:val="a1"/>
    <w:uiPriority w:val="99"/>
    <w:qFormat/>
    <w:rsid w:val="00177B37"/>
    <w:pPr>
      <w:shd w:val="clear" w:color="auto" w:fill="FFFF99"/>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6">
    <w:name w:val="xl176"/>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77">
    <w:name w:val="xl177"/>
    <w:basedOn w:val="a1"/>
    <w:uiPriority w:val="99"/>
    <w:qFormat/>
    <w:rsid w:val="00177B37"/>
    <w:pP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78">
    <w:name w:val="xl178"/>
    <w:basedOn w:val="a1"/>
    <w:uiPriority w:val="99"/>
    <w:qFormat/>
    <w:rsid w:val="00177B37"/>
    <w:pPr>
      <w:pBdr>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79">
    <w:name w:val="xl179"/>
    <w:basedOn w:val="a1"/>
    <w:uiPriority w:val="99"/>
    <w:qFormat/>
    <w:rsid w:val="00177B37"/>
    <w:pPr>
      <w:pBdr>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0">
    <w:name w:val="xl180"/>
    <w:basedOn w:val="a1"/>
    <w:uiPriority w:val="99"/>
    <w:qFormat/>
    <w:rsid w:val="00177B37"/>
    <w:pPr>
      <w:pBdr>
        <w:left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1">
    <w:name w:val="xl181"/>
    <w:basedOn w:val="a1"/>
    <w:uiPriority w:val="99"/>
    <w:qFormat/>
    <w:rsid w:val="00177B37"/>
    <w:pPr>
      <w:pBdr>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82">
    <w:name w:val="xl182"/>
    <w:basedOn w:val="a1"/>
    <w:uiPriority w:val="99"/>
    <w:qFormat/>
    <w:rsid w:val="00177B37"/>
    <w:pPr>
      <w:pBdr>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3">
    <w:name w:val="xl183"/>
    <w:basedOn w:val="a1"/>
    <w:uiPriority w:val="99"/>
    <w:qFormat/>
    <w:rsid w:val="00177B37"/>
    <w:pPr>
      <w:pBdr>
        <w:top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4">
    <w:name w:val="xl184"/>
    <w:basedOn w:val="a1"/>
    <w:uiPriority w:val="99"/>
    <w:qFormat/>
    <w:rsid w:val="00177B37"/>
    <w:pPr>
      <w:pBdr>
        <w:top w:val="single" w:sz="4" w:space="0" w:color="auto"/>
        <w:bottom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85">
    <w:name w:val="xl185"/>
    <w:basedOn w:val="a1"/>
    <w:uiPriority w:val="99"/>
    <w:qFormat/>
    <w:rsid w:val="00177B37"/>
    <w:pPr>
      <w:pBdr>
        <w:top w:val="single" w:sz="4" w:space="0" w:color="auto"/>
        <w:bottom w:val="single" w:sz="4" w:space="0" w:color="auto"/>
        <w:right w:val="single" w:sz="4" w:space="0" w:color="auto"/>
      </w:pBdr>
      <w:shd w:val="clear" w:color="auto" w:fill="FFFF99"/>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6">
    <w:name w:val="xl186"/>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87">
    <w:name w:val="xl187"/>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88">
    <w:name w:val="xl188"/>
    <w:basedOn w:val="a1"/>
    <w:uiPriority w:val="99"/>
    <w:qFormat/>
    <w:rsid w:val="00177B37"/>
    <w:pPr>
      <w:pBdr>
        <w:top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89">
    <w:name w:val="xl189"/>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90">
    <w:name w:val="xl19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91">
    <w:name w:val="xl191"/>
    <w:basedOn w:val="a1"/>
    <w:uiPriority w:val="99"/>
    <w:qFormat/>
    <w:rsid w:val="00177B37"/>
    <w:pPr>
      <w:pBdr>
        <w:top w:val="single" w:sz="4" w:space="0" w:color="auto"/>
        <w:right w:val="single" w:sz="4" w:space="0" w:color="auto"/>
      </w:pBdr>
      <w:shd w:val="clear" w:color="auto" w:fill="FFFF99"/>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92">
    <w:name w:val="xl192"/>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93">
    <w:name w:val="xl193"/>
    <w:basedOn w:val="a1"/>
    <w:uiPriority w:val="99"/>
    <w:qFormat/>
    <w:rsid w:val="00177B37"/>
    <w:pPr>
      <w:pBdr>
        <w:top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94">
    <w:name w:val="xl194"/>
    <w:basedOn w:val="a1"/>
    <w:uiPriority w:val="99"/>
    <w:qFormat/>
    <w:rsid w:val="00177B37"/>
    <w:pPr>
      <w:pBdr>
        <w:lef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95">
    <w:name w:val="xl195"/>
    <w:basedOn w:val="a1"/>
    <w:uiPriority w:val="99"/>
    <w:qFormat/>
    <w:rsid w:val="00177B37"/>
    <w:pPr>
      <w:pBdr>
        <w:left w:val="single" w:sz="4" w:space="0" w:color="auto"/>
        <w:bottom w:val="single" w:sz="4" w:space="0" w:color="auto"/>
        <w:right w:val="single" w:sz="4" w:space="0" w:color="auto"/>
      </w:pBdr>
      <w:shd w:val="clear" w:color="auto" w:fill="FF99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196">
    <w:name w:val="xl196"/>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97">
    <w:name w:val="xl197"/>
    <w:basedOn w:val="a1"/>
    <w:uiPriority w:val="99"/>
    <w:qFormat/>
    <w:rsid w:val="00177B37"/>
    <w:pPr>
      <w:pBdr>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198">
    <w:name w:val="xl198"/>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199">
    <w:name w:val="xl199"/>
    <w:basedOn w:val="a1"/>
    <w:uiPriority w:val="99"/>
    <w:qFormat/>
    <w:rsid w:val="00177B37"/>
    <w:pPr>
      <w:pBdr>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00">
    <w:name w:val="xl200"/>
    <w:basedOn w:val="a1"/>
    <w:uiPriority w:val="99"/>
    <w:qFormat/>
    <w:rsid w:val="00177B37"/>
    <w:pPr>
      <w:pBdr>
        <w:top w:val="single" w:sz="4" w:space="0" w:color="auto"/>
        <w:left w:val="single" w:sz="4" w:space="0" w:color="auto"/>
        <w:right w:val="single" w:sz="4" w:space="0" w:color="auto"/>
      </w:pBdr>
      <w:shd w:val="clear" w:color="auto" w:fill="FF99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01">
    <w:name w:val="xl201"/>
    <w:basedOn w:val="a1"/>
    <w:uiPriority w:val="99"/>
    <w:qFormat/>
    <w:rsid w:val="00177B37"/>
    <w:pPr>
      <w:pBdr>
        <w:top w:val="single" w:sz="4" w:space="0" w:color="auto"/>
        <w:left w:val="single" w:sz="4" w:space="0" w:color="auto"/>
        <w:right w:val="single" w:sz="4" w:space="0" w:color="auto"/>
      </w:pBdr>
      <w:shd w:val="clear" w:color="auto" w:fill="FF9900"/>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202">
    <w:name w:val="xl202"/>
    <w:basedOn w:val="a1"/>
    <w:uiPriority w:val="99"/>
    <w:qFormat/>
    <w:rsid w:val="00177B37"/>
    <w:pPr>
      <w:pBdr>
        <w:top w:val="single" w:sz="4" w:space="0" w:color="auto"/>
        <w:left w:val="single" w:sz="4" w:space="0" w:color="auto"/>
        <w:bottom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03">
    <w:name w:val="xl203"/>
    <w:basedOn w:val="a1"/>
    <w:uiPriority w:val="99"/>
    <w:qFormat/>
    <w:rsid w:val="00177B37"/>
    <w:pPr>
      <w:pBdr>
        <w:top w:val="single" w:sz="4" w:space="0" w:color="auto"/>
        <w:bottom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04">
    <w:name w:val="xl204"/>
    <w:basedOn w:val="a1"/>
    <w:uiPriority w:val="99"/>
    <w:qFormat/>
    <w:rsid w:val="00177B37"/>
    <w:pPr>
      <w:pBdr>
        <w:top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05">
    <w:name w:val="xl205"/>
    <w:basedOn w:val="a1"/>
    <w:uiPriority w:val="99"/>
    <w:qFormat/>
    <w:rsid w:val="00177B37"/>
    <w:pPr>
      <w:pBdr>
        <w:top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06">
    <w:name w:val="xl206"/>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07">
    <w:name w:val="xl207"/>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08">
    <w:name w:val="xl208"/>
    <w:basedOn w:val="a1"/>
    <w:uiPriority w:val="99"/>
    <w:qFormat/>
    <w:rsid w:val="00177B37"/>
    <w:pPr>
      <w:pBdr>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09">
    <w:name w:val="xl209"/>
    <w:basedOn w:val="a1"/>
    <w:uiPriority w:val="99"/>
    <w:qFormat/>
    <w:rsid w:val="00177B37"/>
    <w:pPr>
      <w:pBdr>
        <w:top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10">
    <w:name w:val="xl210"/>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11">
    <w:name w:val="xl211"/>
    <w:basedOn w:val="a1"/>
    <w:uiPriority w:val="99"/>
    <w:qFormat/>
    <w:rsid w:val="00177B37"/>
    <w:pPr>
      <w:pBdr>
        <w:left w:val="single" w:sz="8" w:space="0" w:color="auto"/>
        <w:bottom w:val="single" w:sz="8"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12">
    <w:name w:val="xl212"/>
    <w:basedOn w:val="a1"/>
    <w:uiPriority w:val="99"/>
    <w:qFormat/>
    <w:rsid w:val="00177B37"/>
    <w:pPr>
      <w:pBdr>
        <w:bottom w:val="single" w:sz="8"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13">
    <w:name w:val="xl213"/>
    <w:basedOn w:val="a1"/>
    <w:uiPriority w:val="99"/>
    <w:qFormat/>
    <w:rsid w:val="00177B37"/>
    <w:pPr>
      <w:pBdr>
        <w:bottom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14">
    <w:name w:val="xl214"/>
    <w:basedOn w:val="a1"/>
    <w:uiPriority w:val="99"/>
    <w:qFormat/>
    <w:rsid w:val="00177B37"/>
    <w:pPr>
      <w:pBdr>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15">
    <w:name w:val="xl215"/>
    <w:basedOn w:val="a1"/>
    <w:uiPriority w:val="99"/>
    <w:qFormat/>
    <w:rsid w:val="00177B37"/>
    <w:pPr>
      <w:pBdr>
        <w:top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16">
    <w:name w:val="xl216"/>
    <w:basedOn w:val="a1"/>
    <w:uiPriority w:val="99"/>
    <w:qFormat/>
    <w:rsid w:val="00177B37"/>
    <w:pPr>
      <w:pBdr>
        <w:top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17">
    <w:name w:val="xl217"/>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18">
    <w:name w:val="xl218"/>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19">
    <w:name w:val="xl219"/>
    <w:basedOn w:val="a1"/>
    <w:uiPriority w:val="99"/>
    <w:qFormat/>
    <w:rsid w:val="00177B37"/>
    <w:pPr>
      <w:pBdr>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20">
    <w:name w:val="xl220"/>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21">
    <w:name w:val="xl221"/>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22">
    <w:name w:val="xl222"/>
    <w:basedOn w:val="a1"/>
    <w:uiPriority w:val="99"/>
    <w:qFormat/>
    <w:rsid w:val="00177B37"/>
    <w:pPr>
      <w:pBdr>
        <w:top w:val="single" w:sz="4" w:space="0" w:color="auto"/>
        <w:left w:val="single" w:sz="4" w:space="0" w:color="auto"/>
        <w:right w:val="single" w:sz="4"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23">
    <w:name w:val="xl223"/>
    <w:basedOn w:val="a1"/>
    <w:uiPriority w:val="99"/>
    <w:qFormat/>
    <w:rsid w:val="00177B37"/>
    <w:pPr>
      <w:pBdr>
        <w:top w:val="single" w:sz="4" w:space="0" w:color="auto"/>
        <w:left w:val="single" w:sz="4" w:space="0" w:color="auto"/>
        <w:right w:val="single" w:sz="4" w:space="0" w:color="auto"/>
      </w:pBdr>
      <w:shd w:val="clear" w:color="auto" w:fill="FF99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24">
    <w:name w:val="xl224"/>
    <w:basedOn w:val="a1"/>
    <w:uiPriority w:val="99"/>
    <w:qFormat/>
    <w:rsid w:val="00177B3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25">
    <w:name w:val="xl225"/>
    <w:basedOn w:val="a1"/>
    <w:uiPriority w:val="99"/>
    <w:qFormat/>
    <w:rsid w:val="00177B37"/>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news">
    <w:name w:val="news"/>
    <w:basedOn w:val="a1"/>
    <w:uiPriority w:val="99"/>
    <w:qFormat/>
    <w:rsid w:val="00177B37"/>
    <w:pP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afffffb">
    <w:name w:val="НРБ"/>
    <w:basedOn w:val="a1"/>
    <w:uiPriority w:val="99"/>
    <w:qFormat/>
    <w:rsid w:val="00177B37"/>
    <w:pPr>
      <w:widowControl w:val="0"/>
      <w:snapToGrid w:val="0"/>
      <w:spacing w:line="312" w:lineRule="auto"/>
      <w:ind w:firstLine="680"/>
      <w:jc w:val="both"/>
    </w:pPr>
    <w:rPr>
      <w:rFonts w:ascii="Times New Roman" w:eastAsia="Times New Roman" w:hAnsi="Times New Roman" w:cs="Times New Roman"/>
      <w:sz w:val="24"/>
      <w:szCs w:val="20"/>
      <w:lang w:val="ru-RU" w:eastAsia="ru-RU"/>
    </w:rPr>
  </w:style>
  <w:style w:type="paragraph" w:customStyle="1" w:styleId="afffffc">
    <w:name w:val="Стиль примечания таблицы"/>
    <w:basedOn w:val="a1"/>
    <w:uiPriority w:val="99"/>
    <w:qFormat/>
    <w:rsid w:val="00177B37"/>
    <w:pPr>
      <w:spacing w:before="60" w:line="256" w:lineRule="auto"/>
      <w:jc w:val="both"/>
    </w:pPr>
    <w:rPr>
      <w:rFonts w:ascii="Times New Roman" w:eastAsia="Times New Roman" w:hAnsi="Times New Roman" w:cs="Times New Roman"/>
      <w:i/>
      <w:lang w:val="ru-RU" w:eastAsia="ru-RU"/>
    </w:rPr>
  </w:style>
  <w:style w:type="paragraph" w:customStyle="1" w:styleId="afffffd">
    <w:name w:val="Стиль заголовка таблицы"/>
    <w:basedOn w:val="a1"/>
    <w:uiPriority w:val="99"/>
    <w:qFormat/>
    <w:rsid w:val="00177B37"/>
    <w:pPr>
      <w:spacing w:before="180" w:after="60" w:line="256" w:lineRule="auto"/>
      <w:ind w:left="1560" w:hanging="1560"/>
      <w:jc w:val="both"/>
    </w:pPr>
    <w:rPr>
      <w:rFonts w:ascii="Times New Roman" w:eastAsia="Times New Roman" w:hAnsi="Times New Roman" w:cs="Times New Roman"/>
      <w:sz w:val="28"/>
      <w:szCs w:val="20"/>
      <w:lang w:val="ru-RU" w:eastAsia="ru-RU"/>
    </w:rPr>
  </w:style>
  <w:style w:type="paragraph" w:customStyle="1" w:styleId="afffffe">
    <w:name w:val="Стиль подзаголовка"/>
    <w:basedOn w:val="af9"/>
    <w:uiPriority w:val="99"/>
    <w:qFormat/>
    <w:rsid w:val="00177B37"/>
    <w:pPr>
      <w:spacing w:before="120" w:after="160" w:line="300" w:lineRule="auto"/>
      <w:ind w:firstLine="720"/>
    </w:pPr>
    <w:rPr>
      <w:i/>
      <w:lang w:val="ru-RU" w:eastAsia="ru-RU"/>
    </w:rPr>
  </w:style>
  <w:style w:type="paragraph" w:customStyle="1" w:styleId="76">
    <w:name w:val="Знак7"/>
    <w:basedOn w:val="a1"/>
    <w:autoRedefine/>
    <w:uiPriority w:val="99"/>
    <w:qFormat/>
    <w:rsid w:val="00177B37"/>
    <w:pPr>
      <w:spacing w:line="240" w:lineRule="exact"/>
    </w:pPr>
    <w:rPr>
      <w:rFonts w:ascii="Times New Roman" w:eastAsia="SimSun" w:hAnsi="Times New Roman" w:cs="Times New Roman"/>
      <w:b/>
      <w:bCs/>
      <w:sz w:val="28"/>
      <w:szCs w:val="28"/>
    </w:rPr>
  </w:style>
  <w:style w:type="paragraph" w:customStyle="1" w:styleId="86">
    <w:name w:val="Знак8"/>
    <w:basedOn w:val="a1"/>
    <w:autoRedefine/>
    <w:uiPriority w:val="99"/>
    <w:qFormat/>
    <w:rsid w:val="00177B37"/>
    <w:pPr>
      <w:spacing w:line="240" w:lineRule="exact"/>
    </w:pPr>
    <w:rPr>
      <w:rFonts w:ascii="Times New Roman" w:eastAsia="SimSun" w:hAnsi="Times New Roman" w:cs="Times New Roman"/>
      <w:b/>
      <w:bCs/>
      <w:sz w:val="28"/>
      <w:szCs w:val="28"/>
    </w:rPr>
  </w:style>
  <w:style w:type="paragraph" w:customStyle="1" w:styleId="1ffa">
    <w:name w:val="Заголовок1"/>
    <w:basedOn w:val="a1"/>
    <w:next w:val="af9"/>
    <w:uiPriority w:val="99"/>
    <w:qFormat/>
    <w:rsid w:val="00177B37"/>
    <w:pPr>
      <w:keepNext/>
      <w:suppressAutoHyphens/>
      <w:spacing w:before="240" w:after="120" w:line="256" w:lineRule="auto"/>
    </w:pPr>
    <w:rPr>
      <w:rFonts w:ascii="Arial" w:eastAsia="Microsoft YaHei" w:hAnsi="Arial" w:cs="Arial"/>
      <w:sz w:val="28"/>
      <w:szCs w:val="28"/>
      <w:lang w:val="ru-RU" w:eastAsia="ar-SA"/>
    </w:rPr>
  </w:style>
  <w:style w:type="paragraph" w:customStyle="1" w:styleId="1ffb">
    <w:name w:val="Указатель1"/>
    <w:basedOn w:val="a1"/>
    <w:uiPriority w:val="99"/>
    <w:qFormat/>
    <w:rsid w:val="00177B37"/>
    <w:pPr>
      <w:suppressLineNumbers/>
      <w:suppressAutoHyphens/>
      <w:spacing w:line="256" w:lineRule="auto"/>
    </w:pPr>
    <w:rPr>
      <w:rFonts w:ascii="Times New Roman" w:eastAsia="Times New Roman" w:hAnsi="Times New Roman" w:cs="Times New Roman"/>
      <w:sz w:val="24"/>
      <w:szCs w:val="24"/>
      <w:lang w:val="ru-RU" w:eastAsia="ar-SA"/>
    </w:rPr>
  </w:style>
  <w:style w:type="paragraph" w:customStyle="1" w:styleId="affffff">
    <w:name w:val="Содержимое врезки"/>
    <w:basedOn w:val="af9"/>
    <w:uiPriority w:val="99"/>
    <w:qFormat/>
    <w:rsid w:val="00177B37"/>
    <w:pPr>
      <w:suppressAutoHyphens/>
      <w:spacing w:after="160" w:line="256" w:lineRule="auto"/>
      <w:jc w:val="center"/>
    </w:pPr>
    <w:rPr>
      <w:b/>
      <w:bCs/>
      <w:szCs w:val="28"/>
      <w:lang w:val="en-US" w:eastAsia="ar-SA"/>
    </w:rPr>
  </w:style>
  <w:style w:type="paragraph" w:customStyle="1" w:styleId="affffff0">
    <w:name w:val="Заголовок таблицы"/>
    <w:basedOn w:val="afffff1"/>
    <w:uiPriority w:val="99"/>
    <w:qFormat/>
    <w:rsid w:val="00177B37"/>
    <w:pPr>
      <w:widowControl/>
      <w:jc w:val="center"/>
    </w:pPr>
    <w:rPr>
      <w:rFonts w:eastAsia="Times New Roman" w:cs="Times New Roman"/>
      <w:b/>
      <w:bCs/>
      <w:color w:val="auto"/>
      <w:lang w:val="ru-RU" w:eastAsia="ar-SA" w:bidi="ar-SA"/>
    </w:rPr>
  </w:style>
  <w:style w:type="paragraph" w:customStyle="1" w:styleId="xl226">
    <w:name w:val="xl226"/>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27">
    <w:name w:val="xl227"/>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28">
    <w:name w:val="xl228"/>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29">
    <w:name w:val="xl229"/>
    <w:basedOn w:val="a1"/>
    <w:uiPriority w:val="99"/>
    <w:qFormat/>
    <w:rsid w:val="00177B37"/>
    <w:pPr>
      <w:pBdr>
        <w:left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color w:val="FF0000"/>
      <w:sz w:val="24"/>
      <w:szCs w:val="24"/>
      <w:lang w:val="ru-RU" w:eastAsia="ru-RU"/>
    </w:rPr>
  </w:style>
  <w:style w:type="paragraph" w:customStyle="1" w:styleId="xl230">
    <w:name w:val="xl230"/>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color w:val="FF0000"/>
      <w:sz w:val="24"/>
      <w:szCs w:val="24"/>
      <w:lang w:val="ru-RU" w:eastAsia="ru-RU"/>
    </w:rPr>
  </w:style>
  <w:style w:type="paragraph" w:customStyle="1" w:styleId="xl231">
    <w:name w:val="xl231"/>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32">
    <w:name w:val="xl232"/>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233">
    <w:name w:val="xl233"/>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jc w:val="center"/>
    </w:pPr>
    <w:rPr>
      <w:rFonts w:ascii="Times New Roman" w:eastAsia="Times New Roman" w:hAnsi="Times New Roman" w:cs="Times New Roman"/>
      <w:color w:val="000000"/>
      <w:sz w:val="24"/>
      <w:szCs w:val="24"/>
      <w:lang w:val="ru-RU" w:eastAsia="ru-RU"/>
    </w:rPr>
  </w:style>
  <w:style w:type="paragraph" w:customStyle="1" w:styleId="xl234">
    <w:name w:val="xl234"/>
    <w:basedOn w:val="a1"/>
    <w:uiPriority w:val="99"/>
    <w:qFormat/>
    <w:rsid w:val="00177B37"/>
    <w:pPr>
      <w:pBdr>
        <w:top w:val="single" w:sz="8" w:space="0" w:color="auto"/>
        <w:left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FF0000"/>
      <w:sz w:val="24"/>
      <w:szCs w:val="24"/>
      <w:lang w:val="ru-RU" w:eastAsia="ru-RU"/>
    </w:rPr>
  </w:style>
  <w:style w:type="paragraph" w:customStyle="1" w:styleId="xl235">
    <w:name w:val="xl235"/>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FF0000"/>
      <w:sz w:val="24"/>
      <w:szCs w:val="24"/>
      <w:lang w:val="ru-RU" w:eastAsia="ru-RU"/>
    </w:rPr>
  </w:style>
  <w:style w:type="paragraph" w:customStyle="1" w:styleId="xl236">
    <w:name w:val="xl236"/>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FF0000"/>
      <w:sz w:val="24"/>
      <w:szCs w:val="24"/>
      <w:lang w:val="ru-RU" w:eastAsia="ru-RU"/>
    </w:rPr>
  </w:style>
  <w:style w:type="paragraph" w:customStyle="1" w:styleId="xl237">
    <w:name w:val="xl237"/>
    <w:basedOn w:val="a1"/>
    <w:uiPriority w:val="99"/>
    <w:qFormat/>
    <w:rsid w:val="00177B37"/>
    <w:pPr>
      <w:pBdr>
        <w:top w:val="single" w:sz="8" w:space="0" w:color="auto"/>
        <w:left w:val="single" w:sz="8" w:space="0" w:color="auto"/>
        <w:right w:val="single" w:sz="8" w:space="0" w:color="auto"/>
      </w:pBdr>
      <w:shd w:val="clear" w:color="auto" w:fill="FFFFFF"/>
      <w:spacing w:before="100" w:beforeAutospacing="1" w:after="100" w:afterAutospacing="1" w:line="256" w:lineRule="auto"/>
      <w:jc w:val="right"/>
    </w:pPr>
    <w:rPr>
      <w:rFonts w:ascii="Times New Roman" w:eastAsia="Times New Roman" w:hAnsi="Times New Roman" w:cs="Times New Roman"/>
      <w:sz w:val="24"/>
      <w:szCs w:val="24"/>
      <w:lang w:val="ru-RU" w:eastAsia="ru-RU"/>
    </w:rPr>
  </w:style>
  <w:style w:type="paragraph" w:customStyle="1" w:styleId="xl238">
    <w:name w:val="xl238"/>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jc w:val="right"/>
    </w:pPr>
    <w:rPr>
      <w:rFonts w:ascii="Times New Roman" w:eastAsia="Times New Roman" w:hAnsi="Times New Roman" w:cs="Times New Roman"/>
      <w:sz w:val="24"/>
      <w:szCs w:val="24"/>
      <w:lang w:val="ru-RU" w:eastAsia="ru-RU"/>
    </w:rPr>
  </w:style>
  <w:style w:type="paragraph" w:customStyle="1" w:styleId="xl239">
    <w:name w:val="xl239"/>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jc w:val="right"/>
    </w:pPr>
    <w:rPr>
      <w:rFonts w:ascii="Times New Roman" w:eastAsia="Times New Roman" w:hAnsi="Times New Roman" w:cs="Times New Roman"/>
      <w:sz w:val="24"/>
      <w:szCs w:val="24"/>
      <w:lang w:val="ru-RU" w:eastAsia="ru-RU"/>
    </w:rPr>
  </w:style>
  <w:style w:type="paragraph" w:customStyle="1" w:styleId="xl240">
    <w:name w:val="xl240"/>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41">
    <w:name w:val="xl241"/>
    <w:basedOn w:val="a1"/>
    <w:uiPriority w:val="99"/>
    <w:qFormat/>
    <w:rsid w:val="00177B37"/>
    <w:pPr>
      <w:pBdr>
        <w:top w:val="single" w:sz="8" w:space="0" w:color="auto"/>
        <w:left w:val="single" w:sz="8" w:space="0" w:color="auto"/>
        <w:right w:val="single" w:sz="8" w:space="0" w:color="auto"/>
      </w:pBdr>
      <w:shd w:val="clear" w:color="auto" w:fill="FFFFFF"/>
      <w:spacing w:before="100" w:beforeAutospacing="1" w:after="100" w:afterAutospacing="1" w:line="256" w:lineRule="auto"/>
      <w:jc w:val="both"/>
    </w:pPr>
    <w:rPr>
      <w:rFonts w:ascii="Times New Roman" w:eastAsia="Times New Roman" w:hAnsi="Times New Roman" w:cs="Times New Roman"/>
      <w:sz w:val="24"/>
      <w:szCs w:val="24"/>
      <w:lang w:val="ru-RU" w:eastAsia="ru-RU"/>
    </w:rPr>
  </w:style>
  <w:style w:type="paragraph" w:customStyle="1" w:styleId="xl242">
    <w:name w:val="xl242"/>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jc w:val="both"/>
    </w:pPr>
    <w:rPr>
      <w:rFonts w:ascii="Times New Roman" w:eastAsia="Times New Roman" w:hAnsi="Times New Roman" w:cs="Times New Roman"/>
      <w:sz w:val="24"/>
      <w:szCs w:val="24"/>
      <w:lang w:val="ru-RU" w:eastAsia="ru-RU"/>
    </w:rPr>
  </w:style>
  <w:style w:type="paragraph" w:customStyle="1" w:styleId="xl243">
    <w:name w:val="xl243"/>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jc w:val="both"/>
    </w:pPr>
    <w:rPr>
      <w:rFonts w:ascii="Times New Roman" w:eastAsia="Times New Roman" w:hAnsi="Times New Roman" w:cs="Times New Roman"/>
      <w:sz w:val="24"/>
      <w:szCs w:val="24"/>
      <w:lang w:val="ru-RU" w:eastAsia="ru-RU"/>
    </w:rPr>
  </w:style>
  <w:style w:type="paragraph" w:customStyle="1" w:styleId="xl244">
    <w:name w:val="xl244"/>
    <w:basedOn w:val="a1"/>
    <w:uiPriority w:val="99"/>
    <w:qFormat/>
    <w:rsid w:val="00177B37"/>
    <w:pPr>
      <w:pBdr>
        <w:top w:val="single" w:sz="8" w:space="0" w:color="auto"/>
        <w:left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245">
    <w:name w:val="xl245"/>
    <w:basedOn w:val="a1"/>
    <w:uiPriority w:val="99"/>
    <w:qFormat/>
    <w:rsid w:val="00177B37"/>
    <w:pPr>
      <w:pBdr>
        <w:left w:val="single" w:sz="8" w:space="0" w:color="auto"/>
        <w:bottom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246">
    <w:name w:val="xl246"/>
    <w:basedOn w:val="a1"/>
    <w:uiPriority w:val="99"/>
    <w:qFormat/>
    <w:rsid w:val="00177B37"/>
    <w:pPr>
      <w:pBdr>
        <w:top w:val="single" w:sz="8" w:space="0" w:color="auto"/>
        <w:left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47">
    <w:name w:val="xl247"/>
    <w:basedOn w:val="a1"/>
    <w:uiPriority w:val="99"/>
    <w:qFormat/>
    <w:rsid w:val="00177B37"/>
    <w:pPr>
      <w:pBdr>
        <w:left w:val="single" w:sz="8" w:space="0" w:color="auto"/>
        <w:bottom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48">
    <w:name w:val="xl248"/>
    <w:basedOn w:val="a1"/>
    <w:uiPriority w:val="99"/>
    <w:qFormat/>
    <w:rsid w:val="00177B37"/>
    <w:pPr>
      <w:pBdr>
        <w:left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49">
    <w:name w:val="xl249"/>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50">
    <w:name w:val="xl250"/>
    <w:basedOn w:val="a1"/>
    <w:uiPriority w:val="99"/>
    <w:qFormat/>
    <w:rsid w:val="00177B37"/>
    <w:pPr>
      <w:pBdr>
        <w:left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51">
    <w:name w:val="xl251"/>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jc w:val="center"/>
    </w:pPr>
    <w:rPr>
      <w:rFonts w:ascii="Times New Roman" w:eastAsia="Times New Roman" w:hAnsi="Times New Roman" w:cs="Times New Roman"/>
      <w:sz w:val="24"/>
      <w:szCs w:val="24"/>
      <w:lang w:val="ru-RU" w:eastAsia="ru-RU"/>
    </w:rPr>
  </w:style>
  <w:style w:type="paragraph" w:customStyle="1" w:styleId="xl252">
    <w:name w:val="xl252"/>
    <w:basedOn w:val="a1"/>
    <w:uiPriority w:val="99"/>
    <w:qFormat/>
    <w:rsid w:val="00177B37"/>
    <w:pPr>
      <w:pBdr>
        <w:top w:val="single" w:sz="8" w:space="0" w:color="auto"/>
        <w:left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53">
    <w:name w:val="xl253"/>
    <w:basedOn w:val="a1"/>
    <w:uiPriority w:val="99"/>
    <w:qFormat/>
    <w:rsid w:val="00177B37"/>
    <w:pPr>
      <w:pBdr>
        <w:top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54">
    <w:name w:val="xl254"/>
    <w:basedOn w:val="a1"/>
    <w:uiPriority w:val="99"/>
    <w:qFormat/>
    <w:rsid w:val="00177B37"/>
    <w:pPr>
      <w:pBdr>
        <w:top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55">
    <w:name w:val="xl255"/>
    <w:basedOn w:val="a1"/>
    <w:uiPriority w:val="99"/>
    <w:qFormat/>
    <w:rsid w:val="00177B37"/>
    <w:pPr>
      <w:pBdr>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56">
    <w:name w:val="xl256"/>
    <w:basedOn w:val="a1"/>
    <w:uiPriority w:val="99"/>
    <w:qFormat/>
    <w:rsid w:val="00177B37"/>
    <w:pPr>
      <w:pBdr>
        <w:top w:val="single" w:sz="8" w:space="0" w:color="auto"/>
        <w:left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57">
    <w:name w:val="xl257"/>
    <w:basedOn w:val="a1"/>
    <w:uiPriority w:val="99"/>
    <w:qFormat/>
    <w:rsid w:val="00177B37"/>
    <w:pPr>
      <w:pBdr>
        <w:top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58">
    <w:name w:val="xl258"/>
    <w:basedOn w:val="a1"/>
    <w:uiPriority w:val="99"/>
    <w:qFormat/>
    <w:rsid w:val="00177B37"/>
    <w:pPr>
      <w:pBdr>
        <w:top w:val="single" w:sz="8" w:space="0" w:color="auto"/>
        <w:left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59">
    <w:name w:val="xl259"/>
    <w:basedOn w:val="a1"/>
    <w:uiPriority w:val="99"/>
    <w:qFormat/>
    <w:rsid w:val="00177B37"/>
    <w:pPr>
      <w:pBdr>
        <w:left w:val="single" w:sz="8" w:space="0" w:color="auto"/>
        <w:bottom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60">
    <w:name w:val="xl260"/>
    <w:basedOn w:val="a1"/>
    <w:uiPriority w:val="99"/>
    <w:qFormat/>
    <w:rsid w:val="00177B37"/>
    <w:pPr>
      <w:pBdr>
        <w:left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61">
    <w:name w:val="xl261"/>
    <w:basedOn w:val="a1"/>
    <w:uiPriority w:val="99"/>
    <w:qFormat/>
    <w:rsid w:val="00177B37"/>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color w:val="000000"/>
      <w:sz w:val="24"/>
      <w:szCs w:val="24"/>
      <w:lang w:val="ru-RU" w:eastAsia="ru-RU"/>
    </w:rPr>
  </w:style>
  <w:style w:type="paragraph" w:customStyle="1" w:styleId="xl262">
    <w:name w:val="xl262"/>
    <w:basedOn w:val="a1"/>
    <w:uiPriority w:val="99"/>
    <w:qFormat/>
    <w:rsid w:val="00177B37"/>
    <w:pPr>
      <w:pBdr>
        <w:top w:val="single" w:sz="8" w:space="0" w:color="auto"/>
        <w:right w:val="single" w:sz="8" w:space="0" w:color="auto"/>
      </w:pBdr>
      <w:shd w:val="clear" w:color="auto" w:fill="FFFFFF"/>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3">
    <w:name w:val="xl263"/>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4">
    <w:name w:val="xl264"/>
    <w:basedOn w:val="a1"/>
    <w:uiPriority w:val="99"/>
    <w:qFormat/>
    <w:rsid w:val="00177B37"/>
    <w:pPr>
      <w:pBdr>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5">
    <w:name w:val="xl265"/>
    <w:basedOn w:val="a1"/>
    <w:uiPriority w:val="99"/>
    <w:qFormat/>
    <w:rsid w:val="00177B37"/>
    <w:pPr>
      <w:pBdr>
        <w:left w:val="single" w:sz="8" w:space="0" w:color="auto"/>
        <w:bottom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6">
    <w:name w:val="xl266"/>
    <w:basedOn w:val="a1"/>
    <w:uiPriority w:val="99"/>
    <w:qFormat/>
    <w:rsid w:val="00177B37"/>
    <w:pPr>
      <w:pBdr>
        <w:left w:val="single" w:sz="8" w:space="0" w:color="auto"/>
        <w:right w:val="single" w:sz="8" w:space="0" w:color="auto"/>
      </w:pBdr>
      <w:spacing w:before="100" w:beforeAutospacing="1" w:after="100" w:afterAutospacing="1" w:line="256" w:lineRule="auto"/>
    </w:pPr>
    <w:rPr>
      <w:rFonts w:ascii="Times New Roman" w:eastAsia="Times New Roman" w:hAnsi="Times New Roman" w:cs="Times New Roman"/>
      <w:sz w:val="24"/>
      <w:szCs w:val="24"/>
      <w:lang w:val="ru-RU" w:eastAsia="ru-RU"/>
    </w:rPr>
  </w:style>
  <w:style w:type="paragraph" w:customStyle="1" w:styleId="xl267">
    <w:name w:val="xl267"/>
    <w:basedOn w:val="a1"/>
    <w:uiPriority w:val="99"/>
    <w:qFormat/>
    <w:rsid w:val="00177B37"/>
    <w:pPr>
      <w:pBdr>
        <w:right w:val="single" w:sz="8" w:space="0" w:color="auto"/>
      </w:pBdr>
      <w:spacing w:before="100" w:beforeAutospacing="1" w:after="100" w:afterAutospacing="1" w:line="256" w:lineRule="auto"/>
    </w:pPr>
    <w:rPr>
      <w:rFonts w:ascii="Times New Roman" w:eastAsia="Times New Roman" w:hAnsi="Times New Roman" w:cs="Times New Roman"/>
      <w:b/>
      <w:bCs/>
      <w:sz w:val="24"/>
      <w:szCs w:val="24"/>
      <w:lang w:val="ru-RU" w:eastAsia="ru-RU"/>
    </w:rPr>
  </w:style>
  <w:style w:type="paragraph" w:customStyle="1" w:styleId="xl268">
    <w:name w:val="xl268"/>
    <w:basedOn w:val="a1"/>
    <w:uiPriority w:val="99"/>
    <w:qFormat/>
    <w:rsid w:val="00177B37"/>
    <w:pPr>
      <w:pBdr>
        <w:top w:val="single" w:sz="8" w:space="0" w:color="auto"/>
        <w:bottom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269">
    <w:name w:val="xl269"/>
    <w:basedOn w:val="a1"/>
    <w:uiPriority w:val="99"/>
    <w:qFormat/>
    <w:rsid w:val="00177B37"/>
    <w:pPr>
      <w:pBdr>
        <w:top w:val="single" w:sz="8" w:space="0" w:color="auto"/>
        <w:bottom w:val="single" w:sz="8" w:space="0" w:color="auto"/>
        <w:right w:val="single" w:sz="8" w:space="0" w:color="auto"/>
      </w:pBdr>
      <w:shd w:val="clear" w:color="auto" w:fill="FFCC99"/>
      <w:spacing w:before="100" w:beforeAutospacing="1" w:after="100" w:afterAutospacing="1" w:line="256" w:lineRule="auto"/>
      <w:jc w:val="center"/>
    </w:pPr>
    <w:rPr>
      <w:rFonts w:ascii="Times New Roman" w:eastAsia="Times New Roman" w:hAnsi="Times New Roman" w:cs="Times New Roman"/>
      <w:b/>
      <w:bCs/>
      <w:color w:val="000000"/>
      <w:sz w:val="24"/>
      <w:szCs w:val="24"/>
      <w:lang w:val="ru-RU" w:eastAsia="ru-RU"/>
    </w:rPr>
  </w:style>
  <w:style w:type="paragraph" w:customStyle="1" w:styleId="xl270">
    <w:name w:val="xl270"/>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16"/>
      <w:szCs w:val="16"/>
      <w:lang w:val="ru-RU" w:eastAsia="ru-RU"/>
    </w:rPr>
  </w:style>
  <w:style w:type="paragraph" w:customStyle="1" w:styleId="xl271">
    <w:name w:val="xl271"/>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16"/>
      <w:szCs w:val="16"/>
      <w:lang w:val="ru-RU" w:eastAsia="ru-RU"/>
    </w:rPr>
  </w:style>
  <w:style w:type="paragraph" w:customStyle="1" w:styleId="xl272">
    <w:name w:val="xl272"/>
    <w:basedOn w:val="a1"/>
    <w:uiPriority w:val="99"/>
    <w:qFormat/>
    <w:rsid w:val="00177B3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56" w:lineRule="auto"/>
    </w:pPr>
    <w:rPr>
      <w:rFonts w:ascii="Times New Roman" w:eastAsia="Times New Roman" w:hAnsi="Times New Roman" w:cs="Times New Roman"/>
      <w:sz w:val="16"/>
      <w:szCs w:val="16"/>
      <w:lang w:val="ru-RU" w:eastAsia="ru-RU"/>
    </w:rPr>
  </w:style>
  <w:style w:type="paragraph" w:customStyle="1" w:styleId="xl273">
    <w:name w:val="xl273"/>
    <w:basedOn w:val="a1"/>
    <w:uiPriority w:val="99"/>
    <w:qFormat/>
    <w:rsid w:val="00177B37"/>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imes New Roman" w:eastAsia="Times New Roman" w:hAnsi="Times New Roman" w:cs="Times New Roman"/>
      <w:sz w:val="18"/>
      <w:szCs w:val="18"/>
      <w:lang w:val="ru-RU" w:eastAsia="ru-RU"/>
    </w:rPr>
  </w:style>
  <w:style w:type="paragraph" w:customStyle="1" w:styleId="-11">
    <w:name w:val="Цветной список - Акцент 11"/>
    <w:basedOn w:val="a1"/>
    <w:uiPriority w:val="99"/>
    <w:qFormat/>
    <w:rsid w:val="00177B37"/>
    <w:pPr>
      <w:spacing w:before="180" w:after="60" w:line="256" w:lineRule="auto"/>
      <w:ind w:left="720"/>
    </w:pPr>
    <w:rPr>
      <w:rFonts w:ascii="Times New Roman" w:eastAsia="Times New Roman" w:hAnsi="Times New Roman" w:cs="Times New Roman"/>
      <w:sz w:val="26"/>
      <w:szCs w:val="26"/>
    </w:rPr>
  </w:style>
  <w:style w:type="paragraph" w:customStyle="1" w:styleId="FR2">
    <w:name w:val="FR2"/>
    <w:uiPriority w:val="99"/>
    <w:qFormat/>
    <w:rsid w:val="00177B37"/>
    <w:pPr>
      <w:widowControl w:val="0"/>
      <w:snapToGrid w:val="0"/>
      <w:spacing w:after="0" w:line="240" w:lineRule="auto"/>
    </w:pPr>
    <w:rPr>
      <w:rFonts w:ascii="Times New Roman" w:eastAsia="Times New Roman" w:hAnsi="Times New Roman" w:cs="Times New Roman"/>
      <w:sz w:val="24"/>
      <w:szCs w:val="20"/>
      <w:lang w:val="ru-RU" w:eastAsia="ru-RU"/>
    </w:rPr>
  </w:style>
  <w:style w:type="paragraph" w:customStyle="1" w:styleId="66">
    <w:name w:val="Абзац списка6"/>
    <w:basedOn w:val="a1"/>
    <w:uiPriority w:val="99"/>
    <w:qFormat/>
    <w:rsid w:val="00177B37"/>
    <w:pPr>
      <w:spacing w:after="200" w:line="288" w:lineRule="auto"/>
      <w:ind w:left="720"/>
      <w:contextualSpacing/>
    </w:pPr>
    <w:rPr>
      <w:rFonts w:ascii="Cambria" w:eastAsia="Times New Roman" w:hAnsi="Cambria" w:cs="Times New Roman"/>
      <w:i/>
      <w:iCs/>
      <w:sz w:val="20"/>
      <w:szCs w:val="20"/>
    </w:rPr>
  </w:style>
  <w:style w:type="paragraph" w:customStyle="1" w:styleId="330">
    <w:name w:val="Основной текст с отступом 33"/>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241">
    <w:name w:val="Основной текст с отступом 24"/>
    <w:basedOn w:val="a1"/>
    <w:uiPriority w:val="99"/>
    <w:qFormat/>
    <w:rsid w:val="00177B37"/>
    <w:pPr>
      <w:spacing w:line="256" w:lineRule="auto"/>
      <w:ind w:firstLine="709"/>
      <w:jc w:val="both"/>
    </w:pPr>
    <w:rPr>
      <w:rFonts w:ascii="Times New Roman" w:eastAsia="Times New Roman" w:hAnsi="Times New Roman" w:cs="Times New Roman"/>
      <w:sz w:val="28"/>
      <w:szCs w:val="20"/>
      <w:lang w:val="ru-RU" w:eastAsia="ru-RU"/>
    </w:rPr>
  </w:style>
  <w:style w:type="paragraph" w:customStyle="1" w:styleId="172">
    <w:name w:val="Знак Знак Знак1 Знак Знак Знак Знак Знак Знак Знак7"/>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31">
    <w:name w:val="Основной текст 33"/>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260">
    <w:name w:val="Основной текст 26"/>
    <w:basedOn w:val="a1"/>
    <w:uiPriority w:val="99"/>
    <w:qFormat/>
    <w:rsid w:val="00177B37"/>
    <w:pPr>
      <w:spacing w:line="256" w:lineRule="auto"/>
      <w:jc w:val="right"/>
    </w:pPr>
    <w:rPr>
      <w:rFonts w:ascii="Times New Roman" w:eastAsia="Times New Roman" w:hAnsi="Times New Roman" w:cs="Times New Roman"/>
      <w:sz w:val="24"/>
      <w:szCs w:val="20"/>
      <w:lang w:val="ru-RU" w:eastAsia="ru-RU"/>
    </w:rPr>
  </w:style>
  <w:style w:type="paragraph" w:customStyle="1" w:styleId="160">
    <w:name w:val="Знак Знак Знак1 Знак Знак Знак Знак Знак Знак Знак6"/>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22">
    <w:name w:val="Основной текст с отступом 322"/>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3220">
    <w:name w:val="Основной текст 322"/>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150">
    <w:name w:val="Знак Знак Знак1 Знак Знак Знак Знак Знак Знак Знак5"/>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affffff1">
    <w:name w:val="ХОбычный"/>
    <w:basedOn w:val="a1"/>
    <w:uiPriority w:val="99"/>
    <w:qFormat/>
    <w:rsid w:val="00177B37"/>
    <w:pPr>
      <w:spacing w:line="256" w:lineRule="auto"/>
      <w:ind w:firstLine="284"/>
      <w:jc w:val="both"/>
    </w:pPr>
    <w:rPr>
      <w:rFonts w:ascii="Trebuchet MS" w:eastAsia="Times New Roman" w:hAnsi="Trebuchet MS" w:cs="Times New Roman"/>
      <w:sz w:val="18"/>
      <w:szCs w:val="24"/>
      <w:lang w:val="ru-RU" w:eastAsia="ru-RU"/>
    </w:rPr>
  </w:style>
  <w:style w:type="paragraph" w:customStyle="1" w:styleId="BodyTextIndent32">
    <w:name w:val="Body Text Indent 32"/>
    <w:basedOn w:val="a1"/>
    <w:uiPriority w:val="99"/>
    <w:qFormat/>
    <w:rsid w:val="00177B37"/>
    <w:pPr>
      <w:spacing w:line="256" w:lineRule="auto"/>
      <w:ind w:firstLine="709"/>
    </w:pPr>
    <w:rPr>
      <w:rFonts w:ascii="Calibri" w:eastAsia="Times New Roman" w:hAnsi="Calibri" w:cs="Times New Roman"/>
      <w:sz w:val="28"/>
      <w:szCs w:val="20"/>
      <w:lang w:val="ru-RU" w:bidi="en-US"/>
    </w:rPr>
  </w:style>
  <w:style w:type="paragraph" w:customStyle="1" w:styleId="1ffc">
    <w:name w:val="Цитата1"/>
    <w:basedOn w:val="a1"/>
    <w:uiPriority w:val="99"/>
    <w:qFormat/>
    <w:rsid w:val="00177B37"/>
    <w:pPr>
      <w:spacing w:line="256" w:lineRule="auto"/>
      <w:ind w:left="907" w:right="284" w:firstLine="720"/>
    </w:pPr>
    <w:rPr>
      <w:rFonts w:ascii="Times New Roman" w:eastAsia="Times New Roman" w:hAnsi="Times New Roman" w:cs="Times New Roman"/>
      <w:sz w:val="28"/>
      <w:szCs w:val="20"/>
      <w:lang w:val="ru-RU" w:eastAsia="ru-RU"/>
    </w:rPr>
  </w:style>
  <w:style w:type="paragraph" w:customStyle="1" w:styleId="BodyText31">
    <w:name w:val="Body Text 31"/>
    <w:basedOn w:val="a1"/>
    <w:uiPriority w:val="99"/>
    <w:qFormat/>
    <w:rsid w:val="00177B37"/>
    <w:pPr>
      <w:spacing w:line="256" w:lineRule="auto"/>
    </w:pPr>
    <w:rPr>
      <w:rFonts w:ascii="Calibri" w:eastAsia="Times New Roman" w:hAnsi="Calibri" w:cs="Times New Roman"/>
      <w:sz w:val="24"/>
      <w:szCs w:val="20"/>
      <w:lang w:val="ru-RU" w:bidi="en-US"/>
    </w:rPr>
  </w:style>
  <w:style w:type="paragraph" w:customStyle="1" w:styleId="BodyTextIndent31">
    <w:name w:val="Body Text Indent 31"/>
    <w:basedOn w:val="a1"/>
    <w:uiPriority w:val="99"/>
    <w:qFormat/>
    <w:rsid w:val="00177B37"/>
    <w:pPr>
      <w:spacing w:line="256" w:lineRule="auto"/>
      <w:ind w:firstLine="709"/>
    </w:pPr>
    <w:rPr>
      <w:rFonts w:ascii="Calibri" w:eastAsia="Times New Roman" w:hAnsi="Calibri" w:cs="Times New Roman"/>
      <w:sz w:val="28"/>
      <w:szCs w:val="20"/>
      <w:lang w:val="ru-RU" w:bidi="en-US"/>
    </w:rPr>
  </w:style>
  <w:style w:type="paragraph" w:customStyle="1" w:styleId="BodyTextIndent21">
    <w:name w:val="Body Text Indent 21"/>
    <w:basedOn w:val="a1"/>
    <w:uiPriority w:val="99"/>
    <w:qFormat/>
    <w:rsid w:val="00177B37"/>
    <w:pPr>
      <w:spacing w:line="256" w:lineRule="auto"/>
      <w:ind w:firstLine="709"/>
      <w:jc w:val="both"/>
    </w:pPr>
    <w:rPr>
      <w:rFonts w:ascii="Calibri" w:eastAsia="Times New Roman" w:hAnsi="Calibri" w:cs="Times New Roman"/>
      <w:sz w:val="28"/>
      <w:szCs w:val="20"/>
      <w:lang w:val="ru-RU" w:bidi="en-US"/>
    </w:rPr>
  </w:style>
  <w:style w:type="paragraph" w:customStyle="1" w:styleId="Style77">
    <w:name w:val="Style77"/>
    <w:basedOn w:val="a1"/>
    <w:uiPriority w:val="99"/>
    <w:qFormat/>
    <w:rsid w:val="00177B37"/>
    <w:pPr>
      <w:widowControl w:val="0"/>
      <w:autoSpaceDE w:val="0"/>
      <w:autoSpaceDN w:val="0"/>
      <w:adjustRightInd w:val="0"/>
      <w:spacing w:line="317" w:lineRule="exact"/>
      <w:ind w:hanging="1291"/>
    </w:pPr>
    <w:rPr>
      <w:rFonts w:ascii="Arial" w:eastAsia="Times New Roman" w:hAnsi="Arial" w:cs="Times New Roman"/>
      <w:sz w:val="24"/>
      <w:szCs w:val="24"/>
      <w:lang w:val="ru-RU" w:eastAsia="ru-RU"/>
    </w:rPr>
  </w:style>
  <w:style w:type="paragraph" w:customStyle="1" w:styleId="Style111">
    <w:name w:val="Style111"/>
    <w:basedOn w:val="a1"/>
    <w:uiPriority w:val="99"/>
    <w:qFormat/>
    <w:rsid w:val="00177B37"/>
    <w:pPr>
      <w:widowControl w:val="0"/>
      <w:autoSpaceDE w:val="0"/>
      <w:autoSpaceDN w:val="0"/>
      <w:adjustRightInd w:val="0"/>
      <w:spacing w:line="251" w:lineRule="exact"/>
      <w:ind w:firstLine="374"/>
      <w:jc w:val="both"/>
    </w:pPr>
    <w:rPr>
      <w:rFonts w:ascii="Arial" w:eastAsia="Times New Roman" w:hAnsi="Arial" w:cs="Times New Roman"/>
      <w:sz w:val="24"/>
      <w:szCs w:val="24"/>
      <w:lang w:val="ru-RU" w:eastAsia="ru-RU"/>
    </w:rPr>
  </w:style>
  <w:style w:type="paragraph" w:customStyle="1" w:styleId="Style101">
    <w:name w:val="Style101"/>
    <w:basedOn w:val="a1"/>
    <w:uiPriority w:val="99"/>
    <w:qFormat/>
    <w:rsid w:val="00177B37"/>
    <w:pPr>
      <w:widowControl w:val="0"/>
      <w:autoSpaceDE w:val="0"/>
      <w:autoSpaceDN w:val="0"/>
      <w:adjustRightInd w:val="0"/>
      <w:spacing w:line="324" w:lineRule="exact"/>
      <w:ind w:firstLine="562"/>
      <w:jc w:val="both"/>
    </w:pPr>
    <w:rPr>
      <w:rFonts w:ascii="Arial" w:eastAsia="Times New Roman" w:hAnsi="Arial" w:cs="Times New Roman"/>
      <w:sz w:val="24"/>
      <w:szCs w:val="24"/>
      <w:lang w:val="ru-RU" w:eastAsia="ru-RU"/>
    </w:rPr>
  </w:style>
  <w:style w:type="paragraph" w:customStyle="1" w:styleId="2fa">
    <w:name w:val="Знак Знак Знак Знак Знак Знак Знак Знак Знак Знак2"/>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3121">
    <w:name w:val="Основной текст с отступом 312"/>
    <w:basedOn w:val="a1"/>
    <w:uiPriority w:val="99"/>
    <w:qFormat/>
    <w:rsid w:val="00177B37"/>
    <w:pPr>
      <w:spacing w:line="256" w:lineRule="auto"/>
      <w:ind w:firstLine="709"/>
    </w:pPr>
    <w:rPr>
      <w:rFonts w:ascii="Calibri" w:eastAsia="Times New Roman" w:hAnsi="Calibri" w:cs="Times New Roman"/>
      <w:sz w:val="28"/>
      <w:szCs w:val="20"/>
      <w:lang w:val="ru-RU" w:bidi="en-US"/>
    </w:rPr>
  </w:style>
  <w:style w:type="paragraph" w:customStyle="1" w:styleId="2121">
    <w:name w:val="Основной текст 212"/>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67">
    <w:name w:val="Знак Знак Знак Знак Знак Знак6"/>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40">
    <w:name w:val="Основной текст 34"/>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350">
    <w:name w:val="Основной текст 35"/>
    <w:basedOn w:val="a1"/>
    <w:uiPriority w:val="99"/>
    <w:qFormat/>
    <w:rsid w:val="00177B37"/>
    <w:pPr>
      <w:suppressAutoHyphens/>
      <w:spacing w:line="256" w:lineRule="auto"/>
    </w:pPr>
    <w:rPr>
      <w:rFonts w:ascii="Times New Roman" w:eastAsia="Times New Roman" w:hAnsi="Times New Roman" w:cs="Times New Roman"/>
      <w:sz w:val="24"/>
      <w:szCs w:val="20"/>
      <w:lang w:val="ru-RU" w:eastAsia="ar-SA"/>
    </w:rPr>
  </w:style>
  <w:style w:type="paragraph" w:customStyle="1" w:styleId="58">
    <w:name w:val="Знак Знак Знак Знак Знак Знак5"/>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48">
    <w:name w:val="Знак Знак Знак Знак Знак Знак4"/>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fd">
    <w:name w:val="Знак Знак Знак Знак Знак Знак Знак Знак Знак Знак1"/>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2fb">
    <w:name w:val="Знак Знак Знак Знак Знак Знак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ffe">
    <w:name w:val="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60">
    <w:name w:val="Основной текст 36"/>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370">
    <w:name w:val="Основной текст 37"/>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3f3">
    <w:name w:val="Знак Знак Знак Знак Знак Знак3"/>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80">
    <w:name w:val="Основной текст 38"/>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BodyText32">
    <w:name w:val="Body Text 32"/>
    <w:basedOn w:val="a1"/>
    <w:uiPriority w:val="99"/>
    <w:qFormat/>
    <w:rsid w:val="00177B37"/>
    <w:pPr>
      <w:spacing w:line="256" w:lineRule="auto"/>
    </w:pPr>
    <w:rPr>
      <w:rFonts w:ascii="Calibri" w:eastAsia="Times New Roman" w:hAnsi="Calibri" w:cs="Times New Roman"/>
      <w:sz w:val="24"/>
      <w:szCs w:val="20"/>
      <w:lang w:val="ru-RU" w:bidi="en-US"/>
    </w:rPr>
  </w:style>
  <w:style w:type="paragraph" w:customStyle="1" w:styleId="341">
    <w:name w:val="Основной текст с отступом 34"/>
    <w:basedOn w:val="a1"/>
    <w:uiPriority w:val="99"/>
    <w:qFormat/>
    <w:rsid w:val="00177B37"/>
    <w:pPr>
      <w:spacing w:line="256" w:lineRule="auto"/>
      <w:ind w:firstLine="709"/>
    </w:pPr>
    <w:rPr>
      <w:rFonts w:ascii="Calibri" w:eastAsia="Times New Roman" w:hAnsi="Calibri" w:cs="Times New Roman"/>
      <w:sz w:val="28"/>
      <w:szCs w:val="20"/>
      <w:lang w:val="ru-RU" w:bidi="en-US"/>
    </w:rPr>
  </w:style>
  <w:style w:type="paragraph" w:customStyle="1" w:styleId="BodyText22">
    <w:name w:val="Body Text 22"/>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390">
    <w:name w:val="Основной текст 39"/>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Style24">
    <w:name w:val="Style24"/>
    <w:basedOn w:val="a1"/>
    <w:uiPriority w:val="99"/>
    <w:qFormat/>
    <w:rsid w:val="00177B37"/>
    <w:pPr>
      <w:widowControl w:val="0"/>
      <w:autoSpaceDE w:val="0"/>
      <w:autoSpaceDN w:val="0"/>
      <w:adjustRightInd w:val="0"/>
      <w:spacing w:line="256" w:lineRule="auto"/>
      <w:jc w:val="both"/>
    </w:pPr>
    <w:rPr>
      <w:rFonts w:ascii="Arial" w:eastAsia="Times New Roman" w:hAnsi="Arial" w:cs="Times New Roman"/>
      <w:sz w:val="24"/>
      <w:szCs w:val="24"/>
      <w:lang w:val="ru-RU" w:eastAsia="ru-RU"/>
    </w:rPr>
  </w:style>
  <w:style w:type="paragraph" w:customStyle="1" w:styleId="BlockText1">
    <w:name w:val="Block Text1"/>
    <w:basedOn w:val="a1"/>
    <w:uiPriority w:val="99"/>
    <w:qFormat/>
    <w:rsid w:val="00177B37"/>
    <w:pPr>
      <w:spacing w:line="256" w:lineRule="auto"/>
      <w:ind w:left="907" w:right="284" w:firstLine="720"/>
    </w:pPr>
    <w:rPr>
      <w:rFonts w:ascii="Times New Roman" w:eastAsia="Times New Roman" w:hAnsi="Times New Roman" w:cs="Times New Roman"/>
      <w:sz w:val="28"/>
      <w:szCs w:val="20"/>
      <w:lang w:val="ru-RU" w:eastAsia="ru-RU"/>
    </w:rPr>
  </w:style>
  <w:style w:type="paragraph" w:customStyle="1" w:styleId="1fff">
    <w:name w:val="Название объекта1"/>
    <w:basedOn w:val="a1"/>
    <w:uiPriority w:val="99"/>
    <w:qFormat/>
    <w:rsid w:val="00177B37"/>
    <w:pPr>
      <w:suppressAutoHyphens/>
      <w:spacing w:line="256" w:lineRule="auto"/>
      <w:jc w:val="center"/>
    </w:pPr>
    <w:rPr>
      <w:rFonts w:ascii="Times New Roman" w:eastAsia="Times New Roman" w:hAnsi="Times New Roman" w:cs="Times New Roman"/>
      <w:kern w:val="2"/>
      <w:sz w:val="28"/>
      <w:szCs w:val="20"/>
      <w:lang w:val="ru-RU" w:eastAsia="ar-SA"/>
    </w:rPr>
  </w:style>
  <w:style w:type="paragraph" w:customStyle="1" w:styleId="3f4">
    <w:name w:val="Знак Знак Знак Знак Знак Знак Знак Знак Знак Знак3"/>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2fc">
    <w:name w:val="Знак Знак Знак Знак Знак Знак Знак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251">
    <w:name w:val="Основной текст с отступом 25"/>
    <w:basedOn w:val="a1"/>
    <w:uiPriority w:val="99"/>
    <w:qFormat/>
    <w:rsid w:val="00177B37"/>
    <w:pPr>
      <w:suppressAutoHyphens/>
      <w:spacing w:line="256" w:lineRule="auto"/>
      <w:ind w:firstLine="709"/>
      <w:jc w:val="both"/>
    </w:pPr>
    <w:rPr>
      <w:rFonts w:ascii="Times New Roman" w:eastAsia="Times New Roman" w:hAnsi="Times New Roman" w:cs="Times New Roman"/>
      <w:sz w:val="28"/>
      <w:szCs w:val="20"/>
      <w:lang w:val="ru-RU" w:eastAsia="ar-SA"/>
    </w:rPr>
  </w:style>
  <w:style w:type="paragraph" w:customStyle="1" w:styleId="59">
    <w:name w:val="Знак Знак Знак Знак Знак Знак Знак Знак Знак Знак5"/>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49">
    <w:name w:val="Знак Знак Знак Знак Знак Знак Знак Знак Знак Знак4"/>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4a">
    <w:name w:val="Знак Знак Знак Знак Знак Знак Знак4"/>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f5">
    <w:name w:val="Знак Знак Знак Знак Знак Знак Знак3"/>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2fd">
    <w:name w:val="Заголовок2"/>
    <w:basedOn w:val="a1"/>
    <w:next w:val="a1"/>
    <w:qFormat/>
    <w:rsid w:val="00177B37"/>
    <w:pPr>
      <w:spacing w:after="0" w:line="240" w:lineRule="auto"/>
      <w:contextualSpacing/>
    </w:pPr>
    <w:rPr>
      <w:rFonts w:ascii="Calibri Light" w:eastAsia="Times New Roman" w:hAnsi="Calibri Light"/>
      <w:b/>
      <w:bCs/>
      <w:kern w:val="28"/>
      <w:sz w:val="32"/>
      <w:szCs w:val="32"/>
      <w:lang w:val="ru-RU"/>
    </w:rPr>
  </w:style>
  <w:style w:type="character" w:customStyle="1" w:styleId="1fff0">
    <w:name w:val="Заголовок Знак1"/>
    <w:basedOn w:val="a2"/>
    <w:uiPriority w:val="10"/>
    <w:rsid w:val="00177B37"/>
    <w:rPr>
      <w:rFonts w:ascii="Calibri Light" w:eastAsia="Times New Roman" w:hAnsi="Calibri Light" w:cs="Times New Roman"/>
      <w:spacing w:val="-10"/>
      <w:kern w:val="28"/>
      <w:sz w:val="56"/>
      <w:szCs w:val="56"/>
    </w:rPr>
  </w:style>
  <w:style w:type="character" w:customStyle="1" w:styleId="1fff1">
    <w:name w:val="Название Знак1"/>
    <w:basedOn w:val="a2"/>
    <w:uiPriority w:val="99"/>
    <w:rsid w:val="00177B37"/>
    <w:rPr>
      <w:rFonts w:ascii="Calibri Light" w:eastAsia="Times New Roman" w:hAnsi="Calibri Light" w:cs="Times New Roman"/>
      <w:spacing w:val="-10"/>
      <w:kern w:val="28"/>
      <w:sz w:val="56"/>
      <w:szCs w:val="56"/>
    </w:rPr>
  </w:style>
  <w:style w:type="paragraph" w:customStyle="1" w:styleId="720">
    <w:name w:val="Стиль 72 пт полужирный курсив все прописные По центру"/>
    <w:basedOn w:val="a1"/>
    <w:next w:val="afff"/>
    <w:uiPriority w:val="99"/>
    <w:qFormat/>
    <w:rsid w:val="00177B37"/>
    <w:pPr>
      <w:spacing w:line="256" w:lineRule="auto"/>
      <w:jc w:val="center"/>
    </w:pPr>
    <w:rPr>
      <w:rFonts w:ascii="Vladimir Script" w:eastAsia="Times New Roman" w:hAnsi="Vladimir Script" w:cs="Times New Roman"/>
      <w:b/>
      <w:i/>
      <w:caps/>
      <w:sz w:val="144"/>
      <w:szCs w:val="144"/>
      <w:lang w:val="ru-RU" w:eastAsia="ru-RU"/>
    </w:rPr>
  </w:style>
  <w:style w:type="paragraph" w:customStyle="1" w:styleId="1fff2">
    <w:name w:val="Схема документа1"/>
    <w:basedOn w:val="a1"/>
    <w:uiPriority w:val="99"/>
    <w:qFormat/>
    <w:rsid w:val="00177B37"/>
    <w:pPr>
      <w:shd w:val="clear" w:color="auto" w:fill="000080"/>
      <w:suppressAutoHyphens/>
      <w:spacing w:line="256" w:lineRule="auto"/>
    </w:pPr>
    <w:rPr>
      <w:rFonts w:ascii="Tahoma" w:eastAsia="Times New Roman" w:hAnsi="Tahoma" w:cs="Tahoma"/>
      <w:sz w:val="20"/>
      <w:szCs w:val="20"/>
      <w:lang w:val="ru-RU" w:eastAsia="ar-SA"/>
    </w:rPr>
  </w:style>
  <w:style w:type="paragraph" w:customStyle="1" w:styleId="87">
    <w:name w:val="Знак Знак Знак Знак Знак Знак8"/>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77">
    <w:name w:val="Знак Знак Знак Знак Знак Знак7"/>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93">
    <w:name w:val="Знак Знак Знак Знак Знак Знак9"/>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68">
    <w:name w:val="Знак Знак Знак Знак6"/>
    <w:basedOn w:val="a1"/>
    <w:autoRedefine/>
    <w:uiPriority w:val="99"/>
    <w:qFormat/>
    <w:rsid w:val="00177B37"/>
    <w:pPr>
      <w:spacing w:line="240" w:lineRule="exact"/>
    </w:pPr>
    <w:rPr>
      <w:rFonts w:ascii="Calibri" w:eastAsia="SimSun" w:hAnsi="Calibri" w:cs="Times New Roman"/>
      <w:b/>
      <w:sz w:val="28"/>
      <w:szCs w:val="24"/>
      <w:lang w:bidi="en-US"/>
    </w:rPr>
  </w:style>
  <w:style w:type="paragraph" w:customStyle="1" w:styleId="100">
    <w:name w:val="Знак Знак Знак Знак Знак Знак10"/>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2fe">
    <w:name w:val="Цитата2"/>
    <w:basedOn w:val="a1"/>
    <w:uiPriority w:val="99"/>
    <w:qFormat/>
    <w:rsid w:val="00177B37"/>
    <w:pPr>
      <w:spacing w:line="256" w:lineRule="auto"/>
      <w:ind w:left="907" w:right="284" w:firstLine="720"/>
    </w:pPr>
    <w:rPr>
      <w:rFonts w:ascii="Times New Roman" w:eastAsia="Times New Roman" w:hAnsi="Times New Roman" w:cs="Times New Roman"/>
      <w:sz w:val="28"/>
      <w:szCs w:val="20"/>
      <w:lang w:val="ru-RU" w:eastAsia="ru-RU"/>
    </w:rPr>
  </w:style>
  <w:style w:type="paragraph" w:customStyle="1" w:styleId="261">
    <w:name w:val="Основной текст с отступом 26"/>
    <w:basedOn w:val="a1"/>
    <w:uiPriority w:val="99"/>
    <w:qFormat/>
    <w:rsid w:val="00177B37"/>
    <w:pPr>
      <w:suppressAutoHyphens/>
      <w:spacing w:line="256" w:lineRule="auto"/>
      <w:ind w:firstLine="709"/>
      <w:jc w:val="both"/>
    </w:pPr>
    <w:rPr>
      <w:rFonts w:ascii="Times New Roman" w:eastAsia="Times New Roman" w:hAnsi="Times New Roman" w:cs="Times New Roman"/>
      <w:sz w:val="28"/>
      <w:szCs w:val="20"/>
      <w:lang w:val="ru-RU" w:eastAsia="ar-SA"/>
    </w:rPr>
  </w:style>
  <w:style w:type="paragraph" w:customStyle="1" w:styleId="351">
    <w:name w:val="Основной текст с отступом 35"/>
    <w:basedOn w:val="a1"/>
    <w:uiPriority w:val="99"/>
    <w:qFormat/>
    <w:rsid w:val="00177B37"/>
    <w:pPr>
      <w:spacing w:line="256" w:lineRule="auto"/>
      <w:ind w:firstLine="709"/>
    </w:pPr>
    <w:rPr>
      <w:rFonts w:ascii="Calibri" w:eastAsia="Times New Roman" w:hAnsi="Calibri" w:cs="Times New Roman"/>
      <w:sz w:val="28"/>
      <w:szCs w:val="20"/>
      <w:lang w:val="ru-RU" w:bidi="en-US"/>
    </w:rPr>
  </w:style>
  <w:style w:type="paragraph" w:customStyle="1" w:styleId="361">
    <w:name w:val="Основной текст с отступом 36"/>
    <w:basedOn w:val="a1"/>
    <w:uiPriority w:val="99"/>
    <w:qFormat/>
    <w:rsid w:val="00177B37"/>
    <w:pPr>
      <w:spacing w:line="256" w:lineRule="auto"/>
      <w:ind w:firstLine="709"/>
    </w:pPr>
    <w:rPr>
      <w:rFonts w:ascii="Times New Roman" w:eastAsia="Times New Roman" w:hAnsi="Times New Roman" w:cs="Times New Roman"/>
      <w:sz w:val="28"/>
      <w:szCs w:val="20"/>
      <w:lang w:val="ru-RU" w:eastAsia="ru-RU"/>
    </w:rPr>
  </w:style>
  <w:style w:type="paragraph" w:customStyle="1" w:styleId="font0">
    <w:name w:val="font0"/>
    <w:basedOn w:val="a1"/>
    <w:uiPriority w:val="99"/>
    <w:qFormat/>
    <w:rsid w:val="00177B37"/>
    <w:pPr>
      <w:spacing w:before="100" w:beforeAutospacing="1" w:after="100" w:afterAutospacing="1" w:line="256" w:lineRule="auto"/>
    </w:pPr>
    <w:rPr>
      <w:rFonts w:ascii="Arial CYR" w:eastAsia="Times New Roman" w:hAnsi="Arial CYR" w:cs="Arial CYR"/>
      <w:sz w:val="20"/>
      <w:szCs w:val="20"/>
      <w:lang w:val="ru-RU" w:eastAsia="ru-RU"/>
    </w:rPr>
  </w:style>
  <w:style w:type="paragraph" w:customStyle="1" w:styleId="affffff2">
    <w:name w:val="Белгі Белгі"/>
    <w:basedOn w:val="a1"/>
    <w:next w:val="2"/>
    <w:autoRedefine/>
    <w:uiPriority w:val="99"/>
    <w:qFormat/>
    <w:rsid w:val="00177B37"/>
    <w:pPr>
      <w:spacing w:line="240" w:lineRule="exact"/>
      <w:jc w:val="center"/>
    </w:pPr>
    <w:rPr>
      <w:rFonts w:ascii="Times New Roman" w:eastAsia="Times New Roman" w:hAnsi="Times New Roman" w:cs="Times New Roman"/>
      <w:b/>
      <w:bCs/>
      <w:i/>
      <w:iCs/>
      <w:sz w:val="28"/>
      <w:szCs w:val="28"/>
    </w:rPr>
  </w:style>
  <w:style w:type="paragraph" w:customStyle="1" w:styleId="xl274">
    <w:name w:val="xl274"/>
    <w:basedOn w:val="a1"/>
    <w:uiPriority w:val="99"/>
    <w:qFormat/>
    <w:rsid w:val="00177B37"/>
    <w:pPr>
      <w:pBdr>
        <w:top w:val="single" w:sz="8" w:space="0" w:color="auto"/>
        <w:left w:val="single" w:sz="8" w:space="0" w:color="auto"/>
        <w:right w:val="single" w:sz="8" w:space="0" w:color="auto"/>
      </w:pBdr>
      <w:shd w:val="clear" w:color="auto" w:fill="FFFF00"/>
      <w:spacing w:before="100" w:beforeAutospacing="1" w:after="100" w:afterAutospacing="1" w:line="256" w:lineRule="auto"/>
      <w:jc w:val="center"/>
    </w:pPr>
    <w:rPr>
      <w:rFonts w:ascii="Arial" w:eastAsia="Times New Roman" w:hAnsi="Arial" w:cs="Times New Roman"/>
      <w:b/>
      <w:bCs/>
      <w:sz w:val="24"/>
      <w:szCs w:val="24"/>
      <w:lang w:val="ru-RU" w:eastAsia="ru-RU"/>
    </w:rPr>
  </w:style>
  <w:style w:type="paragraph" w:customStyle="1" w:styleId="xl275">
    <w:name w:val="xl275"/>
    <w:basedOn w:val="a1"/>
    <w:uiPriority w:val="99"/>
    <w:qFormat/>
    <w:rsid w:val="00177B37"/>
    <w:pPr>
      <w:pBdr>
        <w:left w:val="single" w:sz="8" w:space="0" w:color="auto"/>
        <w:right w:val="single" w:sz="8" w:space="0" w:color="auto"/>
      </w:pBdr>
      <w:shd w:val="clear" w:color="auto" w:fill="FFFF00"/>
      <w:spacing w:before="100" w:beforeAutospacing="1" w:after="100" w:afterAutospacing="1" w:line="256" w:lineRule="auto"/>
      <w:jc w:val="center"/>
    </w:pPr>
    <w:rPr>
      <w:rFonts w:ascii="Arial" w:eastAsia="Times New Roman" w:hAnsi="Arial" w:cs="Times New Roman"/>
      <w:b/>
      <w:bCs/>
      <w:sz w:val="24"/>
      <w:szCs w:val="24"/>
      <w:lang w:val="ru-RU" w:eastAsia="ru-RU"/>
    </w:rPr>
  </w:style>
  <w:style w:type="paragraph" w:customStyle="1" w:styleId="xl276">
    <w:name w:val="xl276"/>
    <w:basedOn w:val="a1"/>
    <w:uiPriority w:val="99"/>
    <w:qFormat/>
    <w:rsid w:val="00177B37"/>
    <w:pPr>
      <w:pBdr>
        <w:left w:val="single" w:sz="8" w:space="0" w:color="auto"/>
        <w:bottom w:val="single" w:sz="8" w:space="0" w:color="auto"/>
        <w:right w:val="single" w:sz="8" w:space="0" w:color="auto"/>
      </w:pBdr>
      <w:shd w:val="clear" w:color="auto" w:fill="FFFF00"/>
      <w:spacing w:before="100" w:beforeAutospacing="1" w:after="100" w:afterAutospacing="1" w:line="256" w:lineRule="auto"/>
      <w:jc w:val="center"/>
    </w:pPr>
    <w:rPr>
      <w:rFonts w:ascii="Arial" w:eastAsia="Times New Roman" w:hAnsi="Arial" w:cs="Times New Roman"/>
      <w:b/>
      <w:bCs/>
      <w:sz w:val="24"/>
      <w:szCs w:val="24"/>
      <w:lang w:val="ru-RU" w:eastAsia="ru-RU"/>
    </w:rPr>
  </w:style>
  <w:style w:type="paragraph" w:customStyle="1" w:styleId="xl277">
    <w:name w:val="xl277"/>
    <w:basedOn w:val="a1"/>
    <w:uiPriority w:val="99"/>
    <w:qFormat/>
    <w:rsid w:val="00177B37"/>
    <w:pPr>
      <w:pBdr>
        <w:left w:val="single" w:sz="8" w:space="0" w:color="auto"/>
        <w:bottom w:val="single" w:sz="4" w:space="0" w:color="auto"/>
        <w:right w:val="single" w:sz="8" w:space="0" w:color="auto"/>
      </w:pBdr>
      <w:shd w:val="clear" w:color="auto" w:fill="FFFF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xl278">
    <w:name w:val="xl278"/>
    <w:basedOn w:val="a1"/>
    <w:uiPriority w:val="99"/>
    <w:qFormat/>
    <w:rsid w:val="00177B37"/>
    <w:pPr>
      <w:pBdr>
        <w:top w:val="single" w:sz="4" w:space="0" w:color="auto"/>
        <w:left w:val="single" w:sz="8" w:space="0" w:color="auto"/>
        <w:right w:val="single" w:sz="8" w:space="0" w:color="auto"/>
      </w:pBdr>
      <w:shd w:val="clear" w:color="auto" w:fill="FFFF00"/>
      <w:spacing w:before="100" w:beforeAutospacing="1" w:after="100" w:afterAutospacing="1" w:line="256" w:lineRule="auto"/>
      <w:jc w:val="center"/>
    </w:pPr>
    <w:rPr>
      <w:rFonts w:ascii="Times New Roman" w:eastAsia="Times New Roman" w:hAnsi="Times New Roman" w:cs="Times New Roman"/>
      <w:b/>
      <w:bCs/>
      <w:sz w:val="24"/>
      <w:szCs w:val="24"/>
      <w:lang w:val="ru-RU" w:eastAsia="ru-RU"/>
    </w:rPr>
  </w:style>
  <w:style w:type="paragraph" w:customStyle="1" w:styleId="2510">
    <w:name w:val="Основной текст с отступом 251"/>
    <w:basedOn w:val="a1"/>
    <w:uiPriority w:val="99"/>
    <w:qFormat/>
    <w:rsid w:val="00177B37"/>
    <w:pPr>
      <w:suppressAutoHyphens/>
      <w:spacing w:line="256" w:lineRule="auto"/>
      <w:ind w:firstLine="709"/>
      <w:jc w:val="both"/>
    </w:pPr>
    <w:rPr>
      <w:rFonts w:ascii="Times New Roman" w:eastAsia="Times New Roman" w:hAnsi="Times New Roman" w:cs="Times New Roman"/>
      <w:sz w:val="28"/>
      <w:szCs w:val="20"/>
      <w:lang w:val="ru-RU" w:eastAsia="ar-SA"/>
    </w:rPr>
  </w:style>
  <w:style w:type="paragraph" w:customStyle="1" w:styleId="391">
    <w:name w:val="Основной текст 391"/>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11a">
    <w:name w:val="Обычный11"/>
    <w:uiPriority w:val="99"/>
    <w:qFormat/>
    <w:rsid w:val="00177B37"/>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11b">
    <w:name w:val="Знак Знак Знак1 Знак Знак Знак Знак Знак Знак Знак Знак Знак Знак Знак Знак Знак Знак Знак Знак Знак Знак Знак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1c">
    <w:name w:val="Знак Знак Знак Знак Знак Знак1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5a">
    <w:name w:val="Знак Знак Знак Знак Знак Знак Знак5"/>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41">
    <w:name w:val="Знак Знак Знак Знак Знак Знак14"/>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93">
    <w:name w:val="Основной текст 393"/>
    <w:basedOn w:val="a1"/>
    <w:uiPriority w:val="99"/>
    <w:qFormat/>
    <w:rsid w:val="00177B37"/>
    <w:pPr>
      <w:spacing w:line="256" w:lineRule="auto"/>
    </w:pPr>
    <w:rPr>
      <w:rFonts w:ascii="Calibri" w:eastAsia="Times New Roman" w:hAnsi="Calibri" w:cs="Times New Roman"/>
      <w:sz w:val="24"/>
      <w:szCs w:val="20"/>
      <w:lang w:val="ru-RU" w:bidi="en-US"/>
    </w:rPr>
  </w:style>
  <w:style w:type="paragraph" w:customStyle="1" w:styleId="243">
    <w:name w:val="Основной текст 243"/>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2410">
    <w:name w:val="Основной текст 241"/>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225">
    <w:name w:val="Знак Знак Знак Знак Знак Знак2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31">
    <w:name w:val="Знак Знак Знак Знак Знак Знак13"/>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92">
    <w:name w:val="Основной текст 392"/>
    <w:basedOn w:val="a1"/>
    <w:uiPriority w:val="99"/>
    <w:qFormat/>
    <w:rsid w:val="00177B37"/>
    <w:pPr>
      <w:spacing w:line="256" w:lineRule="auto"/>
    </w:pPr>
    <w:rPr>
      <w:rFonts w:ascii="Calibri" w:eastAsia="Times New Roman" w:hAnsi="Calibri" w:cs="Times New Roman"/>
      <w:sz w:val="24"/>
      <w:szCs w:val="20"/>
      <w:lang w:val="ru-RU" w:bidi="en-US"/>
    </w:rPr>
  </w:style>
  <w:style w:type="paragraph" w:customStyle="1" w:styleId="242">
    <w:name w:val="Основной текст 242"/>
    <w:basedOn w:val="a1"/>
    <w:uiPriority w:val="99"/>
    <w:qFormat/>
    <w:rsid w:val="00177B37"/>
    <w:pPr>
      <w:spacing w:line="256" w:lineRule="auto"/>
      <w:jc w:val="right"/>
    </w:pPr>
    <w:rPr>
      <w:rFonts w:ascii="Calibri" w:eastAsia="Times New Roman" w:hAnsi="Calibri" w:cs="Times New Roman"/>
      <w:sz w:val="24"/>
      <w:szCs w:val="20"/>
      <w:lang w:val="ru-RU" w:bidi="en-US"/>
    </w:rPr>
  </w:style>
  <w:style w:type="paragraph" w:customStyle="1" w:styleId="219">
    <w:name w:val="Знак Знак Знак Знак Знак Знак21"/>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124">
    <w:name w:val="Знак Знак Знак Знак Знак Знак12"/>
    <w:basedOn w:val="a1"/>
    <w:autoRedefine/>
    <w:uiPriority w:val="99"/>
    <w:qFormat/>
    <w:rsid w:val="00177B37"/>
    <w:pPr>
      <w:spacing w:line="240" w:lineRule="exact"/>
    </w:pPr>
    <w:rPr>
      <w:rFonts w:ascii="Times New Roman" w:eastAsia="SimSun" w:hAnsi="Times New Roman" w:cs="Times New Roman"/>
      <w:b/>
      <w:sz w:val="28"/>
      <w:szCs w:val="24"/>
    </w:rPr>
  </w:style>
  <w:style w:type="paragraph" w:customStyle="1" w:styleId="3100">
    <w:name w:val="Основной текст 310"/>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3130">
    <w:name w:val="Основной текст 313"/>
    <w:basedOn w:val="a1"/>
    <w:uiPriority w:val="99"/>
    <w:qFormat/>
    <w:rsid w:val="00177B37"/>
    <w:pPr>
      <w:spacing w:line="256" w:lineRule="auto"/>
    </w:pPr>
    <w:rPr>
      <w:rFonts w:ascii="Calibri" w:eastAsia="Times New Roman" w:hAnsi="Calibri" w:cs="Times New Roman"/>
      <w:sz w:val="24"/>
      <w:szCs w:val="20"/>
      <w:lang w:val="ru-RU" w:bidi="en-US"/>
    </w:rPr>
  </w:style>
  <w:style w:type="paragraph" w:customStyle="1" w:styleId="3140">
    <w:name w:val="Основной текст 314"/>
    <w:basedOn w:val="a1"/>
    <w:uiPriority w:val="99"/>
    <w:qFormat/>
    <w:rsid w:val="00177B37"/>
    <w:pPr>
      <w:spacing w:line="256" w:lineRule="auto"/>
    </w:pPr>
    <w:rPr>
      <w:rFonts w:ascii="Times New Roman" w:eastAsia="Times New Roman" w:hAnsi="Times New Roman" w:cs="Times New Roman"/>
      <w:sz w:val="24"/>
      <w:szCs w:val="20"/>
      <w:lang w:val="ru-RU" w:eastAsia="ru-RU"/>
    </w:rPr>
  </w:style>
  <w:style w:type="paragraph" w:customStyle="1" w:styleId="270">
    <w:name w:val="Основной текст с отступом 27"/>
    <w:basedOn w:val="a1"/>
    <w:uiPriority w:val="99"/>
    <w:qFormat/>
    <w:rsid w:val="00177B37"/>
    <w:pPr>
      <w:suppressAutoHyphens/>
      <w:spacing w:line="256" w:lineRule="auto"/>
      <w:ind w:firstLine="709"/>
      <w:jc w:val="both"/>
    </w:pPr>
    <w:rPr>
      <w:rFonts w:ascii="Times New Roman" w:eastAsia="Times New Roman" w:hAnsi="Times New Roman" w:cs="Times New Roman"/>
      <w:sz w:val="28"/>
      <w:szCs w:val="20"/>
      <w:lang w:val="ru-RU" w:eastAsia="ar-SA"/>
    </w:rPr>
  </w:style>
  <w:style w:type="paragraph" w:customStyle="1" w:styleId="2ff">
    <w:name w:val="Обычный2"/>
    <w:uiPriority w:val="99"/>
    <w:qFormat/>
    <w:rsid w:val="00177B37"/>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271">
    <w:name w:val="Основной текст 27"/>
    <w:basedOn w:val="a1"/>
    <w:uiPriority w:val="99"/>
    <w:qFormat/>
    <w:rsid w:val="00177B37"/>
    <w:pPr>
      <w:spacing w:line="256" w:lineRule="auto"/>
      <w:jc w:val="right"/>
    </w:pPr>
    <w:rPr>
      <w:rFonts w:ascii="Times New Roman" w:eastAsia="Times New Roman" w:hAnsi="Times New Roman" w:cs="Times New Roman"/>
      <w:sz w:val="24"/>
      <w:szCs w:val="20"/>
      <w:lang w:val="ru-RU" w:eastAsia="ru-RU"/>
    </w:rPr>
  </w:style>
  <w:style w:type="paragraph" w:customStyle="1" w:styleId="3f6">
    <w:name w:val="Цитата3"/>
    <w:basedOn w:val="a1"/>
    <w:uiPriority w:val="99"/>
    <w:qFormat/>
    <w:rsid w:val="00177B37"/>
    <w:pPr>
      <w:spacing w:line="256" w:lineRule="auto"/>
      <w:ind w:left="907" w:right="284" w:firstLine="720"/>
    </w:pPr>
    <w:rPr>
      <w:rFonts w:ascii="Times New Roman" w:eastAsia="Times New Roman" w:hAnsi="Times New Roman" w:cs="Times New Roman"/>
      <w:sz w:val="28"/>
      <w:szCs w:val="20"/>
      <w:lang w:val="ru-RU" w:eastAsia="ru-RU"/>
    </w:rPr>
  </w:style>
  <w:style w:type="paragraph" w:customStyle="1" w:styleId="MARKER1">
    <w:name w:val="**MARKER_1"/>
    <w:basedOn w:val="a1"/>
    <w:uiPriority w:val="99"/>
    <w:qFormat/>
    <w:rsid w:val="00177B37"/>
    <w:pPr>
      <w:numPr>
        <w:numId w:val="11"/>
      </w:numPr>
      <w:spacing w:after="120" w:line="256" w:lineRule="auto"/>
      <w:ind w:left="453" w:hanging="340"/>
      <w:jc w:val="both"/>
    </w:pPr>
    <w:rPr>
      <w:rFonts w:ascii="Arial" w:eastAsia="Calibri" w:hAnsi="Arial" w:cs="Arial"/>
      <w:lang w:val="ru-RU" w:eastAsia="ru-RU"/>
    </w:rPr>
  </w:style>
  <w:style w:type="paragraph" w:customStyle="1" w:styleId="affffff3">
    <w:name w:val="пункт"/>
    <w:basedOn w:val="affff4"/>
    <w:uiPriority w:val="99"/>
    <w:qFormat/>
    <w:rsid w:val="00177B37"/>
    <w:pPr>
      <w:ind w:firstLine="283"/>
      <w:jc w:val="both"/>
    </w:pPr>
    <w:rPr>
      <w:rFonts w:ascii="KZ Book Antiqua" w:hAnsi="KZ Book Antiqua" w:cs="KZ Book Antiqua"/>
      <w:b/>
      <w:bCs/>
    </w:rPr>
  </w:style>
  <w:style w:type="character" w:styleId="affffff4">
    <w:name w:val="footnote reference"/>
    <w:uiPriority w:val="99"/>
    <w:semiHidden/>
    <w:unhideWhenUsed/>
    <w:rsid w:val="00177B37"/>
    <w:rPr>
      <w:vertAlign w:val="superscript"/>
    </w:rPr>
  </w:style>
  <w:style w:type="character" w:styleId="affffff5">
    <w:name w:val="endnote reference"/>
    <w:basedOn w:val="a2"/>
    <w:semiHidden/>
    <w:unhideWhenUsed/>
    <w:rsid w:val="00177B37"/>
    <w:rPr>
      <w:vertAlign w:val="superscript"/>
    </w:rPr>
  </w:style>
  <w:style w:type="character" w:styleId="affffff6">
    <w:name w:val="Placeholder Text"/>
    <w:basedOn w:val="a2"/>
    <w:uiPriority w:val="99"/>
    <w:semiHidden/>
    <w:rsid w:val="00177B37"/>
    <w:rPr>
      <w:color w:val="808080"/>
    </w:rPr>
  </w:style>
  <w:style w:type="character" w:customStyle="1" w:styleId="1fff3">
    <w:name w:val="Слабое выделение1"/>
    <w:qFormat/>
    <w:rsid w:val="00177B37"/>
    <w:rPr>
      <w:i/>
      <w:iCs w:val="0"/>
      <w:color w:val="5A5A5A"/>
    </w:rPr>
  </w:style>
  <w:style w:type="character" w:styleId="affffff7">
    <w:name w:val="Intense Emphasis"/>
    <w:basedOn w:val="a2"/>
    <w:qFormat/>
    <w:rsid w:val="00177B37"/>
    <w:rPr>
      <w:b/>
      <w:bCs w:val="0"/>
      <w:i/>
      <w:iCs w:val="0"/>
      <w:sz w:val="24"/>
      <w:szCs w:val="24"/>
      <w:u w:val="single"/>
    </w:rPr>
  </w:style>
  <w:style w:type="character" w:styleId="affffff8">
    <w:name w:val="Subtle Reference"/>
    <w:basedOn w:val="a2"/>
    <w:qFormat/>
    <w:rsid w:val="00177B37"/>
    <w:rPr>
      <w:sz w:val="24"/>
      <w:szCs w:val="24"/>
      <w:u w:val="single"/>
    </w:rPr>
  </w:style>
  <w:style w:type="character" w:styleId="affffff9">
    <w:name w:val="Intense Reference"/>
    <w:basedOn w:val="a2"/>
    <w:qFormat/>
    <w:rsid w:val="00177B37"/>
    <w:rPr>
      <w:b/>
      <w:bCs w:val="0"/>
      <w:sz w:val="24"/>
      <w:u w:val="single"/>
    </w:rPr>
  </w:style>
  <w:style w:type="character" w:customStyle="1" w:styleId="1fff4">
    <w:name w:val="Название книги1"/>
    <w:basedOn w:val="a2"/>
    <w:qFormat/>
    <w:rsid w:val="00177B37"/>
    <w:rPr>
      <w:rFonts w:ascii="Calibri Light" w:eastAsia="Times New Roman" w:hAnsi="Calibri Light" w:hint="default"/>
      <w:b/>
      <w:bCs w:val="0"/>
      <w:i/>
      <w:iCs w:val="0"/>
      <w:sz w:val="24"/>
      <w:szCs w:val="24"/>
    </w:rPr>
  </w:style>
  <w:style w:type="character" w:customStyle="1" w:styleId="710">
    <w:name w:val="Заголовок 7 Знак1"/>
    <w:basedOn w:val="a2"/>
    <w:uiPriority w:val="9"/>
    <w:semiHidden/>
    <w:rsid w:val="00177B37"/>
    <w:rPr>
      <w:rFonts w:ascii="Calibri Light" w:eastAsia="Times New Roman" w:hAnsi="Calibri Light" w:cs="Times New Roman" w:hint="default"/>
      <w:i/>
      <w:iCs/>
      <w:color w:val="404040"/>
      <w:sz w:val="22"/>
      <w:szCs w:val="22"/>
      <w:lang w:val="ru-RU" w:bidi="ar-SA"/>
    </w:rPr>
  </w:style>
  <w:style w:type="character" w:customStyle="1" w:styleId="810">
    <w:name w:val="Заголовок 8 Знак1"/>
    <w:basedOn w:val="a2"/>
    <w:uiPriority w:val="9"/>
    <w:semiHidden/>
    <w:rsid w:val="00177B37"/>
    <w:rPr>
      <w:rFonts w:ascii="Calibri Light" w:eastAsia="Times New Roman" w:hAnsi="Calibri Light" w:cs="Times New Roman" w:hint="default"/>
      <w:color w:val="404040"/>
      <w:lang w:val="ru-RU" w:bidi="ar-SA"/>
    </w:rPr>
  </w:style>
  <w:style w:type="character" w:customStyle="1" w:styleId="910">
    <w:name w:val="Заголовок 9 Знак1"/>
    <w:basedOn w:val="a2"/>
    <w:uiPriority w:val="9"/>
    <w:semiHidden/>
    <w:rsid w:val="00177B37"/>
    <w:rPr>
      <w:rFonts w:ascii="Calibri Light" w:eastAsia="Times New Roman" w:hAnsi="Calibri Light" w:cs="Times New Roman" w:hint="default"/>
      <w:i/>
      <w:iCs/>
      <w:color w:val="404040"/>
      <w:lang w:val="ru-RU" w:bidi="ar-SA"/>
    </w:rPr>
  </w:style>
  <w:style w:type="character" w:customStyle="1" w:styleId="1fff5">
    <w:name w:val="Текст выноски Знак1"/>
    <w:basedOn w:val="a2"/>
    <w:semiHidden/>
    <w:rsid w:val="00177B37"/>
    <w:rPr>
      <w:rFonts w:ascii="Segoe UI" w:hAnsi="Segoe UI" w:cs="Segoe UI"/>
      <w:sz w:val="18"/>
      <w:szCs w:val="18"/>
    </w:rPr>
  </w:style>
  <w:style w:type="character" w:customStyle="1" w:styleId="1fff6">
    <w:name w:val="Тема примечания Знак1"/>
    <w:basedOn w:val="1e"/>
    <w:semiHidden/>
    <w:rsid w:val="00177B37"/>
    <w:rPr>
      <w:b/>
      <w:bCs/>
      <w:sz w:val="20"/>
      <w:szCs w:val="20"/>
    </w:rPr>
  </w:style>
  <w:style w:type="character" w:customStyle="1" w:styleId="1fff7">
    <w:name w:val="Подзаголовок Знак1"/>
    <w:basedOn w:val="a2"/>
    <w:uiPriority w:val="11"/>
    <w:rsid w:val="00177B37"/>
    <w:rPr>
      <w:rFonts w:eastAsia="Times New Roman"/>
      <w:color w:val="5A5A5A"/>
      <w:spacing w:val="15"/>
    </w:rPr>
  </w:style>
  <w:style w:type="character" w:customStyle="1" w:styleId="FontStyle201">
    <w:name w:val="Font Style201"/>
    <w:rsid w:val="00177B37"/>
    <w:rPr>
      <w:rFonts w:ascii="Times New Roman" w:hAnsi="Times New Roman" w:cs="Times New Roman" w:hint="default"/>
      <w:i/>
      <w:iCs/>
      <w:sz w:val="24"/>
      <w:szCs w:val="24"/>
    </w:rPr>
  </w:style>
  <w:style w:type="character" w:customStyle="1" w:styleId="1fff8">
    <w:name w:val="Схема документа Знак1"/>
    <w:basedOn w:val="a2"/>
    <w:semiHidden/>
    <w:rsid w:val="00177B37"/>
    <w:rPr>
      <w:rFonts w:ascii="Segoe UI" w:hAnsi="Segoe UI" w:cs="Segoe UI"/>
      <w:sz w:val="16"/>
      <w:szCs w:val="16"/>
    </w:rPr>
  </w:style>
  <w:style w:type="paragraph" w:customStyle="1" w:styleId="1fff9">
    <w:name w:val="Текст концевой сноски1"/>
    <w:basedOn w:val="a1"/>
    <w:next w:val="affb"/>
    <w:semiHidden/>
    <w:unhideWhenUsed/>
    <w:rsid w:val="00177B37"/>
    <w:pPr>
      <w:spacing w:after="0" w:line="240" w:lineRule="auto"/>
    </w:pPr>
    <w:rPr>
      <w:rFonts w:ascii="Times New Roman" w:hAnsi="Times New Roman" w:cs="Times New Roman"/>
      <w:sz w:val="20"/>
      <w:szCs w:val="20"/>
      <w:lang w:val="ru-RU"/>
    </w:rPr>
  </w:style>
  <w:style w:type="character" w:customStyle="1" w:styleId="1fffa">
    <w:name w:val="Текст концевой сноски Знак1"/>
    <w:basedOn w:val="a2"/>
    <w:semiHidden/>
    <w:rsid w:val="00177B37"/>
    <w:rPr>
      <w:sz w:val="20"/>
      <w:szCs w:val="20"/>
    </w:rPr>
  </w:style>
  <w:style w:type="character" w:customStyle="1" w:styleId="s00">
    <w:name w:val="s00"/>
    <w:rsid w:val="00177B37"/>
    <w:rPr>
      <w:rFonts w:ascii="Times New Roman" w:hAnsi="Times New Roman" w:cs="Times New Roman" w:hint="default"/>
      <w:b w:val="0"/>
      <w:bCs w:val="0"/>
      <w:i w:val="0"/>
      <w:iCs w:val="0"/>
      <w:color w:val="000000"/>
    </w:rPr>
  </w:style>
  <w:style w:type="character" w:customStyle="1" w:styleId="shorttext">
    <w:name w:val="short_text"/>
    <w:basedOn w:val="a2"/>
    <w:rsid w:val="00177B37"/>
  </w:style>
  <w:style w:type="character" w:customStyle="1" w:styleId="affffffa">
    <w:name w:val="Без интервала Знак Знак"/>
    <w:basedOn w:val="a2"/>
    <w:rsid w:val="00177B37"/>
    <w:rPr>
      <w:lang w:val="ru-RU" w:eastAsia="ru-RU" w:bidi="ar-SA"/>
    </w:rPr>
  </w:style>
  <w:style w:type="character" w:customStyle="1" w:styleId="FontStyle187">
    <w:name w:val="Font Style187"/>
    <w:rsid w:val="00177B37"/>
    <w:rPr>
      <w:rFonts w:ascii="Century Schoolbook" w:hAnsi="Century Schoolbook" w:hint="default"/>
      <w:spacing w:val="-10"/>
      <w:sz w:val="22"/>
    </w:rPr>
  </w:style>
  <w:style w:type="character" w:customStyle="1" w:styleId="HTML10">
    <w:name w:val="Стандартный HTML Знак1"/>
    <w:basedOn w:val="a2"/>
    <w:locked/>
    <w:rsid w:val="00177B37"/>
    <w:rPr>
      <w:rFonts w:ascii="Courier New" w:eastAsia="Times New Roman" w:hAnsi="Courier New" w:cs="Courier New" w:hint="default"/>
      <w:sz w:val="20"/>
      <w:szCs w:val="20"/>
      <w:lang w:eastAsia="ru-RU"/>
    </w:rPr>
  </w:style>
  <w:style w:type="paragraph" w:customStyle="1" w:styleId="234">
    <w:name w:val="Цитата 23"/>
    <w:basedOn w:val="a1"/>
    <w:next w:val="a1"/>
    <w:qFormat/>
    <w:rsid w:val="00177B37"/>
    <w:pPr>
      <w:spacing w:before="200" w:line="256" w:lineRule="auto"/>
      <w:ind w:left="864" w:right="864"/>
      <w:jc w:val="center"/>
    </w:pPr>
    <w:rPr>
      <w:rFonts w:ascii="Times New Roman" w:eastAsia="Times New Roman" w:hAnsi="Times New Roman" w:cs="Times New Roman"/>
      <w:i/>
      <w:sz w:val="24"/>
      <w:szCs w:val="24"/>
      <w:lang w:val="ru-RU"/>
    </w:rPr>
  </w:style>
  <w:style w:type="character" w:customStyle="1" w:styleId="21a">
    <w:name w:val="Цитата 2 Знак1"/>
    <w:basedOn w:val="a2"/>
    <w:uiPriority w:val="29"/>
    <w:rsid w:val="00177B37"/>
    <w:rPr>
      <w:i/>
      <w:iCs/>
      <w:color w:val="404040"/>
    </w:rPr>
  </w:style>
  <w:style w:type="paragraph" w:customStyle="1" w:styleId="3f7">
    <w:name w:val="Выделенная цитата3"/>
    <w:basedOn w:val="a1"/>
    <w:next w:val="a1"/>
    <w:qFormat/>
    <w:rsid w:val="00177B37"/>
    <w:pPr>
      <w:pBdr>
        <w:top w:val="single" w:sz="4" w:space="10" w:color="5B9BD5"/>
        <w:bottom w:val="single" w:sz="4" w:space="10" w:color="5B9BD5"/>
      </w:pBdr>
      <w:spacing w:before="360" w:after="360" w:line="256" w:lineRule="auto"/>
      <w:ind w:left="864" w:right="864"/>
      <w:jc w:val="center"/>
    </w:pPr>
    <w:rPr>
      <w:rFonts w:ascii="Times New Roman" w:eastAsia="Times New Roman" w:hAnsi="Times New Roman" w:cs="Times New Roman"/>
      <w:b/>
      <w:i/>
      <w:sz w:val="24"/>
      <w:lang w:val="ru-RU"/>
    </w:rPr>
  </w:style>
  <w:style w:type="character" w:customStyle="1" w:styleId="1fffb">
    <w:name w:val="Выделенная цитата Знак1"/>
    <w:basedOn w:val="a2"/>
    <w:uiPriority w:val="30"/>
    <w:rsid w:val="00177B37"/>
    <w:rPr>
      <w:i/>
      <w:iCs/>
      <w:color w:val="5B9BD5"/>
    </w:rPr>
  </w:style>
  <w:style w:type="character" w:customStyle="1" w:styleId="s1">
    <w:name w:val="s1"/>
    <w:rsid w:val="00177B37"/>
    <w:rPr>
      <w:rFonts w:ascii="Times New Roman" w:hAnsi="Times New Roman" w:cs="Times New Roman" w:hint="default"/>
      <w:b/>
      <w:bCs/>
      <w:i w:val="0"/>
      <w:iCs w:val="0"/>
      <w:strike w:val="0"/>
      <w:dstrike w:val="0"/>
      <w:color w:val="000000"/>
      <w:sz w:val="24"/>
      <w:szCs w:val="24"/>
      <w:u w:val="none"/>
      <w:effect w:val="none"/>
    </w:rPr>
  </w:style>
  <w:style w:type="character" w:customStyle="1" w:styleId="1fffc">
    <w:name w:val="Основной текст1"/>
    <w:basedOn w:val="a2"/>
    <w:rsid w:val="00177B37"/>
    <w:rPr>
      <w:rFonts w:ascii="Times New Roman" w:hAnsi="Times New Roman" w:cs="Times New Roman" w:hint="default"/>
      <w:color w:val="000000"/>
      <w:spacing w:val="0"/>
      <w:w w:val="100"/>
      <w:position w:val="0"/>
      <w:sz w:val="22"/>
      <w:szCs w:val="22"/>
      <w:u w:val="single"/>
      <w:lang w:val="ru-RU"/>
    </w:rPr>
  </w:style>
  <w:style w:type="character" w:customStyle="1" w:styleId="132">
    <w:name w:val="Знак Знак13"/>
    <w:rsid w:val="00177B37"/>
    <w:rPr>
      <w:rFonts w:ascii="Arial" w:eastAsia="Arial Unicode MS" w:hAnsi="Arial" w:cs="Arial" w:hint="default"/>
      <w:b/>
      <w:bCs/>
      <w:i/>
      <w:iCs/>
      <w:sz w:val="28"/>
      <w:szCs w:val="28"/>
    </w:rPr>
  </w:style>
  <w:style w:type="character" w:customStyle="1" w:styleId="FontStyle13">
    <w:name w:val="Font Style13"/>
    <w:uiPriority w:val="99"/>
    <w:rsid w:val="00177B37"/>
    <w:rPr>
      <w:rFonts w:ascii="Times New Roman" w:hAnsi="Times New Roman" w:cs="Times New Roman" w:hint="default"/>
      <w:sz w:val="18"/>
      <w:szCs w:val="18"/>
    </w:rPr>
  </w:style>
  <w:style w:type="character" w:customStyle="1" w:styleId="FontStyle15">
    <w:name w:val="Font Style15"/>
    <w:uiPriority w:val="99"/>
    <w:rsid w:val="00177B37"/>
    <w:rPr>
      <w:rFonts w:ascii="Times New Roman" w:hAnsi="Times New Roman" w:cs="Times New Roman" w:hint="default"/>
      <w:sz w:val="22"/>
      <w:szCs w:val="22"/>
    </w:rPr>
  </w:style>
  <w:style w:type="character" w:customStyle="1" w:styleId="FontStyle17">
    <w:name w:val="Font Style17"/>
    <w:rsid w:val="00177B37"/>
    <w:rPr>
      <w:rFonts w:ascii="Times New Roman" w:hAnsi="Times New Roman" w:cs="Times New Roman" w:hint="default"/>
      <w:b/>
      <w:bCs/>
      <w:sz w:val="18"/>
      <w:szCs w:val="18"/>
    </w:rPr>
  </w:style>
  <w:style w:type="character" w:customStyle="1" w:styleId="FontStyle11">
    <w:name w:val="Font Style11"/>
    <w:rsid w:val="00177B37"/>
    <w:rPr>
      <w:rFonts w:ascii="Times New Roman" w:hAnsi="Times New Roman" w:cs="Times New Roman" w:hint="default"/>
      <w:sz w:val="18"/>
      <w:szCs w:val="18"/>
    </w:rPr>
  </w:style>
  <w:style w:type="character" w:customStyle="1" w:styleId="FontStyle12">
    <w:name w:val="Font Style12"/>
    <w:rsid w:val="00177B37"/>
    <w:rPr>
      <w:rFonts w:ascii="Times New Roman" w:hAnsi="Times New Roman" w:cs="Times New Roman" w:hint="default"/>
      <w:sz w:val="22"/>
      <w:szCs w:val="22"/>
    </w:rPr>
  </w:style>
  <w:style w:type="character" w:customStyle="1" w:styleId="FontStyle14">
    <w:name w:val="Font Style14"/>
    <w:uiPriority w:val="99"/>
    <w:rsid w:val="00177B37"/>
    <w:rPr>
      <w:rFonts w:ascii="Times New Roman" w:hAnsi="Times New Roman" w:cs="Times New Roman" w:hint="default"/>
      <w:b/>
      <w:bCs/>
      <w:sz w:val="22"/>
      <w:szCs w:val="22"/>
    </w:rPr>
  </w:style>
  <w:style w:type="character" w:customStyle="1" w:styleId="gl10">
    <w:name w:val="gl Знак Знак1"/>
    <w:locked/>
    <w:rsid w:val="00177B37"/>
    <w:rPr>
      <w:sz w:val="24"/>
      <w:szCs w:val="24"/>
      <w:lang w:val="ru-RU" w:eastAsia="ru-RU" w:bidi="ar-SA"/>
    </w:rPr>
  </w:style>
  <w:style w:type="character" w:customStyle="1" w:styleId="TitleUp">
    <w:name w:val="Title Up Знак Знак"/>
    <w:rsid w:val="00177B37"/>
    <w:rPr>
      <w:sz w:val="26"/>
      <w:szCs w:val="26"/>
    </w:rPr>
  </w:style>
  <w:style w:type="character" w:customStyle="1" w:styleId="125">
    <w:name w:val="Знак Знак12"/>
    <w:locked/>
    <w:rsid w:val="00177B37"/>
    <w:rPr>
      <w:rFonts w:ascii="Arial" w:eastAsia="Arial Unicode MS" w:hAnsi="Arial" w:cs="Arial" w:hint="default"/>
      <w:b/>
      <w:bCs/>
      <w:i/>
      <w:iCs/>
      <w:sz w:val="28"/>
      <w:szCs w:val="28"/>
      <w:lang w:val="ru-RU" w:eastAsia="ru-RU" w:bidi="ar-SA"/>
    </w:rPr>
  </w:style>
  <w:style w:type="character" w:customStyle="1" w:styleId="88">
    <w:name w:val="Знак Знак8"/>
    <w:locked/>
    <w:rsid w:val="00177B37"/>
    <w:rPr>
      <w:sz w:val="26"/>
      <w:szCs w:val="26"/>
      <w:lang w:val="ru-RU" w:eastAsia="ru-RU" w:bidi="ar-SA"/>
    </w:rPr>
  </w:style>
  <w:style w:type="character" w:customStyle="1" w:styleId="5b">
    <w:name w:val="Знак Знак5"/>
    <w:locked/>
    <w:rsid w:val="00177B37"/>
    <w:rPr>
      <w:b/>
      <w:bCs w:val="0"/>
      <w:sz w:val="28"/>
      <w:lang w:val="ru-RU" w:eastAsia="ru-RU" w:bidi="ar-SA"/>
    </w:rPr>
  </w:style>
  <w:style w:type="character" w:customStyle="1" w:styleId="2ff0">
    <w:name w:val="Знак Знак2"/>
    <w:locked/>
    <w:rsid w:val="00177B37"/>
    <w:rPr>
      <w:sz w:val="16"/>
      <w:szCs w:val="16"/>
      <w:lang w:bidi="ar-SA"/>
    </w:rPr>
  </w:style>
  <w:style w:type="character" w:customStyle="1" w:styleId="BodyTextChar">
    <w:name w:val="Body Text Char"/>
    <w:aliases w:val="gl Char,Основной текст Знак Знак Char"/>
    <w:locked/>
    <w:rsid w:val="00177B37"/>
    <w:rPr>
      <w:rFonts w:ascii="Times New Roman" w:hAnsi="Times New Roman" w:cs="Times New Roman" w:hint="default"/>
      <w:sz w:val="24"/>
      <w:szCs w:val="24"/>
      <w:lang w:val="ru-RU" w:eastAsia="ru-RU" w:bidi="ar-SA"/>
    </w:rPr>
  </w:style>
  <w:style w:type="character" w:customStyle="1" w:styleId="TitleChar">
    <w:name w:val="Title Char"/>
    <w:locked/>
    <w:rsid w:val="00177B37"/>
    <w:rPr>
      <w:rFonts w:ascii="Times New Roman" w:hAnsi="Times New Roman" w:cs="Times New Roman" w:hint="default"/>
      <w:b/>
      <w:bCs w:val="0"/>
      <w:sz w:val="28"/>
    </w:rPr>
  </w:style>
  <w:style w:type="character" w:customStyle="1" w:styleId="BodyTextIndent3Char">
    <w:name w:val="Body Text Indent 3 Char"/>
    <w:aliases w:val="Знак Char,Body Text Indent 3 Char1,Знак Char1"/>
    <w:locked/>
    <w:rsid w:val="00177B37"/>
    <w:rPr>
      <w:rFonts w:ascii="Times New Roman" w:hAnsi="Times New Roman" w:cs="Times New Roman" w:hint="default"/>
      <w:sz w:val="16"/>
      <w:szCs w:val="16"/>
    </w:rPr>
  </w:style>
  <w:style w:type="character" w:customStyle="1" w:styleId="BodyText3Char">
    <w:name w:val="Body Text 3 Char"/>
    <w:aliases w:val="Знак1 Char"/>
    <w:locked/>
    <w:rsid w:val="00177B37"/>
    <w:rPr>
      <w:rFonts w:ascii="Times New Roman" w:hAnsi="Times New Roman" w:cs="Times New Roman" w:hint="default"/>
      <w:sz w:val="16"/>
      <w:szCs w:val="16"/>
    </w:rPr>
  </w:style>
  <w:style w:type="character" w:customStyle="1" w:styleId="BodyText2Char">
    <w:name w:val="Body Text 2 Char"/>
    <w:locked/>
    <w:rsid w:val="00177B37"/>
    <w:rPr>
      <w:rFonts w:ascii="Times New Roman" w:hAnsi="Times New Roman" w:cs="Times New Roman" w:hint="default"/>
      <w:sz w:val="24"/>
      <w:szCs w:val="24"/>
    </w:rPr>
  </w:style>
  <w:style w:type="character" w:customStyle="1" w:styleId="Heading1Char">
    <w:name w:val="Heading 1 Char"/>
    <w:locked/>
    <w:rsid w:val="00177B37"/>
    <w:rPr>
      <w:rFonts w:ascii="Arial Unicode MS" w:eastAsia="Arial Unicode MS" w:hAnsi="Arial Unicode MS" w:cs="Times New Roman" w:hint="eastAsia"/>
      <w:sz w:val="28"/>
    </w:rPr>
  </w:style>
  <w:style w:type="character" w:customStyle="1" w:styleId="Heading2Char">
    <w:name w:val="Heading 2 Char"/>
    <w:locked/>
    <w:rsid w:val="00177B37"/>
    <w:rPr>
      <w:rFonts w:ascii="Arial" w:eastAsia="Arial Unicode MS" w:hAnsi="Arial" w:cs="Arial" w:hint="default"/>
      <w:b/>
      <w:bCs/>
      <w:i/>
      <w:iCs/>
      <w:sz w:val="28"/>
      <w:szCs w:val="28"/>
    </w:rPr>
  </w:style>
  <w:style w:type="character" w:customStyle="1" w:styleId="Heading3Char">
    <w:name w:val="Heading 3 Char"/>
    <w:locked/>
    <w:rsid w:val="00177B37"/>
    <w:rPr>
      <w:rFonts w:ascii="Arial" w:eastAsia="Arial Unicode MS" w:hAnsi="Arial" w:cs="Arial" w:hint="default"/>
      <w:b/>
      <w:bCs/>
      <w:sz w:val="26"/>
      <w:szCs w:val="26"/>
    </w:rPr>
  </w:style>
  <w:style w:type="character" w:customStyle="1" w:styleId="Heading4Char">
    <w:name w:val="Heading 4 Char"/>
    <w:aliases w:val="Знак10 Char"/>
    <w:locked/>
    <w:rsid w:val="00177B37"/>
    <w:rPr>
      <w:rFonts w:ascii="Arial Unicode MS" w:eastAsia="Arial Unicode MS" w:hAnsi="Arial Unicode MS" w:cs="Times New Roman" w:hint="eastAsia"/>
      <w:b/>
      <w:bCs/>
      <w:sz w:val="28"/>
      <w:szCs w:val="28"/>
    </w:rPr>
  </w:style>
  <w:style w:type="character" w:customStyle="1" w:styleId="HTMLPreformattedChar">
    <w:name w:val="HTML Preformatted Char"/>
    <w:locked/>
    <w:rsid w:val="00177B37"/>
    <w:rPr>
      <w:rFonts w:ascii="Courier New" w:hAnsi="Courier New" w:cs="Courier New" w:hint="default"/>
    </w:rPr>
  </w:style>
  <w:style w:type="character" w:customStyle="1" w:styleId="FooterChar">
    <w:name w:val="Footer Char"/>
    <w:locked/>
    <w:rsid w:val="00177B37"/>
    <w:rPr>
      <w:rFonts w:ascii="Times New Roman" w:hAnsi="Times New Roman" w:cs="Times New Roman" w:hint="default"/>
      <w:sz w:val="26"/>
      <w:szCs w:val="26"/>
    </w:rPr>
  </w:style>
  <w:style w:type="character" w:customStyle="1" w:styleId="BodyTextIndentChar">
    <w:name w:val="Body Text Indent Char"/>
    <w:locked/>
    <w:rsid w:val="00177B37"/>
    <w:rPr>
      <w:rFonts w:ascii="Times New Roman" w:hAnsi="Times New Roman" w:cs="Times New Roman" w:hint="default"/>
      <w:sz w:val="26"/>
      <w:szCs w:val="26"/>
    </w:rPr>
  </w:style>
  <w:style w:type="character" w:customStyle="1" w:styleId="BodyTextIndent2Char">
    <w:name w:val="Body Text Indent 2 Char"/>
    <w:locked/>
    <w:rsid w:val="00177B37"/>
    <w:rPr>
      <w:rFonts w:ascii="Times New Roman" w:hAnsi="Times New Roman" w:cs="Times New Roman" w:hint="default"/>
      <w:sz w:val="26"/>
      <w:szCs w:val="26"/>
    </w:rPr>
  </w:style>
  <w:style w:type="character" w:customStyle="1" w:styleId="BalloonTextChar">
    <w:name w:val="Balloon Text Char"/>
    <w:locked/>
    <w:rsid w:val="00177B37"/>
    <w:rPr>
      <w:rFonts w:ascii="Tahoma" w:hAnsi="Tahoma" w:cs="Tahoma" w:hint="default"/>
      <w:sz w:val="16"/>
      <w:szCs w:val="16"/>
    </w:rPr>
  </w:style>
  <w:style w:type="character" w:customStyle="1" w:styleId="textexposedshow">
    <w:name w:val="text_exposed_show"/>
    <w:basedOn w:val="a2"/>
    <w:rsid w:val="00177B37"/>
  </w:style>
  <w:style w:type="character" w:customStyle="1" w:styleId="Web1">
    <w:name w:val="Обычный (Web) Знак1"/>
    <w:aliases w:val="Обычный (веб)1 Знак1,Обычный (веб)1 Знак Знак Зн Знак1"/>
    <w:basedOn w:val="a2"/>
    <w:uiPriority w:val="30"/>
    <w:locked/>
    <w:rsid w:val="00177B37"/>
    <w:rPr>
      <w:rFonts w:ascii="Calibri Light" w:eastAsia="Times New Roman" w:hAnsi="Calibri Light" w:cs="Times New Roman" w:hint="default"/>
      <w:i/>
      <w:iCs/>
      <w:sz w:val="20"/>
      <w:szCs w:val="20"/>
      <w:lang w:val="ru-RU" w:bidi="ar-SA"/>
    </w:rPr>
  </w:style>
  <w:style w:type="character" w:customStyle="1" w:styleId="2ff1">
    <w:name w:val="Текст примечания Знак2"/>
    <w:uiPriority w:val="99"/>
    <w:semiHidden/>
    <w:rsid w:val="00177B37"/>
    <w:rPr>
      <w:sz w:val="20"/>
      <w:szCs w:val="20"/>
    </w:rPr>
  </w:style>
  <w:style w:type="character" w:customStyle="1" w:styleId="721">
    <w:name w:val="Заголовок 7 Знак2"/>
    <w:uiPriority w:val="9"/>
    <w:semiHidden/>
    <w:rsid w:val="00177B37"/>
    <w:rPr>
      <w:rFonts w:ascii="Cambria" w:eastAsia="Times New Roman" w:hAnsi="Cambria" w:cs="Times New Roman" w:hint="default"/>
      <w:i/>
      <w:iCs/>
      <w:color w:val="243F60"/>
    </w:rPr>
  </w:style>
  <w:style w:type="character" w:customStyle="1" w:styleId="820">
    <w:name w:val="Заголовок 8 Знак2"/>
    <w:uiPriority w:val="9"/>
    <w:semiHidden/>
    <w:rsid w:val="00177B37"/>
    <w:rPr>
      <w:rFonts w:ascii="Cambria" w:eastAsia="Times New Roman" w:hAnsi="Cambria" w:cs="Times New Roman" w:hint="default"/>
      <w:color w:val="272727"/>
      <w:sz w:val="21"/>
      <w:szCs w:val="21"/>
    </w:rPr>
  </w:style>
  <w:style w:type="character" w:customStyle="1" w:styleId="920">
    <w:name w:val="Заголовок 9 Знак2"/>
    <w:uiPriority w:val="9"/>
    <w:semiHidden/>
    <w:rsid w:val="00177B37"/>
    <w:rPr>
      <w:rFonts w:ascii="Cambria" w:eastAsia="Times New Roman" w:hAnsi="Cambria" w:cs="Times New Roman" w:hint="default"/>
      <w:i/>
      <w:iCs/>
      <w:color w:val="272727"/>
      <w:sz w:val="21"/>
      <w:szCs w:val="21"/>
    </w:rPr>
  </w:style>
  <w:style w:type="character" w:customStyle="1" w:styleId="2ff2">
    <w:name w:val="Верхний колонтитул Знак2"/>
    <w:basedOn w:val="a2"/>
    <w:uiPriority w:val="99"/>
    <w:semiHidden/>
    <w:rsid w:val="00177B37"/>
  </w:style>
  <w:style w:type="character" w:customStyle="1" w:styleId="2ff3">
    <w:name w:val="Нижний колонтитул Знак2"/>
    <w:basedOn w:val="a2"/>
    <w:uiPriority w:val="99"/>
    <w:semiHidden/>
    <w:rsid w:val="00177B37"/>
  </w:style>
  <w:style w:type="character" w:customStyle="1" w:styleId="2ff4">
    <w:name w:val="Название Знак2"/>
    <w:rsid w:val="00177B37"/>
    <w:rPr>
      <w:rFonts w:ascii="Cambria" w:eastAsia="Times New Roman" w:hAnsi="Cambria" w:cs="Times New Roman" w:hint="default"/>
      <w:spacing w:val="-10"/>
      <w:kern w:val="28"/>
      <w:sz w:val="56"/>
      <w:szCs w:val="56"/>
    </w:rPr>
  </w:style>
  <w:style w:type="character" w:customStyle="1" w:styleId="2ff5">
    <w:name w:val="Основной текст Знак2"/>
    <w:basedOn w:val="a2"/>
    <w:uiPriority w:val="99"/>
    <w:semiHidden/>
    <w:rsid w:val="00177B37"/>
  </w:style>
  <w:style w:type="character" w:customStyle="1" w:styleId="2ff6">
    <w:name w:val="Основной текст с отступом Знак2"/>
    <w:basedOn w:val="a2"/>
    <w:uiPriority w:val="99"/>
    <w:semiHidden/>
    <w:rsid w:val="00177B37"/>
  </w:style>
  <w:style w:type="character" w:customStyle="1" w:styleId="2ff7">
    <w:name w:val="Подзаголовок Знак2"/>
    <w:uiPriority w:val="11"/>
    <w:rsid w:val="00177B37"/>
    <w:rPr>
      <w:rFonts w:ascii="Times New Roman" w:eastAsia="Times New Roman" w:hAnsi="Times New Roman" w:cs="Times New Roman" w:hint="default"/>
      <w:color w:val="5A5A5A"/>
      <w:spacing w:val="15"/>
    </w:rPr>
  </w:style>
  <w:style w:type="character" w:customStyle="1" w:styleId="226">
    <w:name w:val="Основной текст 2 Знак2"/>
    <w:basedOn w:val="a2"/>
    <w:uiPriority w:val="99"/>
    <w:semiHidden/>
    <w:rsid w:val="00177B37"/>
  </w:style>
  <w:style w:type="character" w:customStyle="1" w:styleId="324">
    <w:name w:val="Основной текст 3 Знак2"/>
    <w:uiPriority w:val="99"/>
    <w:semiHidden/>
    <w:rsid w:val="00177B37"/>
    <w:rPr>
      <w:sz w:val="16"/>
      <w:szCs w:val="16"/>
    </w:rPr>
  </w:style>
  <w:style w:type="character" w:customStyle="1" w:styleId="227">
    <w:name w:val="Основной текст с отступом 2 Знак2"/>
    <w:basedOn w:val="a2"/>
    <w:uiPriority w:val="99"/>
    <w:semiHidden/>
    <w:rsid w:val="00177B37"/>
  </w:style>
  <w:style w:type="character" w:customStyle="1" w:styleId="325">
    <w:name w:val="Основной текст с отступом 3 Знак2"/>
    <w:uiPriority w:val="99"/>
    <w:semiHidden/>
    <w:rsid w:val="00177B37"/>
    <w:rPr>
      <w:sz w:val="16"/>
      <w:szCs w:val="16"/>
    </w:rPr>
  </w:style>
  <w:style w:type="character" w:customStyle="1" w:styleId="228">
    <w:name w:val="Цитата 2 Знак2"/>
    <w:uiPriority w:val="29"/>
    <w:rsid w:val="00177B37"/>
    <w:rPr>
      <w:i/>
      <w:iCs/>
      <w:color w:val="404040"/>
    </w:rPr>
  </w:style>
  <w:style w:type="character" w:customStyle="1" w:styleId="2ff8">
    <w:name w:val="Выделенная цитата Знак2"/>
    <w:uiPriority w:val="30"/>
    <w:rsid w:val="00177B37"/>
    <w:rPr>
      <w:i/>
      <w:iCs/>
      <w:color w:val="4F81BD"/>
    </w:rPr>
  </w:style>
  <w:style w:type="character" w:customStyle="1" w:styleId="y2iqfc">
    <w:name w:val="y2iqfc"/>
    <w:basedOn w:val="a2"/>
    <w:rsid w:val="00177B37"/>
  </w:style>
  <w:style w:type="character" w:customStyle="1" w:styleId="11pt3">
    <w:name w:val="Основной текст + 11 pt3"/>
    <w:rsid w:val="00177B37"/>
    <w:rPr>
      <w:rFonts w:ascii="Times New Roman" w:hAnsi="Times New Roman" w:cs="Times New Roman" w:hint="default"/>
      <w:b w:val="0"/>
      <w:bCs w:val="0"/>
      <w:strike w:val="0"/>
      <w:dstrike w:val="0"/>
      <w:sz w:val="22"/>
      <w:szCs w:val="22"/>
      <w:u w:val="none"/>
      <w:effect w:val="none"/>
      <w:lang w:bidi="ar-SA"/>
    </w:rPr>
  </w:style>
  <w:style w:type="character" w:customStyle="1" w:styleId="FontStyle28">
    <w:name w:val="Font Style28"/>
    <w:uiPriority w:val="99"/>
    <w:rsid w:val="00177B37"/>
    <w:rPr>
      <w:rFonts w:ascii="Calibri" w:hAnsi="Calibri" w:cs="Calibri" w:hint="default"/>
      <w:b/>
      <w:bCs/>
      <w:sz w:val="24"/>
      <w:szCs w:val="24"/>
    </w:rPr>
  </w:style>
  <w:style w:type="character" w:customStyle="1" w:styleId="markedcontent">
    <w:name w:val="markedcontent"/>
    <w:basedOn w:val="a2"/>
    <w:rsid w:val="00177B37"/>
  </w:style>
  <w:style w:type="character" w:customStyle="1" w:styleId="tlid-translation">
    <w:name w:val="tlid-translation"/>
    <w:basedOn w:val="a2"/>
    <w:rsid w:val="00177B37"/>
  </w:style>
  <w:style w:type="character" w:customStyle="1" w:styleId="FontStyle171">
    <w:name w:val="Font Style171"/>
    <w:rsid w:val="00177B37"/>
    <w:rPr>
      <w:rFonts w:ascii="Times New Roman" w:hAnsi="Times New Roman" w:cs="Times New Roman" w:hint="default"/>
      <w:i/>
      <w:iCs/>
      <w:sz w:val="26"/>
      <w:szCs w:val="26"/>
    </w:rPr>
  </w:style>
  <w:style w:type="character" w:customStyle="1" w:styleId="extendedtext-short">
    <w:name w:val="extendedtext-short"/>
    <w:basedOn w:val="a2"/>
    <w:rsid w:val="00177B37"/>
  </w:style>
  <w:style w:type="character" w:customStyle="1" w:styleId="2ff9">
    <w:name w:val="Основной текст (2) + Не полужирный"/>
    <w:rsid w:val="00177B37"/>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month">
    <w:name w:val="month"/>
    <w:basedOn w:val="a2"/>
    <w:rsid w:val="00177B37"/>
  </w:style>
  <w:style w:type="character" w:customStyle="1" w:styleId="day">
    <w:name w:val="day"/>
    <w:basedOn w:val="a2"/>
    <w:rsid w:val="00177B37"/>
  </w:style>
  <w:style w:type="character" w:customStyle="1" w:styleId="categories-links">
    <w:name w:val="categories-links"/>
    <w:basedOn w:val="a2"/>
    <w:rsid w:val="00177B37"/>
  </w:style>
  <w:style w:type="character" w:customStyle="1" w:styleId="apple-style-span">
    <w:name w:val="apple-style-span"/>
    <w:uiPriority w:val="99"/>
    <w:rsid w:val="00177B37"/>
  </w:style>
  <w:style w:type="character" w:customStyle="1" w:styleId="j21">
    <w:name w:val="j21"/>
    <w:uiPriority w:val="99"/>
    <w:rsid w:val="00177B37"/>
  </w:style>
  <w:style w:type="character" w:customStyle="1" w:styleId="s3">
    <w:name w:val="s3"/>
    <w:uiPriority w:val="99"/>
    <w:rsid w:val="00177B37"/>
  </w:style>
  <w:style w:type="character" w:customStyle="1" w:styleId="s9">
    <w:name w:val="s9"/>
    <w:rsid w:val="00177B37"/>
  </w:style>
  <w:style w:type="character" w:customStyle="1" w:styleId="s19">
    <w:name w:val="s19"/>
    <w:uiPriority w:val="99"/>
    <w:rsid w:val="00177B37"/>
  </w:style>
  <w:style w:type="character" w:customStyle="1" w:styleId="s10">
    <w:name w:val="s10"/>
    <w:uiPriority w:val="99"/>
    <w:rsid w:val="00177B37"/>
  </w:style>
  <w:style w:type="character" w:customStyle="1" w:styleId="1fffd">
    <w:name w:val="Сильное выделение1"/>
    <w:rsid w:val="00177B37"/>
    <w:rPr>
      <w:b/>
      <w:bCs w:val="0"/>
      <w:i/>
      <w:iCs w:val="0"/>
      <w:sz w:val="24"/>
      <w:u w:val="single"/>
    </w:rPr>
  </w:style>
  <w:style w:type="character" w:customStyle="1" w:styleId="1fffe">
    <w:name w:val="Слабая ссылка1"/>
    <w:rsid w:val="00177B37"/>
    <w:rPr>
      <w:sz w:val="24"/>
      <w:u w:val="single"/>
    </w:rPr>
  </w:style>
  <w:style w:type="character" w:customStyle="1" w:styleId="1ffff">
    <w:name w:val="Сильная ссылка1"/>
    <w:rsid w:val="00177B37"/>
    <w:rPr>
      <w:b/>
      <w:bCs w:val="0"/>
      <w:sz w:val="24"/>
      <w:u w:val="single"/>
    </w:rPr>
  </w:style>
  <w:style w:type="character" w:customStyle="1" w:styleId="4b">
    <w:name w:val="Текст примечания Знак4"/>
    <w:uiPriority w:val="99"/>
    <w:semiHidden/>
    <w:rsid w:val="00177B37"/>
    <w:rPr>
      <w:rFonts w:ascii="Times New Roman" w:hAnsi="Times New Roman" w:cs="Times New Roman" w:hint="default"/>
      <w:sz w:val="20"/>
    </w:rPr>
  </w:style>
  <w:style w:type="character" w:customStyle="1" w:styleId="3f8">
    <w:name w:val="Текст примечания Знак3"/>
    <w:uiPriority w:val="99"/>
    <w:semiHidden/>
    <w:rsid w:val="00177B37"/>
    <w:rPr>
      <w:rFonts w:ascii="Times New Roman" w:hAnsi="Times New Roman" w:cs="Times New Roman" w:hint="default"/>
      <w:sz w:val="20"/>
    </w:rPr>
  </w:style>
  <w:style w:type="character" w:customStyle="1" w:styleId="4c">
    <w:name w:val="Верхний колонтитул Знак4"/>
    <w:uiPriority w:val="99"/>
    <w:semiHidden/>
    <w:rsid w:val="00177B37"/>
    <w:rPr>
      <w:rFonts w:ascii="Times New Roman" w:hAnsi="Times New Roman" w:cs="Times New Roman" w:hint="default"/>
      <w:sz w:val="24"/>
    </w:rPr>
  </w:style>
  <w:style w:type="character" w:customStyle="1" w:styleId="3f9">
    <w:name w:val="Верхний колонтитул Знак3"/>
    <w:uiPriority w:val="99"/>
    <w:semiHidden/>
    <w:rsid w:val="00177B37"/>
    <w:rPr>
      <w:rFonts w:ascii="Times New Roman" w:hAnsi="Times New Roman" w:cs="Times New Roman" w:hint="default"/>
      <w:sz w:val="24"/>
    </w:rPr>
  </w:style>
  <w:style w:type="character" w:customStyle="1" w:styleId="4d">
    <w:name w:val="Нижний колонтитул Знак4"/>
    <w:uiPriority w:val="99"/>
    <w:semiHidden/>
    <w:rsid w:val="00177B37"/>
    <w:rPr>
      <w:rFonts w:ascii="Times New Roman" w:hAnsi="Times New Roman" w:cs="Times New Roman" w:hint="default"/>
      <w:sz w:val="24"/>
    </w:rPr>
  </w:style>
  <w:style w:type="character" w:customStyle="1" w:styleId="3fa">
    <w:name w:val="Нижний колонтитул Знак3"/>
    <w:uiPriority w:val="99"/>
    <w:semiHidden/>
    <w:rsid w:val="00177B37"/>
    <w:rPr>
      <w:rFonts w:ascii="Times New Roman" w:hAnsi="Times New Roman" w:cs="Times New Roman" w:hint="default"/>
      <w:sz w:val="24"/>
    </w:rPr>
  </w:style>
  <w:style w:type="character" w:customStyle="1" w:styleId="244">
    <w:name w:val="Основной текст 2 Знак4"/>
    <w:uiPriority w:val="99"/>
    <w:semiHidden/>
    <w:rsid w:val="00177B37"/>
    <w:rPr>
      <w:rFonts w:ascii="Times New Roman" w:hAnsi="Times New Roman" w:cs="Times New Roman" w:hint="default"/>
      <w:sz w:val="24"/>
    </w:rPr>
  </w:style>
  <w:style w:type="character" w:customStyle="1" w:styleId="235">
    <w:name w:val="Основной текст 2 Знак3"/>
    <w:uiPriority w:val="99"/>
    <w:semiHidden/>
    <w:rsid w:val="00177B37"/>
    <w:rPr>
      <w:rFonts w:ascii="Times New Roman" w:hAnsi="Times New Roman" w:cs="Times New Roman" w:hint="default"/>
      <w:sz w:val="24"/>
    </w:rPr>
  </w:style>
  <w:style w:type="character" w:customStyle="1" w:styleId="245">
    <w:name w:val="Основной текст с отступом 2 Знак4"/>
    <w:uiPriority w:val="99"/>
    <w:semiHidden/>
    <w:rsid w:val="00177B37"/>
    <w:rPr>
      <w:rFonts w:ascii="Times New Roman" w:hAnsi="Times New Roman" w:cs="Times New Roman" w:hint="default"/>
      <w:sz w:val="24"/>
    </w:rPr>
  </w:style>
  <w:style w:type="character" w:customStyle="1" w:styleId="236">
    <w:name w:val="Основной текст с отступом 2 Знак3"/>
    <w:uiPriority w:val="99"/>
    <w:semiHidden/>
    <w:rsid w:val="00177B37"/>
    <w:rPr>
      <w:rFonts w:ascii="Times New Roman" w:hAnsi="Times New Roman" w:cs="Times New Roman" w:hint="default"/>
      <w:sz w:val="24"/>
    </w:rPr>
  </w:style>
  <w:style w:type="character" w:customStyle="1" w:styleId="342">
    <w:name w:val="Основной текст с отступом 3 Знак4"/>
    <w:uiPriority w:val="99"/>
    <w:semiHidden/>
    <w:rsid w:val="00177B37"/>
    <w:rPr>
      <w:rFonts w:ascii="Times New Roman" w:hAnsi="Times New Roman" w:cs="Times New Roman" w:hint="default"/>
      <w:sz w:val="16"/>
    </w:rPr>
  </w:style>
  <w:style w:type="character" w:customStyle="1" w:styleId="332">
    <w:name w:val="Основной текст с отступом 3 Знак3"/>
    <w:uiPriority w:val="99"/>
    <w:semiHidden/>
    <w:rsid w:val="00177B37"/>
    <w:rPr>
      <w:rFonts w:ascii="Times New Roman" w:hAnsi="Times New Roman" w:cs="Times New Roman" w:hint="default"/>
      <w:sz w:val="16"/>
    </w:rPr>
  </w:style>
  <w:style w:type="character" w:customStyle="1" w:styleId="4e">
    <w:name w:val="Текст выноски Знак4"/>
    <w:uiPriority w:val="99"/>
    <w:semiHidden/>
    <w:rsid w:val="00177B37"/>
    <w:rPr>
      <w:rFonts w:ascii="Tahoma" w:hAnsi="Tahoma" w:cs="Tahoma" w:hint="default"/>
      <w:sz w:val="16"/>
    </w:rPr>
  </w:style>
  <w:style w:type="character" w:customStyle="1" w:styleId="3fb">
    <w:name w:val="Текст выноски Знак3"/>
    <w:uiPriority w:val="99"/>
    <w:semiHidden/>
    <w:rsid w:val="00177B37"/>
    <w:rPr>
      <w:rFonts w:ascii="Tahoma" w:hAnsi="Tahoma" w:cs="Tahoma" w:hint="default"/>
      <w:sz w:val="16"/>
    </w:rPr>
  </w:style>
  <w:style w:type="character" w:customStyle="1" w:styleId="2ffa">
    <w:name w:val="Текст выноски Знак2"/>
    <w:uiPriority w:val="99"/>
    <w:semiHidden/>
    <w:rsid w:val="00177B37"/>
    <w:rPr>
      <w:rFonts w:ascii="Tahoma" w:hAnsi="Tahoma" w:cs="Tahoma" w:hint="default"/>
      <w:sz w:val="16"/>
    </w:rPr>
  </w:style>
  <w:style w:type="character" w:customStyle="1" w:styleId="78">
    <w:name w:val="Знак Знак7"/>
    <w:rsid w:val="00177B37"/>
    <w:rPr>
      <w:sz w:val="24"/>
    </w:rPr>
  </w:style>
  <w:style w:type="character" w:customStyle="1" w:styleId="69">
    <w:name w:val="Знак Знак6"/>
    <w:rsid w:val="00177B37"/>
    <w:rPr>
      <w:sz w:val="24"/>
    </w:rPr>
  </w:style>
  <w:style w:type="character" w:customStyle="1" w:styleId="200">
    <w:name w:val="Знак Знак20"/>
    <w:rsid w:val="00177B37"/>
    <w:rPr>
      <w:rFonts w:ascii="Arial" w:hAnsi="Arial" w:cs="Arial" w:hint="default"/>
      <w:b/>
      <w:bCs w:val="0"/>
      <w:sz w:val="24"/>
    </w:rPr>
  </w:style>
  <w:style w:type="character" w:customStyle="1" w:styleId="21b">
    <w:name w:val="Знак Знак21"/>
    <w:rsid w:val="00177B37"/>
    <w:rPr>
      <w:b/>
      <w:bCs w:val="0"/>
      <w:caps/>
      <w:sz w:val="24"/>
    </w:rPr>
  </w:style>
  <w:style w:type="character" w:customStyle="1" w:styleId="190">
    <w:name w:val="Знак Знак19"/>
    <w:rsid w:val="00177B37"/>
    <w:rPr>
      <w:b/>
      <w:bCs w:val="0"/>
      <w:sz w:val="24"/>
    </w:rPr>
  </w:style>
  <w:style w:type="character" w:customStyle="1" w:styleId="181">
    <w:name w:val="Знак Знак18"/>
    <w:uiPriority w:val="99"/>
    <w:rsid w:val="00177B37"/>
    <w:rPr>
      <w:b/>
      <w:bCs w:val="0"/>
      <w:sz w:val="24"/>
    </w:rPr>
  </w:style>
  <w:style w:type="character" w:customStyle="1" w:styleId="173">
    <w:name w:val="Знак Знак17"/>
    <w:uiPriority w:val="99"/>
    <w:rsid w:val="00177B37"/>
    <w:rPr>
      <w:b/>
      <w:bCs w:val="0"/>
      <w:sz w:val="28"/>
    </w:rPr>
  </w:style>
  <w:style w:type="character" w:customStyle="1" w:styleId="161">
    <w:name w:val="Знак Знак16"/>
    <w:uiPriority w:val="99"/>
    <w:rsid w:val="00177B37"/>
    <w:rPr>
      <w:b/>
      <w:bCs w:val="0"/>
      <w:sz w:val="26"/>
    </w:rPr>
  </w:style>
  <w:style w:type="character" w:customStyle="1" w:styleId="151">
    <w:name w:val="Знак Знак15"/>
    <w:uiPriority w:val="99"/>
    <w:rsid w:val="00177B37"/>
    <w:rPr>
      <w:b/>
      <w:bCs w:val="0"/>
      <w:sz w:val="24"/>
    </w:rPr>
  </w:style>
  <w:style w:type="character" w:customStyle="1" w:styleId="142">
    <w:name w:val="Знак Знак14"/>
    <w:uiPriority w:val="99"/>
    <w:rsid w:val="00177B37"/>
    <w:rPr>
      <w:sz w:val="24"/>
    </w:rPr>
  </w:style>
  <w:style w:type="character" w:customStyle="1" w:styleId="11d">
    <w:name w:val="Знак Знак11"/>
    <w:rsid w:val="00177B37"/>
    <w:rPr>
      <w:sz w:val="24"/>
    </w:rPr>
  </w:style>
  <w:style w:type="character" w:customStyle="1" w:styleId="102">
    <w:name w:val="Знак Знак10"/>
    <w:rsid w:val="00177B37"/>
    <w:rPr>
      <w:sz w:val="24"/>
    </w:rPr>
  </w:style>
  <w:style w:type="character" w:customStyle="1" w:styleId="94">
    <w:name w:val="Знак Знак9"/>
    <w:rsid w:val="00177B37"/>
    <w:rPr>
      <w:sz w:val="28"/>
    </w:rPr>
  </w:style>
  <w:style w:type="character" w:customStyle="1" w:styleId="4f">
    <w:name w:val="Знак Знак4"/>
    <w:rsid w:val="00177B37"/>
    <w:rPr>
      <w:sz w:val="24"/>
    </w:rPr>
  </w:style>
  <w:style w:type="paragraph" w:styleId="afff9">
    <w:name w:val="Date"/>
    <w:basedOn w:val="a1"/>
    <w:next w:val="a1"/>
    <w:link w:val="afff8"/>
    <w:uiPriority w:val="99"/>
    <w:semiHidden/>
    <w:unhideWhenUsed/>
    <w:rsid w:val="00177B37"/>
    <w:pPr>
      <w:spacing w:line="256" w:lineRule="auto"/>
    </w:pPr>
    <w:rPr>
      <w:rFonts w:ascii="Times New Roman" w:eastAsia="Calibri" w:hAnsi="Times New Roman" w:cs="Times New Roman"/>
      <w:sz w:val="24"/>
      <w:szCs w:val="24"/>
      <w:lang w:eastAsia="ru-RU"/>
    </w:rPr>
  </w:style>
  <w:style w:type="character" w:customStyle="1" w:styleId="1ffff0">
    <w:name w:val="Дата Знак1"/>
    <w:basedOn w:val="a2"/>
    <w:uiPriority w:val="99"/>
    <w:semiHidden/>
    <w:rsid w:val="00177B37"/>
  </w:style>
  <w:style w:type="paragraph" w:styleId="afffd">
    <w:name w:val="Note Heading"/>
    <w:basedOn w:val="a1"/>
    <w:next w:val="a1"/>
    <w:link w:val="afffc"/>
    <w:uiPriority w:val="99"/>
    <w:semiHidden/>
    <w:unhideWhenUsed/>
    <w:rsid w:val="00177B37"/>
    <w:pPr>
      <w:spacing w:after="0" w:line="240" w:lineRule="auto"/>
    </w:pPr>
    <w:rPr>
      <w:rFonts w:ascii="Times New Roman" w:eastAsia="Calibri" w:hAnsi="Times New Roman" w:cs="Times New Roman"/>
      <w:sz w:val="24"/>
      <w:szCs w:val="24"/>
      <w:lang w:eastAsia="ru-RU"/>
    </w:rPr>
  </w:style>
  <w:style w:type="character" w:customStyle="1" w:styleId="1ffff1">
    <w:name w:val="Заголовок записки Знак1"/>
    <w:basedOn w:val="a2"/>
    <w:uiPriority w:val="99"/>
    <w:semiHidden/>
    <w:rsid w:val="00177B37"/>
  </w:style>
  <w:style w:type="paragraph" w:styleId="afffb">
    <w:name w:val="Body Text First Indent"/>
    <w:basedOn w:val="af9"/>
    <w:link w:val="afffa"/>
    <w:uiPriority w:val="99"/>
    <w:semiHidden/>
    <w:unhideWhenUsed/>
    <w:rsid w:val="00177B37"/>
    <w:pPr>
      <w:spacing w:after="160" w:line="256" w:lineRule="auto"/>
      <w:ind w:firstLine="360"/>
      <w:jc w:val="left"/>
    </w:pPr>
    <w:rPr>
      <w:rFonts w:eastAsia="Calibri"/>
      <w:sz w:val="24"/>
      <w:szCs w:val="24"/>
      <w:lang w:eastAsia="ru-RU"/>
    </w:rPr>
  </w:style>
  <w:style w:type="character" w:customStyle="1" w:styleId="1ffff2">
    <w:name w:val="Красная строка Знак1"/>
    <w:basedOn w:val="afa"/>
    <w:uiPriority w:val="99"/>
    <w:semiHidden/>
    <w:rsid w:val="00177B37"/>
    <w:rPr>
      <w:rFonts w:ascii="Times New Roman" w:eastAsia="Times New Roman" w:hAnsi="Times New Roman" w:cs="Times New Roman"/>
      <w:sz w:val="28"/>
      <w:szCs w:val="20"/>
      <w:lang w:val="x-none" w:eastAsia="x-none"/>
    </w:rPr>
  </w:style>
  <w:style w:type="character" w:customStyle="1" w:styleId="3fc">
    <w:name w:val="Основной текст Знак3"/>
    <w:aliases w:val="Знак Знак3"/>
    <w:basedOn w:val="a2"/>
    <w:uiPriority w:val="99"/>
    <w:semiHidden/>
    <w:rsid w:val="00177B37"/>
    <w:rPr>
      <w:rFonts w:ascii="Arial" w:eastAsia="Times New Roman" w:hAnsi="Arial" w:cs="Times New Roman"/>
      <w:sz w:val="20"/>
      <w:szCs w:val="24"/>
      <w:lang w:val="en-US"/>
    </w:rPr>
  </w:style>
  <w:style w:type="paragraph" w:styleId="2a">
    <w:name w:val="Body Text First Indent 2"/>
    <w:basedOn w:val="aff"/>
    <w:link w:val="29"/>
    <w:uiPriority w:val="99"/>
    <w:semiHidden/>
    <w:unhideWhenUsed/>
    <w:rsid w:val="00177B37"/>
    <w:pPr>
      <w:spacing w:after="160" w:line="256" w:lineRule="auto"/>
      <w:ind w:left="360" w:firstLine="360"/>
    </w:pPr>
    <w:rPr>
      <w:rFonts w:ascii="Times New Roman" w:hAnsi="Times New Roman"/>
      <w:sz w:val="24"/>
      <w:szCs w:val="24"/>
      <w:lang w:eastAsia="ru-RU"/>
    </w:rPr>
  </w:style>
  <w:style w:type="character" w:customStyle="1" w:styleId="21c">
    <w:name w:val="Красная строка 2 Знак1"/>
    <w:basedOn w:val="aff0"/>
    <w:uiPriority w:val="99"/>
    <w:semiHidden/>
    <w:rsid w:val="00177B37"/>
    <w:rPr>
      <w:rFonts w:ascii="Calibri" w:eastAsia="Calibri" w:hAnsi="Calibri" w:cs="Times New Roman"/>
      <w:lang w:val="ru-RU"/>
    </w:rPr>
  </w:style>
  <w:style w:type="paragraph" w:styleId="afff3">
    <w:name w:val="Signature"/>
    <w:basedOn w:val="a1"/>
    <w:link w:val="afff2"/>
    <w:uiPriority w:val="99"/>
    <w:semiHidden/>
    <w:unhideWhenUsed/>
    <w:rsid w:val="00177B37"/>
    <w:pPr>
      <w:spacing w:after="0" w:line="240" w:lineRule="auto"/>
      <w:ind w:left="4252"/>
    </w:pPr>
    <w:rPr>
      <w:rFonts w:ascii="Times New Roman" w:eastAsia="Calibri" w:hAnsi="Times New Roman" w:cs="Times New Roman"/>
      <w:sz w:val="24"/>
      <w:szCs w:val="24"/>
      <w:lang w:eastAsia="ru-RU"/>
    </w:rPr>
  </w:style>
  <w:style w:type="character" w:customStyle="1" w:styleId="1ffff3">
    <w:name w:val="Подпись Знак1"/>
    <w:basedOn w:val="a2"/>
    <w:uiPriority w:val="99"/>
    <w:semiHidden/>
    <w:rsid w:val="00177B37"/>
  </w:style>
  <w:style w:type="paragraph" w:styleId="afff7">
    <w:name w:val="Salutation"/>
    <w:basedOn w:val="a1"/>
    <w:next w:val="a1"/>
    <w:link w:val="afff6"/>
    <w:uiPriority w:val="99"/>
    <w:semiHidden/>
    <w:unhideWhenUsed/>
    <w:rsid w:val="00177B37"/>
    <w:pPr>
      <w:spacing w:line="256" w:lineRule="auto"/>
    </w:pPr>
    <w:rPr>
      <w:rFonts w:ascii="Times New Roman" w:eastAsia="Calibri" w:hAnsi="Times New Roman" w:cs="Times New Roman"/>
      <w:sz w:val="24"/>
      <w:szCs w:val="24"/>
      <w:lang w:eastAsia="ru-RU"/>
    </w:rPr>
  </w:style>
  <w:style w:type="character" w:customStyle="1" w:styleId="1ffff4">
    <w:name w:val="Приветствие Знак1"/>
    <w:basedOn w:val="a2"/>
    <w:uiPriority w:val="99"/>
    <w:semiHidden/>
    <w:rsid w:val="00177B37"/>
  </w:style>
  <w:style w:type="paragraph" w:styleId="afff1">
    <w:name w:val="Closing"/>
    <w:basedOn w:val="a1"/>
    <w:link w:val="afff0"/>
    <w:uiPriority w:val="99"/>
    <w:semiHidden/>
    <w:unhideWhenUsed/>
    <w:rsid w:val="00177B37"/>
    <w:pPr>
      <w:spacing w:after="0" w:line="240" w:lineRule="auto"/>
      <w:ind w:left="4252"/>
    </w:pPr>
    <w:rPr>
      <w:rFonts w:ascii="Times New Roman" w:eastAsia="Calibri" w:hAnsi="Times New Roman" w:cs="Times New Roman"/>
      <w:sz w:val="24"/>
      <w:szCs w:val="24"/>
      <w:lang w:eastAsia="ru-RU"/>
    </w:rPr>
  </w:style>
  <w:style w:type="character" w:customStyle="1" w:styleId="1ffff5">
    <w:name w:val="Прощание Знак1"/>
    <w:basedOn w:val="a2"/>
    <w:uiPriority w:val="99"/>
    <w:semiHidden/>
    <w:rsid w:val="00177B37"/>
  </w:style>
  <w:style w:type="paragraph" w:styleId="affd">
    <w:name w:val="macro"/>
    <w:link w:val="affc"/>
    <w:uiPriority w:val="99"/>
    <w:semiHidden/>
    <w:unhideWhenUsed/>
    <w:rsid w:val="00177B37"/>
    <w:pPr>
      <w:tabs>
        <w:tab w:val="left" w:pos="480"/>
        <w:tab w:val="left" w:pos="960"/>
        <w:tab w:val="left" w:pos="1440"/>
        <w:tab w:val="left" w:pos="1920"/>
        <w:tab w:val="left" w:pos="2400"/>
        <w:tab w:val="left" w:pos="2880"/>
        <w:tab w:val="left" w:pos="3360"/>
        <w:tab w:val="left" w:pos="3840"/>
        <w:tab w:val="left" w:pos="4320"/>
      </w:tabs>
      <w:spacing w:after="0" w:line="256" w:lineRule="auto"/>
    </w:pPr>
    <w:rPr>
      <w:rFonts w:ascii="Courier New" w:eastAsia="Calibri" w:hAnsi="Courier New" w:cs="Courier New"/>
      <w:sz w:val="20"/>
      <w:szCs w:val="20"/>
      <w:lang w:eastAsia="ru-RU"/>
    </w:rPr>
  </w:style>
  <w:style w:type="character" w:customStyle="1" w:styleId="1ffff6">
    <w:name w:val="Текст макроса Знак1"/>
    <w:basedOn w:val="a2"/>
    <w:uiPriority w:val="99"/>
    <w:semiHidden/>
    <w:rsid w:val="00177B37"/>
    <w:rPr>
      <w:rFonts w:ascii="Consolas" w:hAnsi="Consolas"/>
      <w:sz w:val="20"/>
      <w:szCs w:val="20"/>
    </w:rPr>
  </w:style>
  <w:style w:type="paragraph" w:styleId="afff5">
    <w:name w:val="Message Header"/>
    <w:basedOn w:val="a1"/>
    <w:link w:val="afff4"/>
    <w:uiPriority w:val="99"/>
    <w:semiHidden/>
    <w:unhideWhenUsed/>
    <w:rsid w:val="00177B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Calibri" w:hAnsi="Cambria" w:cs="Times New Roman"/>
      <w:sz w:val="24"/>
      <w:szCs w:val="24"/>
      <w:lang w:eastAsia="ru-RU"/>
    </w:rPr>
  </w:style>
  <w:style w:type="character" w:customStyle="1" w:styleId="1ffff7">
    <w:name w:val="Шапка Знак1"/>
    <w:basedOn w:val="a2"/>
    <w:uiPriority w:val="99"/>
    <w:semiHidden/>
    <w:rsid w:val="00177B37"/>
    <w:rPr>
      <w:rFonts w:asciiTheme="majorHAnsi" w:eastAsiaTheme="majorEastAsia" w:hAnsiTheme="majorHAnsi" w:cstheme="majorBidi"/>
      <w:sz w:val="24"/>
      <w:szCs w:val="24"/>
      <w:shd w:val="pct20" w:color="auto" w:fill="auto"/>
    </w:rPr>
  </w:style>
  <w:style w:type="paragraph" w:styleId="affff1">
    <w:name w:val="E-mail Signature"/>
    <w:basedOn w:val="a1"/>
    <w:link w:val="affff0"/>
    <w:uiPriority w:val="99"/>
    <w:semiHidden/>
    <w:unhideWhenUsed/>
    <w:rsid w:val="00177B37"/>
    <w:pPr>
      <w:spacing w:after="0" w:line="240" w:lineRule="auto"/>
    </w:pPr>
    <w:rPr>
      <w:rFonts w:ascii="Times New Roman" w:eastAsia="Calibri" w:hAnsi="Times New Roman" w:cs="Times New Roman"/>
      <w:sz w:val="24"/>
      <w:szCs w:val="24"/>
      <w:lang w:eastAsia="ru-RU"/>
    </w:rPr>
  </w:style>
  <w:style w:type="character" w:customStyle="1" w:styleId="1ffff8">
    <w:name w:val="Электронная подпись Знак1"/>
    <w:basedOn w:val="a2"/>
    <w:uiPriority w:val="99"/>
    <w:semiHidden/>
    <w:rsid w:val="00177B37"/>
  </w:style>
  <w:style w:type="character" w:customStyle="1" w:styleId="711">
    <w:name w:val="Знак Знак71"/>
    <w:uiPriority w:val="99"/>
    <w:rsid w:val="00177B37"/>
    <w:rPr>
      <w:sz w:val="24"/>
    </w:rPr>
  </w:style>
  <w:style w:type="character" w:customStyle="1" w:styleId="201">
    <w:name w:val="Знак Знак201"/>
    <w:uiPriority w:val="99"/>
    <w:rsid w:val="00177B37"/>
    <w:rPr>
      <w:rFonts w:ascii="Arial" w:hAnsi="Arial" w:cs="Arial" w:hint="default"/>
      <w:b/>
      <w:bCs w:val="0"/>
      <w:sz w:val="24"/>
    </w:rPr>
  </w:style>
  <w:style w:type="character" w:customStyle="1" w:styleId="811">
    <w:name w:val="Знак Знак81"/>
    <w:uiPriority w:val="99"/>
    <w:locked/>
    <w:rsid w:val="00177B37"/>
    <w:rPr>
      <w:sz w:val="24"/>
    </w:rPr>
  </w:style>
  <w:style w:type="character" w:customStyle="1" w:styleId="2113">
    <w:name w:val="Знак Знак211"/>
    <w:uiPriority w:val="99"/>
    <w:rsid w:val="00177B37"/>
    <w:rPr>
      <w:b/>
      <w:bCs w:val="0"/>
      <w:caps/>
      <w:sz w:val="24"/>
    </w:rPr>
  </w:style>
  <w:style w:type="character" w:customStyle="1" w:styleId="191">
    <w:name w:val="Знак Знак191"/>
    <w:uiPriority w:val="99"/>
    <w:rsid w:val="00177B37"/>
    <w:rPr>
      <w:b/>
      <w:bCs w:val="0"/>
      <w:sz w:val="24"/>
    </w:rPr>
  </w:style>
  <w:style w:type="character" w:customStyle="1" w:styleId="1810">
    <w:name w:val="Знак Знак181"/>
    <w:uiPriority w:val="99"/>
    <w:rsid w:val="00177B37"/>
    <w:rPr>
      <w:b/>
      <w:bCs w:val="0"/>
      <w:sz w:val="24"/>
    </w:rPr>
  </w:style>
  <w:style w:type="character" w:customStyle="1" w:styleId="1710">
    <w:name w:val="Знак Знак171"/>
    <w:uiPriority w:val="99"/>
    <w:rsid w:val="00177B37"/>
    <w:rPr>
      <w:b/>
      <w:bCs w:val="0"/>
      <w:sz w:val="28"/>
    </w:rPr>
  </w:style>
  <w:style w:type="character" w:customStyle="1" w:styleId="1610">
    <w:name w:val="Знак Знак161"/>
    <w:uiPriority w:val="99"/>
    <w:rsid w:val="00177B37"/>
    <w:rPr>
      <w:b/>
      <w:bCs w:val="0"/>
      <w:sz w:val="26"/>
    </w:rPr>
  </w:style>
  <w:style w:type="character" w:customStyle="1" w:styleId="1510">
    <w:name w:val="Знак Знак151"/>
    <w:uiPriority w:val="99"/>
    <w:rsid w:val="00177B37"/>
    <w:rPr>
      <w:b/>
      <w:bCs w:val="0"/>
      <w:sz w:val="24"/>
    </w:rPr>
  </w:style>
  <w:style w:type="character" w:customStyle="1" w:styleId="1410">
    <w:name w:val="Знак Знак141"/>
    <w:uiPriority w:val="99"/>
    <w:rsid w:val="00177B37"/>
    <w:rPr>
      <w:sz w:val="24"/>
    </w:rPr>
  </w:style>
  <w:style w:type="character" w:customStyle="1" w:styleId="1310">
    <w:name w:val="Знак Знак131"/>
    <w:uiPriority w:val="99"/>
    <w:rsid w:val="00177B37"/>
    <w:rPr>
      <w:sz w:val="24"/>
    </w:rPr>
  </w:style>
  <w:style w:type="character" w:customStyle="1" w:styleId="1110">
    <w:name w:val="Знак Знак111"/>
    <w:rsid w:val="00177B37"/>
    <w:rPr>
      <w:sz w:val="24"/>
    </w:rPr>
  </w:style>
  <w:style w:type="character" w:customStyle="1" w:styleId="1010">
    <w:name w:val="Знак Знак101"/>
    <w:rsid w:val="00177B37"/>
    <w:rPr>
      <w:sz w:val="24"/>
    </w:rPr>
  </w:style>
  <w:style w:type="character" w:customStyle="1" w:styleId="911">
    <w:name w:val="Знак Знак91"/>
    <w:uiPriority w:val="99"/>
    <w:rsid w:val="00177B37"/>
    <w:rPr>
      <w:sz w:val="28"/>
    </w:rPr>
  </w:style>
  <w:style w:type="character" w:customStyle="1" w:styleId="511">
    <w:name w:val="Знак Знак51"/>
    <w:uiPriority w:val="99"/>
    <w:rsid w:val="00177B37"/>
    <w:rPr>
      <w:sz w:val="24"/>
    </w:rPr>
  </w:style>
  <w:style w:type="character" w:customStyle="1" w:styleId="1100">
    <w:name w:val="Знак Знак110"/>
    <w:uiPriority w:val="99"/>
    <w:rsid w:val="00177B37"/>
    <w:rPr>
      <w:rFonts w:ascii="Tahoma" w:hAnsi="Tahoma" w:cs="Tahoma" w:hint="default"/>
      <w:sz w:val="16"/>
    </w:rPr>
  </w:style>
  <w:style w:type="character" w:customStyle="1" w:styleId="1210">
    <w:name w:val="Знак Знак121"/>
    <w:uiPriority w:val="99"/>
    <w:rsid w:val="00177B37"/>
  </w:style>
  <w:style w:type="character" w:customStyle="1" w:styleId="412">
    <w:name w:val="Знак Знак41"/>
    <w:uiPriority w:val="99"/>
    <w:rsid w:val="00177B37"/>
    <w:rPr>
      <w:sz w:val="24"/>
    </w:rPr>
  </w:style>
  <w:style w:type="character" w:customStyle="1" w:styleId="315">
    <w:name w:val="Знак Знак31"/>
    <w:uiPriority w:val="99"/>
    <w:rsid w:val="00177B37"/>
    <w:rPr>
      <w:b/>
      <w:bCs w:val="0"/>
      <w:sz w:val="28"/>
    </w:rPr>
  </w:style>
  <w:style w:type="character" w:customStyle="1" w:styleId="237">
    <w:name w:val="Знак Знак23"/>
    <w:uiPriority w:val="99"/>
    <w:rsid w:val="00177B37"/>
    <w:rPr>
      <w:b/>
      <w:bCs w:val="0"/>
      <w:sz w:val="24"/>
    </w:rPr>
  </w:style>
  <w:style w:type="character" w:customStyle="1" w:styleId="229">
    <w:name w:val="Знак Знак22"/>
    <w:uiPriority w:val="99"/>
    <w:rsid w:val="00177B37"/>
    <w:rPr>
      <w:rFonts w:ascii="Courier New" w:hAnsi="Courier New" w:cs="Courier New" w:hint="default"/>
    </w:rPr>
  </w:style>
  <w:style w:type="character" w:customStyle="1" w:styleId="note">
    <w:name w:val="note"/>
    <w:rsid w:val="00177B37"/>
  </w:style>
  <w:style w:type="character" w:customStyle="1" w:styleId="11e">
    <w:name w:val="Слабое выделение11"/>
    <w:uiPriority w:val="99"/>
    <w:rsid w:val="00177B37"/>
    <w:rPr>
      <w:rFonts w:ascii="Times New Roman" w:hAnsi="Times New Roman" w:cs="Times New Roman" w:hint="default"/>
      <w:i/>
      <w:iCs w:val="0"/>
      <w:color w:val="5A5A5A"/>
    </w:rPr>
  </w:style>
  <w:style w:type="character" w:customStyle="1" w:styleId="11f">
    <w:name w:val="Сильное выделение11"/>
    <w:uiPriority w:val="99"/>
    <w:rsid w:val="00177B37"/>
    <w:rPr>
      <w:rFonts w:ascii="Times New Roman" w:hAnsi="Times New Roman" w:cs="Times New Roman" w:hint="default"/>
      <w:b/>
      <w:bCs w:val="0"/>
      <w:i/>
      <w:iCs w:val="0"/>
      <w:sz w:val="24"/>
      <w:u w:val="single"/>
    </w:rPr>
  </w:style>
  <w:style w:type="character" w:customStyle="1" w:styleId="11f0">
    <w:name w:val="Слабая ссылка11"/>
    <w:uiPriority w:val="99"/>
    <w:rsid w:val="00177B37"/>
    <w:rPr>
      <w:rFonts w:ascii="Times New Roman" w:hAnsi="Times New Roman" w:cs="Times New Roman" w:hint="default"/>
      <w:sz w:val="24"/>
      <w:u w:val="single"/>
    </w:rPr>
  </w:style>
  <w:style w:type="character" w:customStyle="1" w:styleId="11f1">
    <w:name w:val="Сильная ссылка11"/>
    <w:uiPriority w:val="99"/>
    <w:rsid w:val="00177B37"/>
    <w:rPr>
      <w:rFonts w:ascii="Times New Roman" w:hAnsi="Times New Roman" w:cs="Times New Roman" w:hint="default"/>
      <w:b/>
      <w:bCs w:val="0"/>
      <w:sz w:val="24"/>
      <w:u w:val="single"/>
    </w:rPr>
  </w:style>
  <w:style w:type="character" w:customStyle="1" w:styleId="11f2">
    <w:name w:val="Название книги11"/>
    <w:uiPriority w:val="99"/>
    <w:rsid w:val="00177B37"/>
    <w:rPr>
      <w:rFonts w:ascii="Cambria" w:hAnsi="Cambria" w:hint="default"/>
      <w:b/>
      <w:bCs w:val="0"/>
      <w:i/>
      <w:iCs w:val="0"/>
      <w:sz w:val="24"/>
    </w:rPr>
  </w:style>
  <w:style w:type="character" w:customStyle="1" w:styleId="2ffb">
    <w:name w:val="Слабое выделение2"/>
    <w:uiPriority w:val="99"/>
    <w:rsid w:val="00177B37"/>
    <w:rPr>
      <w:i/>
      <w:iCs w:val="0"/>
      <w:color w:val="5A5A5A"/>
    </w:rPr>
  </w:style>
  <w:style w:type="character" w:customStyle="1" w:styleId="2ffc">
    <w:name w:val="Сильное выделение2"/>
    <w:uiPriority w:val="99"/>
    <w:rsid w:val="00177B37"/>
    <w:rPr>
      <w:b/>
      <w:bCs w:val="0"/>
      <w:i/>
      <w:iCs w:val="0"/>
      <w:sz w:val="24"/>
      <w:u w:val="single"/>
    </w:rPr>
  </w:style>
  <w:style w:type="character" w:customStyle="1" w:styleId="2ffd">
    <w:name w:val="Слабая ссылка2"/>
    <w:uiPriority w:val="99"/>
    <w:rsid w:val="00177B37"/>
    <w:rPr>
      <w:sz w:val="24"/>
      <w:u w:val="single"/>
    </w:rPr>
  </w:style>
  <w:style w:type="character" w:customStyle="1" w:styleId="2ffe">
    <w:name w:val="Сильная ссылка2"/>
    <w:uiPriority w:val="99"/>
    <w:rsid w:val="00177B37"/>
    <w:rPr>
      <w:b/>
      <w:bCs w:val="0"/>
      <w:sz w:val="24"/>
      <w:u w:val="single"/>
    </w:rPr>
  </w:style>
  <w:style w:type="character" w:customStyle="1" w:styleId="2fff">
    <w:name w:val="Название книги2"/>
    <w:uiPriority w:val="99"/>
    <w:rsid w:val="00177B37"/>
    <w:rPr>
      <w:rFonts w:ascii="Cambria" w:hAnsi="Cambria" w:hint="default"/>
      <w:b/>
      <w:bCs w:val="0"/>
      <w:i/>
      <w:iCs w:val="0"/>
      <w:sz w:val="24"/>
    </w:rPr>
  </w:style>
  <w:style w:type="character" w:customStyle="1" w:styleId="note1">
    <w:name w:val="note1"/>
    <w:basedOn w:val="a2"/>
    <w:rsid w:val="00177B37"/>
  </w:style>
  <w:style w:type="character" w:customStyle="1" w:styleId="FontStyle51">
    <w:name w:val="Font Style51"/>
    <w:rsid w:val="00177B37"/>
    <w:rPr>
      <w:rFonts w:ascii="Times New Roman" w:hAnsi="Times New Roman" w:cs="Times New Roman" w:hint="default"/>
      <w:sz w:val="22"/>
      <w:szCs w:val="22"/>
    </w:rPr>
  </w:style>
  <w:style w:type="character" w:customStyle="1" w:styleId="NormalWebChar">
    <w:name w:val="Normal (Web) Char"/>
    <w:aliases w:val="Обычный (Web) Char,Обычный (веб)1 Char,Обычный (веб)1 Знак Знак Зн Char"/>
    <w:locked/>
    <w:rsid w:val="00177B37"/>
    <w:rPr>
      <w:rFonts w:ascii="Times New Roman" w:hAnsi="Times New Roman" w:cs="Times New Roman" w:hint="default"/>
      <w:sz w:val="24"/>
    </w:rPr>
  </w:style>
  <w:style w:type="character" w:customStyle="1" w:styleId="0pt">
    <w:name w:val="Основной текст + Интервал 0 pt"/>
    <w:basedOn w:val="afa"/>
    <w:rsid w:val="00177B37"/>
    <w:rPr>
      <w:rFonts w:ascii="Times New Roman" w:eastAsia="Times New Roman" w:hAnsi="Times New Roman" w:cs="Times New Roman" w:hint="default"/>
      <w:b/>
      <w:bCs w:val="0"/>
      <w:strike w:val="0"/>
      <w:dstrike w:val="0"/>
      <w:spacing w:val="8"/>
      <w:sz w:val="28"/>
      <w:szCs w:val="20"/>
      <w:u w:val="none"/>
      <w:effect w:val="none"/>
      <w:lang w:val="ru-RU" w:eastAsia="x-none" w:bidi="ar-SA"/>
    </w:rPr>
  </w:style>
  <w:style w:type="character" w:customStyle="1" w:styleId="NoSpacingChar1">
    <w:name w:val="No Spacing Char1"/>
    <w:locked/>
    <w:rsid w:val="00177B37"/>
    <w:rPr>
      <w:rFonts w:ascii="Calibri" w:eastAsia="Times New Roman" w:hAnsi="Calibri" w:hint="default"/>
      <w:sz w:val="24"/>
      <w:szCs w:val="32"/>
      <w:lang w:eastAsia="ru-RU"/>
    </w:rPr>
  </w:style>
  <w:style w:type="character" w:customStyle="1" w:styleId="affffffb">
    <w:name w:val="_основной текст Знак"/>
    <w:locked/>
    <w:rsid w:val="00177B37"/>
    <w:rPr>
      <w:sz w:val="24"/>
      <w:szCs w:val="24"/>
    </w:rPr>
  </w:style>
  <w:style w:type="character" w:customStyle="1" w:styleId="affffffc">
    <w:name w:val="Основной текст_"/>
    <w:locked/>
    <w:rsid w:val="00177B37"/>
    <w:rPr>
      <w:sz w:val="27"/>
      <w:szCs w:val="27"/>
      <w:shd w:val="clear" w:color="auto" w:fill="FFFFFF"/>
    </w:rPr>
  </w:style>
  <w:style w:type="character" w:customStyle="1" w:styleId="affffffd">
    <w:name w:val="Основной текст + Полужирный"/>
    <w:rsid w:val="00177B37"/>
    <w:rPr>
      <w:b/>
      <w:bCs/>
      <w:i/>
      <w:iCs/>
      <w:sz w:val="27"/>
      <w:szCs w:val="27"/>
      <w:shd w:val="clear" w:color="auto" w:fill="FFFFFF"/>
    </w:rPr>
  </w:style>
  <w:style w:type="character" w:customStyle="1" w:styleId="1ffff9">
    <w:name w:val="Заголовок №1 + Не полужирный"/>
    <w:rsid w:val="00177B37"/>
    <w:rPr>
      <w:b/>
      <w:bCs/>
      <w:sz w:val="27"/>
      <w:szCs w:val="27"/>
      <w:shd w:val="clear" w:color="auto" w:fill="FFFFFF"/>
    </w:rPr>
  </w:style>
  <w:style w:type="character" w:customStyle="1" w:styleId="2131">
    <w:name w:val="Основной текст (2) + 13"/>
    <w:aliases w:val="5 pt,Не полужирный"/>
    <w:rsid w:val="00177B37"/>
    <w:rPr>
      <w:sz w:val="17"/>
      <w:szCs w:val="17"/>
      <w:lang w:bidi="ar-SA"/>
    </w:rPr>
  </w:style>
  <w:style w:type="character" w:customStyle="1" w:styleId="411pt">
    <w:name w:val="Основной текст (4) + 11 pt"/>
    <w:rsid w:val="00177B37"/>
    <w:rPr>
      <w:rFonts w:ascii="Times New Roman" w:hAnsi="Times New Roman" w:cs="Times New Roman" w:hint="default"/>
      <w:sz w:val="22"/>
      <w:szCs w:val="22"/>
      <w:lang w:bidi="ar-SA"/>
    </w:rPr>
  </w:style>
  <w:style w:type="character" w:customStyle="1" w:styleId="126">
    <w:name w:val="Знак12"/>
    <w:rsid w:val="00177B37"/>
    <w:rPr>
      <w:rFonts w:ascii="Cambria" w:hAnsi="Cambria" w:hint="default"/>
      <w:b/>
      <w:bCs w:val="0"/>
      <w:kern w:val="32"/>
      <w:sz w:val="32"/>
    </w:rPr>
  </w:style>
  <w:style w:type="character" w:customStyle="1" w:styleId="1ffffa">
    <w:name w:val="Знак Знак Знак1"/>
    <w:aliases w:val="Заголовок 5 Знак1"/>
    <w:rsid w:val="00177B37"/>
    <w:rPr>
      <w:rFonts w:ascii="Times New Roman" w:eastAsia="Times New Roman" w:hAnsi="Times New Roman" w:cs="Times New Roman" w:hint="default"/>
      <w:sz w:val="16"/>
      <w:szCs w:val="16"/>
      <w:lang w:eastAsia="ru-RU"/>
    </w:rPr>
  </w:style>
  <w:style w:type="character" w:customStyle="1" w:styleId="6a">
    <w:name w:val="Знак6"/>
    <w:rsid w:val="00177B37"/>
    <w:rPr>
      <w:rFonts w:ascii="Times New Roman" w:eastAsia="Times New Roman" w:hAnsi="Times New Roman" w:cs="Times New Roman" w:hint="default"/>
      <w:sz w:val="16"/>
      <w:szCs w:val="16"/>
      <w:lang w:eastAsia="ru-RU"/>
    </w:rPr>
  </w:style>
  <w:style w:type="character" w:customStyle="1" w:styleId="BodyTextChar1">
    <w:name w:val="Body Text Char1"/>
    <w:aliases w:val="gl Char1,Основной текст Знак Char1,Основной текст Знак Знак Char1,Основной текст1 Char1"/>
    <w:locked/>
    <w:rsid w:val="00177B37"/>
    <w:rPr>
      <w:rFonts w:ascii="Times New Roman" w:hAnsi="Times New Roman" w:cs="Times New Roman" w:hint="default"/>
      <w:sz w:val="28"/>
      <w:szCs w:val="28"/>
      <w:lang w:val="ru-RU" w:eastAsia="ru-RU" w:bidi="ar-SA"/>
    </w:rPr>
  </w:style>
  <w:style w:type="character" w:customStyle="1" w:styleId="5c">
    <w:name w:val="Знак5"/>
    <w:rsid w:val="00177B37"/>
    <w:rPr>
      <w:color w:val="000000"/>
      <w:sz w:val="28"/>
      <w:szCs w:val="28"/>
      <w:lang w:val="ru-RU" w:eastAsia="ru-RU" w:bidi="ar-SA"/>
    </w:rPr>
  </w:style>
  <w:style w:type="character" w:customStyle="1" w:styleId="FooterChar1">
    <w:name w:val="Footer Char1"/>
    <w:locked/>
    <w:rsid w:val="00177B37"/>
    <w:rPr>
      <w:rFonts w:ascii="Times New Roman" w:hAnsi="Times New Roman" w:cs="Times New Roman" w:hint="default"/>
      <w:sz w:val="28"/>
      <w:szCs w:val="28"/>
    </w:rPr>
  </w:style>
  <w:style w:type="character" w:customStyle="1" w:styleId="FootnoteTextChar">
    <w:name w:val="Footnote Text Char"/>
    <w:semiHidden/>
    <w:locked/>
    <w:rsid w:val="00177B37"/>
    <w:rPr>
      <w:rFonts w:ascii="Times New Roman" w:hAnsi="Times New Roman" w:cs="Times New Roman" w:hint="default"/>
      <w:sz w:val="20"/>
      <w:szCs w:val="20"/>
      <w:lang w:eastAsia="ru-RU"/>
    </w:rPr>
  </w:style>
  <w:style w:type="character" w:customStyle="1" w:styleId="280">
    <w:name w:val="Основной текст (2) + 8"/>
    <w:aliases w:val="5 pt1,5 pt3,Основной текст (2) + 81"/>
    <w:rsid w:val="00177B37"/>
    <w:rPr>
      <w:rFonts w:ascii="Times New Roman" w:hAnsi="Times New Roman" w:cs="Times New Roman" w:hint="default"/>
      <w:sz w:val="17"/>
      <w:szCs w:val="17"/>
      <w:lang w:bidi="ar-SA"/>
    </w:rPr>
  </w:style>
  <w:style w:type="character" w:customStyle="1" w:styleId="PlainTextChar">
    <w:name w:val="Plain Text Char"/>
    <w:aliases w:val="Текст Знак Char,Текст Знак1 Char,Текст Знак1 Знак1 Char,Текст Знак2 Знак Знак Char,Текст Знак Знак Знак1 Знак Char,Текст Знак2 Знак1 Знак Знак Знак1 Char,Текст Знак Знак1 Знак1 Знак Знак Знак1 Char"/>
    <w:locked/>
    <w:rsid w:val="00177B37"/>
    <w:rPr>
      <w:rFonts w:ascii="Courier New" w:hAnsi="Courier New" w:cs="Times New Roman" w:hint="default"/>
      <w:snapToGrid/>
      <w:sz w:val="20"/>
      <w:szCs w:val="20"/>
      <w:lang w:eastAsia="ru-RU"/>
    </w:rPr>
  </w:style>
  <w:style w:type="character" w:customStyle="1" w:styleId="2fff0">
    <w:name w:val="Знак Знак Знак2"/>
    <w:locked/>
    <w:rsid w:val="00177B37"/>
    <w:rPr>
      <w:sz w:val="16"/>
      <w:szCs w:val="16"/>
    </w:rPr>
  </w:style>
  <w:style w:type="character" w:customStyle="1" w:styleId="FootnoteTextChar1">
    <w:name w:val="Footnote Text Char1"/>
    <w:semiHidden/>
    <w:locked/>
    <w:rsid w:val="00177B37"/>
    <w:rPr>
      <w:rFonts w:ascii="Times New Roman" w:hAnsi="Times New Roman" w:cs="Times New Roman" w:hint="default"/>
      <w:sz w:val="20"/>
      <w:szCs w:val="20"/>
    </w:rPr>
  </w:style>
  <w:style w:type="character" w:customStyle="1" w:styleId="st">
    <w:name w:val="st"/>
    <w:basedOn w:val="a2"/>
    <w:rsid w:val="00177B37"/>
  </w:style>
  <w:style w:type="character" w:customStyle="1" w:styleId="Heading1Char1">
    <w:name w:val="Heading 1 Char1"/>
    <w:locked/>
    <w:rsid w:val="00177B37"/>
    <w:rPr>
      <w:rFonts w:ascii="Cambria" w:hAnsi="Cambria" w:cs="Times New Roman" w:hint="default"/>
      <w:b/>
      <w:bCs/>
      <w:kern w:val="32"/>
      <w:sz w:val="32"/>
      <w:szCs w:val="32"/>
      <w:lang w:val="ru-RU" w:eastAsia="ru-RU" w:bidi="ar-SA"/>
    </w:rPr>
  </w:style>
  <w:style w:type="character" w:customStyle="1" w:styleId="Heading1Char2">
    <w:name w:val="Heading 1 Char2"/>
    <w:locked/>
    <w:rsid w:val="00177B37"/>
    <w:rPr>
      <w:rFonts w:ascii="Cambria" w:hAnsi="Cambria" w:cs="Times New Roman" w:hint="default"/>
      <w:b/>
      <w:bCs/>
      <w:kern w:val="32"/>
      <w:sz w:val="32"/>
      <w:szCs w:val="32"/>
      <w:lang w:eastAsia="ru-RU"/>
    </w:rPr>
  </w:style>
  <w:style w:type="character" w:customStyle="1" w:styleId="Heading2Char1">
    <w:name w:val="Heading 2 Char1"/>
    <w:locked/>
    <w:rsid w:val="00177B37"/>
    <w:rPr>
      <w:rFonts w:ascii="Arial" w:hAnsi="Arial" w:cs="Arial" w:hint="default"/>
      <w:b/>
      <w:bCs/>
      <w:i/>
      <w:iCs/>
      <w:sz w:val="28"/>
      <w:szCs w:val="28"/>
      <w:lang w:eastAsia="ru-RU"/>
    </w:rPr>
  </w:style>
  <w:style w:type="character" w:customStyle="1" w:styleId="Heading4Char1">
    <w:name w:val="Heading 4 Char1"/>
    <w:aliases w:val="Знак10 Char1"/>
    <w:locked/>
    <w:rsid w:val="00177B37"/>
    <w:rPr>
      <w:rFonts w:ascii="Times New Roman" w:eastAsia="Times New Roman" w:hAnsi="Times New Roman" w:cs="Times New Roman" w:hint="default"/>
      <w:sz w:val="24"/>
      <w:szCs w:val="24"/>
      <w:lang w:eastAsia="ru-RU"/>
    </w:rPr>
  </w:style>
  <w:style w:type="character" w:customStyle="1" w:styleId="Heading5Char">
    <w:name w:val="Heading 5 Char"/>
    <w:locked/>
    <w:rsid w:val="00177B37"/>
    <w:rPr>
      <w:rFonts w:ascii="Cambria" w:eastAsia="Times New Roman" w:hAnsi="Cambria" w:cs="Times New Roman" w:hint="default"/>
      <w:color w:val="243F60"/>
      <w:sz w:val="20"/>
      <w:szCs w:val="20"/>
      <w:lang w:eastAsia="ru-RU"/>
    </w:rPr>
  </w:style>
  <w:style w:type="character" w:customStyle="1" w:styleId="Heading6Char">
    <w:name w:val="Heading 6 Char"/>
    <w:locked/>
    <w:rsid w:val="00177B37"/>
    <w:rPr>
      <w:rFonts w:ascii="Times New Roman" w:eastAsia="Times New Roman" w:hAnsi="Times New Roman" w:cs="Times New Roman" w:hint="default"/>
      <w:b/>
      <w:bCs/>
      <w:sz w:val="22"/>
      <w:lang w:eastAsia="ru-RU"/>
    </w:rPr>
  </w:style>
  <w:style w:type="character" w:customStyle="1" w:styleId="Heading7Char">
    <w:name w:val="Heading 7 Char"/>
    <w:locked/>
    <w:rsid w:val="00177B37"/>
    <w:rPr>
      <w:rFonts w:ascii="Cambria" w:eastAsia="Times New Roman" w:hAnsi="Cambria" w:cs="Times New Roman" w:hint="default"/>
      <w:i/>
      <w:iCs/>
      <w:color w:val="404040"/>
      <w:sz w:val="20"/>
      <w:szCs w:val="20"/>
      <w:lang w:eastAsia="ru-RU"/>
    </w:rPr>
  </w:style>
  <w:style w:type="character" w:customStyle="1" w:styleId="Heading8Char">
    <w:name w:val="Heading 8 Char"/>
    <w:locked/>
    <w:rsid w:val="00177B37"/>
    <w:rPr>
      <w:rFonts w:ascii="Cambria" w:eastAsia="Times New Roman" w:hAnsi="Cambria" w:cs="Times New Roman" w:hint="default"/>
      <w:color w:val="4F81BD"/>
      <w:sz w:val="20"/>
      <w:szCs w:val="20"/>
      <w:lang w:eastAsia="ru-RU"/>
    </w:rPr>
  </w:style>
  <w:style w:type="character" w:customStyle="1" w:styleId="Heading9Char">
    <w:name w:val="Heading 9 Char"/>
    <w:locked/>
    <w:rsid w:val="00177B37"/>
    <w:rPr>
      <w:rFonts w:ascii="Times New Roman" w:eastAsia="Times New Roman" w:hAnsi="Times New Roman" w:cs="Times New Roman" w:hint="default"/>
      <w:b/>
      <w:bCs w:val="0"/>
      <w:sz w:val="28"/>
      <w:szCs w:val="28"/>
      <w:lang w:eastAsia="ru-RU"/>
    </w:rPr>
  </w:style>
  <w:style w:type="character" w:customStyle="1" w:styleId="BodyTextIndentChar1">
    <w:name w:val="Body Text Indent Char1"/>
    <w:locked/>
    <w:rsid w:val="00177B37"/>
    <w:rPr>
      <w:rFonts w:ascii="Times New Roman" w:eastAsia="Times New Roman" w:hAnsi="Times New Roman" w:cs="Times New Roman" w:hint="default"/>
      <w:sz w:val="28"/>
      <w:szCs w:val="28"/>
      <w:lang w:eastAsia="ru-RU"/>
    </w:rPr>
  </w:style>
  <w:style w:type="character" w:customStyle="1" w:styleId="BodyTextIndent2Char1">
    <w:name w:val="Body Text Indent 2 Char1"/>
    <w:semiHidden/>
    <w:locked/>
    <w:rsid w:val="00177B37"/>
    <w:rPr>
      <w:rFonts w:ascii="Times New Roman" w:eastAsia="Times New Roman" w:hAnsi="Times New Roman" w:cs="Times New Roman" w:hint="default"/>
      <w:sz w:val="28"/>
      <w:szCs w:val="28"/>
      <w:lang w:eastAsia="ru-RU"/>
    </w:rPr>
  </w:style>
  <w:style w:type="character" w:customStyle="1" w:styleId="BodyTextChar2">
    <w:name w:val="Body Text Char2"/>
    <w:aliases w:val="gl Char2,Основной текст Знак Знак Char2"/>
    <w:locked/>
    <w:rsid w:val="00177B37"/>
    <w:rPr>
      <w:rFonts w:ascii="Times New Roman" w:eastAsia="Times New Roman" w:hAnsi="Times New Roman" w:cs="Times New Roman" w:hint="default"/>
      <w:sz w:val="28"/>
      <w:szCs w:val="28"/>
      <w:lang w:eastAsia="ru-RU"/>
    </w:rPr>
  </w:style>
  <w:style w:type="character" w:customStyle="1" w:styleId="NoSpacingChar2">
    <w:name w:val="No Spacing Char2"/>
    <w:locked/>
    <w:rsid w:val="00177B37"/>
    <w:rPr>
      <w:rFonts w:ascii="Times New Roman" w:eastAsia="Times New Roman" w:hAnsi="Times New Roman" w:cs="Times New Roman" w:hint="default"/>
      <w:sz w:val="28"/>
      <w:szCs w:val="28"/>
      <w:lang w:val="ru-RU" w:eastAsia="en-US" w:bidi="ar-SA"/>
    </w:rPr>
  </w:style>
  <w:style w:type="character" w:customStyle="1" w:styleId="BodyText2Char1">
    <w:name w:val="Body Text 2 Char1"/>
    <w:locked/>
    <w:rsid w:val="00177B37"/>
    <w:rPr>
      <w:rFonts w:ascii="Times New Roman" w:eastAsia="Times New Roman" w:hAnsi="Times New Roman" w:cs="Times New Roman" w:hint="default"/>
      <w:sz w:val="28"/>
      <w:szCs w:val="28"/>
      <w:lang w:eastAsia="ru-RU"/>
    </w:rPr>
  </w:style>
  <w:style w:type="character" w:customStyle="1" w:styleId="HeaderChar2">
    <w:name w:val="Header Char2"/>
    <w:aliases w:val="Title Up Char2,Encabezado1 Char1,Encabezado Linea 1 Char1"/>
    <w:locked/>
    <w:rsid w:val="00177B37"/>
    <w:rPr>
      <w:rFonts w:ascii="Times New Roman" w:eastAsia="Times New Roman" w:hAnsi="Times New Roman" w:cs="Times New Roman" w:hint="default"/>
      <w:sz w:val="28"/>
      <w:szCs w:val="28"/>
    </w:rPr>
  </w:style>
  <w:style w:type="character" w:customStyle="1" w:styleId="FooterChar2">
    <w:name w:val="Footer Char2"/>
    <w:locked/>
    <w:rsid w:val="00177B37"/>
    <w:rPr>
      <w:rFonts w:ascii="Times New Roman" w:eastAsia="Times New Roman" w:hAnsi="Times New Roman" w:cs="Times New Roman" w:hint="default"/>
      <w:sz w:val="28"/>
      <w:szCs w:val="28"/>
    </w:rPr>
  </w:style>
  <w:style w:type="character" w:customStyle="1" w:styleId="TitleChar1">
    <w:name w:val="Title Char1"/>
    <w:locked/>
    <w:rsid w:val="00177B37"/>
    <w:rPr>
      <w:rFonts w:ascii="Times New Roman" w:eastAsia="Times New Roman" w:hAnsi="Times New Roman" w:cs="Times New Roman" w:hint="default"/>
      <w:sz w:val="20"/>
      <w:szCs w:val="20"/>
      <w:lang w:eastAsia="ru-RU"/>
    </w:rPr>
  </w:style>
  <w:style w:type="character" w:customStyle="1" w:styleId="FootnoteTextChar2">
    <w:name w:val="Footnote Text Char2"/>
    <w:semiHidden/>
    <w:locked/>
    <w:rsid w:val="00177B37"/>
    <w:rPr>
      <w:rFonts w:ascii="Times New Roman" w:eastAsia="Times New Roman" w:hAnsi="Times New Roman" w:cs="Times New Roman" w:hint="default"/>
      <w:sz w:val="20"/>
      <w:szCs w:val="20"/>
      <w:lang w:eastAsia="ru-RU"/>
    </w:rPr>
  </w:style>
  <w:style w:type="character" w:customStyle="1" w:styleId="PlainTextChar1">
    <w:name w:val="Plain Text Char1"/>
    <w:aliases w:val="Текст Знак1 Char1,Текст Знак1 Знак1 Char1,Текст Знак2 Знак Знак Char1,Текст Знак Знак Знак1 Знак Char1,Текст Знак2 Знак1 Знак Знак Знак1 Char1,Текст Знак Знак1 Знак1 Знак Знак Знак1 Char1,Текст Знак1 Знак Знак1 Знак Знак Знак1 Char"/>
    <w:locked/>
    <w:rsid w:val="00177B37"/>
    <w:rPr>
      <w:rFonts w:ascii="Courier New" w:hAnsi="Courier New" w:cs="Times New Roman" w:hint="default"/>
      <w:snapToGrid/>
      <w:sz w:val="20"/>
      <w:szCs w:val="20"/>
      <w:lang w:eastAsia="ru-RU"/>
    </w:rPr>
  </w:style>
  <w:style w:type="character" w:customStyle="1" w:styleId="CaptionChar">
    <w:name w:val="Caption Char"/>
    <w:aliases w:val="Название объекта рис Char,Название объекта Знак Знак Знак Знак Знак Char,Название объекта Знак Знак Знак Знак Char,Название объекта Знак Знак Знак Char,Название объекта Знак Char,Название объекта Знак1 Знак Char,Название объекта Знак1 Char"/>
    <w:locked/>
    <w:rsid w:val="00177B37"/>
    <w:rPr>
      <w:rFonts w:ascii="Calibri" w:eastAsia="Times New Roman" w:hAnsi="Calibri" w:hint="default"/>
      <w:b/>
      <w:bCs w:val="0"/>
      <w:sz w:val="24"/>
      <w:lang w:eastAsia="ru-RU"/>
    </w:rPr>
  </w:style>
  <w:style w:type="character" w:customStyle="1" w:styleId="21310">
    <w:name w:val="Основной текст (2) + 131"/>
    <w:aliases w:val="5 pt2,Не полужирный1"/>
    <w:rsid w:val="00177B37"/>
    <w:rPr>
      <w:rFonts w:ascii="Times New Roman" w:hAnsi="Times New Roman" w:cs="Times New Roman" w:hint="default"/>
      <w:b/>
      <w:bCs/>
      <w:sz w:val="27"/>
      <w:szCs w:val="27"/>
      <w:lang w:bidi="ar-SA"/>
    </w:rPr>
  </w:style>
  <w:style w:type="character" w:customStyle="1" w:styleId="1211">
    <w:name w:val="Знак121"/>
    <w:rsid w:val="00177B37"/>
    <w:rPr>
      <w:rFonts w:ascii="Cambria" w:hAnsi="Cambria" w:cs="Times New Roman" w:hint="default"/>
      <w:b/>
      <w:bCs/>
      <w:kern w:val="32"/>
      <w:sz w:val="32"/>
      <w:szCs w:val="32"/>
    </w:rPr>
  </w:style>
  <w:style w:type="character" w:customStyle="1" w:styleId="610">
    <w:name w:val="Знак61"/>
    <w:rsid w:val="00177B37"/>
    <w:rPr>
      <w:rFonts w:ascii="Times New Roman" w:hAnsi="Times New Roman" w:cs="Times New Roman" w:hint="default"/>
      <w:sz w:val="16"/>
      <w:szCs w:val="16"/>
      <w:lang w:eastAsia="ru-RU"/>
    </w:rPr>
  </w:style>
  <w:style w:type="character" w:customStyle="1" w:styleId="SubtleEmphasis1">
    <w:name w:val="Subtle Emphasis1"/>
    <w:rsid w:val="00177B37"/>
    <w:rPr>
      <w:rFonts w:ascii="Times New Roman" w:hAnsi="Times New Roman" w:cs="Times New Roman" w:hint="default"/>
      <w:i/>
      <w:iCs/>
      <w:color w:val="808080"/>
    </w:rPr>
  </w:style>
  <w:style w:type="character" w:customStyle="1" w:styleId="IntenseEmphasis1">
    <w:name w:val="Intense Emphasis1"/>
    <w:rsid w:val="00177B37"/>
    <w:rPr>
      <w:rFonts w:ascii="Times New Roman" w:hAnsi="Times New Roman" w:cs="Times New Roman" w:hint="default"/>
      <w:b/>
      <w:bCs/>
      <w:i/>
      <w:iCs/>
      <w:color w:val="4F81BD"/>
    </w:rPr>
  </w:style>
  <w:style w:type="character" w:customStyle="1" w:styleId="SubtleReference1">
    <w:name w:val="Subtle Reference1"/>
    <w:rsid w:val="00177B37"/>
    <w:rPr>
      <w:rFonts w:ascii="Times New Roman" w:hAnsi="Times New Roman" w:cs="Times New Roman" w:hint="default"/>
      <w:smallCaps/>
      <w:color w:val="C0504D"/>
      <w:u w:val="single"/>
    </w:rPr>
  </w:style>
  <w:style w:type="character" w:customStyle="1" w:styleId="IntenseReference1">
    <w:name w:val="Intense Reference1"/>
    <w:rsid w:val="00177B37"/>
    <w:rPr>
      <w:rFonts w:ascii="Times New Roman" w:hAnsi="Times New Roman" w:cs="Times New Roman" w:hint="default"/>
      <w:b/>
      <w:bCs/>
      <w:smallCaps/>
      <w:color w:val="C0504D"/>
      <w:spacing w:val="5"/>
      <w:u w:val="single"/>
    </w:rPr>
  </w:style>
  <w:style w:type="character" w:customStyle="1" w:styleId="BookTitle1">
    <w:name w:val="Book Title1"/>
    <w:rsid w:val="00177B37"/>
    <w:rPr>
      <w:rFonts w:ascii="Times New Roman" w:hAnsi="Times New Roman" w:cs="Times New Roman" w:hint="default"/>
      <w:b/>
      <w:bCs/>
      <w:smallCaps/>
      <w:spacing w:val="5"/>
    </w:rPr>
  </w:style>
  <w:style w:type="character" w:customStyle="1" w:styleId="QuoteChar1">
    <w:name w:val="Quote Char1"/>
    <w:locked/>
    <w:rsid w:val="00177B37"/>
    <w:rPr>
      <w:rFonts w:ascii="Times New Roman" w:eastAsia="Times New Roman" w:hAnsi="Times New Roman" w:cs="Times New Roman" w:hint="default"/>
      <w:i/>
      <w:iCs/>
      <w:color w:val="000000"/>
      <w:sz w:val="20"/>
      <w:szCs w:val="20"/>
      <w:lang w:eastAsia="ru-RU"/>
    </w:rPr>
  </w:style>
  <w:style w:type="character" w:customStyle="1" w:styleId="IntenseQuoteChar1">
    <w:name w:val="Intense Quote Char1"/>
    <w:locked/>
    <w:rsid w:val="00177B37"/>
    <w:rPr>
      <w:rFonts w:ascii="Times New Roman" w:eastAsia="Times New Roman" w:hAnsi="Times New Roman" w:cs="Times New Roman" w:hint="default"/>
      <w:b/>
      <w:bCs/>
      <w:i/>
      <w:iCs/>
      <w:color w:val="4F81BD"/>
      <w:sz w:val="20"/>
      <w:szCs w:val="20"/>
      <w:lang w:eastAsia="ru-RU"/>
    </w:rPr>
  </w:style>
  <w:style w:type="character" w:customStyle="1" w:styleId="s31">
    <w:name w:val="s31"/>
    <w:rsid w:val="00177B37"/>
    <w:rPr>
      <w:i/>
      <w:iCs/>
    </w:rPr>
  </w:style>
  <w:style w:type="character" w:customStyle="1" w:styleId="affffffe">
    <w:name w:val="Основной текст + Не полужирный"/>
    <w:aliases w:val="Не курсив"/>
    <w:rsid w:val="00177B37"/>
    <w:rPr>
      <w:rFonts w:ascii="Times New Roman" w:hAnsi="Times New Roman" w:cs="Times New Roman" w:hint="default"/>
      <w:b/>
      <w:bCs/>
      <w:i/>
      <w:iCs/>
      <w:color w:val="000000"/>
      <w:spacing w:val="0"/>
      <w:w w:val="100"/>
      <w:position w:val="0"/>
      <w:sz w:val="22"/>
      <w:szCs w:val="22"/>
      <w:shd w:val="clear" w:color="auto" w:fill="FFFFFF"/>
      <w:lang w:val="ru-RU" w:eastAsia="ru-RU"/>
    </w:rPr>
  </w:style>
  <w:style w:type="character" w:customStyle="1" w:styleId="1ffffb">
    <w:name w:val="Основной текст + Не полужирный1"/>
    <w:aliases w:val="Не курсив1"/>
    <w:rsid w:val="00177B37"/>
    <w:rPr>
      <w:rFonts w:ascii="Times New Roman" w:hAnsi="Times New Roman" w:cs="Times New Roman" w:hint="default"/>
      <w:b/>
      <w:bCs/>
      <w:i/>
      <w:iCs/>
      <w:color w:val="000000"/>
      <w:spacing w:val="0"/>
      <w:w w:val="100"/>
      <w:position w:val="0"/>
      <w:sz w:val="22"/>
      <w:szCs w:val="22"/>
      <w:shd w:val="clear" w:color="auto" w:fill="FFFFFF"/>
      <w:lang w:val="ru-RU" w:eastAsia="ru-RU"/>
    </w:rPr>
  </w:style>
  <w:style w:type="character" w:customStyle="1" w:styleId="1ffffc">
    <w:name w:val="Без интервала Знак1"/>
    <w:uiPriority w:val="99"/>
    <w:locked/>
    <w:rsid w:val="00177B37"/>
    <w:rPr>
      <w:rFonts w:ascii="Times New Roman" w:hAnsi="Times New Roman" w:cs="Times New Roman" w:hint="default"/>
      <w:sz w:val="24"/>
      <w:szCs w:val="24"/>
      <w:lang w:val="ru-RU" w:eastAsia="ru-RU" w:bidi="ar-SA"/>
    </w:rPr>
  </w:style>
  <w:style w:type="character" w:customStyle="1" w:styleId="FontStyle18">
    <w:name w:val="Font Style18"/>
    <w:uiPriority w:val="99"/>
    <w:rsid w:val="00177B37"/>
    <w:rPr>
      <w:rFonts w:ascii="Times New Roman" w:hAnsi="Times New Roman" w:cs="Times New Roman" w:hint="default"/>
      <w:sz w:val="22"/>
      <w:szCs w:val="22"/>
    </w:rPr>
  </w:style>
  <w:style w:type="character" w:customStyle="1" w:styleId="FontStyle19">
    <w:name w:val="Font Style19"/>
    <w:uiPriority w:val="99"/>
    <w:rsid w:val="00177B37"/>
    <w:rPr>
      <w:rFonts w:ascii="Times New Roman" w:hAnsi="Times New Roman" w:cs="Times New Roman" w:hint="default"/>
      <w:sz w:val="24"/>
      <w:szCs w:val="24"/>
    </w:rPr>
  </w:style>
  <w:style w:type="character" w:customStyle="1" w:styleId="FontStyle95">
    <w:name w:val="Font Style95"/>
    <w:uiPriority w:val="99"/>
    <w:rsid w:val="00177B37"/>
    <w:rPr>
      <w:rFonts w:ascii="Times New Roman" w:hAnsi="Times New Roman" w:cs="Times New Roman" w:hint="default"/>
      <w:sz w:val="22"/>
      <w:szCs w:val="22"/>
    </w:rPr>
  </w:style>
  <w:style w:type="character" w:customStyle="1" w:styleId="FontStyle94">
    <w:name w:val="Font Style94"/>
    <w:uiPriority w:val="99"/>
    <w:rsid w:val="00177B37"/>
    <w:rPr>
      <w:rFonts w:ascii="Times New Roman" w:hAnsi="Times New Roman" w:cs="Times New Roman" w:hint="default"/>
      <w:b/>
      <w:bCs/>
      <w:sz w:val="22"/>
      <w:szCs w:val="22"/>
    </w:rPr>
  </w:style>
  <w:style w:type="character" w:customStyle="1" w:styleId="FontStyle25">
    <w:name w:val="Font Style25"/>
    <w:rsid w:val="00177B37"/>
    <w:rPr>
      <w:rFonts w:ascii="Times New Roman" w:hAnsi="Times New Roman" w:cs="Times New Roman" w:hint="default"/>
      <w:i/>
      <w:iCs w:val="0"/>
      <w:sz w:val="22"/>
    </w:rPr>
  </w:style>
  <w:style w:type="character" w:customStyle="1" w:styleId="FontStyle29">
    <w:name w:val="Font Style29"/>
    <w:rsid w:val="00177B37"/>
    <w:rPr>
      <w:rFonts w:ascii="Times New Roman" w:hAnsi="Times New Roman" w:cs="Times New Roman" w:hint="default"/>
      <w:sz w:val="22"/>
    </w:rPr>
  </w:style>
  <w:style w:type="character" w:customStyle="1" w:styleId="FontStyle34">
    <w:name w:val="Font Style34"/>
    <w:rsid w:val="00177B37"/>
    <w:rPr>
      <w:rFonts w:ascii="Times New Roman" w:hAnsi="Times New Roman" w:cs="Times New Roman" w:hint="default"/>
      <w:sz w:val="22"/>
    </w:rPr>
  </w:style>
  <w:style w:type="character" w:customStyle="1" w:styleId="x1a">
    <w:name w:val="x1a"/>
    <w:basedOn w:val="a2"/>
    <w:rsid w:val="00177B37"/>
  </w:style>
  <w:style w:type="character" w:customStyle="1" w:styleId="FontStyle200">
    <w:name w:val="Font Style200"/>
    <w:rsid w:val="00177B37"/>
    <w:rPr>
      <w:rFonts w:ascii="Times New Roman" w:hAnsi="Times New Roman" w:cs="Times New Roman" w:hint="default"/>
      <w:sz w:val="24"/>
      <w:szCs w:val="24"/>
    </w:rPr>
  </w:style>
  <w:style w:type="character" w:customStyle="1" w:styleId="2fff1">
    <w:name w:val="Основной текст (2)_"/>
    <w:rsid w:val="00177B37"/>
    <w:rPr>
      <w:shd w:val="clear" w:color="auto" w:fill="FFFFFF"/>
    </w:rPr>
  </w:style>
  <w:style w:type="character" w:customStyle="1" w:styleId="s02">
    <w:name w:val="s02"/>
    <w:rsid w:val="00177B37"/>
    <w:rPr>
      <w:rFonts w:ascii="Arial" w:hAnsi="Arial" w:cs="Arial" w:hint="default"/>
    </w:rPr>
  </w:style>
  <w:style w:type="character" w:customStyle="1" w:styleId="longtext1">
    <w:name w:val="long_text1"/>
    <w:rsid w:val="00177B37"/>
    <w:rPr>
      <w:rFonts w:ascii="Times New Roman" w:hAnsi="Times New Roman" w:cs="Times New Roman" w:hint="default"/>
      <w:sz w:val="20"/>
      <w:szCs w:val="20"/>
    </w:rPr>
  </w:style>
  <w:style w:type="character" w:customStyle="1" w:styleId="WW8Num1z0">
    <w:name w:val="WW8Num1z0"/>
    <w:rsid w:val="00177B37"/>
    <w:rPr>
      <w:rFonts w:ascii="Symbol" w:hAnsi="Symbol" w:cs="Symbol" w:hint="default"/>
    </w:rPr>
  </w:style>
  <w:style w:type="character" w:customStyle="1" w:styleId="WW8Num1z1">
    <w:name w:val="WW8Num1z1"/>
    <w:rsid w:val="00177B37"/>
    <w:rPr>
      <w:rFonts w:ascii="Courier New" w:hAnsi="Courier New" w:cs="Courier New" w:hint="default"/>
    </w:rPr>
  </w:style>
  <w:style w:type="character" w:customStyle="1" w:styleId="WW8Num1z2">
    <w:name w:val="WW8Num1z2"/>
    <w:rsid w:val="00177B37"/>
    <w:rPr>
      <w:rFonts w:ascii="Wingdings" w:hAnsi="Wingdings" w:cs="Wingdings" w:hint="default"/>
    </w:rPr>
  </w:style>
  <w:style w:type="character" w:customStyle="1" w:styleId="WW8Num1z3">
    <w:name w:val="WW8Num1z3"/>
    <w:rsid w:val="00177B37"/>
    <w:rPr>
      <w:rFonts w:ascii="Symbol" w:hAnsi="Symbol" w:cs="Symbol" w:hint="default"/>
    </w:rPr>
  </w:style>
  <w:style w:type="character" w:customStyle="1" w:styleId="WW8Num13z0">
    <w:name w:val="WW8Num13z0"/>
    <w:rsid w:val="00177B37"/>
    <w:rPr>
      <w:b/>
      <w:bCs/>
    </w:rPr>
  </w:style>
  <w:style w:type="character" w:customStyle="1" w:styleId="WW8Num14z0">
    <w:name w:val="WW8Num14z0"/>
    <w:rsid w:val="00177B37"/>
    <w:rPr>
      <w:rFonts w:ascii="Symbol" w:hAnsi="Symbol" w:cs="Symbol" w:hint="default"/>
    </w:rPr>
  </w:style>
  <w:style w:type="character" w:customStyle="1" w:styleId="WW8Num14z1">
    <w:name w:val="WW8Num14z1"/>
    <w:rsid w:val="00177B37"/>
    <w:rPr>
      <w:rFonts w:ascii="Courier New" w:hAnsi="Courier New" w:cs="Courier New" w:hint="default"/>
    </w:rPr>
  </w:style>
  <w:style w:type="character" w:customStyle="1" w:styleId="WW8Num14z2">
    <w:name w:val="WW8Num14z2"/>
    <w:rsid w:val="00177B37"/>
    <w:rPr>
      <w:rFonts w:ascii="Wingdings" w:hAnsi="Wingdings" w:cs="Wingdings" w:hint="default"/>
    </w:rPr>
  </w:style>
  <w:style w:type="character" w:customStyle="1" w:styleId="WW8Num14z3">
    <w:name w:val="WW8Num14z3"/>
    <w:rsid w:val="00177B37"/>
    <w:rPr>
      <w:rFonts w:ascii="Symbol" w:hAnsi="Symbol" w:cs="Symbol" w:hint="default"/>
    </w:rPr>
  </w:style>
  <w:style w:type="character" w:customStyle="1" w:styleId="1ffffd">
    <w:name w:val="Основной шрифт абзаца1"/>
    <w:rsid w:val="00177B37"/>
  </w:style>
  <w:style w:type="character" w:customStyle="1" w:styleId="afffffff">
    <w:name w:val="Символ нумерации"/>
    <w:rsid w:val="00177B37"/>
  </w:style>
  <w:style w:type="character" w:customStyle="1" w:styleId="CommentTextChar">
    <w:name w:val="Comment Text Char"/>
    <w:locked/>
    <w:rsid w:val="00177B37"/>
    <w:rPr>
      <w:rFonts w:ascii="Calibri" w:hAnsi="Calibri" w:cs="Calibri" w:hint="default"/>
      <w:sz w:val="20"/>
      <w:szCs w:val="20"/>
    </w:rPr>
  </w:style>
  <w:style w:type="character" w:customStyle="1" w:styleId="CommentSubjectChar">
    <w:name w:val="Comment Subject Char"/>
    <w:locked/>
    <w:rsid w:val="00177B37"/>
    <w:rPr>
      <w:rFonts w:ascii="Calibri" w:hAnsi="Calibri" w:cs="Calibri" w:hint="default"/>
      <w:b/>
      <w:bCs/>
      <w:sz w:val="20"/>
      <w:szCs w:val="20"/>
    </w:rPr>
  </w:style>
  <w:style w:type="character" w:customStyle="1" w:styleId="label">
    <w:name w:val="label"/>
    <w:rsid w:val="00177B37"/>
    <w:rPr>
      <w:rFonts w:ascii="Tahoma" w:hAnsi="Tahoma" w:cs="Tahoma" w:hint="default"/>
      <w:sz w:val="18"/>
      <w:szCs w:val="18"/>
    </w:rPr>
  </w:style>
  <w:style w:type="character" w:customStyle="1" w:styleId="A40">
    <w:name w:val="A4"/>
    <w:uiPriority w:val="99"/>
    <w:rsid w:val="00177B37"/>
    <w:rPr>
      <w:rFonts w:ascii="Gotham Pro Medium" w:hAnsi="Gotham Pro Medium" w:cs="Gotham Pro Medium" w:hint="default"/>
      <w:color w:val="000000"/>
      <w:sz w:val="20"/>
      <w:szCs w:val="20"/>
    </w:rPr>
  </w:style>
  <w:style w:type="character" w:customStyle="1" w:styleId="editsection">
    <w:name w:val="editsection"/>
    <w:rsid w:val="00177B37"/>
  </w:style>
  <w:style w:type="character" w:customStyle="1" w:styleId="mw-headline">
    <w:name w:val="mw-headline"/>
    <w:rsid w:val="00177B37"/>
  </w:style>
  <w:style w:type="character" w:customStyle="1" w:styleId="FontStyle203">
    <w:name w:val="Font Style203"/>
    <w:rsid w:val="00177B37"/>
    <w:rPr>
      <w:rFonts w:ascii="Times New Roman" w:hAnsi="Times New Roman" w:cs="Times New Roman" w:hint="default"/>
      <w:b/>
      <w:bCs/>
      <w:sz w:val="26"/>
      <w:szCs w:val="26"/>
    </w:rPr>
  </w:style>
  <w:style w:type="character" w:customStyle="1" w:styleId="FontStyle184">
    <w:name w:val="Font Style184"/>
    <w:rsid w:val="00177B37"/>
    <w:rPr>
      <w:rFonts w:ascii="Times New Roman" w:hAnsi="Times New Roman" w:cs="Times New Roman" w:hint="default"/>
      <w:sz w:val="26"/>
      <w:szCs w:val="26"/>
    </w:rPr>
  </w:style>
  <w:style w:type="character" w:customStyle="1" w:styleId="val">
    <w:name w:val="val"/>
    <w:rsid w:val="00177B37"/>
  </w:style>
  <w:style w:type="table" w:customStyle="1" w:styleId="TabBorder8">
    <w:name w:val="Tab Border8"/>
    <w:basedOn w:val="a3"/>
    <w:next w:val="af0"/>
    <w:uiPriority w:val="3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Таблица простая 511"/>
    <w:basedOn w:val="a3"/>
    <w:next w:val="52"/>
    <w:uiPriority w:val="45"/>
    <w:rsid w:val="00177B37"/>
    <w:pPr>
      <w:spacing w:after="0" w:line="240" w:lineRule="auto"/>
    </w:pPr>
    <w:rPr>
      <w:lang w:val="ru-RU"/>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Normal12">
    <w:name w:val="Table Normal12"/>
    <w:uiPriority w:val="2"/>
    <w:qFormat/>
    <w:rsid w:val="00177B37"/>
    <w:pPr>
      <w:widowControl w:val="0"/>
      <w:autoSpaceDE w:val="0"/>
      <w:autoSpaceDN w:val="0"/>
      <w:spacing w:after="0" w:line="240" w:lineRule="auto"/>
    </w:pPr>
    <w:tblPr>
      <w:tblCellMar>
        <w:top w:w="0" w:type="dxa"/>
        <w:left w:w="0" w:type="dxa"/>
        <w:bottom w:w="0" w:type="dxa"/>
        <w:right w:w="0" w:type="dxa"/>
      </w:tblCellMar>
    </w:tblPr>
  </w:style>
  <w:style w:type="table" w:customStyle="1" w:styleId="127">
    <w:name w:val="Сетка таблицы12"/>
    <w:basedOn w:val="a3"/>
    <w:rsid w:val="00177B37"/>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
    <w:basedOn w:val="a3"/>
    <w:uiPriority w:val="59"/>
    <w:rsid w:val="00177B37"/>
    <w:pPr>
      <w:autoSpaceDE w:val="0"/>
      <w:autoSpaceDN w:val="0"/>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177B37"/>
    <w:pPr>
      <w:spacing w:after="0" w:line="240" w:lineRule="auto"/>
      <w:jc w:val="both"/>
    </w:pPr>
    <w:rPr>
      <w:rFonts w:ascii="Times New Roman" w:eastAsia="Calibri" w:hAnsi="Times New Roman" w:cs="Times New Roman"/>
      <w:sz w:val="28"/>
      <w:szCs w:val="2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2">
    <w:name w:val="Tab Border12"/>
    <w:basedOn w:val="a3"/>
    <w:uiPriority w:val="39"/>
    <w:rsid w:val="00177B37"/>
    <w:pPr>
      <w:spacing w:after="0" w:line="240" w:lineRule="auto"/>
    </w:pPr>
    <w:rPr>
      <w:rFonts w:ascii="Calibri" w:eastAsia="Calibri" w:hAnsi="Calibri"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22">
    <w:name w:val="Tab Border22"/>
    <w:basedOn w:val="a3"/>
    <w:uiPriority w:val="39"/>
    <w:rsid w:val="00177B37"/>
    <w:pPr>
      <w:spacing w:after="0" w:line="240" w:lineRule="auto"/>
    </w:pPr>
    <w:rPr>
      <w:rFonts w:ascii="Calibri" w:eastAsia="Calibri" w:hAnsi="Calibri"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Таблица-сетка 2 — акцент 211"/>
    <w:basedOn w:val="a3"/>
    <w:uiPriority w:val="47"/>
    <w:rsid w:val="00177B37"/>
    <w:pPr>
      <w:spacing w:after="0" w:line="240" w:lineRule="auto"/>
    </w:pPr>
    <w:rPr>
      <w:rFonts w:ascii="Calibri" w:eastAsia="Calibri" w:hAnsi="Calibri" w:cs="Times New Roman"/>
      <w:lang w:val="ru-RU"/>
    </w:rPr>
    <w:tblPr>
      <w:tblStyleRowBandSize w:val="1"/>
      <w:tblStyleColBandSize w:val="1"/>
      <w:tblInd w:w="0" w:type="nil"/>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1211">
    <w:name w:val="Таблица-сетка 1 светлая — акцент 211"/>
    <w:basedOn w:val="a3"/>
    <w:uiPriority w:val="46"/>
    <w:rsid w:val="00177B37"/>
    <w:pPr>
      <w:spacing w:after="0" w:line="240" w:lineRule="auto"/>
    </w:pPr>
    <w:rPr>
      <w:rFonts w:ascii="Calibri" w:eastAsia="Calibri" w:hAnsi="Calibri" w:cs="Times New Roman"/>
      <w:lang w:val="ru-RU"/>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1d">
    <w:name w:val="Таблица простая 21"/>
    <w:basedOn w:val="a3"/>
    <w:uiPriority w:val="99"/>
    <w:rsid w:val="00177B37"/>
    <w:pPr>
      <w:spacing w:after="0" w:line="240" w:lineRule="auto"/>
    </w:pPr>
    <w:rPr>
      <w:rFonts w:ascii="Calibri" w:eastAsia="Calibri" w:hAnsi="Calibri" w:cs="Times New Roman"/>
      <w:sz w:val="20"/>
      <w:szCs w:val="20"/>
      <w:lang w:val="ru-RU"/>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Список-таблица 3 — акцент 111"/>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2">
    <w:name w:val="Список-таблица 3 — акцент 112"/>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
    <w:name w:val="Список-таблица 3 — акцент 11"/>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3">
    <w:name w:val="Список-таблица 3 — акцент 113"/>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4">
    <w:name w:val="Список-таблица 3 — акцент 114"/>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461">
    <w:name w:val="Таблица-сетка 4 — акцент 61"/>
    <w:basedOn w:val="a3"/>
    <w:uiPriority w:val="49"/>
    <w:rsid w:val="00177B37"/>
    <w:pPr>
      <w:spacing w:after="0" w:line="240" w:lineRule="auto"/>
    </w:pPr>
    <w:rPr>
      <w:lang w:val="ru-RU"/>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14">
    <w:name w:val="Сетка таблицы211"/>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Таблица-сетка 4 — акцент 611"/>
    <w:basedOn w:val="a3"/>
    <w:uiPriority w:val="49"/>
    <w:rsid w:val="00177B37"/>
    <w:pPr>
      <w:spacing w:after="0" w:line="240" w:lineRule="auto"/>
    </w:pPr>
    <w:rPr>
      <w:rFonts w:ascii="Calibri" w:eastAsia="Calibri" w:hAnsi="Calibri" w:cs="Times New Roman"/>
      <w:lang w:val="ru-RU"/>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1123">
    <w:name w:val="Список-таблица 3 — акцент 1123"/>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Normal111">
    <w:name w:val="Table Normal111"/>
    <w:uiPriority w:val="2"/>
    <w:semiHidden/>
    <w:qFormat/>
    <w:rsid w:val="00177B37"/>
    <w:pPr>
      <w:widowControl w:val="0"/>
      <w:autoSpaceDE w:val="0"/>
      <w:autoSpaceDN w:val="0"/>
      <w:spacing w:after="0" w:line="240" w:lineRule="auto"/>
    </w:pPr>
    <w:tblPr>
      <w:tblCellMar>
        <w:top w:w="0" w:type="dxa"/>
        <w:left w:w="0" w:type="dxa"/>
        <w:bottom w:w="0" w:type="dxa"/>
        <w:right w:w="0" w:type="dxa"/>
      </w:tblCellMar>
    </w:tblPr>
  </w:style>
  <w:style w:type="table" w:customStyle="1" w:styleId="TableNormal21">
    <w:name w:val="Table Normal21"/>
    <w:uiPriority w:val="2"/>
    <w:semiHidden/>
    <w:qFormat/>
    <w:rsid w:val="00177B37"/>
    <w:pPr>
      <w:widowControl w:val="0"/>
      <w:autoSpaceDE w:val="0"/>
      <w:autoSpaceDN w:val="0"/>
      <w:spacing w:after="0" w:line="240" w:lineRule="auto"/>
    </w:pPr>
    <w:tblPr>
      <w:tblCellMar>
        <w:top w:w="0" w:type="dxa"/>
        <w:left w:w="0" w:type="dxa"/>
        <w:bottom w:w="0" w:type="dxa"/>
        <w:right w:w="0" w:type="dxa"/>
      </w:tblCellMar>
    </w:tblPr>
  </w:style>
  <w:style w:type="table" w:customStyle="1" w:styleId="1ffffe">
    <w:name w:val="Сетка таблицы светлая1"/>
    <w:basedOn w:val="a3"/>
    <w:uiPriority w:val="40"/>
    <w:rsid w:val="00177B37"/>
    <w:pPr>
      <w:spacing w:after="0" w:line="240" w:lineRule="auto"/>
    </w:pPr>
    <w:rPr>
      <w:lang w:val="ru-RU"/>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Border15">
    <w:name w:val="Tab Border15"/>
    <w:basedOn w:val="a3"/>
    <w:uiPriority w:val="3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uiPriority w:val="3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177B37"/>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TableGrid131">
    <w:name w:val="Table Grid131"/>
    <w:basedOn w:val="a3"/>
    <w:uiPriority w:val="59"/>
    <w:rsid w:val="00177B37"/>
    <w:pPr>
      <w:spacing w:after="0" w:line="240" w:lineRule="auto"/>
    </w:pPr>
    <w:rPr>
      <w:rFonts w:eastAsia="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3"/>
    <w:uiPriority w:val="3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uiPriority w:val="5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
    <w:basedOn w:val="a3"/>
    <w:uiPriority w:val="9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uiPriority w:val="5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3"/>
    <w:uiPriority w:val="9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Таблица простая 211"/>
    <w:uiPriority w:val="99"/>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152">
    <w:name w:val="Сетка таблицы15"/>
    <w:basedOn w:val="a3"/>
    <w:uiPriority w:val="3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Таблица простая 212"/>
    <w:uiPriority w:val="99"/>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174">
    <w:name w:val="Сетка таблицы17"/>
    <w:basedOn w:val="a3"/>
    <w:uiPriority w:val="3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177B37"/>
    <w:pPr>
      <w:spacing w:after="0" w:line="240" w:lineRule="auto"/>
    </w:pPr>
    <w:rPr>
      <w:rFonts w:ascii="Calibri" w:eastAsia="Times New Roman"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uiPriority w:val="99"/>
    <w:rsid w:val="00177B3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uiPriority w:val="99"/>
    <w:rsid w:val="00177B37"/>
    <w:pPr>
      <w:spacing w:after="0" w:line="240" w:lineRule="auto"/>
    </w:pPr>
    <w:rPr>
      <w:rFonts w:ascii="Calibri" w:eastAsia="Times New Roman"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177B3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Таблица простая 213"/>
    <w:uiPriority w:val="99"/>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2fff2">
    <w:name w:val="Светлый список2"/>
    <w:basedOn w:val="a3"/>
    <w:rsid w:val="00177B37"/>
    <w:pPr>
      <w:spacing w:after="0" w:line="240" w:lineRule="auto"/>
    </w:pPr>
    <w:rPr>
      <w:rFonts w:ascii="Calibri" w:eastAsia="Times New Roman" w:hAnsi="Calibri" w:cs="Times New Roman"/>
      <w:sz w:val="20"/>
      <w:szCs w:val="20"/>
      <w:lang w:val="ru-RU"/>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fffff">
    <w:name w:val="Светлый список1"/>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92">
    <w:name w:val="Сетка таблицы19"/>
    <w:basedOn w:val="a3"/>
    <w:uiPriority w:val="5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3"/>
    <w:uiPriority w:val="39"/>
    <w:rsid w:val="00177B37"/>
    <w:pPr>
      <w:spacing w:after="0" w:line="240" w:lineRule="auto"/>
    </w:pPr>
    <w:rPr>
      <w:rFonts w:ascii="Calibri" w:eastAsia="Times New Roman" w:hAnsi="Calibri"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3"/>
    <w:uiPriority w:val="5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3"/>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3"/>
    <w:uiPriority w:val="5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uiPriority w:val="5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uiPriority w:val="5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uiPriority w:val="59"/>
    <w:rsid w:val="00177B37"/>
    <w:pPr>
      <w:spacing w:after="0" w:line="240" w:lineRule="auto"/>
      <w:jc w:val="center"/>
    </w:pPr>
    <w:rPr>
      <w:rFonts w:ascii="Times New Roman" w:hAnsi="Times New Roman" w:cs="Times New Roman"/>
      <w:sz w:val="28"/>
      <w:szCs w:val="2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3"/>
    <w:uiPriority w:val="59"/>
    <w:rsid w:val="00177B37"/>
    <w:pPr>
      <w:spacing w:after="0" w:line="240" w:lineRule="auto"/>
      <w:jc w:val="center"/>
    </w:pPr>
    <w:rPr>
      <w:rFonts w:ascii="Times New Roman" w:hAnsi="Times New Roman" w:cs="Times New Roman"/>
      <w:sz w:val="28"/>
      <w:szCs w:val="28"/>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3"/>
    <w:uiPriority w:val="5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3"/>
    <w:uiPriority w:val="5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3"/>
    <w:uiPriority w:val="59"/>
    <w:rsid w:val="00177B37"/>
    <w:pPr>
      <w:spacing w:after="0" w:line="240" w:lineRule="auto"/>
    </w:pPr>
    <w:rPr>
      <w:rFonts w:eastAsia="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3"/>
    <w:uiPriority w:val="59"/>
    <w:rsid w:val="00177B37"/>
    <w:pPr>
      <w:spacing w:after="0" w:line="240" w:lineRule="auto"/>
    </w:pPr>
    <w:rPr>
      <w:rFonts w:eastAsia="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
    <w:name w:val="Сетка таблицы39"/>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uiPriority w:val="5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3"/>
    <w:uiPriority w:val="59"/>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uiPriority w:val="59"/>
    <w:rsid w:val="00177B37"/>
    <w:pPr>
      <w:spacing w:after="0" w:line="240" w:lineRule="auto"/>
    </w:pPr>
    <w:rPr>
      <w:rFonts w:ascii="Calibri" w:eastAsia="Times New Roman" w:hAnsi="Calibri"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e">
    <w:name w:val="Светлый список21"/>
    <w:basedOn w:val="a3"/>
    <w:rsid w:val="00177B37"/>
    <w:pPr>
      <w:spacing w:after="0" w:line="240" w:lineRule="auto"/>
    </w:pPr>
    <w:rPr>
      <w:rFonts w:ascii="Calibri" w:eastAsia="Times New Roman" w:hAnsi="Calibri" w:cs="Times New Roman"/>
      <w:sz w:val="20"/>
      <w:szCs w:val="20"/>
      <w:lang w:val="ru-RU"/>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80">
    <w:name w:val="Сетка таблицы118"/>
    <w:basedOn w:val="a3"/>
    <w:rsid w:val="00177B37"/>
    <w:pPr>
      <w:spacing w:after="100" w:afterAutospacing="1" w:line="240" w:lineRule="auto"/>
    </w:pPr>
    <w:rPr>
      <w:rFonts w:ascii="Calibri" w:eastAsia="Calibri" w:hAnsi="Calibri"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
    <w:name w:val="Light List11"/>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f3">
    <w:name w:val="Светлый список11"/>
    <w:rsid w:val="00177B37"/>
    <w:pPr>
      <w:spacing w:after="0" w:line="240" w:lineRule="auto"/>
    </w:pPr>
    <w:rPr>
      <w:rFonts w:ascii="Calibri" w:eastAsia="Calibri" w:hAnsi="Calibri" w:cs="Times New Roman"/>
      <w:sz w:val="20"/>
      <w:szCs w:val="20"/>
      <w:lang w:val="ru-RU"/>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50">
    <w:name w:val="Сетка таблицы215"/>
    <w:basedOn w:val="a3"/>
    <w:uiPriority w:val="5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3"/>
    <w:rsid w:val="00177B37"/>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3"/>
    <w:uiPriority w:val="59"/>
    <w:rsid w:val="00177B37"/>
    <w:pPr>
      <w:spacing w:after="0" w:line="240" w:lineRule="auto"/>
    </w:pPr>
    <w:rPr>
      <w:rFonts w:ascii="Calibri" w:eastAsia="Times New Roman" w:hAnsi="Calibri" w:cs="Times New Roman"/>
      <w:sz w:val="20"/>
      <w:szCs w:val="20"/>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0">
    <w:name w:val="Сетка таблицы120"/>
    <w:basedOn w:val="a3"/>
    <w:rsid w:val="00177B37"/>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Сетка таблицы56"/>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4">
    <w:name w:val="Список-таблица 3 — акцент 1124"/>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25">
    <w:name w:val="Список-таблица 3 — акцент 1125"/>
    <w:basedOn w:val="a3"/>
    <w:uiPriority w:val="48"/>
    <w:rsid w:val="00177B37"/>
    <w:pPr>
      <w:spacing w:after="0" w:line="240" w:lineRule="auto"/>
    </w:pPr>
    <w:rPr>
      <w:lang w:val="ru-RU"/>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3">
    <w:name w:val="Table Grid3"/>
    <w:basedOn w:val="a3"/>
    <w:uiPriority w:val="3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Table1">
    <w:name w:val="Numbered List Table1"/>
    <w:rsid w:val="00177B37"/>
    <w:pPr>
      <w:numPr>
        <w:numId w:val="1"/>
      </w:numPr>
    </w:pPr>
  </w:style>
  <w:style w:type="table" w:customStyle="1" w:styleId="570">
    <w:name w:val="Сетка таблицы57"/>
    <w:basedOn w:val="a3"/>
    <w:next w:val="af0"/>
    <w:uiPriority w:val="39"/>
    <w:rsid w:val="00177B37"/>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9">
    <w:name w:val="Tab Border9"/>
    <w:basedOn w:val="a3"/>
    <w:next w:val="af0"/>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uiPriority w:val="39"/>
    <w:rsid w:val="00177B37"/>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95">
    <w:name w:val="Нет списка9"/>
    <w:next w:val="a4"/>
    <w:uiPriority w:val="99"/>
    <w:semiHidden/>
    <w:unhideWhenUsed/>
    <w:rsid w:val="00177B37"/>
  </w:style>
  <w:style w:type="table" w:customStyle="1" w:styleId="TableNormal13">
    <w:name w:val="Table Normal13"/>
    <w:uiPriority w:val="2"/>
    <w:qFormat/>
    <w:rsid w:val="00177B37"/>
    <w:pPr>
      <w:widowControl w:val="0"/>
      <w:autoSpaceDE w:val="0"/>
      <w:autoSpaceDN w:val="0"/>
      <w:spacing w:after="0" w:line="240" w:lineRule="auto"/>
    </w:pPr>
    <w:tblPr>
      <w:tblCellMar>
        <w:top w:w="0" w:type="dxa"/>
        <w:left w:w="0" w:type="dxa"/>
        <w:bottom w:w="0" w:type="dxa"/>
        <w:right w:w="0" w:type="dxa"/>
      </w:tblCellMar>
    </w:tblPr>
  </w:style>
  <w:style w:type="table" w:customStyle="1" w:styleId="TabBorder10">
    <w:name w:val="Tab Border10"/>
    <w:basedOn w:val="a3"/>
    <w:next w:val="af0"/>
    <w:uiPriority w:val="3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rsid w:val="00177B37"/>
    <w:pPr>
      <w:spacing w:after="0" w:line="240" w:lineRule="auto"/>
    </w:pPr>
    <w:rPr>
      <w:rFonts w:ascii="Calibri" w:eastAsia="Calibri" w:hAnsi="Calibri" w:cs="Times New Roman"/>
      <w:lang w:val="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0">
    <w:name w:val="Сетка таблицы217"/>
    <w:basedOn w:val="a3"/>
    <w:next w:val="af0"/>
    <w:uiPriority w:val="39"/>
    <w:rsid w:val="00177B37"/>
    <w:pPr>
      <w:autoSpaceDE w:val="0"/>
      <w:autoSpaceDN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3">
    <w:name w:val="Tab Border13"/>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4">
    <w:name w:val="Tab Border14"/>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1260">
    <w:name w:val="Сетка таблицы126"/>
    <w:basedOn w:val="a3"/>
    <w:next w:val="af0"/>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
    <w:name w:val="Нет списка10"/>
    <w:next w:val="a4"/>
    <w:uiPriority w:val="99"/>
    <w:semiHidden/>
    <w:unhideWhenUsed/>
    <w:rsid w:val="00177B37"/>
  </w:style>
  <w:style w:type="table" w:customStyle="1" w:styleId="1270">
    <w:name w:val="Сетка таблицы127"/>
    <w:basedOn w:val="a3"/>
    <w:next w:val="af0"/>
    <w:uiPriority w:val="59"/>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Border16">
    <w:name w:val="Tab Border16"/>
    <w:basedOn w:val="a3"/>
    <w:next w:val="af0"/>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3"/>
    <w:next w:val="af0"/>
    <w:uiPriority w:val="39"/>
    <w:rsid w:val="00177B3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numbering" w:customStyle="1" w:styleId="1115">
    <w:name w:val="Нет списка111"/>
    <w:next w:val="a4"/>
    <w:uiPriority w:val="99"/>
    <w:semiHidden/>
    <w:unhideWhenUsed/>
    <w:rsid w:val="00177B37"/>
  </w:style>
  <w:style w:type="table" w:customStyle="1" w:styleId="580">
    <w:name w:val="Сетка таблицы58"/>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f0"/>
    <w:uiPriority w:val="59"/>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
    <w:name w:val="HTML Top of Form"/>
    <w:basedOn w:val="a1"/>
    <w:next w:val="a1"/>
    <w:link w:val="z-0"/>
    <w:hidden/>
    <w:uiPriority w:val="99"/>
    <w:semiHidden/>
    <w:unhideWhenUsed/>
    <w:rsid w:val="00177B37"/>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2"/>
    <w:link w:val="z-"/>
    <w:uiPriority w:val="99"/>
    <w:semiHidden/>
    <w:rsid w:val="00177B37"/>
    <w:rPr>
      <w:rFonts w:ascii="Arial" w:eastAsia="Times New Roman" w:hAnsi="Arial" w:cs="Arial"/>
      <w:vanish/>
      <w:sz w:val="16"/>
      <w:szCs w:val="16"/>
      <w:lang w:val="ru-RU" w:eastAsia="ru-RU"/>
    </w:rPr>
  </w:style>
  <w:style w:type="paragraph" w:styleId="z-1">
    <w:name w:val="HTML Bottom of Form"/>
    <w:basedOn w:val="a1"/>
    <w:next w:val="a1"/>
    <w:link w:val="z-2"/>
    <w:hidden/>
    <w:uiPriority w:val="99"/>
    <w:semiHidden/>
    <w:unhideWhenUsed/>
    <w:rsid w:val="00177B37"/>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2"/>
    <w:link w:val="z-1"/>
    <w:uiPriority w:val="99"/>
    <w:semiHidden/>
    <w:rsid w:val="00177B37"/>
    <w:rPr>
      <w:rFonts w:ascii="Arial" w:eastAsia="Times New Roman" w:hAnsi="Arial" w:cs="Arial"/>
      <w:vanish/>
      <w:sz w:val="16"/>
      <w:szCs w:val="16"/>
      <w:lang w:val="ru-RU" w:eastAsia="ru-RU"/>
    </w:rPr>
  </w:style>
  <w:style w:type="table" w:customStyle="1" w:styleId="TabBorder17">
    <w:name w:val="Tab Border17"/>
    <w:basedOn w:val="a3"/>
    <w:next w:val="af0"/>
    <w:uiPriority w:val="39"/>
    <w:rsid w:val="00177B37"/>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8">
    <w:name w:val="Tab Border18"/>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f0"/>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a">
    <w:name w:val="Нет списка12"/>
    <w:next w:val="a4"/>
    <w:uiPriority w:val="99"/>
    <w:semiHidden/>
    <w:unhideWhenUsed/>
    <w:rsid w:val="00177B37"/>
  </w:style>
  <w:style w:type="table" w:customStyle="1" w:styleId="TableNormal6">
    <w:name w:val="Table Normal6"/>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Border19">
    <w:name w:val="Tab Border19"/>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110">
    <w:name w:val="Tab Border110"/>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20">
    <w:name w:val="Tab Border20"/>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f0"/>
    <w:uiPriority w:val="59"/>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7">
    <w:name w:val="Table Normal7"/>
    <w:uiPriority w:val="2"/>
    <w:semiHidden/>
    <w:unhideWhenUsed/>
    <w:qFormat/>
    <w:rsid w:val="00177B37"/>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590">
    <w:name w:val="Сетка таблицы59"/>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Border23">
    <w:name w:val="Tab Border23"/>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f0"/>
    <w:rsid w:val="00177B37"/>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4"/>
    <w:uiPriority w:val="99"/>
    <w:semiHidden/>
    <w:unhideWhenUsed/>
    <w:rsid w:val="00177B37"/>
  </w:style>
  <w:style w:type="table" w:customStyle="1" w:styleId="TableNormal15">
    <w:name w:val="Table Normal15"/>
    <w:rsid w:val="00177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fffffff0">
    <w:name w:val="Верхн./нижн. кол."/>
    <w:rsid w:val="00177B3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ru-RU" w:eastAsia="ru-RU"/>
      <w14:textOutline w14:w="0" w14:cap="flat" w14:cmpd="sng" w14:algn="ctr">
        <w14:noFill/>
        <w14:prstDash w14:val="solid"/>
        <w14:bevel/>
      </w14:textOutline>
    </w:rPr>
  </w:style>
  <w:style w:type="character" w:customStyle="1" w:styleId="afffffff1">
    <w:name w:val="Нет"/>
    <w:rsid w:val="00177B37"/>
  </w:style>
  <w:style w:type="character" w:customStyle="1" w:styleId="Hyperlink0">
    <w:name w:val="Hyperlink.0"/>
    <w:basedOn w:val="afffffff1"/>
    <w:rsid w:val="00177B37"/>
  </w:style>
  <w:style w:type="numbering" w:customStyle="1" w:styleId="144">
    <w:name w:val="Нет списка14"/>
    <w:next w:val="a4"/>
    <w:uiPriority w:val="99"/>
    <w:semiHidden/>
    <w:unhideWhenUsed/>
    <w:rsid w:val="00177B37"/>
  </w:style>
  <w:style w:type="table" w:customStyle="1" w:styleId="600">
    <w:name w:val="Сетка таблицы60"/>
    <w:basedOn w:val="a3"/>
    <w:next w:val="af0"/>
    <w:uiPriority w:val="39"/>
    <w:rsid w:val="00177B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basedOn w:val="a2"/>
    <w:uiPriority w:val="9"/>
    <w:semiHidden/>
    <w:rsid w:val="00177B37"/>
    <w:rPr>
      <w:rFonts w:asciiTheme="majorHAnsi" w:eastAsiaTheme="majorEastAsia" w:hAnsiTheme="majorHAnsi" w:cstheme="majorBidi"/>
      <w:color w:val="1F4D78" w:themeColor="accent1" w:themeShade="7F"/>
      <w:sz w:val="24"/>
      <w:szCs w:val="24"/>
    </w:rPr>
  </w:style>
  <w:style w:type="character" w:styleId="afffffff2">
    <w:name w:val="Hyperlink"/>
    <w:basedOn w:val="a2"/>
    <w:uiPriority w:val="99"/>
    <w:unhideWhenUsed/>
    <w:rsid w:val="00177B37"/>
    <w:rPr>
      <w:color w:val="0563C1" w:themeColor="hyperlink"/>
      <w:u w:val="single"/>
    </w:rPr>
  </w:style>
  <w:style w:type="character" w:customStyle="1" w:styleId="524">
    <w:name w:val="Заголовок 5 Знак2"/>
    <w:basedOn w:val="a2"/>
    <w:uiPriority w:val="9"/>
    <w:semiHidden/>
    <w:rsid w:val="00177B37"/>
    <w:rPr>
      <w:rFonts w:asciiTheme="majorHAnsi" w:eastAsiaTheme="majorEastAsia" w:hAnsiTheme="majorHAnsi" w:cstheme="majorBidi"/>
      <w:color w:val="2E74B5" w:themeColor="accent1" w:themeShade="BF"/>
    </w:rPr>
  </w:style>
  <w:style w:type="character" w:customStyle="1" w:styleId="931">
    <w:name w:val="Заголовок 9 Знак3"/>
    <w:basedOn w:val="a2"/>
    <w:uiPriority w:val="9"/>
    <w:semiHidden/>
    <w:rsid w:val="00177B37"/>
    <w:rPr>
      <w:rFonts w:asciiTheme="majorHAnsi" w:eastAsiaTheme="majorEastAsia" w:hAnsiTheme="majorHAnsi" w:cstheme="majorBidi"/>
      <w:i/>
      <w:iCs/>
      <w:color w:val="272727" w:themeColor="text1" w:themeTint="D8"/>
      <w:sz w:val="21"/>
      <w:szCs w:val="21"/>
    </w:rPr>
  </w:style>
  <w:style w:type="table" w:styleId="52">
    <w:name w:val="Plain Table 5"/>
    <w:basedOn w:val="a3"/>
    <w:uiPriority w:val="45"/>
    <w:rsid w:val="00177B3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List Table 1 Light Accent 6"/>
    <w:basedOn w:val="a3"/>
    <w:uiPriority w:val="46"/>
    <w:rsid w:val="00177B37"/>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0">
    <w:name w:val="Grid Table 1 Light Accent 6"/>
    <w:basedOn w:val="a3"/>
    <w:uiPriority w:val="46"/>
    <w:rsid w:val="00177B3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424">
    <w:name w:val="Заголовок 4 Знак2"/>
    <w:basedOn w:val="a2"/>
    <w:uiPriority w:val="9"/>
    <w:semiHidden/>
    <w:rsid w:val="00177B37"/>
    <w:rPr>
      <w:rFonts w:asciiTheme="majorHAnsi" w:eastAsiaTheme="majorEastAsia" w:hAnsiTheme="majorHAnsi" w:cstheme="majorBidi"/>
      <w:i/>
      <w:iCs/>
      <w:color w:val="2E74B5" w:themeColor="accent1" w:themeShade="BF"/>
    </w:rPr>
  </w:style>
  <w:style w:type="character" w:customStyle="1" w:styleId="615">
    <w:name w:val="Заголовок 6 Знак1"/>
    <w:basedOn w:val="a2"/>
    <w:uiPriority w:val="9"/>
    <w:semiHidden/>
    <w:rsid w:val="00177B37"/>
    <w:rPr>
      <w:rFonts w:asciiTheme="majorHAnsi" w:eastAsiaTheme="majorEastAsia" w:hAnsiTheme="majorHAnsi" w:cstheme="majorBidi"/>
      <w:color w:val="1F4D78" w:themeColor="accent1" w:themeShade="7F"/>
    </w:rPr>
  </w:style>
  <w:style w:type="character" w:customStyle="1" w:styleId="731">
    <w:name w:val="Заголовок 7 Знак3"/>
    <w:basedOn w:val="a2"/>
    <w:uiPriority w:val="9"/>
    <w:semiHidden/>
    <w:rsid w:val="00177B37"/>
    <w:rPr>
      <w:rFonts w:asciiTheme="majorHAnsi" w:eastAsiaTheme="majorEastAsia" w:hAnsiTheme="majorHAnsi" w:cstheme="majorBidi"/>
      <w:i/>
      <w:iCs/>
      <w:color w:val="1F4D78" w:themeColor="accent1" w:themeShade="7F"/>
    </w:rPr>
  </w:style>
  <w:style w:type="character" w:customStyle="1" w:styleId="831">
    <w:name w:val="Заголовок 8 Знак3"/>
    <w:basedOn w:val="a2"/>
    <w:uiPriority w:val="9"/>
    <w:semiHidden/>
    <w:rsid w:val="00177B37"/>
    <w:rPr>
      <w:rFonts w:asciiTheme="majorHAnsi" w:eastAsiaTheme="majorEastAsia" w:hAnsiTheme="majorHAnsi" w:cstheme="majorBidi"/>
      <w:color w:val="272727" w:themeColor="text1" w:themeTint="D8"/>
      <w:sz w:val="21"/>
      <w:szCs w:val="21"/>
    </w:rPr>
  </w:style>
  <w:style w:type="character" w:styleId="afffffff3">
    <w:name w:val="FollowedHyperlink"/>
    <w:basedOn w:val="a2"/>
    <w:uiPriority w:val="99"/>
    <w:semiHidden/>
    <w:unhideWhenUsed/>
    <w:rsid w:val="00177B37"/>
    <w:rPr>
      <w:color w:val="954F72" w:themeColor="followedHyperlink"/>
      <w:u w:val="single"/>
    </w:rPr>
  </w:style>
  <w:style w:type="paragraph" w:styleId="aff7">
    <w:name w:val="footnote text"/>
    <w:basedOn w:val="a1"/>
    <w:link w:val="aff6"/>
    <w:uiPriority w:val="99"/>
    <w:semiHidden/>
    <w:unhideWhenUsed/>
    <w:rsid w:val="00177B37"/>
    <w:pPr>
      <w:spacing w:after="0" w:line="240" w:lineRule="auto"/>
    </w:pPr>
    <w:rPr>
      <w:sz w:val="20"/>
      <w:szCs w:val="20"/>
    </w:rPr>
  </w:style>
  <w:style w:type="character" w:customStyle="1" w:styleId="2fff3">
    <w:name w:val="Текст сноски Знак2"/>
    <w:basedOn w:val="a2"/>
    <w:uiPriority w:val="99"/>
    <w:semiHidden/>
    <w:rsid w:val="00177B37"/>
    <w:rPr>
      <w:sz w:val="20"/>
      <w:szCs w:val="20"/>
    </w:rPr>
  </w:style>
  <w:style w:type="paragraph" w:styleId="aff9">
    <w:name w:val="caption"/>
    <w:basedOn w:val="a1"/>
    <w:next w:val="a1"/>
    <w:link w:val="aff8"/>
    <w:semiHidden/>
    <w:unhideWhenUsed/>
    <w:qFormat/>
    <w:rsid w:val="00177B37"/>
    <w:pPr>
      <w:spacing w:after="200" w:line="240" w:lineRule="auto"/>
    </w:pPr>
    <w:rPr>
      <w:rFonts w:ascii="Times New Roman" w:hAnsi="Times New Roman" w:cs="Times New Roman"/>
      <w:i/>
      <w:iCs/>
    </w:rPr>
  </w:style>
  <w:style w:type="paragraph" w:styleId="affb">
    <w:name w:val="endnote text"/>
    <w:basedOn w:val="a1"/>
    <w:link w:val="affa"/>
    <w:semiHidden/>
    <w:unhideWhenUsed/>
    <w:rsid w:val="00177B37"/>
    <w:pPr>
      <w:spacing w:after="0" w:line="240" w:lineRule="auto"/>
    </w:pPr>
    <w:rPr>
      <w:rFonts w:ascii="Times New Roman" w:hAnsi="Times New Roman" w:cs="Times New Roman"/>
      <w:sz w:val="20"/>
      <w:szCs w:val="20"/>
    </w:rPr>
  </w:style>
  <w:style w:type="character" w:customStyle="1" w:styleId="2fff4">
    <w:name w:val="Текст концевой сноски Знак2"/>
    <w:basedOn w:val="a2"/>
    <w:uiPriority w:val="99"/>
    <w:semiHidden/>
    <w:rsid w:val="00177B37"/>
    <w:rPr>
      <w:sz w:val="20"/>
      <w:szCs w:val="20"/>
    </w:rPr>
  </w:style>
  <w:style w:type="paragraph" w:styleId="afff">
    <w:name w:val="Title"/>
    <w:basedOn w:val="a1"/>
    <w:next w:val="a1"/>
    <w:link w:val="affe"/>
    <w:qFormat/>
    <w:rsid w:val="00177B37"/>
    <w:pPr>
      <w:spacing w:after="0" w:line="240" w:lineRule="auto"/>
      <w:contextualSpacing/>
    </w:pPr>
    <w:rPr>
      <w:rFonts w:ascii="Calibri Light" w:eastAsia="Times New Roman" w:hAnsi="Calibri Light"/>
      <w:b/>
      <w:bCs/>
      <w:kern w:val="28"/>
      <w:sz w:val="32"/>
      <w:szCs w:val="32"/>
    </w:rPr>
  </w:style>
  <w:style w:type="character" w:customStyle="1" w:styleId="2fff5">
    <w:name w:val="Заголовок Знак2"/>
    <w:basedOn w:val="a2"/>
    <w:uiPriority w:val="10"/>
    <w:rsid w:val="00177B37"/>
    <w:rPr>
      <w:rFonts w:asciiTheme="majorHAnsi" w:eastAsiaTheme="majorEastAsia" w:hAnsiTheme="majorHAnsi" w:cstheme="majorBidi"/>
      <w:spacing w:val="-10"/>
      <w:kern w:val="28"/>
      <w:sz w:val="56"/>
      <w:szCs w:val="56"/>
    </w:rPr>
  </w:style>
  <w:style w:type="paragraph" w:styleId="2c">
    <w:name w:val="Body Text 2"/>
    <w:basedOn w:val="a1"/>
    <w:link w:val="2b"/>
    <w:semiHidden/>
    <w:unhideWhenUsed/>
    <w:rsid w:val="00177B37"/>
    <w:pPr>
      <w:spacing w:after="120" w:line="480" w:lineRule="auto"/>
    </w:pPr>
    <w:rPr>
      <w:rFonts w:ascii="Times New Roman" w:hAnsi="Times New Roman" w:cs="Times New Roman"/>
      <w:sz w:val="24"/>
      <w:szCs w:val="24"/>
    </w:rPr>
  </w:style>
  <w:style w:type="character" w:customStyle="1" w:styleId="253">
    <w:name w:val="Основной текст 2 Знак5"/>
    <w:basedOn w:val="a2"/>
    <w:uiPriority w:val="99"/>
    <w:semiHidden/>
    <w:rsid w:val="00177B37"/>
  </w:style>
  <w:style w:type="paragraph" w:styleId="36">
    <w:name w:val="Body Text Indent 3"/>
    <w:basedOn w:val="a1"/>
    <w:link w:val="311"/>
    <w:semiHidden/>
    <w:unhideWhenUsed/>
    <w:rsid w:val="00177B37"/>
    <w:pPr>
      <w:spacing w:after="120"/>
      <w:ind w:left="283"/>
    </w:pPr>
    <w:rPr>
      <w:rFonts w:ascii="Times New Roman" w:hAnsi="Times New Roman" w:cs="Times New Roman"/>
      <w:sz w:val="16"/>
      <w:szCs w:val="16"/>
    </w:rPr>
  </w:style>
  <w:style w:type="character" w:customStyle="1" w:styleId="353">
    <w:name w:val="Основной текст с отступом 3 Знак5"/>
    <w:basedOn w:val="a2"/>
    <w:uiPriority w:val="99"/>
    <w:semiHidden/>
    <w:rsid w:val="00177B37"/>
    <w:rPr>
      <w:sz w:val="16"/>
      <w:szCs w:val="16"/>
    </w:rPr>
  </w:style>
  <w:style w:type="paragraph" w:styleId="2e">
    <w:name w:val="Quote"/>
    <w:basedOn w:val="a1"/>
    <w:next w:val="a1"/>
    <w:link w:val="2d"/>
    <w:qFormat/>
    <w:rsid w:val="00177B37"/>
    <w:pPr>
      <w:spacing w:before="200"/>
      <w:ind w:left="864" w:right="864"/>
      <w:jc w:val="center"/>
    </w:pPr>
    <w:rPr>
      <w:rFonts w:ascii="Times New Roman" w:eastAsia="Times New Roman" w:hAnsi="Times New Roman" w:cs="Times New Roman"/>
      <w:i/>
      <w:sz w:val="24"/>
      <w:szCs w:val="24"/>
    </w:rPr>
  </w:style>
  <w:style w:type="character" w:customStyle="1" w:styleId="238">
    <w:name w:val="Цитата 2 Знак3"/>
    <w:basedOn w:val="a2"/>
    <w:uiPriority w:val="29"/>
    <w:rsid w:val="00177B37"/>
    <w:rPr>
      <w:i/>
      <w:iCs/>
      <w:color w:val="404040" w:themeColor="text1" w:themeTint="BF"/>
    </w:rPr>
  </w:style>
  <w:style w:type="paragraph" w:styleId="affff3">
    <w:name w:val="Intense Quote"/>
    <w:basedOn w:val="a1"/>
    <w:next w:val="a1"/>
    <w:link w:val="affff2"/>
    <w:qFormat/>
    <w:rsid w:val="00177B37"/>
    <w:pPr>
      <w:pBdr>
        <w:top w:val="single" w:sz="4" w:space="10" w:color="5B9BD5" w:themeColor="accent1"/>
        <w:bottom w:val="single" w:sz="4" w:space="10" w:color="5B9BD5" w:themeColor="accent1"/>
      </w:pBdr>
      <w:spacing w:before="360" w:after="360"/>
      <w:ind w:left="864" w:right="864"/>
      <w:jc w:val="center"/>
    </w:pPr>
    <w:rPr>
      <w:rFonts w:ascii="Times New Roman" w:eastAsia="Times New Roman" w:hAnsi="Times New Roman" w:cs="Times New Roman"/>
      <w:b/>
      <w:i/>
      <w:sz w:val="24"/>
    </w:rPr>
  </w:style>
  <w:style w:type="character" w:customStyle="1" w:styleId="3fd">
    <w:name w:val="Выделенная цитата Знак3"/>
    <w:basedOn w:val="a2"/>
    <w:uiPriority w:val="30"/>
    <w:rsid w:val="00177B37"/>
    <w:rPr>
      <w:i/>
      <w:iCs/>
      <w:color w:val="5B9BD5" w:themeColor="accent1"/>
    </w:rPr>
  </w:style>
  <w:style w:type="character" w:styleId="afffffff4">
    <w:name w:val="Subtle Emphasis"/>
    <w:basedOn w:val="a2"/>
    <w:uiPriority w:val="19"/>
    <w:qFormat/>
    <w:rsid w:val="00177B37"/>
    <w:rPr>
      <w:i/>
      <w:iCs/>
      <w:color w:val="404040" w:themeColor="text1" w:themeTint="BF"/>
    </w:rPr>
  </w:style>
  <w:style w:type="character" w:styleId="afffffff5">
    <w:name w:val="Book Title"/>
    <w:basedOn w:val="a2"/>
    <w:uiPriority w:val="33"/>
    <w:qFormat/>
    <w:rsid w:val="00177B3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hyperlink" Target="https://ecogosfond.kz/" TargetMode="External"/><Relationship Id="rId84" Type="http://schemas.openxmlformats.org/officeDocument/2006/relationships/chart" Target="charts/chart9.xml"/><Relationship Id="rId138" Type="http://schemas.openxmlformats.org/officeDocument/2006/relationships/image" Target="media/image65.png"/><Relationship Id="rId107" Type="http://schemas.openxmlformats.org/officeDocument/2006/relationships/hyperlink" Target="https://www.kazhydromet.kz/ru/ecology/ezhemesyachnyy-informacionnyy-byulleten-o-sostoyanii-okruzhayuschey-sredy/2023" TargetMode="External"/><Relationship Id="rId11" Type="http://schemas.openxmlformats.org/officeDocument/2006/relationships/image" Target="media/image3.png"/><Relationship Id="rId32" Type="http://schemas.openxmlformats.org/officeDocument/2006/relationships/chart" Target="charts/chart2.xml"/><Relationship Id="rId37" Type="http://schemas.openxmlformats.org/officeDocument/2006/relationships/footer" Target="footer2.xml"/><Relationship Id="rId53" Type="http://schemas.openxmlformats.org/officeDocument/2006/relationships/chart" Target="charts/chart4.xml"/><Relationship Id="rId58" Type="http://schemas.openxmlformats.org/officeDocument/2006/relationships/image" Target="media/image42.png"/><Relationship Id="rId74" Type="http://schemas.openxmlformats.org/officeDocument/2006/relationships/chart" Target="charts/chart5.xml"/><Relationship Id="rId79" Type="http://schemas.openxmlformats.org/officeDocument/2006/relationships/image" Target="media/image50.jpeg"/><Relationship Id="rId102" Type="http://schemas.openxmlformats.org/officeDocument/2006/relationships/hyperlink" Target="https://www.kazhydromet.kz/ru/ecology/ezhemesyachnyy-informacionnyy-byulleten-o-sostoyanii-okruzhayuschey-sredy/2023" TargetMode="External"/><Relationship Id="rId123" Type="http://schemas.openxmlformats.org/officeDocument/2006/relationships/hyperlink" Target="https://www.kazhydromet.kz/ru/ecology/ezhemesyachnyy-informacionnyy%20byulleten-o-sostoyanii-okruzhayuschey-sredy/2023" TargetMode="External"/><Relationship Id="rId128" Type="http://schemas.openxmlformats.org/officeDocument/2006/relationships/hyperlink" Target="https://www.kazhydromet.kz/ru/ecology/ezhemesyachnyy-informacionnyy-byulleten-o-sostoyanii-okruzhayuschey-sredy/2023" TargetMode="External"/><Relationship Id="rId5" Type="http://schemas.openxmlformats.org/officeDocument/2006/relationships/footnotes" Target="footnotes.xml"/><Relationship Id="rId90" Type="http://schemas.openxmlformats.org/officeDocument/2006/relationships/image" Target="media/image55.png"/><Relationship Id="rId95" Type="http://schemas.openxmlformats.org/officeDocument/2006/relationships/chart" Target="charts/chart1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yperlink" Target="http://ecogeo.gov.kz" TargetMode="External"/><Relationship Id="rId69" Type="http://schemas.openxmlformats.org/officeDocument/2006/relationships/hyperlink" Target="http://ecogeo.gov.kz" TargetMode="External"/><Relationship Id="rId113" Type="http://schemas.openxmlformats.org/officeDocument/2006/relationships/hyperlink" Target="https://www.kazhydromet.kz/ru/ecology/ezhemesyachnyy-informacionnyy%20byulleten-o-sostoyanii-okruzhayuschey-sredy/2023" TargetMode="External"/><Relationship Id="rId118" Type="http://schemas.openxmlformats.org/officeDocument/2006/relationships/image" Target="media/image60.png"/><Relationship Id="rId134" Type="http://schemas.openxmlformats.org/officeDocument/2006/relationships/hyperlink" Target="http://www/" TargetMode="External"/><Relationship Id="rId139" Type="http://schemas.openxmlformats.org/officeDocument/2006/relationships/hyperlink" Target="http://unido.org/" TargetMode="External"/><Relationship Id="rId80" Type="http://schemas.openxmlformats.org/officeDocument/2006/relationships/image" Target="media/image51.jpeg"/><Relationship Id="rId85" Type="http://schemas.openxmlformats.org/officeDocument/2006/relationships/image" Target="media/image54.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hyperlink" Target="https://www.kazhydromet.kz/ru/ecology/ezhemesyachnyy-informacionnyy-byulleten-o-sostoyanii-okruzhayuschey-sredy/2023" TargetMode="External"/><Relationship Id="rId108" Type="http://schemas.openxmlformats.org/officeDocument/2006/relationships/hyperlink" Target="https://www.kazhydromet.kz/ru/ecology/ezhemesyachnyy-informacionnyy-byulleten-o-sostoyanii-okruzhayuschey-sredy/2023" TargetMode="External"/><Relationship Id="rId124" Type="http://schemas.openxmlformats.org/officeDocument/2006/relationships/hyperlink" Target="https://www.kazhydromet.kz/ru/ecology/ezhemesyachnyy-informacionnyy%20byulleten-o-sostoyanii-okruzhayuschey-sredy/2023" TargetMode="External"/><Relationship Id="rId129" Type="http://schemas.openxmlformats.org/officeDocument/2006/relationships/image" Target="media/image63.png"/><Relationship Id="rId54" Type="http://schemas.openxmlformats.org/officeDocument/2006/relationships/image" Target="media/image38.png"/><Relationship Id="rId70" Type="http://schemas.openxmlformats.org/officeDocument/2006/relationships/image" Target="media/image47.png"/><Relationship Id="rId75" Type="http://schemas.openxmlformats.org/officeDocument/2006/relationships/image" Target="media/image48.png"/><Relationship Id="rId91" Type="http://schemas.openxmlformats.org/officeDocument/2006/relationships/hyperlink" Target="https://www.kazhydromet.kz/ru/ecology/ezhemesyachnyy-informacionnyy%20byulleten-o-sostoyanii-okruzhayuschey-sredy/2023" TargetMode="External"/><Relationship Id="rId96" Type="http://schemas.openxmlformats.org/officeDocument/2006/relationships/hyperlink" Target="https://www.kazhydromet.kz/ru/ecology/ezhemesyachnyy-informacionnyy%20byulleten-o-sostoyanii-okruzhayuschey-sredy/2023"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chart" Target="charts/chart19.xml"/><Relationship Id="rId119" Type="http://schemas.openxmlformats.org/officeDocument/2006/relationships/chart" Target="charts/chart21.xml"/><Relationship Id="rId44" Type="http://schemas.openxmlformats.org/officeDocument/2006/relationships/image" Target="media/image31.png"/><Relationship Id="rId60" Type="http://schemas.openxmlformats.org/officeDocument/2006/relationships/image" Target="media/image44.png"/><Relationship Id="rId65" Type="http://schemas.openxmlformats.org/officeDocument/2006/relationships/hyperlink" Target="http://iacoos.gov.kz/" TargetMode="External"/><Relationship Id="rId81" Type="http://schemas.openxmlformats.org/officeDocument/2006/relationships/image" Target="media/image52.png"/><Relationship Id="rId86" Type="http://schemas.openxmlformats.org/officeDocument/2006/relationships/chart" Target="charts/chart10.xml"/><Relationship Id="rId130" Type="http://schemas.openxmlformats.org/officeDocument/2006/relationships/chart" Target="charts/chart24.xml"/><Relationship Id="rId135" Type="http://schemas.openxmlformats.org/officeDocument/2006/relationships/image" Target="media/image64.jpe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chart" Target="charts/chart17.xml"/><Relationship Id="rId34" Type="http://schemas.openxmlformats.org/officeDocument/2006/relationships/image" Target="media/image23.png"/><Relationship Id="rId50" Type="http://schemas.openxmlformats.org/officeDocument/2006/relationships/hyperlink" Target="http://ecogosfond.kz/" TargetMode="External"/><Relationship Id="rId55" Type="http://schemas.openxmlformats.org/officeDocument/2006/relationships/image" Target="media/image39.png"/><Relationship Id="rId76" Type="http://schemas.openxmlformats.org/officeDocument/2006/relationships/chart" Target="charts/chart6.xml"/><Relationship Id="rId97" Type="http://schemas.openxmlformats.org/officeDocument/2006/relationships/chart" Target="charts/chart13.xml"/><Relationship Id="rId104" Type="http://schemas.openxmlformats.org/officeDocument/2006/relationships/image" Target="media/image57.jpeg"/><Relationship Id="rId120" Type="http://schemas.openxmlformats.org/officeDocument/2006/relationships/chart" Target="charts/chart22.xml"/><Relationship Id="rId125" Type="http://schemas.openxmlformats.org/officeDocument/2006/relationships/chart" Target="charts/chart23.xml"/><Relationship Id="rId141" Type="http://schemas.openxmlformats.org/officeDocument/2006/relationships/theme" Target="theme/theme1.xml"/><Relationship Id="rId7" Type="http://schemas.openxmlformats.org/officeDocument/2006/relationships/hyperlink" Target="http://ecogeo.gov.kz/ru" TargetMode="External"/><Relationship Id="rId71" Type="http://schemas.openxmlformats.org/officeDocument/2006/relationships/hyperlink" Target="https://www.kazhydromet.kz/ru/ecology/ezhemesyachnyy-informacionnyy-byulleten-o-sostoyanii-okruzhayuschey-sredy/2023" TargetMode="External"/><Relationship Id="rId92" Type="http://schemas.openxmlformats.org/officeDocument/2006/relationships/hyperlink" Target="https://www.kazhydromet.kz/ru/ecology/ezhemesyachnyy-informacionnyy%20byulleten-o-sostoyanii-okruzhayuschey-sredy/2023"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http://www.ecogosfond.kz" TargetMode="External"/><Relationship Id="rId87" Type="http://schemas.openxmlformats.org/officeDocument/2006/relationships/hyperlink" Target="https://www.kazhydromet.kz/ru/ecology/ezhemesyachnyy-informacionnyy-byulleten-o-sostoyanii-okruzhayuschey-sredy/2023" TargetMode="External"/><Relationship Id="rId110" Type="http://schemas.openxmlformats.org/officeDocument/2006/relationships/chart" Target="charts/chart18.xml"/><Relationship Id="rId115" Type="http://schemas.openxmlformats.org/officeDocument/2006/relationships/chart" Target="charts/chart20.xml"/><Relationship Id="rId131" Type="http://schemas.openxmlformats.org/officeDocument/2006/relationships/chart" Target="charts/chart25.xml"/><Relationship Id="rId136" Type="http://schemas.openxmlformats.org/officeDocument/2006/relationships/header" Target="header2.xml"/><Relationship Id="rId61" Type="http://schemas.openxmlformats.org/officeDocument/2006/relationships/image" Target="media/image45.png"/><Relationship Id="rId82" Type="http://schemas.openxmlformats.org/officeDocument/2006/relationships/image" Target="media/image53.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chart" Target="charts/chart1.xml"/><Relationship Id="rId35" Type="http://schemas.openxmlformats.org/officeDocument/2006/relationships/image" Target="media/image24.png"/><Relationship Id="rId56" Type="http://schemas.openxmlformats.org/officeDocument/2006/relationships/image" Target="media/image40.png"/><Relationship Id="rId77" Type="http://schemas.openxmlformats.org/officeDocument/2006/relationships/image" Target="media/image49.jpeg"/><Relationship Id="rId100" Type="http://schemas.openxmlformats.org/officeDocument/2006/relationships/image" Target="media/image56.jpeg"/><Relationship Id="rId105" Type="http://schemas.openxmlformats.org/officeDocument/2006/relationships/image" Target="https://files.kazakhstan.travel/files/public/201811/12/53f70c65acf34bd69826a9bcfa0c355f/%D0%BB%D0%BE%D0%B3%D0%BE_%D0%BF%D0%B0%D0%B2%D0%BB%D0%BE%D0%B4%D0%B0%D1%80.JPG" TargetMode="External"/><Relationship Id="rId126" Type="http://schemas.openxmlformats.org/officeDocument/2006/relationships/image" Target="media/image62.jpeg"/><Relationship Id="rId8" Type="http://schemas.openxmlformats.org/officeDocument/2006/relationships/hyperlink" Target="http://ecogosfond.kz" TargetMode="External"/><Relationship Id="rId51" Type="http://schemas.openxmlformats.org/officeDocument/2006/relationships/chart" Target="charts/chart3.xml"/><Relationship Id="rId72" Type="http://schemas.openxmlformats.org/officeDocument/2006/relationships/hyperlink" Target="https://www.kazhydromet.kz/ru/ecology/ezhemesyachnyy-informacionnyy-byulleten-o-sostoyanii-okruzhayuschey-sredy/2023" TargetMode="External"/><Relationship Id="rId93" Type="http://schemas.openxmlformats.org/officeDocument/2006/relationships/hyperlink" Target="https://www.kazhydromet.kz/ru/ecology/ezhemesyachnyy-informacionnyy%20byulleten-o-sostoyanii-okruzhayuschey-sredy/2023" TargetMode="External"/><Relationship Id="rId98" Type="http://schemas.openxmlformats.org/officeDocument/2006/relationships/chart" Target="charts/chart14.xml"/><Relationship Id="rId121" Type="http://schemas.openxmlformats.org/officeDocument/2006/relationships/image" Target="media/image61.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hyperlink" Target="http://ecoportal.kz" TargetMode="External"/><Relationship Id="rId116" Type="http://schemas.openxmlformats.org/officeDocument/2006/relationships/hyperlink" Target="https://www.kazhydromet.kz/ru/ecology/ezhemesyachnyy-informacionnyy%20byulleten-o-sostoyanii-okruzhayuschey-sredy/2023" TargetMode="External"/><Relationship Id="rId13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6.png"/><Relationship Id="rId83" Type="http://schemas.openxmlformats.org/officeDocument/2006/relationships/chart" Target="charts/chart8.xml"/><Relationship Id="rId88" Type="http://schemas.openxmlformats.org/officeDocument/2006/relationships/hyperlink" Target="https://www.kazhydromet.kz/ru/ecology/ezhemesyachnyy-informacionnyy%20byulleten-o-sostoyanii-okruzhayuschey-sredy/2023" TargetMode="External"/><Relationship Id="rId111" Type="http://schemas.openxmlformats.org/officeDocument/2006/relationships/image" Target="media/image58.png"/><Relationship Id="rId132" Type="http://schemas.openxmlformats.org/officeDocument/2006/relationships/hyperlink" Target="https://www.kazhydromet.kz/ru/ecology/ezhemesyachnyy-informacionnyy%20byulleten-o-sostoyanii-okruzhayuschey-sredy/2023" TargetMode="External"/><Relationship Id="rId15" Type="http://schemas.openxmlformats.org/officeDocument/2006/relationships/image" Target="media/image6.png"/><Relationship Id="rId36" Type="http://schemas.openxmlformats.org/officeDocument/2006/relationships/header" Target="header1.xml"/><Relationship Id="rId57" Type="http://schemas.openxmlformats.org/officeDocument/2006/relationships/image" Target="media/image41.png"/><Relationship Id="rId106" Type="http://schemas.openxmlformats.org/officeDocument/2006/relationships/chart" Target="charts/chart16.xml"/><Relationship Id="rId127" Type="http://schemas.openxmlformats.org/officeDocument/2006/relationships/hyperlink" Target="https://www.kazhydromet.kz/ru/ecology/ezhemesyachnyy-informacionnyy-byulleten-o-sostoyanii-okruzhayuschey-sredy/2023" TargetMode="Externa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hyperlink" Target="https://www.kazhydromet.kz/ru/ecology/ezhemesyachnyy-informacionnyy-byulleten-o-sostoyanii-okruzhayuschey-sredy/2023" TargetMode="External"/><Relationship Id="rId78" Type="http://schemas.openxmlformats.org/officeDocument/2006/relationships/chart" Target="charts/chart7.xml"/><Relationship Id="rId94" Type="http://schemas.openxmlformats.org/officeDocument/2006/relationships/chart" Target="charts/chart11.xml"/><Relationship Id="rId99" Type="http://schemas.openxmlformats.org/officeDocument/2006/relationships/chart" Target="charts/chart15.xml"/><Relationship Id="rId101" Type="http://schemas.openxmlformats.org/officeDocument/2006/relationships/hyperlink" Target="https://www.kazhydromet.kz/ru/ecology/ezhemesyachnyy-informacionnyy-byulleten-o-sostoyanii-okruzhayuschey-sredy/2023" TargetMode="External"/><Relationship Id="rId122" Type="http://schemas.openxmlformats.org/officeDocument/2006/relationships/hyperlink" Target="https://www.kazhydromet.kz/ru/ecology/ezhemesyachnyy-informacionnyy%20byulleten-o-sostoyanii-okruzhayuschey-sredy/2023" TargetMode="Externa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hyperlink" Target="https://prtr.kz/v1.0/" TargetMode="External"/><Relationship Id="rId89" Type="http://schemas.openxmlformats.org/officeDocument/2006/relationships/hyperlink" Target="https://www.kazhydromet.kz/ru/ecology/ezhemesyachnyy-informacionnyy%20byulleten-o-sostoyanii-okruzhayuschey-sredy/2023" TargetMode="External"/><Relationship Id="rId112" Type="http://schemas.openxmlformats.org/officeDocument/2006/relationships/hyperlink" Target="https://www.kazhydromet.kz/ru/ecology/ezhemesyachnyy-informacionnyy%20byulleten-o-sostoyanii-okruzhayuschey-sredy/2023" TargetMode="External"/><Relationship Id="rId133" Type="http://schemas.openxmlformats.org/officeDocument/2006/relationships/hyperlink" Target="http://www/" TargetMode="External"/><Relationship Id="rId16"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sadykova\Desktop\&#1085;&#1076;%202023\&#1044;&#1080;&#1072;&#1075;&#1088;&#1072;&#1084;&#1084;&#1099;\&#1047;&#1077;&#1084;%20&#1088;&#1077;&#1089;&#1091;&#1088;&#1089;&#1099;.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2.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0.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sadykova\Desktop\&#1085;&#1076;%202023\&#1044;&#1080;&#1072;&#1075;&#1088;&#1072;&#1084;&#1084;&#1099;\&#1047;&#1077;&#1084;%20&#1088;&#1077;&#1089;&#1091;&#1088;&#1089;&#1099;.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2.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D:\&#1053;&#1044;&#1057;&#1054;&#1057;%202023\5.%20&#1044;&#1080;&#1072;&#1075;&#1088;&#1072;&#1084;&#1084;&#1099;%20&#1053;&#1044;\&#1086;&#1073;&#1083;%20&#1091;&#1083;&#1099;&#1090;&#1072;&#109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1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1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1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sadykova\Desktop\&#1085;&#1076;%202023\&#1044;&#1080;&#1072;&#1075;&#1088;&#1072;&#1084;&#1084;&#1099;\&#1052;&#1086;&#1085;&#1080;&#1090;&#1086;&#1088;&#1080;&#1085;&#1075;,&#1101;&#1082;&#1086;&#1083;%20&#1101;&#1082;&#1089;&#1087;&#1077;&#1088;&#1090;,%20&#1087;&#1086;&#1089;&#1090;&#1091;&#1087;&#1083;%20&#1074;%20&#1073;&#1102;&#1076;&#1078;.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sadykova\Desktop\&#1085;&#1076;%202023\&#1044;&#1080;&#1072;&#1075;&#1088;&#1072;&#1084;&#1084;&#1099;\&#1052;&#1086;&#1085;&#1080;&#1090;&#1086;&#1088;&#1080;&#1085;&#1075;.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1053;&#1044;&#1057;&#1054;&#1057;%202023\5.%20&#1044;&#1080;&#1072;&#1075;&#1088;&#1072;&#1084;&#1084;&#1099;%20&#1053;&#1044;\&#1040;&#1082;&#1090;&#1102;&#1073;&#1080;&#1085;&#1089;&#1082;&#1072;&#1103;%20&#1086;&#1073;&#1083;&#1072;&#1089;&#1090;&#1100;%20&#1075;&#1088;&#1072;&#1092;&#1080;&#1082;&#108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53;&#1044;&#1057;&#1054;&#1057;%202023\5.%20&#1044;&#1080;&#1072;&#1075;&#1088;&#1072;&#1084;&#1084;&#1099;%20&#1053;&#1044;\&#1040;&#1083;&#1084;&#1072;&#1090;%20&#1086;&#1073;&#1083;%20(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1.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r.sadykova\Desktop\&#1085;&#1076;%202023\&#1044;&#1080;&#1072;&#1075;&#1088;&#1072;&#1084;&#1084;&#1099;\&#1046;&#1077;&#1090;&#1099;&#1089;&#1091;%20&#1086;&#1073;&#1083;&#1072;&#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863820521060055"/>
          <c:y val="2.3391812865497075E-2"/>
          <c:w val="0.69587160807542425"/>
          <c:h val="0.89750501283033401"/>
        </c:manualLayout>
      </c:layout>
      <c:bar3DChart>
        <c:barDir val="bar"/>
        <c:grouping val="stacked"/>
        <c:varyColors val="0"/>
        <c:ser>
          <c:idx val="0"/>
          <c:order val="0"/>
          <c:spPr>
            <a:solidFill>
              <a:schemeClr val="accent6">
                <a:tint val="77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Лист1!$A$5:$A$24</c:f>
              <c:strCache>
                <c:ptCount val="20"/>
                <c:pt idx="0">
                  <c:v>г.Астана</c:v>
                </c:pt>
                <c:pt idx="1">
                  <c:v>г.Алматы </c:v>
                </c:pt>
                <c:pt idx="2">
                  <c:v>г.Шымкент</c:v>
                </c:pt>
                <c:pt idx="3">
                  <c:v>Акмолинская </c:v>
                </c:pt>
                <c:pt idx="4">
                  <c:v>Абай</c:v>
                </c:pt>
                <c:pt idx="5">
                  <c:v>Атырауская</c:v>
                </c:pt>
                <c:pt idx="6">
                  <c:v>Туркестанская</c:v>
                </c:pt>
                <c:pt idx="7">
                  <c:v>Северо-Казахстанская</c:v>
                </c:pt>
                <c:pt idx="8">
                  <c:v>Павлодарская</c:v>
                </c:pt>
                <c:pt idx="9">
                  <c:v>Западно-Казахстанская</c:v>
                </c:pt>
                <c:pt idx="10">
                  <c:v>Жамбылская </c:v>
                </c:pt>
                <c:pt idx="11">
                  <c:v>Жетысу</c:v>
                </c:pt>
                <c:pt idx="12">
                  <c:v>Улытау</c:v>
                </c:pt>
                <c:pt idx="13">
                  <c:v>Мангистауская</c:v>
                </c:pt>
                <c:pt idx="14">
                  <c:v>Костанайская</c:v>
                </c:pt>
                <c:pt idx="15">
                  <c:v>Кызылординская</c:v>
                </c:pt>
                <c:pt idx="16">
                  <c:v>Карагандинская</c:v>
                </c:pt>
                <c:pt idx="17">
                  <c:v>Восточо-Казахстанская</c:v>
                </c:pt>
                <c:pt idx="18">
                  <c:v>Алматинская</c:v>
                </c:pt>
                <c:pt idx="19">
                  <c:v>Актюбинская</c:v>
                </c:pt>
              </c:strCache>
            </c:strRef>
          </c:cat>
          <c:val>
            <c:numRef>
              <c:f>Лист1!$B$5:$B$24</c:f>
              <c:numCache>
                <c:formatCode>General</c:formatCode>
                <c:ptCount val="20"/>
              </c:numCache>
            </c:numRef>
          </c:val>
          <c:extLst>
            <c:ext xmlns:c16="http://schemas.microsoft.com/office/drawing/2014/chart" uri="{C3380CC4-5D6E-409C-BE32-E72D297353CC}">
              <c16:uniqueId val="{00000000-B63F-421F-9443-F05C05400CC4}"/>
            </c:ext>
          </c:extLst>
        </c:ser>
        <c:ser>
          <c:idx val="1"/>
          <c:order val="1"/>
          <c:spPr>
            <a:solidFill>
              <a:schemeClr val="accent6">
                <a:shade val="76000"/>
              </a:schemeClr>
            </a:solidFill>
            <a:ln>
              <a:noFill/>
            </a:ln>
            <a:effectLst/>
            <a:sp3d/>
          </c:spPr>
          <c:invertIfNegative val="0"/>
          <c:dLbls>
            <c:dLbl>
              <c:idx val="0"/>
              <c:layout>
                <c:manualLayout>
                  <c:x val="4.62762111352132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3F-421F-9443-F05C05400CC4}"/>
                </c:ext>
              </c:extLst>
            </c:dLbl>
            <c:dLbl>
              <c:idx val="1"/>
              <c:layout>
                <c:manualLayout>
                  <c:x val="3.759942154736081E-2"/>
                  <c:y val="-4.2530568846358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3F-421F-9443-F05C05400CC4}"/>
                </c:ext>
              </c:extLst>
            </c:dLbl>
            <c:dLbl>
              <c:idx val="2"/>
              <c:layout>
                <c:manualLayout>
                  <c:x val="5.2060737527114966E-2"/>
                  <c:y val="2.1265284423179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63F-421F-9443-F05C05400CC4}"/>
                </c:ext>
              </c:extLst>
            </c:dLbl>
            <c:dLbl>
              <c:idx val="3"/>
              <c:layout>
                <c:manualLayout>
                  <c:x val="0.19672131147540975"/>
                  <c:y val="-6.2500000000000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3F-421F-9443-F05C05400CC4}"/>
                </c:ext>
              </c:extLst>
            </c:dLbl>
            <c:dLbl>
              <c:idx val="4"/>
              <c:layout>
                <c:manualLayout>
                  <c:x val="0.2349726775956283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3F-421F-9443-F05C05400CC4}"/>
                </c:ext>
              </c:extLst>
            </c:dLbl>
            <c:dLbl>
              <c:idx val="5"/>
              <c:layout>
                <c:manualLayout>
                  <c:x val="0.16939890710382513"/>
                  <c:y val="-2.0833333333334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3F-421F-9443-F05C05400CC4}"/>
                </c:ext>
              </c:extLst>
            </c:dLbl>
            <c:dLbl>
              <c:idx val="6"/>
              <c:layout>
                <c:manualLayout>
                  <c:x val="0.15573770491803268"/>
                  <c:y val="-2.083333333333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3F-421F-9443-F05C05400CC4}"/>
                </c:ext>
              </c:extLst>
            </c:dLbl>
            <c:dLbl>
              <c:idx val="7"/>
              <c:layout>
                <c:manualLayout>
                  <c:x val="0.1448087431693989"/>
                  <c:y val="-6.2500000000000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3F-421F-9443-F05C05400CC4}"/>
                </c:ext>
              </c:extLst>
            </c:dLbl>
            <c:dLbl>
              <c:idx val="8"/>
              <c:layout>
                <c:manualLayout>
                  <c:x val="0.16666666666666657"/>
                  <c:y val="-4.16666666666666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3F-421F-9443-F05C05400CC4}"/>
                </c:ext>
              </c:extLst>
            </c:dLbl>
            <c:dLbl>
              <c:idx val="9"/>
              <c:layout>
                <c:manualLayout>
                  <c:x val="0.1912568306010928"/>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3F-421F-9443-F05C05400CC4}"/>
                </c:ext>
              </c:extLst>
            </c:dLbl>
            <c:dLbl>
              <c:idx val="10"/>
              <c:layout>
                <c:manualLayout>
                  <c:x val="0.18579234972677597"/>
                  <c:y val="-2.083333333333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3F-421F-9443-F05C05400CC4}"/>
                </c:ext>
              </c:extLst>
            </c:dLbl>
            <c:dLbl>
              <c:idx val="11"/>
              <c:layout>
                <c:manualLayout>
                  <c:x val="0.16393442622950818"/>
                  <c:y val="-1.0416666666666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3F-421F-9443-F05C05400CC4}"/>
                </c:ext>
              </c:extLst>
            </c:dLbl>
            <c:dLbl>
              <c:idx val="12"/>
              <c:layout>
                <c:manualLayout>
                  <c:x val="0.2267759562841530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63F-421F-9443-F05C05400CC4}"/>
                </c:ext>
              </c:extLst>
            </c:dLbl>
            <c:dLbl>
              <c:idx val="13"/>
              <c:layout>
                <c:manualLayout>
                  <c:x val="0.19672131147540983"/>
                  <c:y val="-4.1666666666667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3F-421F-9443-F05C05400CC4}"/>
                </c:ext>
              </c:extLst>
            </c:dLbl>
            <c:dLbl>
              <c:idx val="14"/>
              <c:layout>
                <c:manualLayout>
                  <c:x val="0.23770491803278687"/>
                  <c:y val="-4.1666666666667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3F-421F-9443-F05C05400CC4}"/>
                </c:ext>
              </c:extLst>
            </c:dLbl>
            <c:dLbl>
              <c:idx val="15"/>
              <c:layout>
                <c:manualLayout>
                  <c:x val="0.26229508196721313"/>
                  <c:y val="-6.25000000000003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3F-421F-9443-F05C05400CC4}"/>
                </c:ext>
              </c:extLst>
            </c:dLbl>
            <c:dLbl>
              <c:idx val="16"/>
              <c:layout>
                <c:manualLayout>
                  <c:x val="0.27049180327868844"/>
                  <c:y val="-2.0833333333333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3F-421F-9443-F05C05400CC4}"/>
                </c:ext>
              </c:extLst>
            </c:dLbl>
            <c:dLbl>
              <c:idx val="17"/>
              <c:layout>
                <c:manualLayout>
                  <c:x val="0.13934426229508196"/>
                  <c:y val="-4.1666666666666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63F-421F-9443-F05C05400CC4}"/>
                </c:ext>
              </c:extLst>
            </c:dLbl>
            <c:dLbl>
              <c:idx val="18"/>
              <c:layout>
                <c:manualLayout>
                  <c:x val="0.13934426229508196"/>
                  <c:y val="-2.0833333333333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3F-421F-9443-F05C05400CC4}"/>
                </c:ext>
              </c:extLst>
            </c:dLbl>
            <c:dLbl>
              <c:idx val="19"/>
              <c:layout>
                <c:manualLayout>
                  <c:x val="0.33606557377049179"/>
                  <c:y val="-6.2500000000000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63F-421F-9443-F05C05400C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Лист1!$A$5:$A$24</c:f>
              <c:strCache>
                <c:ptCount val="20"/>
                <c:pt idx="0">
                  <c:v>г.Астана</c:v>
                </c:pt>
                <c:pt idx="1">
                  <c:v>г.Алматы </c:v>
                </c:pt>
                <c:pt idx="2">
                  <c:v>г.Шымкент</c:v>
                </c:pt>
                <c:pt idx="3">
                  <c:v>Акмолинская </c:v>
                </c:pt>
                <c:pt idx="4">
                  <c:v>Абай</c:v>
                </c:pt>
                <c:pt idx="5">
                  <c:v>Атырауская</c:v>
                </c:pt>
                <c:pt idx="6">
                  <c:v>Туркестанская</c:v>
                </c:pt>
                <c:pt idx="7">
                  <c:v>Северо-Казахстанская</c:v>
                </c:pt>
                <c:pt idx="8">
                  <c:v>Павлодарская</c:v>
                </c:pt>
                <c:pt idx="9">
                  <c:v>Западно-Казахстанская</c:v>
                </c:pt>
                <c:pt idx="10">
                  <c:v>Жамбылская </c:v>
                </c:pt>
                <c:pt idx="11">
                  <c:v>Жетысу</c:v>
                </c:pt>
                <c:pt idx="12">
                  <c:v>Улытау</c:v>
                </c:pt>
                <c:pt idx="13">
                  <c:v>Мангистауская</c:v>
                </c:pt>
                <c:pt idx="14">
                  <c:v>Костанайская</c:v>
                </c:pt>
                <c:pt idx="15">
                  <c:v>Кызылординская</c:v>
                </c:pt>
                <c:pt idx="16">
                  <c:v>Карагандинская</c:v>
                </c:pt>
                <c:pt idx="17">
                  <c:v>Восточо-Казахстанская</c:v>
                </c:pt>
                <c:pt idx="18">
                  <c:v>Алматинская</c:v>
                </c:pt>
                <c:pt idx="19">
                  <c:v>Актюбинская</c:v>
                </c:pt>
              </c:strCache>
            </c:strRef>
          </c:cat>
          <c:val>
            <c:numRef>
              <c:f>Лист1!$C$5:$C$24</c:f>
              <c:numCache>
                <c:formatCode>General</c:formatCode>
                <c:ptCount val="20"/>
                <c:pt idx="0">
                  <c:v>79.7</c:v>
                </c:pt>
                <c:pt idx="1">
                  <c:v>68.3</c:v>
                </c:pt>
                <c:pt idx="2">
                  <c:v>116.3</c:v>
                </c:pt>
                <c:pt idx="3" formatCode="#,##0.00">
                  <c:v>14547.7</c:v>
                </c:pt>
                <c:pt idx="4">
                  <c:v>18547.7</c:v>
                </c:pt>
                <c:pt idx="5">
                  <c:v>11863.1</c:v>
                </c:pt>
                <c:pt idx="6">
                  <c:v>11609.4</c:v>
                </c:pt>
                <c:pt idx="7">
                  <c:v>9799.2999999999993</c:v>
                </c:pt>
                <c:pt idx="8">
                  <c:v>12464.5</c:v>
                </c:pt>
                <c:pt idx="9">
                  <c:v>15133.9</c:v>
                </c:pt>
                <c:pt idx="10">
                  <c:v>14427.5</c:v>
                </c:pt>
                <c:pt idx="11">
                  <c:v>11845.9</c:v>
                </c:pt>
                <c:pt idx="12">
                  <c:v>18893.599999999999</c:v>
                </c:pt>
                <c:pt idx="13">
                  <c:v>16564.2</c:v>
                </c:pt>
                <c:pt idx="14">
                  <c:v>19600.099999999999</c:v>
                </c:pt>
                <c:pt idx="15">
                  <c:v>22601.9</c:v>
                </c:pt>
                <c:pt idx="16">
                  <c:v>23904.6</c:v>
                </c:pt>
                <c:pt idx="17">
                  <c:v>9785.9</c:v>
                </c:pt>
                <c:pt idx="18">
                  <c:v>10509</c:v>
                </c:pt>
                <c:pt idx="19" formatCode="#,##0.00">
                  <c:v>30062.9</c:v>
                </c:pt>
              </c:numCache>
            </c:numRef>
          </c:val>
          <c:extLst>
            <c:ext xmlns:c16="http://schemas.microsoft.com/office/drawing/2014/chart" uri="{C3380CC4-5D6E-409C-BE32-E72D297353CC}">
              <c16:uniqueId val="{00000015-B63F-421F-9443-F05C05400CC4}"/>
            </c:ext>
          </c:extLst>
        </c:ser>
        <c:dLbls>
          <c:showLegendKey val="0"/>
          <c:showVal val="1"/>
          <c:showCatName val="0"/>
          <c:showSerName val="0"/>
          <c:showPercent val="0"/>
          <c:showBubbleSize val="0"/>
        </c:dLbls>
        <c:gapWidth val="150"/>
        <c:shape val="box"/>
        <c:axId val="466757712"/>
        <c:axId val="476199288"/>
        <c:axId val="0"/>
      </c:bar3DChart>
      <c:catAx>
        <c:axId val="466757712"/>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199288"/>
        <c:crosses val="autoZero"/>
        <c:auto val="1"/>
        <c:lblAlgn val="ctr"/>
        <c:lblOffset val="100"/>
        <c:noMultiLvlLbl val="0"/>
      </c:catAx>
      <c:valAx>
        <c:axId val="476199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757712"/>
        <c:crosses val="autoZero"/>
        <c:crossBetween val="between"/>
      </c:valAx>
      <c:spPr>
        <a:noFill/>
        <a:ln>
          <a:solidFill>
            <a:schemeClr val="accent6">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Караганда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37.6</c:v>
                </c:pt>
              </c:numCache>
            </c:numRef>
          </c:val>
          <c:extLst>
            <c:ext xmlns:c16="http://schemas.microsoft.com/office/drawing/2014/chart" uri="{C3380CC4-5D6E-409C-BE32-E72D297353CC}">
              <c16:uniqueId val="{00000000-AE23-47C6-9C6A-6FA4EB8657A3}"/>
            </c:ext>
          </c:extLst>
        </c:ser>
        <c:ser>
          <c:idx val="1"/>
          <c:order val="1"/>
          <c:tx>
            <c:strRef>
              <c:f>Лист1!$C$1</c:f>
              <c:strCache>
                <c:ptCount val="1"/>
                <c:pt idx="0">
                  <c:v>Темиртау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230.7</c:v>
                </c:pt>
              </c:numCache>
            </c:numRef>
          </c:val>
          <c:extLst>
            <c:ext xmlns:c16="http://schemas.microsoft.com/office/drawing/2014/chart" uri="{C3380CC4-5D6E-409C-BE32-E72D297353CC}">
              <c16:uniqueId val="{00000001-AE23-47C6-9C6A-6FA4EB8657A3}"/>
            </c:ext>
          </c:extLst>
        </c:ser>
        <c:ser>
          <c:idx val="2"/>
          <c:order val="2"/>
          <c:tx>
            <c:strRef>
              <c:f>Лист1!$D$1</c:f>
              <c:strCache>
                <c:ptCount val="1"/>
                <c:pt idx="0">
                  <c:v>Балхаш</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80.7</c:v>
                </c:pt>
              </c:numCache>
            </c:numRef>
          </c:val>
          <c:extLst>
            <c:ext xmlns:c16="http://schemas.microsoft.com/office/drawing/2014/chart" uri="{C3380CC4-5D6E-409C-BE32-E72D297353CC}">
              <c16:uniqueId val="{00000002-AE23-47C6-9C6A-6FA4EB8657A3}"/>
            </c:ext>
          </c:extLst>
        </c:ser>
        <c:dLbls>
          <c:dLblPos val="outEnd"/>
          <c:showLegendKey val="0"/>
          <c:showVal val="1"/>
          <c:showCatName val="0"/>
          <c:showSerName val="0"/>
          <c:showPercent val="0"/>
          <c:showBubbleSize val="0"/>
        </c:dLbls>
        <c:gapWidth val="219"/>
        <c:overlap val="-27"/>
        <c:axId val="300855216"/>
        <c:axId val="300869776"/>
      </c:barChart>
      <c:catAx>
        <c:axId val="3008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869776"/>
        <c:crosses val="autoZero"/>
        <c:auto val="1"/>
        <c:lblAlgn val="ctr"/>
        <c:lblOffset val="100"/>
        <c:noMultiLvlLbl val="0"/>
      </c:catAx>
      <c:valAx>
        <c:axId val="30086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85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 добычу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Твердые полезные ископаемые</c:v>
                </c:pt>
                <c:pt idx="1">
                  <c:v>Общераспространенные полезные ископаемые</c:v>
                </c:pt>
              </c:strCache>
            </c:strRef>
          </c:cat>
          <c:val>
            <c:numRef>
              <c:f>Лист1!$B$2:$B$3</c:f>
              <c:numCache>
                <c:formatCode>General</c:formatCode>
                <c:ptCount val="2"/>
                <c:pt idx="0">
                  <c:v>134</c:v>
                </c:pt>
                <c:pt idx="1">
                  <c:v>34</c:v>
                </c:pt>
              </c:numCache>
            </c:numRef>
          </c:val>
          <c:extLst>
            <c:ext xmlns:c16="http://schemas.microsoft.com/office/drawing/2014/chart" uri="{C3380CC4-5D6E-409C-BE32-E72D297353CC}">
              <c16:uniqueId val="{00000000-B974-4CF5-AA33-0D8746D4DABB}"/>
            </c:ext>
          </c:extLst>
        </c:ser>
        <c:ser>
          <c:idx val="1"/>
          <c:order val="1"/>
          <c:tx>
            <c:strRef>
              <c:f>Лист1!$C$1</c:f>
              <c:strCache>
                <c:ptCount val="1"/>
                <c:pt idx="0">
                  <c:v>На разведку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Твердые полезные ископаемые</c:v>
                </c:pt>
                <c:pt idx="1">
                  <c:v>Общераспространенные полезные ископаемые</c:v>
                </c:pt>
              </c:strCache>
            </c:strRef>
          </c:cat>
          <c:val>
            <c:numRef>
              <c:f>Лист1!$C$2:$C$3</c:f>
              <c:numCache>
                <c:formatCode>General</c:formatCode>
                <c:ptCount val="2"/>
                <c:pt idx="0">
                  <c:v>101</c:v>
                </c:pt>
                <c:pt idx="1">
                  <c:v>1</c:v>
                </c:pt>
              </c:numCache>
            </c:numRef>
          </c:val>
          <c:extLst>
            <c:ext xmlns:c16="http://schemas.microsoft.com/office/drawing/2014/chart" uri="{C3380CC4-5D6E-409C-BE32-E72D297353CC}">
              <c16:uniqueId val="{00000001-B974-4CF5-AA33-0D8746D4DABB}"/>
            </c:ext>
          </c:extLst>
        </c:ser>
        <c:ser>
          <c:idx val="2"/>
          <c:order val="2"/>
          <c:tx>
            <c:strRef>
              <c:f>Лист1!$D$1</c:f>
              <c:strCache>
                <c:ptCount val="1"/>
                <c:pt idx="0">
                  <c:v>На совмещенную разведку и добычу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Твердые полезные ископаемые</c:v>
                </c:pt>
                <c:pt idx="1">
                  <c:v>Общераспространенные полезные ископаемые</c:v>
                </c:pt>
              </c:strCache>
            </c:strRef>
          </c:cat>
          <c:val>
            <c:numRef>
              <c:f>Лист1!$D$2:$D$3</c:f>
              <c:numCache>
                <c:formatCode>General</c:formatCode>
                <c:ptCount val="2"/>
                <c:pt idx="0">
                  <c:v>12</c:v>
                </c:pt>
                <c:pt idx="1">
                  <c:v>0</c:v>
                </c:pt>
              </c:numCache>
            </c:numRef>
          </c:val>
          <c:extLst>
            <c:ext xmlns:c16="http://schemas.microsoft.com/office/drawing/2014/chart" uri="{C3380CC4-5D6E-409C-BE32-E72D297353CC}">
              <c16:uniqueId val="{00000002-B974-4CF5-AA33-0D8746D4DABB}"/>
            </c:ext>
          </c:extLst>
        </c:ser>
        <c:dLbls>
          <c:dLblPos val="outEnd"/>
          <c:showLegendKey val="0"/>
          <c:showVal val="1"/>
          <c:showCatName val="0"/>
          <c:showSerName val="0"/>
          <c:showPercent val="0"/>
          <c:showBubbleSize val="0"/>
        </c:dLbls>
        <c:gapWidth val="219"/>
        <c:overlap val="-27"/>
        <c:axId val="391785024"/>
        <c:axId val="391845504"/>
      </c:barChart>
      <c:catAx>
        <c:axId val="3917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45504"/>
        <c:crosses val="autoZero"/>
        <c:auto val="1"/>
        <c:lblAlgn val="ctr"/>
        <c:lblOffset val="100"/>
        <c:noMultiLvlLbl val="0"/>
      </c:catAx>
      <c:valAx>
        <c:axId val="39184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7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государственный лесной фонд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Лист1!$B$2:$B$3</c:f>
              <c:numCache>
                <c:formatCode>General</c:formatCode>
                <c:ptCount val="2"/>
                <c:pt idx="0">
                  <c:v>1146887</c:v>
                </c:pt>
                <c:pt idx="1">
                  <c:v>1148571</c:v>
                </c:pt>
              </c:numCache>
            </c:numRef>
          </c:val>
          <c:extLst>
            <c:ext xmlns:c16="http://schemas.microsoft.com/office/drawing/2014/chart" uri="{C3380CC4-5D6E-409C-BE32-E72D297353CC}">
              <c16:uniqueId val="{00000000-DE26-4A60-BE84-98966051D0EB}"/>
            </c:ext>
          </c:extLst>
        </c:ser>
        <c:ser>
          <c:idx val="1"/>
          <c:order val="1"/>
          <c:tx>
            <c:strRef>
              <c:f>Лист1!$C$1</c:f>
              <c:strCache>
                <c:ptCount val="1"/>
                <c:pt idx="0">
                  <c:v>покрытая лесом площадь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2022</c:v>
                </c:pt>
                <c:pt idx="1">
                  <c:v>2023</c:v>
                </c:pt>
              </c:numCache>
            </c:numRef>
          </c:cat>
          <c:val>
            <c:numRef>
              <c:f>Лист1!$C$2:$C$3</c:f>
              <c:numCache>
                <c:formatCode>General</c:formatCode>
                <c:ptCount val="2"/>
                <c:pt idx="0">
                  <c:v>236539</c:v>
                </c:pt>
                <c:pt idx="1">
                  <c:v>236931</c:v>
                </c:pt>
              </c:numCache>
            </c:numRef>
          </c:val>
          <c:extLst>
            <c:ext xmlns:c16="http://schemas.microsoft.com/office/drawing/2014/chart" uri="{C3380CC4-5D6E-409C-BE32-E72D297353CC}">
              <c16:uniqueId val="{00000001-DE26-4A60-BE84-98966051D0EB}"/>
            </c:ext>
          </c:extLst>
        </c:ser>
        <c:dLbls>
          <c:dLblPos val="outEnd"/>
          <c:showLegendKey val="0"/>
          <c:showVal val="1"/>
          <c:showCatName val="0"/>
          <c:showSerName val="0"/>
          <c:showPercent val="0"/>
          <c:showBubbleSize val="0"/>
        </c:dLbls>
        <c:gapWidth val="219"/>
        <c:overlap val="-27"/>
        <c:axId val="391783904"/>
        <c:axId val="391814144"/>
      </c:barChart>
      <c:catAx>
        <c:axId val="3917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14144"/>
        <c:crosses val="autoZero"/>
        <c:auto val="1"/>
        <c:lblAlgn val="ctr"/>
        <c:lblOffset val="100"/>
        <c:noMultiLvlLbl val="0"/>
      </c:catAx>
      <c:valAx>
        <c:axId val="39181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7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53F-4127-A3A9-F4A752B189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53F-4127-A3A9-F4A752B189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53F-4127-A3A9-F4A752B189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3F-4127-A3A9-F4A752B18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АО "ССПГО"</c:v>
                </c:pt>
                <c:pt idx="1">
                  <c:v>Филиалы АО "Алюминий Казахстан6а КБРУ И ТБРУ</c:v>
                </c:pt>
                <c:pt idx="2">
                  <c:v>АО "Варваринское"</c:v>
                </c:pt>
                <c:pt idx="3">
                  <c:v>Остальные предприятия </c:v>
                </c:pt>
              </c:strCache>
            </c:strRef>
          </c:cat>
          <c:val>
            <c:numRef>
              <c:f>Лист1!$B$2:$B$5</c:f>
              <c:numCache>
                <c:formatCode>0%</c:formatCode>
                <c:ptCount val="4"/>
                <c:pt idx="0">
                  <c:v>0.6</c:v>
                </c:pt>
                <c:pt idx="1">
                  <c:v>0.25</c:v>
                </c:pt>
                <c:pt idx="2">
                  <c:v>0.06</c:v>
                </c:pt>
                <c:pt idx="3">
                  <c:v>0.09</c:v>
                </c:pt>
              </c:numCache>
            </c:numRef>
          </c:val>
          <c:extLst>
            <c:ext xmlns:c16="http://schemas.microsoft.com/office/drawing/2014/chart" uri="{C3380CC4-5D6E-409C-BE32-E72D297353CC}">
              <c16:uniqueId val="{00000008-B53F-4127-A3A9-F4A752B189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Потребление электроэнергии по областе, млн. кВтч</c:v>
                </c:pt>
              </c:strCache>
            </c:strRef>
          </c:cat>
          <c:val>
            <c:numRef>
              <c:f>Лист1!$B$2</c:f>
              <c:numCache>
                <c:formatCode>General</c:formatCode>
                <c:ptCount val="1"/>
                <c:pt idx="0">
                  <c:v>3547.8119999999999</c:v>
                </c:pt>
              </c:numCache>
            </c:numRef>
          </c:val>
          <c:extLst>
            <c:ext xmlns:c16="http://schemas.microsoft.com/office/drawing/2014/chart" uri="{C3380CC4-5D6E-409C-BE32-E72D297353CC}">
              <c16:uniqueId val="{00000000-9A3B-4720-AB73-CCB3F20D66A6}"/>
            </c:ext>
          </c:extLst>
        </c:ser>
        <c:ser>
          <c:idx val="1"/>
          <c:order val="1"/>
          <c:tx>
            <c:strRef>
              <c:f>Лист1!$C$1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Потребление электроэнергии по областе, млн. кВтч</c:v>
                </c:pt>
              </c:strCache>
            </c:strRef>
          </c:cat>
          <c:val>
            <c:numRef>
              <c:f>Лист1!$C$2</c:f>
              <c:numCache>
                <c:formatCode>General</c:formatCode>
                <c:ptCount val="1"/>
                <c:pt idx="0">
                  <c:v>3585.1039999999998</c:v>
                </c:pt>
              </c:numCache>
            </c:numRef>
          </c:val>
          <c:extLst>
            <c:ext xmlns:c16="http://schemas.microsoft.com/office/drawing/2014/chart" uri="{C3380CC4-5D6E-409C-BE32-E72D297353CC}">
              <c16:uniqueId val="{00000001-9A3B-4720-AB73-CCB3F20D66A6}"/>
            </c:ext>
          </c:extLst>
        </c:ser>
        <c:dLbls>
          <c:dLblPos val="outEnd"/>
          <c:showLegendKey val="0"/>
          <c:showVal val="1"/>
          <c:showCatName val="0"/>
          <c:showSerName val="0"/>
          <c:showPercent val="0"/>
          <c:showBubbleSize val="0"/>
        </c:dLbls>
        <c:gapWidth val="219"/>
        <c:overlap val="-27"/>
        <c:axId val="391802944"/>
        <c:axId val="391801824"/>
      </c:barChart>
      <c:catAx>
        <c:axId val="39180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01824"/>
        <c:crosses val="autoZero"/>
        <c:auto val="1"/>
        <c:lblAlgn val="ctr"/>
        <c:lblOffset val="100"/>
        <c:noMultiLvlLbl val="0"/>
      </c:catAx>
      <c:valAx>
        <c:axId val="39180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0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Объем выработки электроэнергии собственными источниками, млн. кВтч </c:v>
                </c:pt>
              </c:strCache>
            </c:strRef>
          </c:cat>
          <c:val>
            <c:numRef>
              <c:f>Лист1!$B$2</c:f>
              <c:numCache>
                <c:formatCode>General</c:formatCode>
                <c:ptCount val="1"/>
                <c:pt idx="0">
                  <c:v>901.57399999999996</c:v>
                </c:pt>
              </c:numCache>
            </c:numRef>
          </c:val>
          <c:extLst>
            <c:ext xmlns:c16="http://schemas.microsoft.com/office/drawing/2014/chart" uri="{C3380CC4-5D6E-409C-BE32-E72D297353CC}">
              <c16:uniqueId val="{00000000-2802-4156-B681-680B4666324A}"/>
            </c:ext>
          </c:extLst>
        </c:ser>
        <c:ser>
          <c:idx val="1"/>
          <c:order val="1"/>
          <c:tx>
            <c:strRef>
              <c:f>Лист1!$C$1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Объем выработки электроэнергии собственными источниками, млн. кВтч </c:v>
                </c:pt>
              </c:strCache>
            </c:strRef>
          </c:cat>
          <c:val>
            <c:numRef>
              <c:f>Лист1!$C$2</c:f>
              <c:numCache>
                <c:formatCode>General</c:formatCode>
                <c:ptCount val="1"/>
                <c:pt idx="0">
                  <c:v>878.43399999999997</c:v>
                </c:pt>
              </c:numCache>
            </c:numRef>
          </c:val>
          <c:extLst>
            <c:ext xmlns:c16="http://schemas.microsoft.com/office/drawing/2014/chart" uri="{C3380CC4-5D6E-409C-BE32-E72D297353CC}">
              <c16:uniqueId val="{00000001-2802-4156-B681-680B4666324A}"/>
            </c:ext>
          </c:extLst>
        </c:ser>
        <c:dLbls>
          <c:showLegendKey val="0"/>
          <c:showVal val="0"/>
          <c:showCatName val="0"/>
          <c:showSerName val="0"/>
          <c:showPercent val="0"/>
          <c:showBubbleSize val="0"/>
        </c:dLbls>
        <c:gapWidth val="219"/>
        <c:overlap val="-27"/>
        <c:axId val="391788944"/>
        <c:axId val="391842144"/>
      </c:barChart>
      <c:catAx>
        <c:axId val="39178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842144"/>
        <c:crosses val="autoZero"/>
        <c:auto val="1"/>
        <c:lblAlgn val="ctr"/>
        <c:lblOffset val="100"/>
        <c:noMultiLvlLbl val="0"/>
      </c:catAx>
      <c:valAx>
        <c:axId val="39184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78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Всего,единиц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213800</c:v>
                </c:pt>
              </c:numCache>
            </c:numRef>
          </c:val>
          <c:extLst>
            <c:ext xmlns:c16="http://schemas.microsoft.com/office/drawing/2014/chart" uri="{C3380CC4-5D6E-409C-BE32-E72D297353CC}">
              <c16:uniqueId val="{00000000-8004-4ECB-81B9-4D0CC959911C}"/>
            </c:ext>
          </c:extLst>
        </c:ser>
        <c:ser>
          <c:idx val="1"/>
          <c:order val="1"/>
          <c:tx>
            <c:strRef>
              <c:f>Лист1!$C$1</c:f>
              <c:strCache>
                <c:ptCount val="1"/>
                <c:pt idx="0">
                  <c:v>Легковые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Лист1!$C$2</c:f>
              <c:numCache>
                <c:formatCode>#,##0</c:formatCode>
                <c:ptCount val="1"/>
                <c:pt idx="0">
                  <c:v>171688</c:v>
                </c:pt>
              </c:numCache>
            </c:numRef>
          </c:val>
          <c:extLst>
            <c:ext xmlns:c16="http://schemas.microsoft.com/office/drawing/2014/chart" uri="{C3380CC4-5D6E-409C-BE32-E72D297353CC}">
              <c16:uniqueId val="{00000001-8004-4ECB-81B9-4D0CC959911C}"/>
            </c:ext>
          </c:extLst>
        </c:ser>
        <c:ser>
          <c:idx val="2"/>
          <c:order val="2"/>
          <c:tx>
            <c:strRef>
              <c:f>Лист1!$D$1</c:f>
              <c:strCache>
                <c:ptCount val="1"/>
                <c:pt idx="0">
                  <c:v>Грузовые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General</c:formatCode>
                <c:ptCount val="1"/>
                <c:pt idx="0">
                  <c:v>19582</c:v>
                </c:pt>
              </c:numCache>
            </c:numRef>
          </c:val>
          <c:extLst>
            <c:ext xmlns:c16="http://schemas.microsoft.com/office/drawing/2014/chart" uri="{C3380CC4-5D6E-409C-BE32-E72D297353CC}">
              <c16:uniqueId val="{00000002-8004-4ECB-81B9-4D0CC959911C}"/>
            </c:ext>
          </c:extLst>
        </c:ser>
        <c:ser>
          <c:idx val="3"/>
          <c:order val="3"/>
          <c:tx>
            <c:strRef>
              <c:f>Лист1!$E$1</c:f>
              <c:strCache>
                <c:ptCount val="1"/>
                <c:pt idx="0">
                  <c:v>Автобусы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Лист1!$E$2</c:f>
              <c:numCache>
                <c:formatCode>General</c:formatCode>
                <c:ptCount val="1"/>
                <c:pt idx="0">
                  <c:v>4133</c:v>
                </c:pt>
              </c:numCache>
            </c:numRef>
          </c:val>
          <c:extLst>
            <c:ext xmlns:c16="http://schemas.microsoft.com/office/drawing/2014/chart" uri="{C3380CC4-5D6E-409C-BE32-E72D297353CC}">
              <c16:uniqueId val="{00000003-8004-4ECB-81B9-4D0CC959911C}"/>
            </c:ext>
          </c:extLst>
        </c:ser>
        <c:ser>
          <c:idx val="4"/>
          <c:order val="4"/>
          <c:tx>
            <c:strRef>
              <c:f>Лист1!$F$1</c:f>
              <c:strCache>
                <c:ptCount val="1"/>
                <c:pt idx="0">
                  <c:v>Прицепы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Лист1!$F$2</c:f>
              <c:numCache>
                <c:formatCode>General</c:formatCode>
                <c:ptCount val="1"/>
                <c:pt idx="0">
                  <c:v>17640</c:v>
                </c:pt>
              </c:numCache>
            </c:numRef>
          </c:val>
          <c:extLst>
            <c:ext xmlns:c16="http://schemas.microsoft.com/office/drawing/2014/chart" uri="{C3380CC4-5D6E-409C-BE32-E72D297353CC}">
              <c16:uniqueId val="{00000004-8004-4ECB-81B9-4D0CC959911C}"/>
            </c:ext>
          </c:extLst>
        </c:ser>
        <c:ser>
          <c:idx val="5"/>
          <c:order val="5"/>
          <c:tx>
            <c:strRef>
              <c:f>Лист1!$G$1</c:f>
              <c:strCache>
                <c:ptCount val="1"/>
                <c:pt idx="0">
                  <c:v>Мотоциклы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Лист1!$G$2</c:f>
              <c:numCache>
                <c:formatCode>General</c:formatCode>
                <c:ptCount val="1"/>
                <c:pt idx="0">
                  <c:v>3457</c:v>
                </c:pt>
              </c:numCache>
            </c:numRef>
          </c:val>
          <c:extLst>
            <c:ext xmlns:c16="http://schemas.microsoft.com/office/drawing/2014/chart" uri="{C3380CC4-5D6E-409C-BE32-E72D297353CC}">
              <c16:uniqueId val="{00000005-8004-4ECB-81B9-4D0CC959911C}"/>
            </c:ext>
          </c:extLst>
        </c:ser>
        <c:dLbls>
          <c:dLblPos val="outEnd"/>
          <c:showLegendKey val="0"/>
          <c:showVal val="1"/>
          <c:showCatName val="0"/>
          <c:showSerName val="0"/>
          <c:showPercent val="0"/>
          <c:showBubbleSize val="0"/>
        </c:dLbls>
        <c:gapWidth val="219"/>
        <c:overlap val="-27"/>
        <c:axId val="566459456"/>
        <c:axId val="566453296"/>
      </c:barChart>
      <c:catAx>
        <c:axId val="566459456"/>
        <c:scaling>
          <c:orientation val="minMax"/>
        </c:scaling>
        <c:delete val="1"/>
        <c:axPos val="b"/>
        <c:numFmt formatCode="General" sourceLinked="1"/>
        <c:majorTickMark val="none"/>
        <c:minorTickMark val="none"/>
        <c:tickLblPos val="nextTo"/>
        <c:crossAx val="566453296"/>
        <c:crosses val="autoZero"/>
        <c:auto val="1"/>
        <c:lblAlgn val="ctr"/>
        <c:lblOffset val="100"/>
        <c:noMultiLvlLbl val="0"/>
      </c:catAx>
      <c:valAx>
        <c:axId val="56645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45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Возврат,земель,га</c:v>
                </c:pt>
              </c:strCache>
            </c:strRef>
          </c:cat>
          <c:val>
            <c:numRef>
              <c:f>Лист1!$B$2</c:f>
              <c:numCache>
                <c:formatCode>#,##0</c:formatCode>
                <c:ptCount val="1"/>
                <c:pt idx="0">
                  <c:v>230739</c:v>
                </c:pt>
              </c:numCache>
            </c:numRef>
          </c:val>
          <c:extLst>
            <c:ext xmlns:c16="http://schemas.microsoft.com/office/drawing/2014/chart" uri="{C3380CC4-5D6E-409C-BE32-E72D297353CC}">
              <c16:uniqueId val="{00000000-2C83-45D3-A0BA-6CDD03ED1F71}"/>
            </c:ext>
          </c:extLst>
        </c:ser>
        <c:ser>
          <c:idx val="1"/>
          <c:order val="1"/>
          <c:tx>
            <c:strRef>
              <c:f>Лист1!$C$1</c:f>
              <c:strCache>
                <c:ptCount val="1"/>
                <c:pt idx="0">
                  <c:v>2022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Возврат,земель,га</c:v>
                </c:pt>
              </c:strCache>
            </c:strRef>
          </c:cat>
          <c:val>
            <c:numRef>
              <c:f>Лист1!$C$2</c:f>
              <c:numCache>
                <c:formatCode>#,##0</c:formatCode>
                <c:ptCount val="1"/>
                <c:pt idx="0">
                  <c:v>350324</c:v>
                </c:pt>
              </c:numCache>
            </c:numRef>
          </c:val>
          <c:extLst>
            <c:ext xmlns:c16="http://schemas.microsoft.com/office/drawing/2014/chart" uri="{C3380CC4-5D6E-409C-BE32-E72D297353CC}">
              <c16:uniqueId val="{00000001-2C83-45D3-A0BA-6CDD03ED1F71}"/>
            </c:ext>
          </c:extLst>
        </c:ser>
        <c:ser>
          <c:idx val="2"/>
          <c:order val="2"/>
          <c:tx>
            <c:strRef>
              <c:f>Лист1!$D$1</c:f>
              <c:strCache>
                <c:ptCount val="1"/>
                <c:pt idx="0">
                  <c:v>2023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Возврат,земель,га</c:v>
                </c:pt>
              </c:strCache>
            </c:strRef>
          </c:cat>
          <c:val>
            <c:numRef>
              <c:f>Лист1!$D$2</c:f>
              <c:numCache>
                <c:formatCode>#,##0</c:formatCode>
                <c:ptCount val="1"/>
                <c:pt idx="0">
                  <c:v>335325</c:v>
                </c:pt>
              </c:numCache>
            </c:numRef>
          </c:val>
          <c:extLst>
            <c:ext xmlns:c16="http://schemas.microsoft.com/office/drawing/2014/chart" uri="{C3380CC4-5D6E-409C-BE32-E72D297353CC}">
              <c16:uniqueId val="{00000002-2C83-45D3-A0BA-6CDD03ED1F71}"/>
            </c:ext>
          </c:extLst>
        </c:ser>
        <c:dLbls>
          <c:showLegendKey val="0"/>
          <c:showVal val="1"/>
          <c:showCatName val="0"/>
          <c:showSerName val="0"/>
          <c:showPercent val="0"/>
          <c:showBubbleSize val="0"/>
        </c:dLbls>
        <c:gapWidth val="219"/>
        <c:shape val="box"/>
        <c:axId val="566465056"/>
        <c:axId val="566465616"/>
        <c:axId val="0"/>
      </c:bar3DChart>
      <c:catAx>
        <c:axId val="5664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465616"/>
        <c:crosses val="autoZero"/>
        <c:auto val="1"/>
        <c:lblAlgn val="ctr"/>
        <c:lblOffset val="100"/>
        <c:noMultiLvlLbl val="0"/>
      </c:catAx>
      <c:valAx>
        <c:axId val="566465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46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ОПИ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01.01.2024 г</c:v>
                </c:pt>
              </c:strCache>
            </c:strRef>
          </c:cat>
          <c:val>
            <c:numRef>
              <c:f>Лист1!$B$2</c:f>
              <c:numCache>
                <c:formatCode>General</c:formatCode>
                <c:ptCount val="1"/>
                <c:pt idx="0">
                  <c:v>60</c:v>
                </c:pt>
              </c:numCache>
            </c:numRef>
          </c:val>
          <c:extLst>
            <c:ext xmlns:c16="http://schemas.microsoft.com/office/drawing/2014/chart" uri="{C3380CC4-5D6E-409C-BE32-E72D297353CC}">
              <c16:uniqueId val="{00000000-72FD-43A7-93F9-9D782A46C737}"/>
            </c:ext>
          </c:extLst>
        </c:ser>
        <c:ser>
          <c:idx val="1"/>
          <c:order val="1"/>
          <c:tx>
            <c:strRef>
              <c:f>Лист1!$C$1</c:f>
              <c:strCache>
                <c:ptCount val="1"/>
                <c:pt idx="0">
                  <c:v>ТПИ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01.01.2024 г</c:v>
                </c:pt>
              </c:strCache>
            </c:strRef>
          </c:cat>
          <c:val>
            <c:numRef>
              <c:f>Лист1!$C$2</c:f>
              <c:numCache>
                <c:formatCode>General</c:formatCode>
                <c:ptCount val="1"/>
                <c:pt idx="0">
                  <c:v>28</c:v>
                </c:pt>
              </c:numCache>
            </c:numRef>
          </c:val>
          <c:extLst>
            <c:ext xmlns:c16="http://schemas.microsoft.com/office/drawing/2014/chart" uri="{C3380CC4-5D6E-409C-BE32-E72D297353CC}">
              <c16:uniqueId val="{00000001-72FD-43A7-93F9-9D782A46C737}"/>
            </c:ext>
          </c:extLst>
        </c:ser>
        <c:ser>
          <c:idx val="2"/>
          <c:order val="2"/>
          <c:tx>
            <c:strRef>
              <c:f>Лист1!$D$1</c:f>
              <c:strCache>
                <c:ptCount val="1"/>
                <c:pt idx="0">
                  <c:v>Надземные воды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01.01.2024 г</c:v>
                </c:pt>
              </c:strCache>
            </c:strRef>
          </c:cat>
          <c:val>
            <c:numRef>
              <c:f>Лист1!$D$2</c:f>
              <c:numCache>
                <c:formatCode>General</c:formatCode>
                <c:ptCount val="1"/>
                <c:pt idx="0">
                  <c:v>4</c:v>
                </c:pt>
              </c:numCache>
            </c:numRef>
          </c:val>
          <c:extLst>
            <c:ext xmlns:c16="http://schemas.microsoft.com/office/drawing/2014/chart" uri="{C3380CC4-5D6E-409C-BE32-E72D297353CC}">
              <c16:uniqueId val="{00000002-72FD-43A7-93F9-9D782A46C737}"/>
            </c:ext>
          </c:extLst>
        </c:ser>
        <c:ser>
          <c:idx val="3"/>
          <c:order val="3"/>
          <c:tx>
            <c:strRef>
              <c:f>Лист1!$E$1</c:f>
              <c:strCache>
                <c:ptCount val="1"/>
                <c:pt idx="0">
                  <c:v>не связаны с разведкой и добычей</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01.01.2024 г</c:v>
                </c:pt>
              </c:strCache>
            </c:strRef>
          </c:cat>
          <c:val>
            <c:numRef>
              <c:f>Лист1!$E$2</c:f>
              <c:numCache>
                <c:formatCode>General</c:formatCode>
                <c:ptCount val="1"/>
                <c:pt idx="0">
                  <c:v>5</c:v>
                </c:pt>
              </c:numCache>
            </c:numRef>
          </c:val>
          <c:extLst>
            <c:ext xmlns:c16="http://schemas.microsoft.com/office/drawing/2014/chart" uri="{C3380CC4-5D6E-409C-BE32-E72D297353CC}">
              <c16:uniqueId val="{00000003-72FD-43A7-93F9-9D782A46C737}"/>
            </c:ext>
          </c:extLst>
        </c:ser>
        <c:dLbls>
          <c:showLegendKey val="0"/>
          <c:showVal val="1"/>
          <c:showCatName val="0"/>
          <c:showSerName val="0"/>
          <c:showPercent val="0"/>
          <c:showBubbleSize val="0"/>
        </c:dLbls>
        <c:gapWidth val="219"/>
        <c:shape val="box"/>
        <c:axId val="566469536"/>
        <c:axId val="566470096"/>
        <c:axId val="0"/>
      </c:bar3DChart>
      <c:catAx>
        <c:axId val="56646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470096"/>
        <c:crosses val="autoZero"/>
        <c:auto val="1"/>
        <c:lblAlgn val="ctr"/>
        <c:lblOffset val="100"/>
        <c:noMultiLvlLbl val="0"/>
      </c:catAx>
      <c:valAx>
        <c:axId val="56647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4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контракт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ТПИ</c:v>
                </c:pt>
                <c:pt idx="1">
                  <c:v>Добыча урана</c:v>
                </c:pt>
                <c:pt idx="2">
                  <c:v>Добыча подземных вод </c:v>
                </c:pt>
                <c:pt idx="3">
                  <c:v>Разветка и добыча ОПИ</c:v>
                </c:pt>
              </c:strCache>
            </c:strRef>
          </c:cat>
          <c:val>
            <c:numRef>
              <c:f>Лист1!$B$2:$B$5</c:f>
              <c:numCache>
                <c:formatCode>General</c:formatCode>
                <c:ptCount val="4"/>
                <c:pt idx="0">
                  <c:v>5</c:v>
                </c:pt>
                <c:pt idx="1">
                  <c:v>1</c:v>
                </c:pt>
                <c:pt idx="2">
                  <c:v>2</c:v>
                </c:pt>
                <c:pt idx="3">
                  <c:v>45</c:v>
                </c:pt>
              </c:numCache>
            </c:numRef>
          </c:val>
          <c:extLst>
            <c:ext xmlns:c16="http://schemas.microsoft.com/office/drawing/2014/chart" uri="{C3380CC4-5D6E-409C-BE32-E72D297353CC}">
              <c16:uniqueId val="{00000000-8A4A-4342-BC21-E42295CDA008}"/>
            </c:ext>
          </c:extLst>
        </c:ser>
        <c:ser>
          <c:idx val="1"/>
          <c:order val="1"/>
          <c:tx>
            <c:strRef>
              <c:f>Лист1!$C$1</c:f>
              <c:strCache>
                <c:ptCount val="1"/>
                <c:pt idx="0">
                  <c:v>лицензия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ТПИ</c:v>
                </c:pt>
                <c:pt idx="1">
                  <c:v>Добыча урана</c:v>
                </c:pt>
                <c:pt idx="2">
                  <c:v>Добыча подземных вод </c:v>
                </c:pt>
                <c:pt idx="3">
                  <c:v>Разветка и добыча ОПИ</c:v>
                </c:pt>
              </c:strCache>
            </c:strRef>
          </c:cat>
          <c:val>
            <c:numRef>
              <c:f>Лист1!$C$2:$C$5</c:f>
              <c:numCache>
                <c:formatCode>General</c:formatCode>
                <c:ptCount val="4"/>
                <c:pt idx="0">
                  <c:v>10</c:v>
                </c:pt>
                <c:pt idx="1">
                  <c:v>0</c:v>
                </c:pt>
                <c:pt idx="2">
                  <c:v>0</c:v>
                </c:pt>
                <c:pt idx="3">
                  <c:v>11</c:v>
                </c:pt>
              </c:numCache>
            </c:numRef>
          </c:val>
          <c:extLst>
            <c:ext xmlns:c16="http://schemas.microsoft.com/office/drawing/2014/chart" uri="{C3380CC4-5D6E-409C-BE32-E72D297353CC}">
              <c16:uniqueId val="{00000001-8A4A-4342-BC21-E42295CDA008}"/>
            </c:ext>
          </c:extLst>
        </c:ser>
        <c:dLbls>
          <c:dLblPos val="outEnd"/>
          <c:showLegendKey val="0"/>
          <c:showVal val="1"/>
          <c:showCatName val="0"/>
          <c:showSerName val="0"/>
          <c:showPercent val="0"/>
          <c:showBubbleSize val="0"/>
        </c:dLbls>
        <c:gapWidth val="182"/>
        <c:axId val="370282176"/>
        <c:axId val="542021168"/>
      </c:barChart>
      <c:catAx>
        <c:axId val="37028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021168"/>
        <c:crosses val="autoZero"/>
        <c:auto val="1"/>
        <c:lblAlgn val="ctr"/>
        <c:lblOffset val="100"/>
        <c:noMultiLvlLbl val="0"/>
      </c:catAx>
      <c:valAx>
        <c:axId val="542021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28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Лист1!$B$38</c:f>
              <c:strCache>
                <c:ptCount val="1"/>
                <c:pt idx="0">
                  <c:v>2021 год</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Лист1!$A$39:$A$45</c:f>
              <c:strCache>
                <c:ptCount val="7"/>
                <c:pt idx="0">
                  <c:v>Земли сельхозназначения</c:v>
                </c:pt>
                <c:pt idx="1">
                  <c:v>Земли населенных пунктов</c:v>
                </c:pt>
                <c:pt idx="2">
                  <c:v>Земли промышл-ти, транспорта, связи,обороны и иного </c:v>
                </c:pt>
                <c:pt idx="3">
                  <c:v>Земли ООПТ</c:v>
                </c:pt>
                <c:pt idx="4">
                  <c:v>Земли лесного фонда</c:v>
                </c:pt>
                <c:pt idx="5">
                  <c:v>Земли водного фонда</c:v>
                </c:pt>
                <c:pt idx="6">
                  <c:v>Земли запаса</c:v>
                </c:pt>
              </c:strCache>
            </c:strRef>
          </c:cat>
          <c:val>
            <c:numRef>
              <c:f>Лист1!$B$39:$B$45</c:f>
              <c:numCache>
                <c:formatCode>General</c:formatCode>
                <c:ptCount val="7"/>
                <c:pt idx="0">
                  <c:v>43.3</c:v>
                </c:pt>
                <c:pt idx="1">
                  <c:v>9.1999999999999993</c:v>
                </c:pt>
                <c:pt idx="2">
                  <c:v>0.9</c:v>
                </c:pt>
                <c:pt idx="3">
                  <c:v>3</c:v>
                </c:pt>
                <c:pt idx="4">
                  <c:v>8.5</c:v>
                </c:pt>
                <c:pt idx="5">
                  <c:v>1.6</c:v>
                </c:pt>
                <c:pt idx="6">
                  <c:v>33.5</c:v>
                </c:pt>
              </c:numCache>
            </c:numRef>
          </c:val>
          <c:extLst>
            <c:ext xmlns:c16="http://schemas.microsoft.com/office/drawing/2014/chart" uri="{C3380CC4-5D6E-409C-BE32-E72D297353CC}">
              <c16:uniqueId val="{00000000-6E22-4CD6-980F-1E2542CCA91C}"/>
            </c:ext>
          </c:extLst>
        </c:ser>
        <c:ser>
          <c:idx val="1"/>
          <c:order val="1"/>
          <c:tx>
            <c:strRef>
              <c:f>Лист1!$C$38</c:f>
              <c:strCache>
                <c:ptCount val="1"/>
                <c:pt idx="0">
                  <c:v>2022 год</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Лист1!$A$39:$A$45</c:f>
              <c:strCache>
                <c:ptCount val="7"/>
                <c:pt idx="0">
                  <c:v>Земли сельхозназначения</c:v>
                </c:pt>
                <c:pt idx="1">
                  <c:v>Земли населенных пунктов</c:v>
                </c:pt>
                <c:pt idx="2">
                  <c:v>Земли промышл-ти, транспорта, связи,обороны и иного </c:v>
                </c:pt>
                <c:pt idx="3">
                  <c:v>Земли ООПТ</c:v>
                </c:pt>
                <c:pt idx="4">
                  <c:v>Земли лесного фонда</c:v>
                </c:pt>
                <c:pt idx="5">
                  <c:v>Земли водного фонда</c:v>
                </c:pt>
                <c:pt idx="6">
                  <c:v>Земли запаса</c:v>
                </c:pt>
              </c:strCache>
            </c:strRef>
          </c:cat>
          <c:val>
            <c:numRef>
              <c:f>Лист1!$C$39:$C$45</c:f>
              <c:numCache>
                <c:formatCode>General</c:formatCode>
                <c:ptCount val="7"/>
                <c:pt idx="0">
                  <c:v>44.1</c:v>
                </c:pt>
                <c:pt idx="1">
                  <c:v>9.4</c:v>
                </c:pt>
                <c:pt idx="2">
                  <c:v>0.9</c:v>
                </c:pt>
                <c:pt idx="3">
                  <c:v>2.9</c:v>
                </c:pt>
                <c:pt idx="4">
                  <c:v>8.6999999999999993</c:v>
                </c:pt>
                <c:pt idx="5">
                  <c:v>1.6</c:v>
                </c:pt>
                <c:pt idx="6">
                  <c:v>32.4</c:v>
                </c:pt>
              </c:numCache>
            </c:numRef>
          </c:val>
          <c:extLst>
            <c:ext xmlns:c16="http://schemas.microsoft.com/office/drawing/2014/chart" uri="{C3380CC4-5D6E-409C-BE32-E72D297353CC}">
              <c16:uniqueId val="{00000001-6E22-4CD6-980F-1E2542CCA91C}"/>
            </c:ext>
          </c:extLst>
        </c:ser>
        <c:dLbls>
          <c:dLblPos val="outEnd"/>
          <c:showLegendKey val="0"/>
          <c:showVal val="1"/>
          <c:showCatName val="0"/>
          <c:showSerName val="0"/>
          <c:showPercent val="0"/>
          <c:showBubbleSize val="0"/>
        </c:dLbls>
        <c:gapWidth val="115"/>
        <c:overlap val="-20"/>
        <c:axId val="476200464"/>
        <c:axId val="476200072"/>
      </c:barChart>
      <c:catAx>
        <c:axId val="4762004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00072"/>
        <c:crosses val="autoZero"/>
        <c:auto val="1"/>
        <c:lblAlgn val="ctr"/>
        <c:lblOffset val="100"/>
        <c:noMultiLvlLbl val="0"/>
      </c:catAx>
      <c:valAx>
        <c:axId val="4762000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200464"/>
        <c:crosses val="autoZero"/>
        <c:crossBetween val="between"/>
      </c:valAx>
      <c:spPr>
        <a:noFill/>
        <a:ln>
          <a:solidFill>
            <a:srgbClr val="0070C0"/>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Минеральное сырье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08-4984-9B73-39C7F3BD13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08-4984-9B73-39C7F3BD13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08-4984-9B73-39C7F3BD13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08-4984-9B73-39C7F3BD13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Олов</c:v>
                </c:pt>
                <c:pt idx="1">
                  <c:v>Цирконий</c:v>
                </c:pt>
                <c:pt idx="2">
                  <c:v>Уран</c:v>
                </c:pt>
                <c:pt idx="3">
                  <c:v>Вольфрам </c:v>
                </c:pt>
              </c:strCache>
            </c:strRef>
          </c:cat>
          <c:val>
            <c:numRef>
              <c:f>Лист1!$B$2:$B$5</c:f>
              <c:numCache>
                <c:formatCode>General</c:formatCode>
                <c:ptCount val="4"/>
                <c:pt idx="0">
                  <c:v>65</c:v>
                </c:pt>
                <c:pt idx="1">
                  <c:v>36.6</c:v>
                </c:pt>
                <c:pt idx="2">
                  <c:v>19</c:v>
                </c:pt>
                <c:pt idx="3">
                  <c:v>1.1000000000000001</c:v>
                </c:pt>
              </c:numCache>
            </c:numRef>
          </c:val>
          <c:extLst>
            <c:ext xmlns:c16="http://schemas.microsoft.com/office/drawing/2014/chart" uri="{C3380CC4-5D6E-409C-BE32-E72D297353CC}">
              <c16:uniqueId val="{00000008-D308-4984-9B73-39C7F3BD135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'[Диаграмма в Microsoft Word]Лист1'!$B$1</c:f>
              <c:strCache>
                <c:ptCount val="1"/>
                <c:pt idx="0">
                  <c:v>СИ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'[Диаграмма в Microsoft Word]Лист1'!$A$2:$A$6</c:f>
              <c:numCache>
                <c:formatCode>General</c:formatCode>
                <c:ptCount val="5"/>
                <c:pt idx="0">
                  <c:v>2019</c:v>
                </c:pt>
                <c:pt idx="1">
                  <c:v>2020</c:v>
                </c:pt>
                <c:pt idx="2">
                  <c:v>2021</c:v>
                </c:pt>
                <c:pt idx="3">
                  <c:v>2022</c:v>
                </c:pt>
                <c:pt idx="4">
                  <c:v>2023</c:v>
                </c:pt>
              </c:numCache>
            </c:numRef>
          </c:cat>
          <c:val>
            <c:numRef>
              <c:f>'[Диаграмма в Microsoft Word]Лист1'!$B$2:$B$6</c:f>
              <c:numCache>
                <c:formatCode>General</c:formatCode>
                <c:ptCount val="5"/>
                <c:pt idx="0">
                  <c:v>7.8</c:v>
                </c:pt>
                <c:pt idx="1">
                  <c:v>18</c:v>
                </c:pt>
                <c:pt idx="2">
                  <c:v>8.4</c:v>
                </c:pt>
                <c:pt idx="3">
                  <c:v>10.3</c:v>
                </c:pt>
                <c:pt idx="4">
                  <c:v>9.1999999999999993</c:v>
                </c:pt>
              </c:numCache>
            </c:numRef>
          </c:val>
          <c:extLst>
            <c:ext xmlns:c16="http://schemas.microsoft.com/office/drawing/2014/chart" uri="{C3380CC4-5D6E-409C-BE32-E72D297353CC}">
              <c16:uniqueId val="{00000000-B5D6-4906-8679-A2D5CAA4FF57}"/>
            </c:ext>
          </c:extLst>
        </c:ser>
        <c:ser>
          <c:idx val="1"/>
          <c:order val="1"/>
          <c:tx>
            <c:strRef>
              <c:f>'[Диаграмма в Microsoft Word]Лист1'!$C$1</c:f>
              <c:strCache>
                <c:ptCount val="1"/>
                <c:pt idx="0">
                  <c:v>НП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'[Диаграмма в Microsoft Word]Лист1'!$A$2:$A$6</c:f>
              <c:numCache>
                <c:formatCode>General</c:formatCode>
                <c:ptCount val="5"/>
                <c:pt idx="0">
                  <c:v>2019</c:v>
                </c:pt>
                <c:pt idx="1">
                  <c:v>2020</c:v>
                </c:pt>
                <c:pt idx="2">
                  <c:v>2021</c:v>
                </c:pt>
                <c:pt idx="3">
                  <c:v>2022</c:v>
                </c:pt>
                <c:pt idx="4">
                  <c:v>2023</c:v>
                </c:pt>
              </c:numCache>
            </c:numRef>
          </c:cat>
          <c:val>
            <c:numRef>
              <c:f>'[Диаграмма в Microsoft Word]Лист1'!$C$2:$C$6</c:f>
              <c:numCache>
                <c:formatCode>General</c:formatCode>
                <c:ptCount val="5"/>
                <c:pt idx="0">
                  <c:v>37</c:v>
                </c:pt>
                <c:pt idx="1">
                  <c:v>26</c:v>
                </c:pt>
                <c:pt idx="2">
                  <c:v>18</c:v>
                </c:pt>
                <c:pt idx="3">
                  <c:v>35</c:v>
                </c:pt>
                <c:pt idx="4">
                  <c:v>20</c:v>
                </c:pt>
              </c:numCache>
            </c:numRef>
          </c:val>
          <c:extLst>
            <c:ext xmlns:c16="http://schemas.microsoft.com/office/drawing/2014/chart" uri="{C3380CC4-5D6E-409C-BE32-E72D297353CC}">
              <c16:uniqueId val="{00000001-B5D6-4906-8679-A2D5CAA4FF57}"/>
            </c:ext>
          </c:extLst>
        </c:ser>
        <c:ser>
          <c:idx val="2"/>
          <c:order val="2"/>
          <c:tx>
            <c:strRef>
              <c:f>'[Диаграмма в Microsoft Word]Лист1'!$D$1</c:f>
              <c:strCache>
                <c:ptCount val="1"/>
                <c:pt idx="0">
                  <c:v>ИЗА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Word]Лист1'!$A$2:$A$6</c:f>
              <c:numCache>
                <c:formatCode>General</c:formatCode>
                <c:ptCount val="5"/>
                <c:pt idx="0">
                  <c:v>2019</c:v>
                </c:pt>
                <c:pt idx="1">
                  <c:v>2020</c:v>
                </c:pt>
                <c:pt idx="2">
                  <c:v>2021</c:v>
                </c:pt>
                <c:pt idx="3">
                  <c:v>2022</c:v>
                </c:pt>
                <c:pt idx="4">
                  <c:v>2023</c:v>
                </c:pt>
              </c:numCache>
            </c:numRef>
          </c:cat>
          <c:val>
            <c:numRef>
              <c:f>'[Диаграмма в Microsoft Word]Лист1'!$D$2:$D$6</c:f>
              <c:numCache>
                <c:formatCode>General</c:formatCode>
                <c:ptCount val="5"/>
                <c:pt idx="0">
                  <c:v>8</c:v>
                </c:pt>
                <c:pt idx="1">
                  <c:v>7</c:v>
                </c:pt>
                <c:pt idx="2">
                  <c:v>6</c:v>
                </c:pt>
                <c:pt idx="3">
                  <c:v>5</c:v>
                </c:pt>
                <c:pt idx="4">
                  <c:v>5.9</c:v>
                </c:pt>
              </c:numCache>
            </c:numRef>
          </c:val>
          <c:extLst>
            <c:ext xmlns:c16="http://schemas.microsoft.com/office/drawing/2014/chart" uri="{C3380CC4-5D6E-409C-BE32-E72D297353CC}">
              <c16:uniqueId val="{00000002-B5D6-4906-8679-A2D5CAA4FF57}"/>
            </c:ext>
          </c:extLst>
        </c:ser>
        <c:dLbls>
          <c:dLblPos val="outEnd"/>
          <c:showLegendKey val="0"/>
          <c:showVal val="1"/>
          <c:showCatName val="0"/>
          <c:showSerName val="0"/>
          <c:showPercent val="0"/>
          <c:showBubbleSize val="0"/>
        </c:dLbls>
        <c:gapWidth val="219"/>
        <c:overlap val="-27"/>
        <c:axId val="239197712"/>
        <c:axId val="239197320"/>
      </c:barChart>
      <c:catAx>
        <c:axId val="23919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197320"/>
        <c:crosses val="autoZero"/>
        <c:auto val="1"/>
        <c:lblAlgn val="ctr"/>
        <c:lblOffset val="100"/>
        <c:noMultiLvlLbl val="0"/>
      </c:catAx>
      <c:valAx>
        <c:axId val="239197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19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отходы!$A$2:$A$4</c:f>
              <c:strCache>
                <c:ptCount val="3"/>
                <c:pt idx="0">
                  <c:v>Всего отходов,тонн</c:v>
                </c:pt>
                <c:pt idx="1">
                  <c:v>Объем транспортированных коммунальных отходов</c:v>
                </c:pt>
                <c:pt idx="2">
                  <c:v>на полигоны для твердо-бытовых отходов</c:v>
                </c:pt>
              </c:strCache>
            </c:strRef>
          </c:cat>
          <c:val>
            <c:numRef>
              <c:f>отходы!$B$2:$B$4</c:f>
              <c:numCache>
                <c:formatCode>#,##0</c:formatCode>
                <c:ptCount val="3"/>
                <c:pt idx="0">
                  <c:v>87100</c:v>
                </c:pt>
                <c:pt idx="1">
                  <c:v>82700</c:v>
                </c:pt>
                <c:pt idx="2">
                  <c:v>53475</c:v>
                </c:pt>
              </c:numCache>
            </c:numRef>
          </c:val>
          <c:extLst>
            <c:ext xmlns:c16="http://schemas.microsoft.com/office/drawing/2014/chart" uri="{C3380CC4-5D6E-409C-BE32-E72D297353CC}">
              <c16:uniqueId val="{00000000-ED28-4FCB-B0B9-410FFF7EC32B}"/>
            </c:ext>
          </c:extLst>
        </c:ser>
        <c:dLbls>
          <c:showLegendKey val="0"/>
          <c:showVal val="1"/>
          <c:showCatName val="0"/>
          <c:showSerName val="0"/>
          <c:showPercent val="0"/>
          <c:showBubbleSize val="0"/>
        </c:dLbls>
        <c:gapWidth val="160"/>
        <c:gapDepth val="0"/>
        <c:shape val="box"/>
        <c:axId val="337771872"/>
        <c:axId val="345422080"/>
        <c:axId val="0"/>
      </c:bar3DChart>
      <c:catAx>
        <c:axId val="337771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5422080"/>
        <c:crosses val="autoZero"/>
        <c:auto val="1"/>
        <c:lblAlgn val="ctr"/>
        <c:lblOffset val="100"/>
        <c:noMultiLvlLbl val="0"/>
      </c:catAx>
      <c:valAx>
        <c:axId val="3454220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377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Лицензии на стрательство</c:v>
                </c:pt>
                <c:pt idx="1">
                  <c:v>Лицензии на использовании пространства недр</c:v>
                </c:pt>
                <c:pt idx="2">
                  <c:v>Лицензии на геологическое изучение недр</c:v>
                </c:pt>
                <c:pt idx="3">
                  <c:v>Лицензия на добычу ТПИ</c:v>
                </c:pt>
                <c:pt idx="4">
                  <c:v>Лицензия на разведку ТПИ</c:v>
                </c:pt>
                <c:pt idx="5">
                  <c:v>Контракты на разведку ТПИ</c:v>
                </c:pt>
              </c:strCache>
            </c:strRef>
          </c:cat>
          <c:val>
            <c:numRef>
              <c:f>Лист1!$B$2:$B$7</c:f>
              <c:numCache>
                <c:formatCode>General</c:formatCode>
                <c:ptCount val="6"/>
                <c:pt idx="0">
                  <c:v>51</c:v>
                </c:pt>
                <c:pt idx="1">
                  <c:v>3</c:v>
                </c:pt>
                <c:pt idx="2">
                  <c:v>3</c:v>
                </c:pt>
                <c:pt idx="3">
                  <c:v>125</c:v>
                </c:pt>
                <c:pt idx="4">
                  <c:v>125</c:v>
                </c:pt>
                <c:pt idx="5">
                  <c:v>140</c:v>
                </c:pt>
              </c:numCache>
            </c:numRef>
          </c:val>
          <c:extLst>
            <c:ext xmlns:c16="http://schemas.microsoft.com/office/drawing/2014/chart" uri="{C3380CC4-5D6E-409C-BE32-E72D297353CC}">
              <c16:uniqueId val="{00000000-F201-473D-8278-E0D36832D5E6}"/>
            </c:ext>
          </c:extLst>
        </c:ser>
        <c:ser>
          <c:idx val="1"/>
          <c:order val="1"/>
          <c:tx>
            <c:strRef>
              <c:f>Лист1!$C$1</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Лицензии на стрательство</c:v>
                </c:pt>
                <c:pt idx="1">
                  <c:v>Лицензии на использовании пространства недр</c:v>
                </c:pt>
                <c:pt idx="2">
                  <c:v>Лицензии на геологическое изучение недр</c:v>
                </c:pt>
                <c:pt idx="3">
                  <c:v>Лицензия на добычу ТПИ</c:v>
                </c:pt>
                <c:pt idx="4">
                  <c:v>Лицензия на разведку ТПИ</c:v>
                </c:pt>
                <c:pt idx="5">
                  <c:v>Контракты на разведку ТПИ</c:v>
                </c:pt>
              </c:strCache>
            </c:strRef>
          </c:cat>
          <c:val>
            <c:numRef>
              <c:f>Лист1!$C$2:$C$7</c:f>
              <c:numCache>
                <c:formatCode>General</c:formatCode>
                <c:ptCount val="6"/>
                <c:pt idx="0">
                  <c:v>58</c:v>
                </c:pt>
                <c:pt idx="1">
                  <c:v>8</c:v>
                </c:pt>
                <c:pt idx="2">
                  <c:v>8</c:v>
                </c:pt>
                <c:pt idx="3">
                  <c:v>2</c:v>
                </c:pt>
                <c:pt idx="4">
                  <c:v>2</c:v>
                </c:pt>
                <c:pt idx="5">
                  <c:v>143</c:v>
                </c:pt>
              </c:numCache>
            </c:numRef>
          </c:val>
          <c:extLst>
            <c:ext xmlns:c16="http://schemas.microsoft.com/office/drawing/2014/chart" uri="{C3380CC4-5D6E-409C-BE32-E72D297353CC}">
              <c16:uniqueId val="{00000001-F201-473D-8278-E0D36832D5E6}"/>
            </c:ext>
          </c:extLst>
        </c:ser>
        <c:dLbls>
          <c:dLblPos val="outEnd"/>
          <c:showLegendKey val="0"/>
          <c:showVal val="1"/>
          <c:showCatName val="0"/>
          <c:showSerName val="0"/>
          <c:showPercent val="0"/>
          <c:showBubbleSize val="0"/>
        </c:dLbls>
        <c:gapWidth val="269"/>
        <c:overlap val="-48"/>
        <c:axId val="264082464"/>
        <c:axId val="254953920"/>
      </c:barChart>
      <c:catAx>
        <c:axId val="2640824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54953920"/>
        <c:crosses val="autoZero"/>
        <c:auto val="1"/>
        <c:lblAlgn val="ctr"/>
        <c:lblOffset val="100"/>
        <c:noMultiLvlLbl val="0"/>
      </c:catAx>
      <c:valAx>
        <c:axId val="2549539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082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Всего, единиц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617238</c:v>
                </c:pt>
              </c:numCache>
            </c:numRef>
          </c:val>
          <c:extLst>
            <c:ext xmlns:c16="http://schemas.microsoft.com/office/drawing/2014/chart" uri="{C3380CC4-5D6E-409C-BE32-E72D297353CC}">
              <c16:uniqueId val="{00000000-7E42-46A4-94BC-D2EA90E87E8F}"/>
            </c:ext>
          </c:extLst>
        </c:ser>
        <c:ser>
          <c:idx val="1"/>
          <c:order val="1"/>
          <c:tx>
            <c:strRef>
              <c:f>Лист1!$C$1</c:f>
              <c:strCache>
                <c:ptCount val="1"/>
                <c:pt idx="0">
                  <c:v>Легковые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512639</c:v>
                </c:pt>
              </c:numCache>
            </c:numRef>
          </c:val>
          <c:extLst>
            <c:ext xmlns:c16="http://schemas.microsoft.com/office/drawing/2014/chart" uri="{C3380CC4-5D6E-409C-BE32-E72D297353CC}">
              <c16:uniqueId val="{00000001-7E42-46A4-94BC-D2EA90E87E8F}"/>
            </c:ext>
          </c:extLst>
        </c:ser>
        <c:ser>
          <c:idx val="2"/>
          <c:order val="2"/>
          <c:tx>
            <c:strRef>
              <c:f>Лист1!$D$1</c:f>
              <c:strCache>
                <c:ptCount val="1"/>
                <c:pt idx="0">
                  <c:v>Грузовые автомобили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3181</c:v>
                </c:pt>
              </c:numCache>
            </c:numRef>
          </c:val>
          <c:extLst>
            <c:ext xmlns:c16="http://schemas.microsoft.com/office/drawing/2014/chart" uri="{C3380CC4-5D6E-409C-BE32-E72D297353CC}">
              <c16:uniqueId val="{00000002-7E42-46A4-94BC-D2EA90E87E8F}"/>
            </c:ext>
          </c:extLst>
        </c:ser>
        <c:ser>
          <c:idx val="3"/>
          <c:order val="3"/>
          <c:tx>
            <c:strRef>
              <c:f>Лист1!$E$1</c:f>
              <c:strCache>
                <c:ptCount val="1"/>
                <c:pt idx="0">
                  <c:v>Автобусы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7436</c:v>
                </c:pt>
              </c:numCache>
            </c:numRef>
          </c:val>
          <c:extLst>
            <c:ext xmlns:c16="http://schemas.microsoft.com/office/drawing/2014/chart" uri="{C3380CC4-5D6E-409C-BE32-E72D297353CC}">
              <c16:uniqueId val="{00000003-7E42-46A4-94BC-D2EA90E87E8F}"/>
            </c:ext>
          </c:extLst>
        </c:ser>
        <c:dLbls>
          <c:dLblPos val="outEnd"/>
          <c:showLegendKey val="0"/>
          <c:showVal val="1"/>
          <c:showCatName val="0"/>
          <c:showSerName val="0"/>
          <c:showPercent val="0"/>
          <c:showBubbleSize val="0"/>
        </c:dLbls>
        <c:gapWidth val="219"/>
        <c:overlap val="-27"/>
        <c:axId val="337212672"/>
        <c:axId val="337213232"/>
      </c:barChart>
      <c:catAx>
        <c:axId val="3372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213232"/>
        <c:crosses val="autoZero"/>
        <c:auto val="1"/>
        <c:lblAlgn val="ctr"/>
        <c:lblOffset val="100"/>
        <c:noMultiLvlLbl val="0"/>
      </c:catAx>
      <c:valAx>
        <c:axId val="337213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2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470107903178767"/>
          <c:y val="3.3148413266523512E-3"/>
          <c:w val="0.67446558763487896"/>
          <c:h val="0.94365485564304463"/>
        </c:manualLayout>
      </c:layout>
      <c:barChart>
        <c:barDir val="bar"/>
        <c:grouping val="percentStacked"/>
        <c:varyColors val="0"/>
        <c:ser>
          <c:idx val="0"/>
          <c:order val="0"/>
          <c:tx>
            <c:strRef>
              <c:f>Лист1!$B$1</c:f>
              <c:strCache>
                <c:ptCount val="1"/>
                <c:pt idx="0">
                  <c:v>Легковые</c:v>
                </c:pt>
              </c:strCache>
            </c:strRef>
          </c:tx>
          <c:spPr>
            <a:solidFill>
              <a:schemeClr val="accent1"/>
            </a:solidFill>
            <a:ln>
              <a:noFill/>
            </a:ln>
            <a:effectLst/>
          </c:spPr>
          <c:invertIfNegative val="0"/>
          <c:dLbls>
            <c:dLbl>
              <c:idx val="3"/>
              <c:tx>
                <c:rich>
                  <a:bodyPr/>
                  <a:lstStyle/>
                  <a:p>
                    <a:fld id="{848CEE19-C0C3-4693-9E1A-DA8E9A0027CB}"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101-43F7-8411-845B2AA587E1}"/>
                </c:ext>
              </c:extLst>
            </c:dLbl>
            <c:dLbl>
              <c:idx val="4"/>
              <c:tx>
                <c:rich>
                  <a:bodyPr/>
                  <a:lstStyle/>
                  <a:p>
                    <a:fld id="{94EC9978-8171-40F6-B64E-9FA464A2B07B}"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101-43F7-8411-845B2AA587E1}"/>
                </c:ext>
              </c:extLst>
            </c:dLbl>
            <c:dLbl>
              <c:idx val="5"/>
              <c:tx>
                <c:rich>
                  <a:bodyPr/>
                  <a:lstStyle/>
                  <a:p>
                    <a:fld id="{B5B12317-98E3-459B-86AA-21BB2745B406}"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101-43F7-8411-845B2AA58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Бензин</c:v>
                </c:pt>
                <c:pt idx="1">
                  <c:v>Дизельное топливо</c:v>
                </c:pt>
                <c:pt idx="2">
                  <c:v>Газоболонные </c:v>
                </c:pt>
                <c:pt idx="3">
                  <c:v>Смешанные</c:v>
                </c:pt>
                <c:pt idx="4">
                  <c:v>Электрические</c:v>
                </c:pt>
                <c:pt idx="5">
                  <c:v>Не указан вид топлева </c:v>
                </c:pt>
              </c:strCache>
            </c:strRef>
          </c:cat>
          <c:val>
            <c:numRef>
              <c:f>Лист1!$B$2:$B$7</c:f>
              <c:numCache>
                <c:formatCode>#,##0</c:formatCode>
                <c:ptCount val="6"/>
                <c:pt idx="0">
                  <c:v>512639</c:v>
                </c:pt>
                <c:pt idx="1">
                  <c:v>20554</c:v>
                </c:pt>
                <c:pt idx="2" formatCode="General">
                  <c:v>1036</c:v>
                </c:pt>
                <c:pt idx="3">
                  <c:v>23652</c:v>
                </c:pt>
                <c:pt idx="4" formatCode="General">
                  <c:v>4710</c:v>
                </c:pt>
                <c:pt idx="5" formatCode="General">
                  <c:v>1887</c:v>
                </c:pt>
              </c:numCache>
            </c:numRef>
          </c:val>
          <c:extLst>
            <c:ext xmlns:c16="http://schemas.microsoft.com/office/drawing/2014/chart" uri="{C3380CC4-5D6E-409C-BE32-E72D297353CC}">
              <c16:uniqueId val="{00000003-C101-43F7-8411-845B2AA587E1}"/>
            </c:ext>
          </c:extLst>
        </c:ser>
        <c:ser>
          <c:idx val="1"/>
          <c:order val="1"/>
          <c:tx>
            <c:strRef>
              <c:f>Лист1!$C$1</c:f>
              <c:strCache>
                <c:ptCount val="1"/>
                <c:pt idx="0">
                  <c:v>Грузовые</c:v>
                </c:pt>
              </c:strCache>
            </c:strRef>
          </c:tx>
          <c:spPr>
            <a:solidFill>
              <a:schemeClr val="accent2"/>
            </a:solidFill>
            <a:ln>
              <a:noFill/>
            </a:ln>
            <a:effectLst/>
          </c:spPr>
          <c:invertIfNegative val="0"/>
          <c:dLbls>
            <c:dLbl>
              <c:idx val="3"/>
              <c:tx>
                <c:rich>
                  <a:bodyPr/>
                  <a:lstStyle/>
                  <a:p>
                    <a:fld id="{E121808B-400B-4F60-88E7-C98CCCCD308F}"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101-43F7-8411-845B2AA587E1}"/>
                </c:ext>
              </c:extLst>
            </c:dLbl>
            <c:dLbl>
              <c:idx val="4"/>
              <c:tx>
                <c:rich>
                  <a:bodyPr/>
                  <a:lstStyle/>
                  <a:p>
                    <a:fld id="{AB921F5F-DCBD-4D06-865F-06492E6185BB}"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101-43F7-8411-845B2AA587E1}"/>
                </c:ext>
              </c:extLst>
            </c:dLbl>
            <c:dLbl>
              <c:idx val="5"/>
              <c:tx>
                <c:rich>
                  <a:bodyPr/>
                  <a:lstStyle/>
                  <a:p>
                    <a:fld id="{0E5E5665-1506-47C8-8E60-E9D0580CF77B}"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101-43F7-8411-845B2AA58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Бензин</c:v>
                </c:pt>
                <c:pt idx="1">
                  <c:v>Дизельное топливо</c:v>
                </c:pt>
                <c:pt idx="2">
                  <c:v>Газоболонные </c:v>
                </c:pt>
                <c:pt idx="3">
                  <c:v>Смешанные</c:v>
                </c:pt>
                <c:pt idx="4">
                  <c:v>Электрические</c:v>
                </c:pt>
                <c:pt idx="5">
                  <c:v>Не указан вид топлева </c:v>
                </c:pt>
              </c:strCache>
            </c:strRef>
          </c:cat>
          <c:val>
            <c:numRef>
              <c:f>Лист1!$C$2:$C$7</c:f>
              <c:numCache>
                <c:formatCode>#,##0</c:formatCode>
                <c:ptCount val="6"/>
                <c:pt idx="0" formatCode="General">
                  <c:v>3181</c:v>
                </c:pt>
                <c:pt idx="1">
                  <c:v>27917</c:v>
                </c:pt>
                <c:pt idx="2" formatCode="General">
                  <c:v>162</c:v>
                </c:pt>
                <c:pt idx="3" formatCode="General">
                  <c:v>518</c:v>
                </c:pt>
                <c:pt idx="4" formatCode="General">
                  <c:v>94</c:v>
                </c:pt>
                <c:pt idx="5" formatCode="General">
                  <c:v>300</c:v>
                </c:pt>
              </c:numCache>
            </c:numRef>
          </c:val>
          <c:extLst>
            <c:ext xmlns:c16="http://schemas.microsoft.com/office/drawing/2014/chart" uri="{C3380CC4-5D6E-409C-BE32-E72D297353CC}">
              <c16:uniqueId val="{00000007-C101-43F7-8411-845B2AA587E1}"/>
            </c:ext>
          </c:extLst>
        </c:ser>
        <c:ser>
          <c:idx val="2"/>
          <c:order val="2"/>
          <c:tx>
            <c:strRef>
              <c:f>Лист1!$D$1</c:f>
              <c:strCache>
                <c:ptCount val="1"/>
                <c:pt idx="0">
                  <c:v>Автобусы</c:v>
                </c:pt>
              </c:strCache>
            </c:strRef>
          </c:tx>
          <c:spPr>
            <a:solidFill>
              <a:schemeClr val="accent3"/>
            </a:solidFill>
            <a:ln>
              <a:noFill/>
            </a:ln>
            <a:effectLst/>
          </c:spPr>
          <c:invertIfNegative val="0"/>
          <c:dLbls>
            <c:dLbl>
              <c:idx val="0"/>
              <c:layout>
                <c:manualLayout>
                  <c:x val="-2.0833333333333332E-2"/>
                  <c:y val="7.1428571428571425E-2"/>
                </c:manualLayout>
              </c:layout>
              <c:tx>
                <c:rich>
                  <a:bodyPr/>
                  <a:lstStyle/>
                  <a:p>
                    <a:fld id="{96EE2873-1CAB-45E7-B904-0C432A895BC5}"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C101-43F7-8411-845B2AA587E1}"/>
                </c:ext>
              </c:extLst>
            </c:dLbl>
            <c:dLbl>
              <c:idx val="3"/>
              <c:layout>
                <c:manualLayout>
                  <c:x val="0"/>
                  <c:y val="5.5555555555555552E-2"/>
                </c:manualLayout>
              </c:layout>
              <c:tx>
                <c:rich>
                  <a:bodyPr/>
                  <a:lstStyle/>
                  <a:p>
                    <a:fld id="{CE795787-94ED-4F8A-A306-99E8300CF12E}"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101-43F7-8411-845B2AA587E1}"/>
                </c:ext>
              </c:extLst>
            </c:dLbl>
            <c:dLbl>
              <c:idx val="4"/>
              <c:layout>
                <c:manualLayout>
                  <c:x val="-1.6975112544026657E-16"/>
                  <c:y val="6.3492063492063489E-2"/>
                </c:manualLayout>
              </c:layout>
              <c:tx>
                <c:rich>
                  <a:bodyPr/>
                  <a:lstStyle/>
                  <a:p>
                    <a:fld id="{5F211B81-D5D9-4C73-9A21-CFF12F8C3882}"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101-43F7-8411-845B2AA587E1}"/>
                </c:ext>
              </c:extLst>
            </c:dLbl>
            <c:dLbl>
              <c:idx val="5"/>
              <c:tx>
                <c:rich>
                  <a:bodyPr/>
                  <a:lstStyle/>
                  <a:p>
                    <a:fld id="{EAD469EB-5B91-4A7B-9306-66791F1117B5}" type="VALUE">
                      <a:rPr lang="en-US">
                        <a:solidFill>
                          <a:schemeClr val="tx1"/>
                        </a:solidFill>
                      </a:rPr>
                      <a:pPr/>
                      <a:t>[ЗНАЧЕНИЕ]</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101-43F7-8411-845B2AA58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Бензин</c:v>
                </c:pt>
                <c:pt idx="1">
                  <c:v>Дизельное топливо</c:v>
                </c:pt>
                <c:pt idx="2">
                  <c:v>Газоболонные </c:v>
                </c:pt>
                <c:pt idx="3">
                  <c:v>Смешанные</c:v>
                </c:pt>
                <c:pt idx="4">
                  <c:v>Электрические</c:v>
                </c:pt>
                <c:pt idx="5">
                  <c:v>Не указан вид топлева </c:v>
                </c:pt>
              </c:strCache>
            </c:strRef>
          </c:cat>
          <c:val>
            <c:numRef>
              <c:f>Лист1!$D$2:$D$7</c:f>
              <c:numCache>
                <c:formatCode>General</c:formatCode>
                <c:ptCount val="6"/>
                <c:pt idx="0">
                  <c:v>4806</c:v>
                </c:pt>
                <c:pt idx="1">
                  <c:v>7436</c:v>
                </c:pt>
                <c:pt idx="2">
                  <c:v>1889</c:v>
                </c:pt>
                <c:pt idx="3">
                  <c:v>317</c:v>
                </c:pt>
                <c:pt idx="4">
                  <c:v>11</c:v>
                </c:pt>
                <c:pt idx="5">
                  <c:v>62</c:v>
                </c:pt>
              </c:numCache>
            </c:numRef>
          </c:val>
          <c:extLst>
            <c:ext xmlns:c16="http://schemas.microsoft.com/office/drawing/2014/chart" uri="{C3380CC4-5D6E-409C-BE32-E72D297353CC}">
              <c16:uniqueId val="{0000000C-C101-43F7-8411-845B2AA587E1}"/>
            </c:ext>
          </c:extLst>
        </c:ser>
        <c:dLbls>
          <c:dLblPos val="ctr"/>
          <c:showLegendKey val="0"/>
          <c:showVal val="1"/>
          <c:showCatName val="0"/>
          <c:showSerName val="0"/>
          <c:showPercent val="0"/>
          <c:showBubbleSize val="0"/>
        </c:dLbls>
        <c:gapWidth val="79"/>
        <c:overlap val="100"/>
        <c:axId val="335243248"/>
        <c:axId val="391552848"/>
      </c:barChart>
      <c:catAx>
        <c:axId val="33524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1552848"/>
        <c:crosses val="autoZero"/>
        <c:auto val="1"/>
        <c:lblAlgn val="ctr"/>
        <c:lblOffset val="100"/>
        <c:noMultiLvlLbl val="0"/>
      </c:catAx>
      <c:valAx>
        <c:axId val="391552848"/>
        <c:scaling>
          <c:orientation val="minMax"/>
        </c:scaling>
        <c:delete val="1"/>
        <c:axPos val="b"/>
        <c:numFmt formatCode="0%" sourceLinked="1"/>
        <c:majorTickMark val="none"/>
        <c:minorTickMark val="none"/>
        <c:tickLblPos val="nextTo"/>
        <c:crossAx val="335243248"/>
        <c:crosses val="autoZero"/>
        <c:crossBetween val="between"/>
      </c:valAx>
      <c:spPr>
        <a:noFill/>
        <a:ln>
          <a:noFill/>
        </a:ln>
        <a:effectLst/>
      </c:spPr>
    </c:plotArea>
    <c:legend>
      <c:legendPos val="t"/>
      <c:layout>
        <c:manualLayout>
          <c:xMode val="edge"/>
          <c:yMode val="edge"/>
          <c:x val="0.30711158501020708"/>
          <c:y val="0.93560606060606055"/>
          <c:w val="0.3857768299795859"/>
          <c:h val="6.39209019327129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Лист1!$B$53</c:f>
              <c:strCache>
                <c:ptCount val="1"/>
                <c:pt idx="0">
                  <c:v>2019 год</c:v>
                </c:pt>
              </c:strCache>
            </c:strRef>
          </c:tx>
          <c:spPr>
            <a:solidFill>
              <a:schemeClr val="accent1"/>
            </a:solidFill>
            <a:ln>
              <a:noFill/>
            </a:ln>
            <a:effectLst/>
            <a:sp3d/>
          </c:spPr>
          <c:invertIfNegative val="0"/>
          <c:cat>
            <c:strRef>
              <c:f>Лист1!$A$54:$A$58</c:f>
              <c:strCache>
                <c:ptCount val="5"/>
                <c:pt idx="0">
                  <c:v>Плата за эмиссии по плану</c:v>
                </c:pt>
                <c:pt idx="1">
                  <c:v>Фактические платежи</c:v>
                </c:pt>
                <c:pt idx="2">
                  <c:v>Выделенная сумма на ООС</c:v>
                </c:pt>
                <c:pt idx="3">
                  <c:v>Освоенная сумма на ООС</c:v>
                </c:pt>
                <c:pt idx="4">
                  <c:v>Доля расходов от платы за эмиссии</c:v>
                </c:pt>
              </c:strCache>
            </c:strRef>
          </c:cat>
          <c:val>
            <c:numRef>
              <c:f>Лист1!$B$54:$B$58</c:f>
              <c:numCache>
                <c:formatCode>General</c:formatCode>
                <c:ptCount val="5"/>
                <c:pt idx="0">
                  <c:v>90223.5</c:v>
                </c:pt>
                <c:pt idx="1">
                  <c:v>99106.6</c:v>
                </c:pt>
                <c:pt idx="2">
                  <c:v>47134</c:v>
                </c:pt>
                <c:pt idx="3">
                  <c:v>46652</c:v>
                </c:pt>
                <c:pt idx="4" formatCode="0.00%">
                  <c:v>0.47099999999999997</c:v>
                </c:pt>
              </c:numCache>
            </c:numRef>
          </c:val>
          <c:extLst>
            <c:ext xmlns:c16="http://schemas.microsoft.com/office/drawing/2014/chart" uri="{C3380CC4-5D6E-409C-BE32-E72D297353CC}">
              <c16:uniqueId val="{00000000-AB61-425F-9025-67C04192338F}"/>
            </c:ext>
          </c:extLst>
        </c:ser>
        <c:ser>
          <c:idx val="1"/>
          <c:order val="1"/>
          <c:tx>
            <c:strRef>
              <c:f>Лист1!$C$53</c:f>
              <c:strCache>
                <c:ptCount val="1"/>
                <c:pt idx="0">
                  <c:v>2020 год</c:v>
                </c:pt>
              </c:strCache>
            </c:strRef>
          </c:tx>
          <c:spPr>
            <a:solidFill>
              <a:schemeClr val="accent2"/>
            </a:solidFill>
            <a:ln>
              <a:noFill/>
            </a:ln>
            <a:effectLst/>
            <a:sp3d/>
          </c:spPr>
          <c:invertIfNegative val="0"/>
          <c:cat>
            <c:strRef>
              <c:f>Лист1!$A$54:$A$58</c:f>
              <c:strCache>
                <c:ptCount val="5"/>
                <c:pt idx="0">
                  <c:v>Плата за эмиссии по плану</c:v>
                </c:pt>
                <c:pt idx="1">
                  <c:v>Фактические платежи</c:v>
                </c:pt>
                <c:pt idx="2">
                  <c:v>Выделенная сумма на ООС</c:v>
                </c:pt>
                <c:pt idx="3">
                  <c:v>Освоенная сумма на ООС</c:v>
                </c:pt>
                <c:pt idx="4">
                  <c:v>Доля расходов от платы за эмиссии</c:v>
                </c:pt>
              </c:strCache>
            </c:strRef>
          </c:cat>
          <c:val>
            <c:numRef>
              <c:f>Лист1!$C$54:$C$58</c:f>
              <c:numCache>
                <c:formatCode>General</c:formatCode>
                <c:ptCount val="5"/>
                <c:pt idx="0">
                  <c:v>77518.3</c:v>
                </c:pt>
                <c:pt idx="1">
                  <c:v>87972.1</c:v>
                </c:pt>
                <c:pt idx="2">
                  <c:v>65444.6</c:v>
                </c:pt>
                <c:pt idx="3">
                  <c:v>63512.800000000003</c:v>
                </c:pt>
                <c:pt idx="4" formatCode="0.00%">
                  <c:v>0.72199999999999998</c:v>
                </c:pt>
              </c:numCache>
            </c:numRef>
          </c:val>
          <c:extLst>
            <c:ext xmlns:c16="http://schemas.microsoft.com/office/drawing/2014/chart" uri="{C3380CC4-5D6E-409C-BE32-E72D297353CC}">
              <c16:uniqueId val="{00000001-AB61-425F-9025-67C04192338F}"/>
            </c:ext>
          </c:extLst>
        </c:ser>
        <c:ser>
          <c:idx val="2"/>
          <c:order val="2"/>
          <c:tx>
            <c:strRef>
              <c:f>Лист1!$D$53</c:f>
              <c:strCache>
                <c:ptCount val="1"/>
                <c:pt idx="0">
                  <c:v>2021 год</c:v>
                </c:pt>
              </c:strCache>
            </c:strRef>
          </c:tx>
          <c:spPr>
            <a:solidFill>
              <a:schemeClr val="accent3"/>
            </a:solidFill>
            <a:ln>
              <a:noFill/>
            </a:ln>
            <a:effectLst/>
            <a:sp3d/>
          </c:spPr>
          <c:invertIfNegative val="0"/>
          <c:cat>
            <c:strRef>
              <c:f>Лист1!$A$54:$A$58</c:f>
              <c:strCache>
                <c:ptCount val="5"/>
                <c:pt idx="0">
                  <c:v>Плата за эмиссии по плану</c:v>
                </c:pt>
                <c:pt idx="1">
                  <c:v>Фактические платежи</c:v>
                </c:pt>
                <c:pt idx="2">
                  <c:v>Выделенная сумма на ООС</c:v>
                </c:pt>
                <c:pt idx="3">
                  <c:v>Освоенная сумма на ООС</c:v>
                </c:pt>
                <c:pt idx="4">
                  <c:v>Доля расходов от платы за эмиссии</c:v>
                </c:pt>
              </c:strCache>
            </c:strRef>
          </c:cat>
          <c:val>
            <c:numRef>
              <c:f>Лист1!$D$54:$D$58</c:f>
              <c:numCache>
                <c:formatCode>General</c:formatCode>
                <c:ptCount val="5"/>
                <c:pt idx="0">
                  <c:v>95437.7</c:v>
                </c:pt>
                <c:pt idx="1">
                  <c:v>111919.8</c:v>
                </c:pt>
                <c:pt idx="2">
                  <c:v>62299.8</c:v>
                </c:pt>
                <c:pt idx="3">
                  <c:v>62699.1</c:v>
                </c:pt>
                <c:pt idx="4" formatCode="0.00%">
                  <c:v>0.56299999999999994</c:v>
                </c:pt>
              </c:numCache>
            </c:numRef>
          </c:val>
          <c:extLst>
            <c:ext xmlns:c16="http://schemas.microsoft.com/office/drawing/2014/chart" uri="{C3380CC4-5D6E-409C-BE32-E72D297353CC}">
              <c16:uniqueId val="{00000002-AB61-425F-9025-67C04192338F}"/>
            </c:ext>
          </c:extLst>
        </c:ser>
        <c:ser>
          <c:idx val="3"/>
          <c:order val="3"/>
          <c:tx>
            <c:strRef>
              <c:f>Лист1!$E$53</c:f>
              <c:strCache>
                <c:ptCount val="1"/>
                <c:pt idx="0">
                  <c:v>2022 год</c:v>
                </c:pt>
              </c:strCache>
            </c:strRef>
          </c:tx>
          <c:spPr>
            <a:solidFill>
              <a:schemeClr val="accent4"/>
            </a:solidFill>
            <a:ln>
              <a:noFill/>
            </a:ln>
            <a:effectLst/>
            <a:sp3d/>
          </c:spPr>
          <c:invertIfNegative val="0"/>
          <c:cat>
            <c:strRef>
              <c:f>Лист1!$A$54:$A$58</c:f>
              <c:strCache>
                <c:ptCount val="5"/>
                <c:pt idx="0">
                  <c:v>Плата за эмиссии по плану</c:v>
                </c:pt>
                <c:pt idx="1">
                  <c:v>Фактические платежи</c:v>
                </c:pt>
                <c:pt idx="2">
                  <c:v>Выделенная сумма на ООС</c:v>
                </c:pt>
                <c:pt idx="3">
                  <c:v>Освоенная сумма на ООС</c:v>
                </c:pt>
                <c:pt idx="4">
                  <c:v>Доля расходов от платы за эмиссии</c:v>
                </c:pt>
              </c:strCache>
            </c:strRef>
          </c:cat>
          <c:val>
            <c:numRef>
              <c:f>Лист1!$E$54:$E$58</c:f>
              <c:numCache>
                <c:formatCode>#,##0.00</c:formatCode>
                <c:ptCount val="5"/>
                <c:pt idx="0">
                  <c:v>88643.9</c:v>
                </c:pt>
                <c:pt idx="1">
                  <c:v>97693.6</c:v>
                </c:pt>
                <c:pt idx="2">
                  <c:v>101113.1</c:v>
                </c:pt>
                <c:pt idx="3">
                  <c:v>98489.2</c:v>
                </c:pt>
                <c:pt idx="4" formatCode="0%">
                  <c:v>0.99</c:v>
                </c:pt>
              </c:numCache>
            </c:numRef>
          </c:val>
          <c:extLst>
            <c:ext xmlns:c16="http://schemas.microsoft.com/office/drawing/2014/chart" uri="{C3380CC4-5D6E-409C-BE32-E72D297353CC}">
              <c16:uniqueId val="{00000003-AB61-425F-9025-67C04192338F}"/>
            </c:ext>
          </c:extLst>
        </c:ser>
        <c:dLbls>
          <c:showLegendKey val="0"/>
          <c:showVal val="0"/>
          <c:showCatName val="0"/>
          <c:showSerName val="0"/>
          <c:showPercent val="0"/>
          <c:showBubbleSize val="0"/>
        </c:dLbls>
        <c:gapWidth val="150"/>
        <c:shape val="box"/>
        <c:axId val="349110024"/>
        <c:axId val="348047800"/>
        <c:axId val="0"/>
      </c:bar3DChart>
      <c:catAx>
        <c:axId val="349110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47800"/>
        <c:crosses val="autoZero"/>
        <c:auto val="1"/>
        <c:lblAlgn val="ctr"/>
        <c:lblOffset val="100"/>
        <c:noMultiLvlLbl val="0"/>
      </c:catAx>
      <c:valAx>
        <c:axId val="348047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110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469816272965873E-2"/>
          <c:y val="6.0185185185185182E-2"/>
          <c:w val="0.87753018372703417"/>
          <c:h val="0.8416746864975212"/>
        </c:manualLayout>
      </c:layout>
      <c:lineChart>
        <c:grouping val="standar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rgbClr val="5B9BD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Лист1!$B$38:$B$41</c:f>
              <c:strCache>
                <c:ptCount val="4"/>
                <c:pt idx="0">
                  <c:v>2019 год</c:v>
                </c:pt>
                <c:pt idx="1">
                  <c:v>2020 год</c:v>
                </c:pt>
                <c:pt idx="2">
                  <c:v>2021 год</c:v>
                </c:pt>
                <c:pt idx="3">
                  <c:v>2022 год</c:v>
                </c:pt>
              </c:strCache>
            </c:strRef>
          </c:cat>
          <c:val>
            <c:numRef>
              <c:f>Лист1!$C$38:$C$41</c:f>
              <c:numCache>
                <c:formatCode>General</c:formatCode>
                <c:ptCount val="4"/>
                <c:pt idx="0">
                  <c:v>1997</c:v>
                </c:pt>
                <c:pt idx="1">
                  <c:v>1289</c:v>
                </c:pt>
                <c:pt idx="2">
                  <c:v>577</c:v>
                </c:pt>
                <c:pt idx="3">
                  <c:v>556</c:v>
                </c:pt>
              </c:numCache>
            </c:numRef>
          </c:val>
          <c:smooth val="0"/>
          <c:extLst>
            <c:ext xmlns:c16="http://schemas.microsoft.com/office/drawing/2014/chart" uri="{C3380CC4-5D6E-409C-BE32-E72D297353CC}">
              <c16:uniqueId val="{00000000-38AB-4787-8332-F84A3D98638D}"/>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42949080"/>
        <c:axId val="142953560"/>
      </c:lineChart>
      <c:catAx>
        <c:axId val="142949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142953560"/>
        <c:crosses val="autoZero"/>
        <c:auto val="1"/>
        <c:lblAlgn val="ctr"/>
        <c:lblOffset val="100"/>
        <c:noMultiLvlLbl val="0"/>
      </c:catAx>
      <c:valAx>
        <c:axId val="142953560"/>
        <c:scaling>
          <c:orientation val="minMax"/>
        </c:scaling>
        <c:delete val="1"/>
        <c:axPos val="l"/>
        <c:numFmt formatCode="General" sourceLinked="1"/>
        <c:majorTickMark val="none"/>
        <c:minorTickMark val="none"/>
        <c:tickLblPos val="nextTo"/>
        <c:crossAx val="142949080"/>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5.60722405620993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2C-4609-B6B6-D0A9B57DAA06}"/>
                </c:ext>
              </c:extLst>
            </c:dLbl>
            <c:dLbl>
              <c:idx val="1"/>
              <c:layout>
                <c:manualLayout>
                  <c:x val="0.2691349672840190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2C-4609-B6B6-D0A9B57DAA06}"/>
                </c:ext>
              </c:extLst>
            </c:dLbl>
            <c:dLbl>
              <c:idx val="2"/>
              <c:layout>
                <c:manualLayout>
                  <c:x val="0.21832704890761878"/>
                  <c:y val="5.92592592592592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2C-4609-B6B6-D0A9B57DAA06}"/>
                </c:ext>
              </c:extLst>
            </c:dLbl>
            <c:dLbl>
              <c:idx val="3"/>
              <c:layout>
                <c:manualLayout>
                  <c:x val="0.10394088943107464"/>
                  <c:y val="-5.925925925925925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2C-4609-B6B6-D0A9B57DAA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Контракты на твердые полезные ископаемые</c:v>
                </c:pt>
                <c:pt idx="1">
                  <c:v>Лицензии на твердые полезные ископаемые</c:v>
                </c:pt>
                <c:pt idx="2">
                  <c:v>Контракты на добычу общераспространенных полезных ископаемых </c:v>
                </c:pt>
                <c:pt idx="3">
                  <c:v>Лицензии на добычу общераспространенных полезных ископаемых</c:v>
                </c:pt>
              </c:strCache>
            </c:strRef>
          </c:cat>
          <c:val>
            <c:numRef>
              <c:f>Лист1!$B$2:$B$5</c:f>
              <c:numCache>
                <c:formatCode>General</c:formatCode>
                <c:ptCount val="4"/>
                <c:pt idx="0">
                  <c:v>31</c:v>
                </c:pt>
                <c:pt idx="1">
                  <c:v>168</c:v>
                </c:pt>
                <c:pt idx="2">
                  <c:v>125</c:v>
                </c:pt>
                <c:pt idx="3">
                  <c:v>48</c:v>
                </c:pt>
              </c:numCache>
            </c:numRef>
          </c:val>
          <c:extLst>
            <c:ext xmlns:c16="http://schemas.microsoft.com/office/drawing/2014/chart" uri="{C3380CC4-5D6E-409C-BE32-E72D297353CC}">
              <c16:uniqueId val="{00000004-F72C-4609-B6B6-D0A9B57DAA06}"/>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Контракты на твердые полезные ископаемые</c:v>
                </c:pt>
                <c:pt idx="1">
                  <c:v>Лицензии на твердые полезные ископаемые</c:v>
                </c:pt>
                <c:pt idx="2">
                  <c:v>Контракты на добычу общераспространенных полезных ископаемых </c:v>
                </c:pt>
                <c:pt idx="3">
                  <c:v>Лицензии на добычу общераспространенных полезных ископаемых</c:v>
                </c:pt>
              </c:strCache>
            </c:strRef>
          </c:cat>
          <c:val>
            <c:numRef>
              <c:f>Лист1!$C$2:$C$5</c:f>
              <c:numCache>
                <c:formatCode>General</c:formatCode>
                <c:ptCount val="4"/>
              </c:numCache>
            </c:numRef>
          </c:val>
          <c:extLst>
            <c:ext xmlns:c16="http://schemas.microsoft.com/office/drawing/2014/chart" uri="{C3380CC4-5D6E-409C-BE32-E72D297353CC}">
              <c16:uniqueId val="{00000005-F72C-4609-B6B6-D0A9B57DAA06}"/>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Контракты на твердые полезные ископаемые</c:v>
                </c:pt>
                <c:pt idx="1">
                  <c:v>Лицензии на твердые полезные ископаемые</c:v>
                </c:pt>
                <c:pt idx="2">
                  <c:v>Контракты на добычу общераспространенных полезных ископаемых </c:v>
                </c:pt>
                <c:pt idx="3">
                  <c:v>Лицензии на добычу общераспространенных полезных ископаемых</c:v>
                </c:pt>
              </c:strCache>
            </c:strRef>
          </c:cat>
          <c:val>
            <c:numRef>
              <c:f>Лист1!$D$2:$D$5</c:f>
              <c:numCache>
                <c:formatCode>General</c:formatCode>
                <c:ptCount val="4"/>
              </c:numCache>
            </c:numRef>
          </c:val>
          <c:extLst>
            <c:ext xmlns:c16="http://schemas.microsoft.com/office/drawing/2014/chart" uri="{C3380CC4-5D6E-409C-BE32-E72D297353CC}">
              <c16:uniqueId val="{00000006-F72C-4609-B6B6-D0A9B57DAA06}"/>
            </c:ext>
          </c:extLst>
        </c:ser>
        <c:dLbls>
          <c:dLblPos val="inEnd"/>
          <c:showLegendKey val="0"/>
          <c:showVal val="1"/>
          <c:showCatName val="0"/>
          <c:showSerName val="0"/>
          <c:showPercent val="0"/>
          <c:showBubbleSize val="0"/>
        </c:dLbls>
        <c:gapWidth val="150"/>
        <c:overlap val="100"/>
        <c:axId val="553741664"/>
        <c:axId val="553737744"/>
      </c:barChart>
      <c:catAx>
        <c:axId val="55374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3737744"/>
        <c:crosses val="autoZero"/>
        <c:auto val="1"/>
        <c:lblAlgn val="ctr"/>
        <c:lblOffset val="100"/>
        <c:noMultiLvlLbl val="0"/>
      </c:catAx>
      <c:valAx>
        <c:axId val="553737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74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flat" cmpd="sng" algn="ctr">
                <a:solidFill>
                  <a:schemeClr val="accent2"/>
                </a:solidFill>
                <a:prstDash val="solid"/>
                <a:miter lim="800000"/>
              </a:ln>
              <a:effectLst/>
            </c:spPr>
            <c:trendlineType val="linear"/>
            <c:dispRSqr val="0"/>
            <c:dispEq val="0"/>
          </c:trendline>
          <c:cat>
            <c:strRef>
              <c:f>Лист1!$B$114:$B$117</c:f>
              <c:strCache>
                <c:ptCount val="4"/>
                <c:pt idx="0">
                  <c:v>2019 год</c:v>
                </c:pt>
                <c:pt idx="1">
                  <c:v>2020 год</c:v>
                </c:pt>
                <c:pt idx="2">
                  <c:v>2021 год</c:v>
                </c:pt>
                <c:pt idx="3">
                  <c:v>2022 год</c:v>
                </c:pt>
              </c:strCache>
            </c:strRef>
          </c:cat>
          <c:val>
            <c:numRef>
              <c:f>Лист1!$C$114:$C$117</c:f>
              <c:numCache>
                <c:formatCode>General</c:formatCode>
                <c:ptCount val="4"/>
                <c:pt idx="0">
                  <c:v>15</c:v>
                </c:pt>
                <c:pt idx="1">
                  <c:v>14</c:v>
                </c:pt>
                <c:pt idx="2">
                  <c:v>16</c:v>
                </c:pt>
                <c:pt idx="3">
                  <c:v>14</c:v>
                </c:pt>
              </c:numCache>
            </c:numRef>
          </c:val>
          <c:extLst>
            <c:ext xmlns:c16="http://schemas.microsoft.com/office/drawing/2014/chart" uri="{C3380CC4-5D6E-409C-BE32-E72D297353CC}">
              <c16:uniqueId val="{00000000-A5D8-4107-A441-869D71326697}"/>
            </c:ext>
          </c:extLst>
        </c:ser>
        <c:dLbls>
          <c:showLegendKey val="0"/>
          <c:showVal val="0"/>
          <c:showCatName val="0"/>
          <c:showSerName val="0"/>
          <c:showPercent val="0"/>
          <c:showBubbleSize val="0"/>
        </c:dLbls>
        <c:gapWidth val="131"/>
        <c:overlap val="-24"/>
        <c:axId val="334177752"/>
        <c:axId val="334178144"/>
      </c:barChart>
      <c:catAx>
        <c:axId val="334177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4178144"/>
        <c:crosses val="autoZero"/>
        <c:auto val="1"/>
        <c:lblAlgn val="ctr"/>
        <c:lblOffset val="100"/>
        <c:noMultiLvlLbl val="0"/>
      </c:catAx>
      <c:valAx>
        <c:axId val="3341781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417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'лесной фонд'!$A$36</c:f>
              <c:strCache>
                <c:ptCount val="1"/>
                <c:pt idx="0">
                  <c:v>Территория заповедного режима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'лесной фонд'!$B$36</c:f>
              <c:numCache>
                <c:formatCode>#,##0.00</c:formatCode>
                <c:ptCount val="1"/>
                <c:pt idx="0">
                  <c:v>139526</c:v>
                </c:pt>
              </c:numCache>
            </c:numRef>
          </c:val>
          <c:extLst>
            <c:ext xmlns:c16="http://schemas.microsoft.com/office/drawing/2014/chart" uri="{C3380CC4-5D6E-409C-BE32-E72D297353CC}">
              <c16:uniqueId val="{00000000-11E8-4843-AB4D-426A2E2CA147}"/>
            </c:ext>
          </c:extLst>
        </c:ser>
        <c:ser>
          <c:idx val="1"/>
          <c:order val="1"/>
          <c:tx>
            <c:strRef>
              <c:f>'лесной фонд'!$A$37</c:f>
              <c:strCache>
                <c:ptCount val="1"/>
                <c:pt idx="0">
                  <c:v>Зона экологической стабилизации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'лесной фонд'!$B$37</c:f>
              <c:numCache>
                <c:formatCode>#,##0.00</c:formatCode>
                <c:ptCount val="1"/>
                <c:pt idx="0">
                  <c:v>46274</c:v>
                </c:pt>
              </c:numCache>
            </c:numRef>
          </c:val>
          <c:extLst>
            <c:ext xmlns:c16="http://schemas.microsoft.com/office/drawing/2014/chart" uri="{C3380CC4-5D6E-409C-BE32-E72D297353CC}">
              <c16:uniqueId val="{00000001-11E8-4843-AB4D-426A2E2CA147}"/>
            </c:ext>
          </c:extLst>
        </c:ser>
        <c:ser>
          <c:idx val="2"/>
          <c:order val="2"/>
          <c:tx>
            <c:strRef>
              <c:f>'лесной фонд'!$A$38</c:f>
              <c:strCache>
                <c:ptCount val="1"/>
                <c:pt idx="0">
                  <c:v>Зона Туристской и рекреационной деятельности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'лесной фонд'!$B$38</c:f>
              <c:numCache>
                <c:formatCode>#,##0.00</c:formatCode>
                <c:ptCount val="1"/>
                <c:pt idx="0">
                  <c:v>74108</c:v>
                </c:pt>
              </c:numCache>
            </c:numRef>
          </c:val>
          <c:extLst>
            <c:ext xmlns:c16="http://schemas.microsoft.com/office/drawing/2014/chart" uri="{C3380CC4-5D6E-409C-BE32-E72D297353CC}">
              <c16:uniqueId val="{00000002-11E8-4843-AB4D-426A2E2CA147}"/>
            </c:ext>
          </c:extLst>
        </c:ser>
        <c:ser>
          <c:idx val="3"/>
          <c:order val="3"/>
          <c:tx>
            <c:strRef>
              <c:f>'лесной фонд'!$A$39</c:f>
              <c:strCache>
                <c:ptCount val="1"/>
                <c:pt idx="0">
                  <c:v>Зона ограниченной хозяйственной деятельности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'лесной фонд'!$B$39</c:f>
              <c:numCache>
                <c:formatCode>#,##0.00</c:formatCode>
                <c:ptCount val="1"/>
                <c:pt idx="0">
                  <c:v>228347</c:v>
                </c:pt>
              </c:numCache>
            </c:numRef>
          </c:val>
          <c:extLst>
            <c:ext xmlns:c16="http://schemas.microsoft.com/office/drawing/2014/chart" uri="{C3380CC4-5D6E-409C-BE32-E72D297353CC}">
              <c16:uniqueId val="{00000003-11E8-4843-AB4D-426A2E2CA147}"/>
            </c:ext>
          </c:extLst>
        </c:ser>
        <c:dLbls>
          <c:dLblPos val="outEnd"/>
          <c:showLegendKey val="0"/>
          <c:showVal val="1"/>
          <c:showCatName val="0"/>
          <c:showSerName val="0"/>
          <c:showPercent val="0"/>
          <c:showBubbleSize val="0"/>
        </c:dLbls>
        <c:gapWidth val="457"/>
        <c:overlap val="-50"/>
        <c:axId val="348075336"/>
        <c:axId val="348075728"/>
      </c:barChart>
      <c:catAx>
        <c:axId val="3480753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8075728"/>
        <c:crosses val="autoZero"/>
        <c:auto val="1"/>
        <c:lblAlgn val="ctr"/>
        <c:lblOffset val="100"/>
        <c:noMultiLvlLbl val="0"/>
      </c:catAx>
      <c:valAx>
        <c:axId val="348075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8075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Объем продаж</c:v>
                </c:pt>
              </c:strCache>
            </c:strRef>
          </c:tx>
          <c:spPr>
            <a:solidFill>
              <a:srgbClr val="548235"/>
            </a:solidFill>
            <a:ln w="19050">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Контракты на ОПИ, всего</c:v>
                </c:pt>
                <c:pt idx="1">
                  <c:v>на разведку</c:v>
                </c:pt>
                <c:pt idx="2">
                  <c:v>Разведка с последующей добычей</c:v>
                </c:pt>
                <c:pt idx="3">
                  <c:v>Добыча</c:v>
                </c:pt>
                <c:pt idx="4">
                  <c:v>не связанные с разведкой и добычей </c:v>
                </c:pt>
                <c:pt idx="5">
                  <c:v>Лицензии</c:v>
                </c:pt>
              </c:strCache>
            </c:strRef>
          </c:cat>
          <c:val>
            <c:numRef>
              <c:f>Лист1!$B$2:$B$7</c:f>
              <c:numCache>
                <c:formatCode>General</c:formatCode>
                <c:ptCount val="6"/>
                <c:pt idx="0">
                  <c:v>77</c:v>
                </c:pt>
                <c:pt idx="1">
                  <c:v>1</c:v>
                </c:pt>
                <c:pt idx="2">
                  <c:v>17</c:v>
                </c:pt>
                <c:pt idx="3">
                  <c:v>58</c:v>
                </c:pt>
                <c:pt idx="4">
                  <c:v>1</c:v>
                </c:pt>
                <c:pt idx="5">
                  <c:v>32</c:v>
                </c:pt>
              </c:numCache>
            </c:numRef>
          </c:val>
          <c:extLst>
            <c:ext xmlns:c14="http://schemas.microsoft.com/office/drawing/2007/8/2/chart" uri="{6F2FDCE9-48DA-4B69-8628-5D25D57E5C99}">
              <c14:invertSolidFillFmt>
                <c14:spPr xmlns:c14="http://schemas.microsoft.com/office/drawing/2007/8/2/chart">
                  <a:solidFill>
                    <a:srgbClr val="F8CBAD"/>
                  </a:solidFill>
                  <a:ln w="19050">
                    <a:noFill/>
                  </a:ln>
                  <a:effectLst/>
                </c14:spPr>
              </c14:invertSolidFillFmt>
            </c:ext>
            <c:ext xmlns:c16="http://schemas.microsoft.com/office/drawing/2014/chart" uri="{C3380CC4-5D6E-409C-BE32-E72D297353CC}">
              <c16:uniqueId val="{00000000-C69D-44F7-B8C3-F2176B29DCE2}"/>
            </c:ext>
          </c:extLst>
        </c:ser>
        <c:dLbls>
          <c:showLegendKey val="0"/>
          <c:showVal val="0"/>
          <c:showCatName val="0"/>
          <c:showSerName val="0"/>
          <c:showPercent val="0"/>
          <c:showBubbleSize val="0"/>
        </c:dLbls>
        <c:gapWidth val="150"/>
        <c:axId val="238389688"/>
        <c:axId val="238390080"/>
      </c:barChart>
      <c:stockChart>
        <c:ser>
          <c:idx val="1"/>
          <c:order val="1"/>
          <c:tx>
            <c:strRef>
              <c:f>Лист1!#REF!</c:f>
              <c:strCache>
                <c:ptCount val="1"/>
                <c:pt idx="0">
                  <c:v>#REF!</c:v>
                </c:pt>
              </c:strCache>
            </c:strRef>
          </c:tx>
          <c:spPr>
            <a:ln w="25400" cap="rnd">
              <a:noFill/>
              <a:round/>
            </a:ln>
            <a:effectLst/>
          </c:spPr>
          <c:marker>
            <c:symbol val="none"/>
          </c:marker>
          <c:cat>
            <c:strRef>
              <c:f>Лист1!$A$2:$A$7</c:f>
              <c:strCache>
                <c:ptCount val="6"/>
                <c:pt idx="0">
                  <c:v>Контракты на ОПИ, всего</c:v>
                </c:pt>
                <c:pt idx="1">
                  <c:v>на разведку</c:v>
                </c:pt>
                <c:pt idx="2">
                  <c:v>Разведка с последующей добычей</c:v>
                </c:pt>
                <c:pt idx="3">
                  <c:v>Добыча</c:v>
                </c:pt>
                <c:pt idx="4">
                  <c:v>не связанные с разведкой и добычей </c:v>
                </c:pt>
                <c:pt idx="5">
                  <c:v>Лицензии</c:v>
                </c:pt>
              </c:strCache>
            </c:strRef>
          </c:cat>
          <c:val>
            <c:numRef>
              <c:f>Лист1!#REF!</c:f>
              <c:numCache>
                <c:formatCode>General</c:formatCode>
                <c:ptCount val="1"/>
                <c:pt idx="0">
                  <c:v>1</c:v>
                </c:pt>
              </c:numCache>
            </c:numRef>
          </c:val>
          <c:smooth val="0"/>
          <c:extLst>
            <c:ext xmlns:c16="http://schemas.microsoft.com/office/drawing/2014/chart" uri="{C3380CC4-5D6E-409C-BE32-E72D297353CC}">
              <c16:uniqueId val="{00000001-C69D-44F7-B8C3-F2176B29DCE2}"/>
            </c:ext>
          </c:extLst>
        </c:ser>
        <c:ser>
          <c:idx val="2"/>
          <c:order val="2"/>
          <c:tx>
            <c:strRef>
              <c:f>Лист1!#REF!</c:f>
              <c:strCache>
                <c:ptCount val="1"/>
                <c:pt idx="0">
                  <c:v>#REF!</c:v>
                </c:pt>
              </c:strCache>
            </c:strRef>
          </c:tx>
          <c:spPr>
            <a:ln w="25400" cap="rnd">
              <a:noFill/>
              <a:round/>
            </a:ln>
            <a:effectLst/>
          </c:spPr>
          <c:marker>
            <c:symbol val="none"/>
          </c:marker>
          <c:cat>
            <c:strRef>
              <c:f>Лист1!$A$2:$A$7</c:f>
              <c:strCache>
                <c:ptCount val="6"/>
                <c:pt idx="0">
                  <c:v>Контракты на ОПИ, всего</c:v>
                </c:pt>
                <c:pt idx="1">
                  <c:v>на разведку</c:v>
                </c:pt>
                <c:pt idx="2">
                  <c:v>Разведка с последующей добычей</c:v>
                </c:pt>
                <c:pt idx="3">
                  <c:v>Добыча</c:v>
                </c:pt>
                <c:pt idx="4">
                  <c:v>не связанные с разведкой и добычей </c:v>
                </c:pt>
                <c:pt idx="5">
                  <c:v>Лицензии</c:v>
                </c:pt>
              </c:strCache>
            </c:strRef>
          </c:cat>
          <c:val>
            <c:numRef>
              <c:f>Лист1!#REF!</c:f>
              <c:numCache>
                <c:formatCode>General</c:formatCode>
                <c:ptCount val="1"/>
                <c:pt idx="0">
                  <c:v>1</c:v>
                </c:pt>
              </c:numCache>
            </c:numRef>
          </c:val>
          <c:smooth val="0"/>
          <c:extLst>
            <c:ext xmlns:c16="http://schemas.microsoft.com/office/drawing/2014/chart" uri="{C3380CC4-5D6E-409C-BE32-E72D297353CC}">
              <c16:uniqueId val="{00000002-C69D-44F7-B8C3-F2176B29DCE2}"/>
            </c:ext>
          </c:extLst>
        </c:ser>
        <c:ser>
          <c:idx val="3"/>
          <c:order val="3"/>
          <c:tx>
            <c:strRef>
              <c:f>Лист1!#REF!</c:f>
              <c:strCache>
                <c:ptCount val="1"/>
                <c:pt idx="0">
                  <c:v>#REF!</c:v>
                </c:pt>
              </c:strCache>
            </c:strRef>
          </c:tx>
          <c:spPr>
            <a:ln w="25400" cap="rnd">
              <a:noFill/>
              <a:round/>
            </a:ln>
            <a:effectLst/>
          </c:spPr>
          <c:marker>
            <c:symbol val="none"/>
          </c:marker>
          <c:cat>
            <c:strRef>
              <c:f>Лист1!$A$2:$A$7</c:f>
              <c:strCache>
                <c:ptCount val="6"/>
                <c:pt idx="0">
                  <c:v>Контракты на ОПИ, всего</c:v>
                </c:pt>
                <c:pt idx="1">
                  <c:v>на разведку</c:v>
                </c:pt>
                <c:pt idx="2">
                  <c:v>Разведка с последующей добычей</c:v>
                </c:pt>
                <c:pt idx="3">
                  <c:v>Добыча</c:v>
                </c:pt>
                <c:pt idx="4">
                  <c:v>не связанные с разведкой и добычей </c:v>
                </c:pt>
                <c:pt idx="5">
                  <c:v>Лицензии</c:v>
                </c:pt>
              </c:strCache>
            </c:strRef>
          </c:cat>
          <c:val>
            <c:numRef>
              <c:f>Лист1!#REF!</c:f>
              <c:numCache>
                <c:formatCode>General</c:formatCode>
                <c:ptCount val="1"/>
                <c:pt idx="0">
                  <c:v>1</c:v>
                </c:pt>
              </c:numCache>
            </c:numRef>
          </c:val>
          <c:smooth val="0"/>
          <c:extLst>
            <c:ext xmlns:c16="http://schemas.microsoft.com/office/drawing/2014/chart" uri="{C3380CC4-5D6E-409C-BE32-E72D297353CC}">
              <c16:uniqueId val="{00000003-C69D-44F7-B8C3-F2176B29DCE2}"/>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axId val="238392040"/>
        <c:axId val="238391648"/>
      </c:stockChart>
      <c:catAx>
        <c:axId val="238389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390080"/>
        <c:crosses val="autoZero"/>
        <c:auto val="1"/>
        <c:lblAlgn val="ctr"/>
        <c:lblOffset val="100"/>
        <c:noMultiLvlLbl val="0"/>
      </c:catAx>
      <c:valAx>
        <c:axId val="23839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389688"/>
        <c:crosses val="autoZero"/>
        <c:crossBetween val="between"/>
      </c:valAx>
      <c:valAx>
        <c:axId val="23839164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8392040"/>
        <c:crosses val="max"/>
        <c:crossBetween val="between"/>
      </c:valAx>
      <c:catAx>
        <c:axId val="238392040"/>
        <c:scaling>
          <c:orientation val="minMax"/>
        </c:scaling>
        <c:delete val="1"/>
        <c:axPos val="b"/>
        <c:numFmt formatCode="General" sourceLinked="1"/>
        <c:majorTickMark val="out"/>
        <c:minorTickMark val="none"/>
        <c:tickLblPos val="nextTo"/>
        <c:crossAx val="23839164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84329635036354E-2"/>
          <c:y val="2.976975439045729E-2"/>
          <c:w val="0.80057843925573957"/>
          <c:h val="0.48000384098329174"/>
        </c:manualLayout>
      </c:layout>
      <c:barChart>
        <c:barDir val="col"/>
        <c:grouping val="clustered"/>
        <c:varyColors val="0"/>
        <c:ser>
          <c:idx val="0"/>
          <c:order val="0"/>
          <c:tx>
            <c:v>Ряд1</c:v>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Лист1!$A$55:$A$68</c:f>
              <c:strCache>
                <c:ptCount val="14"/>
                <c:pt idx="0">
                  <c:v>Млекопитающие</c:v>
                </c:pt>
                <c:pt idx="1">
                  <c:v>в т.ч. индикаторные</c:v>
                </c:pt>
                <c:pt idx="2">
                  <c:v>Птицы,</c:v>
                </c:pt>
                <c:pt idx="3">
                  <c:v>в т.ч.индикаторные</c:v>
                </c:pt>
                <c:pt idx="4">
                  <c:v>в т.ч.занесены в Красную книгу РК </c:v>
                </c:pt>
                <c:pt idx="5">
                  <c:v>Пресмыкающиеся</c:v>
                </c:pt>
                <c:pt idx="6">
                  <c:v>Земноводные,</c:v>
                </c:pt>
                <c:pt idx="7">
                  <c:v>в т.ч.занесены в Красную книгу РК </c:v>
                </c:pt>
                <c:pt idx="8">
                  <c:v>Членистоногие, </c:v>
                </c:pt>
                <c:pt idx="9">
                  <c:v>в т.ч. паукообразные</c:v>
                </c:pt>
                <c:pt idx="10">
                  <c:v>Насекомые, </c:v>
                </c:pt>
                <c:pt idx="11">
                  <c:v>в т.ч. занесены в Красную книгу РК </c:v>
                </c:pt>
                <c:pt idx="12">
                  <c:v>Ракообразные</c:v>
                </c:pt>
                <c:pt idx="13">
                  <c:v>Представители ихтиофауны</c:v>
                </c:pt>
              </c:strCache>
            </c:strRef>
          </c:cat>
          <c:val>
            <c:numRef>
              <c:f>Лист1!$B$55:$B$68</c:f>
              <c:numCache>
                <c:formatCode>General</c:formatCode>
                <c:ptCount val="14"/>
                <c:pt idx="0">
                  <c:v>34</c:v>
                </c:pt>
                <c:pt idx="1">
                  <c:v>5</c:v>
                </c:pt>
                <c:pt idx="2">
                  <c:v>330</c:v>
                </c:pt>
                <c:pt idx="3">
                  <c:v>20</c:v>
                </c:pt>
                <c:pt idx="4">
                  <c:v>16</c:v>
                </c:pt>
                <c:pt idx="5">
                  <c:v>10</c:v>
                </c:pt>
                <c:pt idx="6">
                  <c:v>2</c:v>
                </c:pt>
                <c:pt idx="7">
                  <c:v>1</c:v>
                </c:pt>
                <c:pt idx="8">
                  <c:v>302</c:v>
                </c:pt>
                <c:pt idx="9">
                  <c:v>3</c:v>
                </c:pt>
                <c:pt idx="10">
                  <c:v>294</c:v>
                </c:pt>
                <c:pt idx="11">
                  <c:v>9</c:v>
                </c:pt>
                <c:pt idx="12">
                  <c:v>5</c:v>
                </c:pt>
                <c:pt idx="13">
                  <c:v>18</c:v>
                </c:pt>
              </c:numCache>
            </c:numRef>
          </c:val>
          <c:extLst>
            <c:ext xmlns:c16="http://schemas.microsoft.com/office/drawing/2014/chart" uri="{C3380CC4-5D6E-409C-BE32-E72D297353CC}">
              <c16:uniqueId val="{00000000-EE7E-4D61-BE64-0967DAF06E55}"/>
            </c:ext>
          </c:extLst>
        </c:ser>
        <c:dLbls>
          <c:dLblPos val="outEnd"/>
          <c:showLegendKey val="0"/>
          <c:showVal val="1"/>
          <c:showCatName val="0"/>
          <c:showSerName val="0"/>
          <c:showPercent val="0"/>
          <c:showBubbleSize val="0"/>
        </c:dLbls>
        <c:gapWidth val="100"/>
        <c:overlap val="-24"/>
        <c:axId val="238390864"/>
        <c:axId val="238392432"/>
      </c:barChart>
      <c:catAx>
        <c:axId val="2383908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8392432"/>
        <c:crosses val="autoZero"/>
        <c:auto val="1"/>
        <c:lblAlgn val="ctr"/>
        <c:lblOffset val="100"/>
        <c:noMultiLvlLbl val="0"/>
      </c:catAx>
      <c:valAx>
        <c:axId val="238392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3839086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7030A0"/>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6">
  <a:schemeClr val="accent6"/>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TotalTime>
  <Pages>1</Pages>
  <Words>168415</Words>
  <Characters>959972</Characters>
  <Application>Microsoft Office Word</Application>
  <DocSecurity>0</DocSecurity>
  <Lines>7999</Lines>
  <Paragraphs>2252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Ержан Ж. Бапанов</dc:creator>
  <cp:keywords/>
  <dc:description/>
  <cp:lastModifiedBy>Аманкелды У. Жакенов</cp:lastModifiedBy>
  <cp:revision>8</cp:revision>
  <dcterms:created xsi:type="dcterms:W3CDTF">2024-09-02T11:47:00Z</dcterms:created>
  <dcterms:modified xsi:type="dcterms:W3CDTF">2024-09-03T04:49:00Z</dcterms:modified>
</cp:coreProperties>
</file>