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01B44" w14:textId="77777777" w:rsidR="0086166B" w:rsidRPr="00EF5E1A" w:rsidRDefault="0086166B" w:rsidP="00EA4FA8">
      <w:pPr>
        <w:spacing w:after="0" w:line="240" w:lineRule="auto"/>
        <w:rPr>
          <w:rFonts w:ascii="Calibri" w:hAnsi="Calibri" w:cs="Calibri"/>
          <w:sz w:val="32"/>
          <w:szCs w:val="32"/>
          <w:lang w:val="en-US"/>
        </w:rPr>
      </w:pPr>
    </w:p>
    <w:p w14:paraId="2A62BCD9" w14:textId="77777777" w:rsidR="0086166B" w:rsidRPr="00EF5E1A" w:rsidRDefault="0086166B" w:rsidP="00EA4FA8">
      <w:pPr>
        <w:spacing w:after="0" w:line="240" w:lineRule="auto"/>
        <w:rPr>
          <w:rFonts w:ascii="Calibri" w:hAnsi="Calibri" w:cs="Calibri"/>
          <w:sz w:val="32"/>
          <w:szCs w:val="32"/>
        </w:rPr>
      </w:pPr>
    </w:p>
    <w:p w14:paraId="28F38CB4" w14:textId="77777777" w:rsidR="0086166B" w:rsidRPr="00EF5E1A" w:rsidRDefault="0086166B" w:rsidP="00EA4FA8">
      <w:pPr>
        <w:spacing w:after="0" w:line="240" w:lineRule="auto"/>
        <w:rPr>
          <w:rFonts w:ascii="Calibri" w:hAnsi="Calibri" w:cs="Calibri"/>
          <w:sz w:val="32"/>
          <w:szCs w:val="32"/>
        </w:rPr>
      </w:pPr>
    </w:p>
    <w:p w14:paraId="22698DE4" w14:textId="77777777" w:rsidR="0086166B" w:rsidRPr="00EF5E1A" w:rsidRDefault="0086166B" w:rsidP="00EA4FA8">
      <w:pPr>
        <w:spacing w:after="0" w:line="240" w:lineRule="auto"/>
        <w:rPr>
          <w:rFonts w:ascii="Calibri" w:hAnsi="Calibri" w:cs="Calibri"/>
          <w:sz w:val="32"/>
          <w:szCs w:val="32"/>
        </w:rPr>
      </w:pPr>
    </w:p>
    <w:p w14:paraId="467515A8" w14:textId="77777777" w:rsidR="0086166B" w:rsidRPr="00EF5E1A" w:rsidRDefault="0086166B" w:rsidP="00EA4FA8">
      <w:pPr>
        <w:spacing w:after="0" w:line="240" w:lineRule="auto"/>
        <w:rPr>
          <w:rFonts w:ascii="Calibri" w:hAnsi="Calibri" w:cs="Calibri"/>
          <w:sz w:val="32"/>
          <w:szCs w:val="32"/>
        </w:rPr>
      </w:pPr>
    </w:p>
    <w:p w14:paraId="14CC9FDB" w14:textId="77777777" w:rsidR="0086166B" w:rsidRPr="00EF5E1A" w:rsidRDefault="0086166B" w:rsidP="00EA4FA8">
      <w:pPr>
        <w:spacing w:after="0" w:line="240" w:lineRule="auto"/>
        <w:rPr>
          <w:rFonts w:ascii="Calibri" w:hAnsi="Calibri" w:cs="Calibri"/>
          <w:sz w:val="32"/>
          <w:szCs w:val="32"/>
        </w:rPr>
      </w:pPr>
    </w:p>
    <w:p w14:paraId="091D5586" w14:textId="5B4645AE" w:rsidR="0086166B" w:rsidRPr="00EF5E1A" w:rsidRDefault="0086166B" w:rsidP="00EA4FA8">
      <w:pPr>
        <w:spacing w:after="0" w:line="240" w:lineRule="auto"/>
        <w:jc w:val="center"/>
        <w:rPr>
          <w:rFonts w:ascii="Calibri" w:hAnsi="Calibri" w:cs="Calibri"/>
          <w:b/>
          <w:sz w:val="32"/>
          <w:szCs w:val="32"/>
        </w:rPr>
      </w:pPr>
      <w:bookmarkStart w:id="0" w:name="_Hlk71900014"/>
      <w:r w:rsidRPr="00EF5E1A">
        <w:rPr>
          <w:rFonts w:ascii="Calibri" w:hAnsi="Calibri" w:cs="Calibri"/>
          <w:b/>
          <w:sz w:val="32"/>
          <w:szCs w:val="32"/>
        </w:rPr>
        <w:t xml:space="preserve">Методические разъяснения по применению </w:t>
      </w:r>
      <w:r w:rsidR="00D610E0" w:rsidRPr="00EF5E1A">
        <w:rPr>
          <w:rFonts w:ascii="Calibri" w:hAnsi="Calibri" w:cs="Calibri"/>
          <w:b/>
          <w:sz w:val="32"/>
          <w:szCs w:val="32"/>
        </w:rPr>
        <w:t>«</w:t>
      </w:r>
      <w:r w:rsidRPr="00EF5E1A">
        <w:rPr>
          <w:rFonts w:ascii="Calibri" w:hAnsi="Calibri" w:cs="Calibri"/>
          <w:b/>
          <w:sz w:val="32"/>
          <w:szCs w:val="32"/>
        </w:rPr>
        <w:t>Зеленой</w:t>
      </w:r>
      <w:r w:rsidR="00D610E0" w:rsidRPr="00EF5E1A">
        <w:rPr>
          <w:rFonts w:ascii="Calibri" w:hAnsi="Calibri" w:cs="Calibri"/>
          <w:b/>
          <w:sz w:val="32"/>
          <w:szCs w:val="32"/>
        </w:rPr>
        <w:t>»</w:t>
      </w:r>
      <w:r w:rsidRPr="00EF5E1A">
        <w:rPr>
          <w:rFonts w:ascii="Calibri" w:hAnsi="Calibri" w:cs="Calibri"/>
          <w:b/>
          <w:sz w:val="32"/>
          <w:szCs w:val="32"/>
        </w:rPr>
        <w:t xml:space="preserve"> Таксономии для заинтересованных сторон (</w:t>
      </w:r>
      <w:r w:rsidR="00202E96" w:rsidRPr="006A5AED">
        <w:rPr>
          <w:rFonts w:ascii="Calibri" w:hAnsi="Calibri" w:cs="Calibri"/>
          <w:bCs/>
          <w:i/>
          <w:iCs/>
          <w:sz w:val="28"/>
          <w:szCs w:val="28"/>
        </w:rPr>
        <w:t xml:space="preserve">государственные и местные исполнительные органы, </w:t>
      </w:r>
      <w:r w:rsidRPr="006A5AED">
        <w:rPr>
          <w:rFonts w:ascii="Calibri" w:hAnsi="Calibri" w:cs="Calibri"/>
          <w:bCs/>
          <w:i/>
          <w:iCs/>
          <w:sz w:val="28"/>
          <w:szCs w:val="28"/>
        </w:rPr>
        <w:t>финансовые институты, общественные организации, бизнес</w:t>
      </w:r>
      <w:r w:rsidR="004413A4" w:rsidRPr="006A5AED">
        <w:rPr>
          <w:rFonts w:ascii="Calibri" w:hAnsi="Calibri" w:cs="Calibri"/>
          <w:bCs/>
          <w:i/>
          <w:iCs/>
          <w:sz w:val="28"/>
          <w:szCs w:val="28"/>
        </w:rPr>
        <w:t xml:space="preserve"> и иные организации</w:t>
      </w:r>
      <w:r w:rsidRPr="00EF5E1A">
        <w:rPr>
          <w:rFonts w:ascii="Calibri" w:hAnsi="Calibri" w:cs="Calibri"/>
          <w:b/>
          <w:sz w:val="32"/>
          <w:szCs w:val="32"/>
        </w:rPr>
        <w:t>)</w:t>
      </w:r>
    </w:p>
    <w:p w14:paraId="4566BBAA" w14:textId="77777777" w:rsidR="0086166B" w:rsidRDefault="0086166B" w:rsidP="00EA4FA8">
      <w:pPr>
        <w:spacing w:after="0" w:line="240" w:lineRule="auto"/>
        <w:jc w:val="center"/>
        <w:rPr>
          <w:rFonts w:ascii="Calibri" w:hAnsi="Calibri" w:cs="Calibri"/>
          <w:b/>
          <w:sz w:val="32"/>
          <w:szCs w:val="32"/>
        </w:rPr>
      </w:pPr>
    </w:p>
    <w:p w14:paraId="378960A7" w14:textId="77777777" w:rsidR="001F6070" w:rsidRPr="00EF5E1A" w:rsidRDefault="001F6070" w:rsidP="00EA4FA8">
      <w:pPr>
        <w:spacing w:after="0" w:line="240" w:lineRule="auto"/>
        <w:jc w:val="center"/>
        <w:rPr>
          <w:rFonts w:ascii="Calibri" w:hAnsi="Calibri" w:cs="Calibri"/>
          <w:b/>
          <w:sz w:val="32"/>
          <w:szCs w:val="32"/>
        </w:rPr>
      </w:pPr>
    </w:p>
    <w:p w14:paraId="2446F75E" w14:textId="4103BB8E" w:rsidR="001F6070" w:rsidRPr="001F6070" w:rsidRDefault="001F6070" w:rsidP="001F6070">
      <w:pPr>
        <w:spacing w:after="0" w:line="240" w:lineRule="auto"/>
        <w:jc w:val="center"/>
        <w:rPr>
          <w:rFonts w:ascii="Calibri" w:hAnsi="Calibri" w:cs="Calibri"/>
        </w:rPr>
      </w:pPr>
      <w:r w:rsidRPr="001F6070">
        <w:rPr>
          <w:rFonts w:ascii="Calibri" w:hAnsi="Calibri" w:cs="Calibri"/>
        </w:rPr>
        <w:t xml:space="preserve">Разработано Министерством экологии и природных ресурсов Республики Казахстан при </w:t>
      </w:r>
      <w:r w:rsidR="006A5AED">
        <w:rPr>
          <w:rFonts w:ascii="Calibri" w:hAnsi="Calibri" w:cs="Calibri"/>
        </w:rPr>
        <w:t>содействии</w:t>
      </w:r>
      <w:r w:rsidRPr="001F6070">
        <w:rPr>
          <w:rFonts w:ascii="Calibri" w:hAnsi="Calibri" w:cs="Calibri"/>
        </w:rPr>
        <w:t xml:space="preserve"> Международного финансового центра «Астана»</w:t>
      </w:r>
    </w:p>
    <w:p w14:paraId="113A3543" w14:textId="77777777" w:rsidR="0086166B" w:rsidRPr="001F6070" w:rsidRDefault="0086166B" w:rsidP="00EA4FA8">
      <w:pPr>
        <w:spacing w:after="0" w:line="240" w:lineRule="auto"/>
        <w:jc w:val="center"/>
        <w:rPr>
          <w:rFonts w:ascii="Calibri" w:hAnsi="Calibri" w:cs="Calibri"/>
          <w:b/>
        </w:rPr>
      </w:pPr>
    </w:p>
    <w:bookmarkEnd w:id="0"/>
    <w:p w14:paraId="011A1047" w14:textId="77777777" w:rsidR="0086166B" w:rsidRPr="00EF5E1A" w:rsidRDefault="0086166B" w:rsidP="00EA4FA8">
      <w:pPr>
        <w:spacing w:after="0" w:line="240" w:lineRule="auto"/>
        <w:jc w:val="both"/>
        <w:rPr>
          <w:rFonts w:ascii="Calibri" w:hAnsi="Calibri" w:cs="Calibri"/>
          <w:sz w:val="32"/>
          <w:szCs w:val="32"/>
        </w:rPr>
      </w:pPr>
    </w:p>
    <w:p w14:paraId="5FEF2B77" w14:textId="77777777" w:rsidR="0086166B" w:rsidRPr="00EF5E1A" w:rsidRDefault="0086166B" w:rsidP="00EA4FA8">
      <w:pPr>
        <w:spacing w:after="0" w:line="240" w:lineRule="auto"/>
        <w:jc w:val="both"/>
        <w:rPr>
          <w:rFonts w:ascii="Calibri" w:hAnsi="Calibri" w:cs="Calibri"/>
          <w:sz w:val="32"/>
          <w:szCs w:val="32"/>
        </w:rPr>
      </w:pPr>
    </w:p>
    <w:p w14:paraId="75634C7F" w14:textId="77777777" w:rsidR="0086166B" w:rsidRPr="00EF5E1A" w:rsidRDefault="0086166B" w:rsidP="00EA4FA8">
      <w:pPr>
        <w:spacing w:after="0" w:line="240" w:lineRule="auto"/>
        <w:jc w:val="both"/>
        <w:rPr>
          <w:rFonts w:ascii="Calibri" w:hAnsi="Calibri" w:cs="Calibri"/>
          <w:sz w:val="32"/>
          <w:szCs w:val="32"/>
        </w:rPr>
      </w:pPr>
    </w:p>
    <w:p w14:paraId="60CF3FAA" w14:textId="1A7428AA" w:rsidR="0086166B" w:rsidRPr="00EF5E1A" w:rsidRDefault="00513DCE" w:rsidP="00EA4FA8">
      <w:pPr>
        <w:spacing w:after="0" w:line="240" w:lineRule="auto"/>
        <w:jc w:val="both"/>
        <w:rPr>
          <w:rFonts w:ascii="Calibri" w:hAnsi="Calibri" w:cs="Calibri"/>
          <w:sz w:val="32"/>
          <w:szCs w:val="32"/>
        </w:rPr>
      </w:pPr>
      <w:r w:rsidRPr="001F6070">
        <w:rPr>
          <w:rFonts w:ascii="Calibri" w:hAnsi="Calibri" w:cs="Calibri"/>
          <w:sz w:val="32"/>
          <w:szCs w:val="32"/>
        </w:rPr>
        <w:t xml:space="preserve"> </w:t>
      </w:r>
    </w:p>
    <w:p w14:paraId="09CA46C9" w14:textId="77777777" w:rsidR="0086166B" w:rsidRPr="00EF5E1A" w:rsidRDefault="0086166B" w:rsidP="00EA4FA8">
      <w:pPr>
        <w:spacing w:after="0" w:line="240" w:lineRule="auto"/>
        <w:jc w:val="both"/>
        <w:rPr>
          <w:rFonts w:ascii="Calibri" w:hAnsi="Calibri" w:cs="Calibri"/>
          <w:sz w:val="32"/>
          <w:szCs w:val="32"/>
        </w:rPr>
      </w:pPr>
    </w:p>
    <w:p w14:paraId="300A4152" w14:textId="77777777" w:rsidR="0086166B" w:rsidRPr="00EF5E1A" w:rsidRDefault="0086166B" w:rsidP="00EA4FA8">
      <w:pPr>
        <w:spacing w:after="0" w:line="240" w:lineRule="auto"/>
        <w:jc w:val="both"/>
        <w:rPr>
          <w:rFonts w:ascii="Calibri" w:hAnsi="Calibri" w:cs="Calibri"/>
          <w:sz w:val="32"/>
          <w:szCs w:val="32"/>
        </w:rPr>
      </w:pPr>
    </w:p>
    <w:p w14:paraId="1478B864" w14:textId="77777777" w:rsidR="0086166B" w:rsidRPr="00EF5E1A" w:rsidRDefault="0086166B" w:rsidP="00EA4FA8">
      <w:pPr>
        <w:spacing w:after="0" w:line="240" w:lineRule="auto"/>
        <w:jc w:val="both"/>
        <w:rPr>
          <w:rFonts w:ascii="Calibri" w:hAnsi="Calibri" w:cs="Calibri"/>
          <w:sz w:val="32"/>
          <w:szCs w:val="32"/>
        </w:rPr>
      </w:pPr>
    </w:p>
    <w:p w14:paraId="76468062" w14:textId="77777777" w:rsidR="0086166B" w:rsidRPr="00EF5E1A" w:rsidRDefault="0086166B" w:rsidP="00EA4FA8">
      <w:pPr>
        <w:spacing w:after="0" w:line="240" w:lineRule="auto"/>
        <w:jc w:val="both"/>
        <w:rPr>
          <w:rFonts w:ascii="Calibri" w:hAnsi="Calibri" w:cs="Calibri"/>
          <w:sz w:val="32"/>
          <w:szCs w:val="32"/>
        </w:rPr>
      </w:pPr>
    </w:p>
    <w:p w14:paraId="09B82851" w14:textId="77777777" w:rsidR="0086166B" w:rsidRPr="00EF5E1A" w:rsidRDefault="0086166B" w:rsidP="00EA4FA8">
      <w:pPr>
        <w:spacing w:after="0" w:line="240" w:lineRule="auto"/>
        <w:jc w:val="center"/>
        <w:rPr>
          <w:rFonts w:ascii="Calibri" w:hAnsi="Calibri" w:cs="Calibri"/>
          <w:sz w:val="32"/>
          <w:szCs w:val="32"/>
        </w:rPr>
      </w:pPr>
    </w:p>
    <w:p w14:paraId="78EF5083" w14:textId="186DCFD1" w:rsidR="0086166B" w:rsidRPr="00EF5E1A" w:rsidRDefault="0086166B" w:rsidP="00EA4FA8">
      <w:pPr>
        <w:spacing w:after="0" w:line="240" w:lineRule="auto"/>
        <w:jc w:val="center"/>
        <w:rPr>
          <w:rFonts w:ascii="Calibri" w:hAnsi="Calibri" w:cs="Calibri"/>
          <w:sz w:val="32"/>
          <w:szCs w:val="32"/>
        </w:rPr>
      </w:pPr>
    </w:p>
    <w:p w14:paraId="0FF0AE6C" w14:textId="323B5934" w:rsidR="0086166B" w:rsidRPr="00EF5E1A" w:rsidRDefault="0086166B" w:rsidP="00EA4FA8">
      <w:pPr>
        <w:spacing w:after="0" w:line="240" w:lineRule="auto"/>
        <w:jc w:val="center"/>
        <w:rPr>
          <w:rFonts w:ascii="Calibri" w:hAnsi="Calibri" w:cs="Calibri"/>
          <w:sz w:val="32"/>
          <w:szCs w:val="32"/>
        </w:rPr>
      </w:pPr>
    </w:p>
    <w:p w14:paraId="1F603064" w14:textId="3FDFF958" w:rsidR="0086166B" w:rsidRPr="00EF5E1A" w:rsidRDefault="0086166B" w:rsidP="00EA4FA8">
      <w:pPr>
        <w:spacing w:after="0" w:line="240" w:lineRule="auto"/>
        <w:jc w:val="center"/>
        <w:rPr>
          <w:rFonts w:ascii="Calibri" w:hAnsi="Calibri" w:cs="Calibri"/>
          <w:sz w:val="32"/>
          <w:szCs w:val="32"/>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15"/>
      </w:tblGrid>
      <w:tr w:rsidR="00857E65" w14:paraId="35454925" w14:textId="77777777" w:rsidTr="00857E65">
        <w:tc>
          <w:tcPr>
            <w:tcW w:w="5529" w:type="dxa"/>
          </w:tcPr>
          <w:p w14:paraId="69775D44" w14:textId="63DFEDB3" w:rsidR="00857E65" w:rsidRDefault="00857E65" w:rsidP="00EA4FA8">
            <w:pPr>
              <w:spacing w:after="0" w:line="240" w:lineRule="auto"/>
              <w:jc w:val="center"/>
              <w:rPr>
                <w:rFonts w:ascii="Calibri" w:hAnsi="Calibri" w:cs="Calibri"/>
                <w:sz w:val="32"/>
                <w:szCs w:val="32"/>
              </w:rPr>
            </w:pPr>
            <w:r>
              <w:rPr>
                <w:noProof/>
                <w:lang w:eastAsia="ru-RU"/>
              </w:rPr>
              <w:drawing>
                <wp:inline distT="0" distB="0" distL="0" distR="0" wp14:anchorId="20AEE33E" wp14:editId="7050749F">
                  <wp:extent cx="985962" cy="985962"/>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93720" cy="993720"/>
                          </a:xfrm>
                          <a:prstGeom prst="rect">
                            <a:avLst/>
                          </a:prstGeom>
                        </pic:spPr>
                      </pic:pic>
                    </a:graphicData>
                  </a:graphic>
                </wp:inline>
              </w:drawing>
            </w:r>
          </w:p>
        </w:tc>
        <w:tc>
          <w:tcPr>
            <w:tcW w:w="3815" w:type="dxa"/>
          </w:tcPr>
          <w:p w14:paraId="2341FAF5" w14:textId="57AA0B24" w:rsidR="00857E65" w:rsidRDefault="00857E65" w:rsidP="00EA4FA8">
            <w:pPr>
              <w:spacing w:after="0" w:line="240" w:lineRule="auto"/>
              <w:jc w:val="center"/>
              <w:rPr>
                <w:rFonts w:ascii="Calibri" w:hAnsi="Calibri" w:cs="Calibri"/>
                <w:sz w:val="32"/>
                <w:szCs w:val="32"/>
              </w:rPr>
            </w:pPr>
            <w:r>
              <w:rPr>
                <w:noProof/>
                <w:lang w:eastAsia="ru-RU"/>
              </w:rPr>
              <w:drawing>
                <wp:anchor distT="0" distB="0" distL="114300" distR="114300" simplePos="0" relativeHeight="251659264" behindDoc="0" locked="0" layoutInCell="1" allowOverlap="1" wp14:anchorId="317A567F" wp14:editId="3D5507A0">
                  <wp:simplePos x="0" y="0"/>
                  <wp:positionH relativeFrom="margin">
                    <wp:posOffset>635</wp:posOffset>
                  </wp:positionH>
                  <wp:positionV relativeFrom="paragraph">
                    <wp:posOffset>251460</wp:posOffset>
                  </wp:positionV>
                  <wp:extent cx="1129086" cy="390123"/>
                  <wp:effectExtent l="0" t="0" r="0" b="0"/>
                  <wp:wrapThrough wrapText="bothSides">
                    <wp:wrapPolygon edited="0">
                      <wp:start x="0" y="0"/>
                      <wp:lineTo x="0" y="20052"/>
                      <wp:lineTo x="21138" y="20052"/>
                      <wp:lineTo x="21138" y="0"/>
                      <wp:lineTo x="0" y="0"/>
                    </wp:wrapPolygon>
                  </wp:wrapThrough>
                  <wp:docPr id="2820108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1088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9086" cy="390123"/>
                          </a:xfrm>
                          <a:prstGeom prst="rect">
                            <a:avLst/>
                          </a:prstGeom>
                        </pic:spPr>
                      </pic:pic>
                    </a:graphicData>
                  </a:graphic>
                </wp:anchor>
              </w:drawing>
            </w:r>
          </w:p>
        </w:tc>
      </w:tr>
    </w:tbl>
    <w:p w14:paraId="482D26EC" w14:textId="13D1E609" w:rsidR="0086166B" w:rsidRPr="00EF5E1A" w:rsidRDefault="0086166B" w:rsidP="00EA4FA8">
      <w:pPr>
        <w:spacing w:after="0" w:line="240" w:lineRule="auto"/>
        <w:jc w:val="center"/>
        <w:rPr>
          <w:rFonts w:ascii="Calibri" w:hAnsi="Calibri" w:cs="Calibri"/>
          <w:sz w:val="32"/>
          <w:szCs w:val="32"/>
        </w:rPr>
      </w:pPr>
    </w:p>
    <w:p w14:paraId="6CABA9E9" w14:textId="77777777" w:rsidR="00857E65" w:rsidRDefault="00857E65" w:rsidP="00EA4FA8">
      <w:pPr>
        <w:spacing w:after="0" w:line="240" w:lineRule="auto"/>
        <w:jc w:val="center"/>
        <w:rPr>
          <w:rFonts w:ascii="Calibri" w:hAnsi="Calibri" w:cs="Calibri"/>
          <w:sz w:val="32"/>
          <w:szCs w:val="32"/>
        </w:rPr>
      </w:pPr>
    </w:p>
    <w:p w14:paraId="10A24D74" w14:textId="77777777" w:rsidR="00857E65" w:rsidRDefault="00857E65" w:rsidP="00EA4FA8">
      <w:pPr>
        <w:spacing w:after="0" w:line="240" w:lineRule="auto"/>
        <w:jc w:val="center"/>
        <w:rPr>
          <w:rFonts w:ascii="Calibri" w:hAnsi="Calibri" w:cs="Calibri"/>
          <w:sz w:val="32"/>
          <w:szCs w:val="32"/>
        </w:rPr>
      </w:pPr>
    </w:p>
    <w:p w14:paraId="3D820DB8" w14:textId="77777777" w:rsidR="00857E65" w:rsidRDefault="00857E65" w:rsidP="00EA4FA8">
      <w:pPr>
        <w:spacing w:after="0" w:line="240" w:lineRule="auto"/>
        <w:jc w:val="center"/>
        <w:rPr>
          <w:rFonts w:ascii="Calibri" w:hAnsi="Calibri" w:cs="Calibri"/>
          <w:sz w:val="32"/>
          <w:szCs w:val="32"/>
        </w:rPr>
      </w:pPr>
    </w:p>
    <w:p w14:paraId="4155169F" w14:textId="77777777" w:rsidR="00857E65" w:rsidRDefault="00857E65" w:rsidP="00EA4FA8">
      <w:pPr>
        <w:spacing w:after="0" w:line="240" w:lineRule="auto"/>
        <w:jc w:val="center"/>
        <w:rPr>
          <w:rFonts w:ascii="Calibri" w:hAnsi="Calibri" w:cs="Calibri"/>
          <w:sz w:val="32"/>
          <w:szCs w:val="32"/>
        </w:rPr>
      </w:pPr>
    </w:p>
    <w:p w14:paraId="0F91FD3B" w14:textId="0844EFA4" w:rsidR="0020558F" w:rsidRPr="006A5AED" w:rsidRDefault="0020558F" w:rsidP="00EA4FA8">
      <w:pPr>
        <w:spacing w:after="0" w:line="240" w:lineRule="auto"/>
        <w:jc w:val="center"/>
        <w:rPr>
          <w:rFonts w:ascii="Calibri" w:hAnsi="Calibri" w:cs="Calibri"/>
          <w:sz w:val="32"/>
          <w:szCs w:val="32"/>
        </w:rPr>
      </w:pPr>
    </w:p>
    <w:p w14:paraId="7591D733" w14:textId="1BD3549D" w:rsidR="006B0C16" w:rsidRDefault="0020558F" w:rsidP="00114D61">
      <w:pPr>
        <w:spacing w:after="0" w:line="240" w:lineRule="auto"/>
        <w:jc w:val="center"/>
        <w:rPr>
          <w:rFonts w:ascii="Calibri" w:hAnsi="Calibri" w:cs="Calibri"/>
          <w:b/>
          <w:lang w:val="en-US"/>
        </w:rPr>
      </w:pPr>
      <w:r w:rsidRPr="006A5AED">
        <w:rPr>
          <w:rFonts w:ascii="Calibri" w:hAnsi="Calibri" w:cs="Calibri"/>
        </w:rPr>
        <w:t>Сентябрь 2024</w:t>
      </w:r>
      <w:r w:rsidR="006B0C16" w:rsidRPr="006A5AED">
        <w:rPr>
          <w:rFonts w:ascii="Calibri" w:hAnsi="Calibri" w:cs="Calibri"/>
          <w:b/>
          <w:lang w:val="kk-KZ"/>
        </w:rPr>
        <w:br w:type="page"/>
      </w:r>
    </w:p>
    <w:p w14:paraId="7B5CA302" w14:textId="77777777" w:rsidR="006A5AED" w:rsidRDefault="006A5AED" w:rsidP="00114D61">
      <w:pPr>
        <w:spacing w:after="0" w:line="240" w:lineRule="auto"/>
        <w:jc w:val="center"/>
        <w:rPr>
          <w:rFonts w:ascii="Calibri" w:hAnsi="Calibri" w:cs="Calibri"/>
          <w:b/>
          <w:lang w:val="en-US"/>
        </w:rPr>
      </w:pPr>
    </w:p>
    <w:p w14:paraId="637C686C" w14:textId="77777777" w:rsidR="006A5AED" w:rsidRPr="006A5AED" w:rsidRDefault="006A5AED" w:rsidP="00114D61">
      <w:pPr>
        <w:spacing w:after="0" w:line="240" w:lineRule="auto"/>
        <w:jc w:val="center"/>
        <w:rPr>
          <w:rFonts w:ascii="Calibri" w:hAnsi="Calibri" w:cs="Calibri"/>
          <w:bCs/>
          <w:lang w:val="en-US"/>
        </w:rPr>
      </w:pPr>
    </w:p>
    <w:sdt>
      <w:sdtPr>
        <w:rPr>
          <w:rFonts w:ascii="Calibri" w:eastAsiaTheme="minorHAnsi" w:hAnsi="Calibri" w:cs="Calibri"/>
          <w:color w:val="auto"/>
          <w:sz w:val="22"/>
          <w:szCs w:val="22"/>
        </w:rPr>
        <w:id w:val="-1221208682"/>
        <w:docPartObj>
          <w:docPartGallery w:val="Table of Contents"/>
          <w:docPartUnique/>
        </w:docPartObj>
      </w:sdtPr>
      <w:sdtEndPr>
        <w:rPr>
          <w:b/>
          <w:bCs/>
        </w:rPr>
      </w:sdtEndPr>
      <w:sdtContent>
        <w:p w14:paraId="162A72C3" w14:textId="501BF537" w:rsidR="006B0C16" w:rsidRPr="006A5AED" w:rsidRDefault="006B0C16" w:rsidP="005D57E4">
          <w:pPr>
            <w:pStyle w:val="af7"/>
            <w:jc w:val="center"/>
            <w:rPr>
              <w:rFonts w:ascii="Calibri" w:hAnsi="Calibri" w:cs="Calibri"/>
              <w:b/>
              <w:bCs/>
              <w:color w:val="auto"/>
              <w:sz w:val="28"/>
              <w:szCs w:val="28"/>
              <w:lang w:val="en-US"/>
            </w:rPr>
          </w:pPr>
          <w:r w:rsidRPr="003B7431">
            <w:rPr>
              <w:rFonts w:ascii="Calibri" w:hAnsi="Calibri" w:cs="Calibri"/>
              <w:b/>
              <w:bCs/>
              <w:color w:val="auto"/>
              <w:sz w:val="28"/>
              <w:szCs w:val="28"/>
            </w:rPr>
            <w:t>Оглавление</w:t>
          </w:r>
        </w:p>
        <w:p w14:paraId="7DF248A2" w14:textId="77777777" w:rsidR="002536E4" w:rsidRPr="007A63E4" w:rsidRDefault="002536E4" w:rsidP="00C05AC0">
          <w:pPr>
            <w:rPr>
              <w:rFonts w:ascii="Calibri" w:hAnsi="Calibri" w:cs="Calibri"/>
              <w:sz w:val="28"/>
              <w:szCs w:val="28"/>
            </w:rPr>
          </w:pPr>
        </w:p>
        <w:p w14:paraId="36631DBE" w14:textId="6305F3C4" w:rsidR="0002502C" w:rsidRPr="00EF5E1A" w:rsidRDefault="006B0C16">
          <w:pPr>
            <w:pStyle w:val="11"/>
            <w:rPr>
              <w:rFonts w:ascii="Calibri" w:eastAsiaTheme="minorEastAsia" w:hAnsi="Calibri" w:cs="Calibri"/>
              <w:noProof/>
              <w:kern w:val="2"/>
              <w:sz w:val="28"/>
              <w:szCs w:val="28"/>
              <w14:ligatures w14:val="standardContextual"/>
            </w:rPr>
          </w:pPr>
          <w:r w:rsidRPr="00EF5E1A">
            <w:rPr>
              <w:rFonts w:ascii="Calibri" w:hAnsi="Calibri" w:cs="Calibri"/>
              <w:sz w:val="28"/>
              <w:szCs w:val="28"/>
            </w:rPr>
            <w:fldChar w:fldCharType="begin"/>
          </w:r>
          <w:r w:rsidRPr="00EF5E1A">
            <w:rPr>
              <w:rFonts w:ascii="Calibri" w:hAnsi="Calibri" w:cs="Calibri"/>
              <w:sz w:val="28"/>
              <w:szCs w:val="28"/>
            </w:rPr>
            <w:instrText xml:space="preserve"> TOC \o "1-3" \h \z \u </w:instrText>
          </w:r>
          <w:r w:rsidRPr="00EF5E1A">
            <w:rPr>
              <w:rFonts w:ascii="Calibri" w:hAnsi="Calibri" w:cs="Calibri"/>
              <w:sz w:val="28"/>
              <w:szCs w:val="28"/>
            </w:rPr>
            <w:fldChar w:fldCharType="separate"/>
          </w:r>
          <w:hyperlink w:anchor="_Toc175317605" w:history="1">
            <w:r w:rsidR="0002502C" w:rsidRPr="00EF5E1A">
              <w:rPr>
                <w:rStyle w:val="af6"/>
                <w:rFonts w:ascii="Calibri" w:hAnsi="Calibri" w:cs="Calibri"/>
                <w:noProof/>
                <w:sz w:val="28"/>
                <w:szCs w:val="28"/>
              </w:rPr>
              <w:t>Глава 1. Область применения</w:t>
            </w:r>
            <w:r w:rsidR="0002502C" w:rsidRPr="00EF5E1A">
              <w:rPr>
                <w:rFonts w:ascii="Calibri" w:hAnsi="Calibri" w:cs="Calibri"/>
                <w:noProof/>
                <w:webHidden/>
                <w:sz w:val="28"/>
                <w:szCs w:val="28"/>
              </w:rPr>
              <w:tab/>
            </w:r>
            <w:r w:rsidR="0002502C" w:rsidRPr="00EF5E1A">
              <w:rPr>
                <w:rFonts w:ascii="Calibri" w:hAnsi="Calibri" w:cs="Calibri"/>
                <w:noProof/>
                <w:webHidden/>
                <w:sz w:val="28"/>
                <w:szCs w:val="28"/>
              </w:rPr>
              <w:fldChar w:fldCharType="begin"/>
            </w:r>
            <w:r w:rsidR="0002502C" w:rsidRPr="00EF5E1A">
              <w:rPr>
                <w:rFonts w:ascii="Calibri" w:hAnsi="Calibri" w:cs="Calibri"/>
                <w:noProof/>
                <w:webHidden/>
                <w:sz w:val="28"/>
                <w:szCs w:val="28"/>
              </w:rPr>
              <w:instrText xml:space="preserve"> PAGEREF _Toc175317605 \h </w:instrText>
            </w:r>
            <w:r w:rsidR="0002502C" w:rsidRPr="00EF5E1A">
              <w:rPr>
                <w:rFonts w:ascii="Calibri" w:hAnsi="Calibri" w:cs="Calibri"/>
                <w:noProof/>
                <w:webHidden/>
                <w:sz w:val="28"/>
                <w:szCs w:val="28"/>
              </w:rPr>
            </w:r>
            <w:r w:rsidR="0002502C" w:rsidRPr="00EF5E1A">
              <w:rPr>
                <w:rFonts w:ascii="Calibri" w:hAnsi="Calibri" w:cs="Calibri"/>
                <w:noProof/>
                <w:webHidden/>
                <w:sz w:val="28"/>
                <w:szCs w:val="28"/>
              </w:rPr>
              <w:fldChar w:fldCharType="separate"/>
            </w:r>
            <w:r w:rsidR="00C0542F">
              <w:rPr>
                <w:rFonts w:ascii="Calibri" w:hAnsi="Calibri" w:cs="Calibri"/>
                <w:noProof/>
                <w:webHidden/>
                <w:sz w:val="28"/>
                <w:szCs w:val="28"/>
              </w:rPr>
              <w:t>3</w:t>
            </w:r>
            <w:r w:rsidR="0002502C" w:rsidRPr="00EF5E1A">
              <w:rPr>
                <w:rFonts w:ascii="Calibri" w:hAnsi="Calibri" w:cs="Calibri"/>
                <w:noProof/>
                <w:webHidden/>
                <w:sz w:val="28"/>
                <w:szCs w:val="28"/>
              </w:rPr>
              <w:fldChar w:fldCharType="end"/>
            </w:r>
          </w:hyperlink>
        </w:p>
        <w:p w14:paraId="1378CCCE" w14:textId="30976487" w:rsidR="0002502C" w:rsidRPr="00EF5E1A" w:rsidRDefault="00541503">
          <w:pPr>
            <w:pStyle w:val="11"/>
            <w:rPr>
              <w:rFonts w:ascii="Calibri" w:eastAsiaTheme="minorEastAsia" w:hAnsi="Calibri" w:cs="Calibri"/>
              <w:noProof/>
              <w:kern w:val="2"/>
              <w:sz w:val="28"/>
              <w:szCs w:val="28"/>
              <w14:ligatures w14:val="standardContextual"/>
            </w:rPr>
          </w:pPr>
          <w:hyperlink w:anchor="_Toc175317606" w:history="1">
            <w:r w:rsidR="0002502C" w:rsidRPr="00EF5E1A">
              <w:rPr>
                <w:rStyle w:val="af6"/>
                <w:rFonts w:ascii="Calibri" w:hAnsi="Calibri" w:cs="Calibri"/>
                <w:noProof/>
                <w:sz w:val="28"/>
                <w:szCs w:val="28"/>
              </w:rPr>
              <w:t>Глава 2. Особенности применения Таксономии в рамках выпуска «зеленых» облигаций</w:t>
            </w:r>
            <w:r w:rsidR="0002502C" w:rsidRPr="00EF5E1A">
              <w:rPr>
                <w:rFonts w:ascii="Calibri" w:hAnsi="Calibri" w:cs="Calibri"/>
                <w:noProof/>
                <w:webHidden/>
                <w:sz w:val="28"/>
                <w:szCs w:val="28"/>
              </w:rPr>
              <w:tab/>
            </w:r>
            <w:r w:rsidR="0002502C" w:rsidRPr="00EF5E1A">
              <w:rPr>
                <w:rFonts w:ascii="Calibri" w:hAnsi="Calibri" w:cs="Calibri"/>
                <w:noProof/>
                <w:webHidden/>
                <w:sz w:val="28"/>
                <w:szCs w:val="28"/>
              </w:rPr>
              <w:fldChar w:fldCharType="begin"/>
            </w:r>
            <w:r w:rsidR="0002502C" w:rsidRPr="00EF5E1A">
              <w:rPr>
                <w:rFonts w:ascii="Calibri" w:hAnsi="Calibri" w:cs="Calibri"/>
                <w:noProof/>
                <w:webHidden/>
                <w:sz w:val="28"/>
                <w:szCs w:val="28"/>
              </w:rPr>
              <w:instrText xml:space="preserve"> PAGEREF _Toc175317606 \h </w:instrText>
            </w:r>
            <w:r w:rsidR="0002502C" w:rsidRPr="00EF5E1A">
              <w:rPr>
                <w:rFonts w:ascii="Calibri" w:hAnsi="Calibri" w:cs="Calibri"/>
                <w:noProof/>
                <w:webHidden/>
                <w:sz w:val="28"/>
                <w:szCs w:val="28"/>
              </w:rPr>
            </w:r>
            <w:r w:rsidR="0002502C" w:rsidRPr="00EF5E1A">
              <w:rPr>
                <w:rFonts w:ascii="Calibri" w:hAnsi="Calibri" w:cs="Calibri"/>
                <w:noProof/>
                <w:webHidden/>
                <w:sz w:val="28"/>
                <w:szCs w:val="28"/>
              </w:rPr>
              <w:fldChar w:fldCharType="separate"/>
            </w:r>
            <w:r w:rsidR="00C0542F">
              <w:rPr>
                <w:rFonts w:ascii="Calibri" w:hAnsi="Calibri" w:cs="Calibri"/>
                <w:noProof/>
                <w:webHidden/>
                <w:sz w:val="28"/>
                <w:szCs w:val="28"/>
              </w:rPr>
              <w:t>8</w:t>
            </w:r>
            <w:r w:rsidR="0002502C" w:rsidRPr="00EF5E1A">
              <w:rPr>
                <w:rFonts w:ascii="Calibri" w:hAnsi="Calibri" w:cs="Calibri"/>
                <w:noProof/>
                <w:webHidden/>
                <w:sz w:val="28"/>
                <w:szCs w:val="28"/>
              </w:rPr>
              <w:fldChar w:fldCharType="end"/>
            </w:r>
          </w:hyperlink>
        </w:p>
        <w:p w14:paraId="1C55B8F4" w14:textId="67667190" w:rsidR="0002502C" w:rsidRPr="00EF5E1A" w:rsidRDefault="00541503">
          <w:pPr>
            <w:pStyle w:val="11"/>
            <w:rPr>
              <w:rFonts w:ascii="Calibri" w:eastAsiaTheme="minorEastAsia" w:hAnsi="Calibri" w:cs="Calibri"/>
              <w:noProof/>
              <w:kern w:val="2"/>
              <w:sz w:val="28"/>
              <w:szCs w:val="28"/>
              <w14:ligatures w14:val="standardContextual"/>
            </w:rPr>
          </w:pPr>
          <w:hyperlink w:anchor="_Toc175317607" w:history="1">
            <w:r w:rsidR="0002502C" w:rsidRPr="00EF5E1A">
              <w:rPr>
                <w:rStyle w:val="af6"/>
                <w:rFonts w:ascii="Calibri" w:hAnsi="Calibri" w:cs="Calibri"/>
                <w:noProof/>
                <w:sz w:val="28"/>
                <w:szCs w:val="28"/>
              </w:rPr>
              <w:t>Глава 3. Особенности применения Таксономии в реализации мер экономического стимулирования</w:t>
            </w:r>
            <w:r w:rsidR="0002502C" w:rsidRPr="00EF5E1A">
              <w:rPr>
                <w:rFonts w:ascii="Calibri" w:hAnsi="Calibri" w:cs="Calibri"/>
                <w:noProof/>
                <w:webHidden/>
                <w:sz w:val="28"/>
                <w:szCs w:val="28"/>
              </w:rPr>
              <w:tab/>
            </w:r>
            <w:r w:rsidR="0002502C" w:rsidRPr="00EF5E1A">
              <w:rPr>
                <w:rFonts w:ascii="Calibri" w:hAnsi="Calibri" w:cs="Calibri"/>
                <w:noProof/>
                <w:webHidden/>
                <w:sz w:val="28"/>
                <w:szCs w:val="28"/>
              </w:rPr>
              <w:fldChar w:fldCharType="begin"/>
            </w:r>
            <w:r w:rsidR="0002502C" w:rsidRPr="00EF5E1A">
              <w:rPr>
                <w:rFonts w:ascii="Calibri" w:hAnsi="Calibri" w:cs="Calibri"/>
                <w:noProof/>
                <w:webHidden/>
                <w:sz w:val="28"/>
                <w:szCs w:val="28"/>
              </w:rPr>
              <w:instrText xml:space="preserve"> PAGEREF _Toc175317607 \h </w:instrText>
            </w:r>
            <w:r w:rsidR="0002502C" w:rsidRPr="00EF5E1A">
              <w:rPr>
                <w:rFonts w:ascii="Calibri" w:hAnsi="Calibri" w:cs="Calibri"/>
                <w:noProof/>
                <w:webHidden/>
                <w:sz w:val="28"/>
                <w:szCs w:val="28"/>
              </w:rPr>
            </w:r>
            <w:r w:rsidR="0002502C" w:rsidRPr="00EF5E1A">
              <w:rPr>
                <w:rFonts w:ascii="Calibri" w:hAnsi="Calibri" w:cs="Calibri"/>
                <w:noProof/>
                <w:webHidden/>
                <w:sz w:val="28"/>
                <w:szCs w:val="28"/>
              </w:rPr>
              <w:fldChar w:fldCharType="separate"/>
            </w:r>
            <w:r w:rsidR="00C0542F">
              <w:rPr>
                <w:rFonts w:ascii="Calibri" w:hAnsi="Calibri" w:cs="Calibri"/>
                <w:noProof/>
                <w:webHidden/>
                <w:sz w:val="28"/>
                <w:szCs w:val="28"/>
              </w:rPr>
              <w:t>13</w:t>
            </w:r>
            <w:r w:rsidR="0002502C" w:rsidRPr="00EF5E1A">
              <w:rPr>
                <w:rFonts w:ascii="Calibri" w:hAnsi="Calibri" w:cs="Calibri"/>
                <w:noProof/>
                <w:webHidden/>
                <w:sz w:val="28"/>
                <w:szCs w:val="28"/>
              </w:rPr>
              <w:fldChar w:fldCharType="end"/>
            </w:r>
          </w:hyperlink>
        </w:p>
        <w:p w14:paraId="1FA5325F" w14:textId="378CE1BF" w:rsidR="0002502C" w:rsidRPr="00EF5E1A" w:rsidRDefault="00541503">
          <w:pPr>
            <w:pStyle w:val="21"/>
            <w:rPr>
              <w:rFonts w:ascii="Calibri" w:eastAsiaTheme="minorEastAsia" w:hAnsi="Calibri" w:cs="Calibri"/>
              <w:noProof/>
              <w:kern w:val="2"/>
              <w:sz w:val="28"/>
              <w:szCs w:val="28"/>
              <w14:ligatures w14:val="standardContextual"/>
            </w:rPr>
          </w:pPr>
          <w:hyperlink w:anchor="_Toc175317608" w:history="1">
            <w:r w:rsidR="0002502C" w:rsidRPr="00EF5E1A">
              <w:rPr>
                <w:rStyle w:val="af6"/>
                <w:rFonts w:ascii="Calibri" w:hAnsi="Calibri" w:cs="Calibri"/>
                <w:noProof/>
                <w:sz w:val="28"/>
                <w:szCs w:val="28"/>
              </w:rPr>
              <w:t>Раздел 3.1. Участники процесса получения финансовой поддержки в рамках мер государственной поддержки</w:t>
            </w:r>
            <w:r w:rsidR="0002502C" w:rsidRPr="00EF5E1A">
              <w:rPr>
                <w:rFonts w:ascii="Calibri" w:hAnsi="Calibri" w:cs="Calibri"/>
                <w:noProof/>
                <w:webHidden/>
                <w:sz w:val="28"/>
                <w:szCs w:val="28"/>
              </w:rPr>
              <w:tab/>
            </w:r>
            <w:r w:rsidR="0002502C" w:rsidRPr="00EF5E1A">
              <w:rPr>
                <w:rFonts w:ascii="Calibri" w:hAnsi="Calibri" w:cs="Calibri"/>
                <w:noProof/>
                <w:webHidden/>
                <w:sz w:val="28"/>
                <w:szCs w:val="28"/>
              </w:rPr>
              <w:fldChar w:fldCharType="begin"/>
            </w:r>
            <w:r w:rsidR="0002502C" w:rsidRPr="00EF5E1A">
              <w:rPr>
                <w:rFonts w:ascii="Calibri" w:hAnsi="Calibri" w:cs="Calibri"/>
                <w:noProof/>
                <w:webHidden/>
                <w:sz w:val="28"/>
                <w:szCs w:val="28"/>
              </w:rPr>
              <w:instrText xml:space="preserve"> PAGEREF _Toc175317608 \h </w:instrText>
            </w:r>
            <w:r w:rsidR="0002502C" w:rsidRPr="00EF5E1A">
              <w:rPr>
                <w:rFonts w:ascii="Calibri" w:hAnsi="Calibri" w:cs="Calibri"/>
                <w:noProof/>
                <w:webHidden/>
                <w:sz w:val="28"/>
                <w:szCs w:val="28"/>
              </w:rPr>
            </w:r>
            <w:r w:rsidR="0002502C" w:rsidRPr="00EF5E1A">
              <w:rPr>
                <w:rFonts w:ascii="Calibri" w:hAnsi="Calibri" w:cs="Calibri"/>
                <w:noProof/>
                <w:webHidden/>
                <w:sz w:val="28"/>
                <w:szCs w:val="28"/>
              </w:rPr>
              <w:fldChar w:fldCharType="separate"/>
            </w:r>
            <w:r w:rsidR="00C0542F">
              <w:rPr>
                <w:rFonts w:ascii="Calibri" w:hAnsi="Calibri" w:cs="Calibri"/>
                <w:noProof/>
                <w:webHidden/>
                <w:sz w:val="28"/>
                <w:szCs w:val="28"/>
              </w:rPr>
              <w:t>14</w:t>
            </w:r>
            <w:r w:rsidR="0002502C" w:rsidRPr="00EF5E1A">
              <w:rPr>
                <w:rFonts w:ascii="Calibri" w:hAnsi="Calibri" w:cs="Calibri"/>
                <w:noProof/>
                <w:webHidden/>
                <w:sz w:val="28"/>
                <w:szCs w:val="28"/>
              </w:rPr>
              <w:fldChar w:fldCharType="end"/>
            </w:r>
          </w:hyperlink>
        </w:p>
        <w:p w14:paraId="1F8A362A" w14:textId="212391BE" w:rsidR="0002502C" w:rsidRPr="00EF5E1A" w:rsidRDefault="00541503">
          <w:pPr>
            <w:pStyle w:val="21"/>
            <w:rPr>
              <w:rFonts w:ascii="Calibri" w:eastAsiaTheme="minorEastAsia" w:hAnsi="Calibri" w:cs="Calibri"/>
              <w:noProof/>
              <w:kern w:val="2"/>
              <w:sz w:val="28"/>
              <w:szCs w:val="28"/>
              <w14:ligatures w14:val="standardContextual"/>
            </w:rPr>
          </w:pPr>
          <w:hyperlink w:anchor="_Toc175317609" w:history="1">
            <w:r w:rsidR="0002502C" w:rsidRPr="00EF5E1A">
              <w:rPr>
                <w:rStyle w:val="af6"/>
                <w:rFonts w:ascii="Calibri" w:hAnsi="Calibri" w:cs="Calibri"/>
                <w:noProof/>
                <w:sz w:val="28"/>
                <w:szCs w:val="28"/>
              </w:rPr>
              <w:t>Раздел 3.2. Функции участников процесса получения финансовой поддержки в рамках мер государственной поддержки</w:t>
            </w:r>
            <w:r w:rsidR="0002502C" w:rsidRPr="00EF5E1A">
              <w:rPr>
                <w:rFonts w:ascii="Calibri" w:hAnsi="Calibri" w:cs="Calibri"/>
                <w:noProof/>
                <w:webHidden/>
                <w:sz w:val="28"/>
                <w:szCs w:val="28"/>
              </w:rPr>
              <w:tab/>
            </w:r>
            <w:r w:rsidR="0002502C" w:rsidRPr="00EF5E1A">
              <w:rPr>
                <w:rFonts w:ascii="Calibri" w:hAnsi="Calibri" w:cs="Calibri"/>
                <w:noProof/>
                <w:webHidden/>
                <w:sz w:val="28"/>
                <w:szCs w:val="28"/>
              </w:rPr>
              <w:fldChar w:fldCharType="begin"/>
            </w:r>
            <w:r w:rsidR="0002502C" w:rsidRPr="00EF5E1A">
              <w:rPr>
                <w:rFonts w:ascii="Calibri" w:hAnsi="Calibri" w:cs="Calibri"/>
                <w:noProof/>
                <w:webHidden/>
                <w:sz w:val="28"/>
                <w:szCs w:val="28"/>
              </w:rPr>
              <w:instrText xml:space="preserve"> PAGEREF _Toc175317609 \h </w:instrText>
            </w:r>
            <w:r w:rsidR="0002502C" w:rsidRPr="00EF5E1A">
              <w:rPr>
                <w:rFonts w:ascii="Calibri" w:hAnsi="Calibri" w:cs="Calibri"/>
                <w:noProof/>
                <w:webHidden/>
                <w:sz w:val="28"/>
                <w:szCs w:val="28"/>
              </w:rPr>
            </w:r>
            <w:r w:rsidR="0002502C" w:rsidRPr="00EF5E1A">
              <w:rPr>
                <w:rFonts w:ascii="Calibri" w:hAnsi="Calibri" w:cs="Calibri"/>
                <w:noProof/>
                <w:webHidden/>
                <w:sz w:val="28"/>
                <w:szCs w:val="28"/>
              </w:rPr>
              <w:fldChar w:fldCharType="separate"/>
            </w:r>
            <w:r w:rsidR="00C0542F">
              <w:rPr>
                <w:rFonts w:ascii="Calibri" w:hAnsi="Calibri" w:cs="Calibri"/>
                <w:noProof/>
                <w:webHidden/>
                <w:sz w:val="28"/>
                <w:szCs w:val="28"/>
              </w:rPr>
              <w:t>14</w:t>
            </w:r>
            <w:r w:rsidR="0002502C" w:rsidRPr="00EF5E1A">
              <w:rPr>
                <w:rFonts w:ascii="Calibri" w:hAnsi="Calibri" w:cs="Calibri"/>
                <w:noProof/>
                <w:webHidden/>
                <w:sz w:val="28"/>
                <w:szCs w:val="28"/>
              </w:rPr>
              <w:fldChar w:fldCharType="end"/>
            </w:r>
          </w:hyperlink>
        </w:p>
        <w:p w14:paraId="144C9FF5" w14:textId="0E9EF242" w:rsidR="0002502C" w:rsidRPr="00EF5E1A" w:rsidRDefault="00541503">
          <w:pPr>
            <w:pStyle w:val="21"/>
            <w:rPr>
              <w:rFonts w:ascii="Calibri" w:eastAsiaTheme="minorEastAsia" w:hAnsi="Calibri" w:cs="Calibri"/>
              <w:noProof/>
              <w:kern w:val="2"/>
              <w:sz w:val="28"/>
              <w:szCs w:val="28"/>
              <w14:ligatures w14:val="standardContextual"/>
            </w:rPr>
          </w:pPr>
          <w:hyperlink w:anchor="_Toc175317610" w:history="1">
            <w:r w:rsidR="0002502C" w:rsidRPr="00EF5E1A">
              <w:rPr>
                <w:rStyle w:val="af6"/>
                <w:rFonts w:ascii="Calibri" w:hAnsi="Calibri" w:cs="Calibri"/>
                <w:noProof/>
                <w:sz w:val="28"/>
                <w:szCs w:val="28"/>
              </w:rPr>
              <w:t>Раздел 3.3. Функции Инициатора проекта</w:t>
            </w:r>
            <w:r w:rsidR="0002502C" w:rsidRPr="00EF5E1A">
              <w:rPr>
                <w:rFonts w:ascii="Calibri" w:hAnsi="Calibri" w:cs="Calibri"/>
                <w:noProof/>
                <w:webHidden/>
                <w:sz w:val="28"/>
                <w:szCs w:val="28"/>
              </w:rPr>
              <w:tab/>
            </w:r>
            <w:r w:rsidR="0002502C" w:rsidRPr="00EF5E1A">
              <w:rPr>
                <w:rFonts w:ascii="Calibri" w:hAnsi="Calibri" w:cs="Calibri"/>
                <w:noProof/>
                <w:webHidden/>
                <w:sz w:val="28"/>
                <w:szCs w:val="28"/>
              </w:rPr>
              <w:fldChar w:fldCharType="begin"/>
            </w:r>
            <w:r w:rsidR="0002502C" w:rsidRPr="00EF5E1A">
              <w:rPr>
                <w:rFonts w:ascii="Calibri" w:hAnsi="Calibri" w:cs="Calibri"/>
                <w:noProof/>
                <w:webHidden/>
                <w:sz w:val="28"/>
                <w:szCs w:val="28"/>
              </w:rPr>
              <w:instrText xml:space="preserve"> PAGEREF _Toc175317610 \h </w:instrText>
            </w:r>
            <w:r w:rsidR="0002502C" w:rsidRPr="00EF5E1A">
              <w:rPr>
                <w:rFonts w:ascii="Calibri" w:hAnsi="Calibri" w:cs="Calibri"/>
                <w:noProof/>
                <w:webHidden/>
                <w:sz w:val="28"/>
                <w:szCs w:val="28"/>
              </w:rPr>
            </w:r>
            <w:r w:rsidR="0002502C" w:rsidRPr="00EF5E1A">
              <w:rPr>
                <w:rFonts w:ascii="Calibri" w:hAnsi="Calibri" w:cs="Calibri"/>
                <w:noProof/>
                <w:webHidden/>
                <w:sz w:val="28"/>
                <w:szCs w:val="28"/>
              </w:rPr>
              <w:fldChar w:fldCharType="separate"/>
            </w:r>
            <w:r w:rsidR="00C0542F">
              <w:rPr>
                <w:rFonts w:ascii="Calibri" w:hAnsi="Calibri" w:cs="Calibri"/>
                <w:noProof/>
                <w:webHidden/>
                <w:sz w:val="28"/>
                <w:szCs w:val="28"/>
              </w:rPr>
              <w:t>18</w:t>
            </w:r>
            <w:r w:rsidR="0002502C" w:rsidRPr="00EF5E1A">
              <w:rPr>
                <w:rFonts w:ascii="Calibri" w:hAnsi="Calibri" w:cs="Calibri"/>
                <w:noProof/>
                <w:webHidden/>
                <w:sz w:val="28"/>
                <w:szCs w:val="28"/>
              </w:rPr>
              <w:fldChar w:fldCharType="end"/>
            </w:r>
          </w:hyperlink>
        </w:p>
        <w:p w14:paraId="5AA14468" w14:textId="2E1C11D9" w:rsidR="0002502C" w:rsidRPr="00EF5E1A" w:rsidRDefault="00541503">
          <w:pPr>
            <w:pStyle w:val="11"/>
            <w:rPr>
              <w:rFonts w:ascii="Calibri" w:eastAsiaTheme="minorEastAsia" w:hAnsi="Calibri" w:cs="Calibri"/>
              <w:noProof/>
              <w:kern w:val="2"/>
              <w:sz w:val="28"/>
              <w:szCs w:val="28"/>
              <w14:ligatures w14:val="standardContextual"/>
            </w:rPr>
          </w:pPr>
          <w:hyperlink w:anchor="_Toc175317611" w:history="1">
            <w:r w:rsidR="0002502C" w:rsidRPr="00EF5E1A">
              <w:rPr>
                <w:rStyle w:val="af6"/>
                <w:rFonts w:ascii="Calibri" w:hAnsi="Calibri" w:cs="Calibri"/>
                <w:noProof/>
                <w:sz w:val="28"/>
                <w:szCs w:val="28"/>
              </w:rPr>
              <w:t>Глава 4. Особенности применения Таксономии банками и иными финансовыми институтами в рамках «зеленого» финансирования, включая вопросы отчетности</w:t>
            </w:r>
            <w:r w:rsidR="0002502C" w:rsidRPr="00EF5E1A">
              <w:rPr>
                <w:rFonts w:ascii="Calibri" w:hAnsi="Calibri" w:cs="Calibri"/>
                <w:noProof/>
                <w:webHidden/>
                <w:sz w:val="28"/>
                <w:szCs w:val="28"/>
              </w:rPr>
              <w:tab/>
            </w:r>
            <w:r w:rsidR="0002502C" w:rsidRPr="00EF5E1A">
              <w:rPr>
                <w:rFonts w:ascii="Calibri" w:hAnsi="Calibri" w:cs="Calibri"/>
                <w:noProof/>
                <w:webHidden/>
                <w:sz w:val="28"/>
                <w:szCs w:val="28"/>
              </w:rPr>
              <w:fldChar w:fldCharType="begin"/>
            </w:r>
            <w:r w:rsidR="0002502C" w:rsidRPr="00EF5E1A">
              <w:rPr>
                <w:rFonts w:ascii="Calibri" w:hAnsi="Calibri" w:cs="Calibri"/>
                <w:noProof/>
                <w:webHidden/>
                <w:sz w:val="28"/>
                <w:szCs w:val="28"/>
              </w:rPr>
              <w:instrText xml:space="preserve"> PAGEREF _Toc175317611 \h </w:instrText>
            </w:r>
            <w:r w:rsidR="0002502C" w:rsidRPr="00EF5E1A">
              <w:rPr>
                <w:rFonts w:ascii="Calibri" w:hAnsi="Calibri" w:cs="Calibri"/>
                <w:noProof/>
                <w:webHidden/>
                <w:sz w:val="28"/>
                <w:szCs w:val="28"/>
              </w:rPr>
            </w:r>
            <w:r w:rsidR="0002502C" w:rsidRPr="00EF5E1A">
              <w:rPr>
                <w:rFonts w:ascii="Calibri" w:hAnsi="Calibri" w:cs="Calibri"/>
                <w:noProof/>
                <w:webHidden/>
                <w:sz w:val="28"/>
                <w:szCs w:val="28"/>
              </w:rPr>
              <w:fldChar w:fldCharType="separate"/>
            </w:r>
            <w:r w:rsidR="00C0542F">
              <w:rPr>
                <w:rFonts w:ascii="Calibri" w:hAnsi="Calibri" w:cs="Calibri"/>
                <w:noProof/>
                <w:webHidden/>
                <w:sz w:val="28"/>
                <w:szCs w:val="28"/>
              </w:rPr>
              <w:t>22</w:t>
            </w:r>
            <w:r w:rsidR="0002502C" w:rsidRPr="00EF5E1A">
              <w:rPr>
                <w:rFonts w:ascii="Calibri" w:hAnsi="Calibri" w:cs="Calibri"/>
                <w:noProof/>
                <w:webHidden/>
                <w:sz w:val="28"/>
                <w:szCs w:val="28"/>
              </w:rPr>
              <w:fldChar w:fldCharType="end"/>
            </w:r>
          </w:hyperlink>
        </w:p>
        <w:p w14:paraId="77CA31C7" w14:textId="514BF83F" w:rsidR="0002502C" w:rsidRPr="00EF5E1A" w:rsidRDefault="00541503">
          <w:pPr>
            <w:pStyle w:val="21"/>
            <w:rPr>
              <w:rFonts w:ascii="Calibri" w:eastAsiaTheme="minorEastAsia" w:hAnsi="Calibri" w:cs="Calibri"/>
              <w:noProof/>
              <w:kern w:val="2"/>
              <w:sz w:val="28"/>
              <w:szCs w:val="28"/>
              <w14:ligatures w14:val="standardContextual"/>
            </w:rPr>
          </w:pPr>
          <w:hyperlink w:anchor="_Toc175317612" w:history="1">
            <w:r w:rsidR="0002502C" w:rsidRPr="00EF5E1A">
              <w:rPr>
                <w:rStyle w:val="af6"/>
                <w:rFonts w:ascii="Calibri" w:hAnsi="Calibri" w:cs="Calibri"/>
                <w:noProof/>
                <w:sz w:val="28"/>
                <w:szCs w:val="28"/>
              </w:rPr>
              <w:t>Раздел 4.1. Экспертиза банков и иных финансовых организаций для квалификации проектов как соответствующих критериям Таксономии</w:t>
            </w:r>
            <w:r w:rsidR="0002502C" w:rsidRPr="00EF5E1A">
              <w:rPr>
                <w:rFonts w:ascii="Calibri" w:hAnsi="Calibri" w:cs="Calibri"/>
                <w:noProof/>
                <w:webHidden/>
                <w:sz w:val="28"/>
                <w:szCs w:val="28"/>
              </w:rPr>
              <w:tab/>
            </w:r>
            <w:r w:rsidR="0002502C" w:rsidRPr="00EF5E1A">
              <w:rPr>
                <w:rFonts w:ascii="Calibri" w:hAnsi="Calibri" w:cs="Calibri"/>
                <w:noProof/>
                <w:webHidden/>
                <w:sz w:val="28"/>
                <w:szCs w:val="28"/>
              </w:rPr>
              <w:fldChar w:fldCharType="begin"/>
            </w:r>
            <w:r w:rsidR="0002502C" w:rsidRPr="00EF5E1A">
              <w:rPr>
                <w:rFonts w:ascii="Calibri" w:hAnsi="Calibri" w:cs="Calibri"/>
                <w:noProof/>
                <w:webHidden/>
                <w:sz w:val="28"/>
                <w:szCs w:val="28"/>
              </w:rPr>
              <w:instrText xml:space="preserve"> PAGEREF _Toc175317612 \h </w:instrText>
            </w:r>
            <w:r w:rsidR="0002502C" w:rsidRPr="00EF5E1A">
              <w:rPr>
                <w:rFonts w:ascii="Calibri" w:hAnsi="Calibri" w:cs="Calibri"/>
                <w:noProof/>
                <w:webHidden/>
                <w:sz w:val="28"/>
                <w:szCs w:val="28"/>
              </w:rPr>
            </w:r>
            <w:r w:rsidR="0002502C" w:rsidRPr="00EF5E1A">
              <w:rPr>
                <w:rFonts w:ascii="Calibri" w:hAnsi="Calibri" w:cs="Calibri"/>
                <w:noProof/>
                <w:webHidden/>
                <w:sz w:val="28"/>
                <w:szCs w:val="28"/>
              </w:rPr>
              <w:fldChar w:fldCharType="separate"/>
            </w:r>
            <w:r w:rsidR="00C0542F">
              <w:rPr>
                <w:rFonts w:ascii="Calibri" w:hAnsi="Calibri" w:cs="Calibri"/>
                <w:noProof/>
                <w:webHidden/>
                <w:sz w:val="28"/>
                <w:szCs w:val="28"/>
              </w:rPr>
              <w:t>24</w:t>
            </w:r>
            <w:r w:rsidR="0002502C" w:rsidRPr="00EF5E1A">
              <w:rPr>
                <w:rFonts w:ascii="Calibri" w:hAnsi="Calibri" w:cs="Calibri"/>
                <w:noProof/>
                <w:webHidden/>
                <w:sz w:val="28"/>
                <w:szCs w:val="28"/>
              </w:rPr>
              <w:fldChar w:fldCharType="end"/>
            </w:r>
          </w:hyperlink>
        </w:p>
        <w:p w14:paraId="22E4A3FE" w14:textId="34BBE294" w:rsidR="0002502C" w:rsidRPr="00EF5E1A" w:rsidRDefault="00541503">
          <w:pPr>
            <w:pStyle w:val="21"/>
            <w:rPr>
              <w:rFonts w:ascii="Calibri" w:eastAsiaTheme="minorEastAsia" w:hAnsi="Calibri" w:cs="Calibri"/>
              <w:noProof/>
              <w:kern w:val="2"/>
              <w:sz w:val="28"/>
              <w:szCs w:val="28"/>
              <w14:ligatures w14:val="standardContextual"/>
            </w:rPr>
          </w:pPr>
          <w:hyperlink w:anchor="_Toc175317613" w:history="1">
            <w:r w:rsidR="0002502C" w:rsidRPr="00EF5E1A">
              <w:rPr>
                <w:rStyle w:val="af6"/>
                <w:rFonts w:ascii="Calibri" w:hAnsi="Calibri" w:cs="Calibri"/>
                <w:noProof/>
                <w:sz w:val="28"/>
                <w:szCs w:val="28"/>
              </w:rPr>
              <w:t>Раздел 4.2. Роль ОКЭД в идентификации «зеленых» проектов при применении Таксономии пользователями</w:t>
            </w:r>
            <w:r w:rsidR="0002502C" w:rsidRPr="00EF5E1A">
              <w:rPr>
                <w:rFonts w:ascii="Calibri" w:hAnsi="Calibri" w:cs="Calibri"/>
                <w:noProof/>
                <w:webHidden/>
                <w:sz w:val="28"/>
                <w:szCs w:val="28"/>
              </w:rPr>
              <w:tab/>
            </w:r>
            <w:r w:rsidR="0002502C" w:rsidRPr="00EF5E1A">
              <w:rPr>
                <w:rFonts w:ascii="Calibri" w:hAnsi="Calibri" w:cs="Calibri"/>
                <w:noProof/>
                <w:webHidden/>
                <w:sz w:val="28"/>
                <w:szCs w:val="28"/>
              </w:rPr>
              <w:fldChar w:fldCharType="begin"/>
            </w:r>
            <w:r w:rsidR="0002502C" w:rsidRPr="00EF5E1A">
              <w:rPr>
                <w:rFonts w:ascii="Calibri" w:hAnsi="Calibri" w:cs="Calibri"/>
                <w:noProof/>
                <w:webHidden/>
                <w:sz w:val="28"/>
                <w:szCs w:val="28"/>
              </w:rPr>
              <w:instrText xml:space="preserve"> PAGEREF _Toc175317613 \h </w:instrText>
            </w:r>
            <w:r w:rsidR="0002502C" w:rsidRPr="00EF5E1A">
              <w:rPr>
                <w:rFonts w:ascii="Calibri" w:hAnsi="Calibri" w:cs="Calibri"/>
                <w:noProof/>
                <w:webHidden/>
                <w:sz w:val="28"/>
                <w:szCs w:val="28"/>
              </w:rPr>
            </w:r>
            <w:r w:rsidR="0002502C" w:rsidRPr="00EF5E1A">
              <w:rPr>
                <w:rFonts w:ascii="Calibri" w:hAnsi="Calibri" w:cs="Calibri"/>
                <w:noProof/>
                <w:webHidden/>
                <w:sz w:val="28"/>
                <w:szCs w:val="28"/>
              </w:rPr>
              <w:fldChar w:fldCharType="separate"/>
            </w:r>
            <w:r w:rsidR="00C0542F">
              <w:rPr>
                <w:rFonts w:ascii="Calibri" w:hAnsi="Calibri" w:cs="Calibri"/>
                <w:noProof/>
                <w:webHidden/>
                <w:sz w:val="28"/>
                <w:szCs w:val="28"/>
              </w:rPr>
              <w:t>31</w:t>
            </w:r>
            <w:r w:rsidR="0002502C" w:rsidRPr="00EF5E1A">
              <w:rPr>
                <w:rFonts w:ascii="Calibri" w:hAnsi="Calibri" w:cs="Calibri"/>
                <w:noProof/>
                <w:webHidden/>
                <w:sz w:val="28"/>
                <w:szCs w:val="28"/>
              </w:rPr>
              <w:fldChar w:fldCharType="end"/>
            </w:r>
          </w:hyperlink>
        </w:p>
        <w:p w14:paraId="7581617A" w14:textId="008F6D98" w:rsidR="006B0C16" w:rsidRPr="00EF5E1A" w:rsidRDefault="006B0C16">
          <w:pPr>
            <w:rPr>
              <w:rFonts w:ascii="Calibri" w:hAnsi="Calibri" w:cs="Calibri"/>
            </w:rPr>
          </w:pPr>
          <w:r w:rsidRPr="00EF5E1A">
            <w:rPr>
              <w:rFonts w:ascii="Calibri" w:hAnsi="Calibri" w:cs="Calibri"/>
              <w:sz w:val="28"/>
              <w:szCs w:val="28"/>
            </w:rPr>
            <w:fldChar w:fldCharType="end"/>
          </w:r>
        </w:p>
      </w:sdtContent>
    </w:sdt>
    <w:p w14:paraId="0CD3615A" w14:textId="33445BDA" w:rsidR="0086166B" w:rsidRPr="00EF5E1A" w:rsidRDefault="006B0C16" w:rsidP="006B0C16">
      <w:pPr>
        <w:spacing w:after="0" w:line="240" w:lineRule="auto"/>
        <w:ind w:left="360"/>
        <w:jc w:val="center"/>
        <w:rPr>
          <w:rFonts w:ascii="Calibri" w:hAnsi="Calibri" w:cs="Calibri"/>
          <w:b/>
          <w:sz w:val="28"/>
          <w:szCs w:val="28"/>
          <w:lang w:val="en-US"/>
        </w:rPr>
      </w:pPr>
      <w:r w:rsidRPr="00EF5E1A">
        <w:rPr>
          <w:rFonts w:ascii="Calibri" w:hAnsi="Calibri" w:cs="Calibri"/>
          <w:b/>
          <w:sz w:val="28"/>
          <w:szCs w:val="28"/>
          <w:lang w:val="kk-KZ"/>
        </w:rPr>
        <w:br w:type="page"/>
      </w:r>
    </w:p>
    <w:p w14:paraId="645A5068" w14:textId="77777777" w:rsidR="0086166B" w:rsidRPr="00EF5E1A" w:rsidRDefault="0086166B" w:rsidP="00602A50">
      <w:pPr>
        <w:pStyle w:val="1"/>
        <w:spacing w:before="0" w:beforeAutospacing="0" w:after="0" w:afterAutospacing="0"/>
        <w:jc w:val="center"/>
        <w:rPr>
          <w:rFonts w:ascii="Calibri" w:hAnsi="Calibri" w:cs="Calibri"/>
          <w:sz w:val="28"/>
          <w:szCs w:val="28"/>
        </w:rPr>
      </w:pPr>
      <w:bookmarkStart w:id="1" w:name="_Toc175317605"/>
      <w:r w:rsidRPr="00EF5E1A">
        <w:rPr>
          <w:rFonts w:ascii="Calibri" w:hAnsi="Calibri" w:cs="Calibri"/>
          <w:sz w:val="28"/>
          <w:szCs w:val="28"/>
        </w:rPr>
        <w:lastRenderedPageBreak/>
        <w:t>Глава 1. Область применения</w:t>
      </w:r>
      <w:bookmarkEnd w:id="1"/>
    </w:p>
    <w:p w14:paraId="01120EC1" w14:textId="77777777" w:rsidR="00916799" w:rsidRPr="00EF5E1A" w:rsidRDefault="00916799" w:rsidP="00EA4FA8">
      <w:pPr>
        <w:pStyle w:val="1"/>
        <w:spacing w:before="0" w:beforeAutospacing="0" w:after="0" w:afterAutospacing="0"/>
        <w:rPr>
          <w:rFonts w:ascii="Calibri" w:hAnsi="Calibri" w:cs="Calibri"/>
          <w:b w:val="0"/>
          <w:sz w:val="28"/>
          <w:szCs w:val="28"/>
        </w:rPr>
      </w:pPr>
    </w:p>
    <w:p w14:paraId="562DB9F3" w14:textId="2D30F9CA" w:rsidR="0086166B" w:rsidRPr="00EF5E1A" w:rsidRDefault="00A30142" w:rsidP="00EA4FA8">
      <w:pPr>
        <w:pStyle w:val="a3"/>
        <w:numPr>
          <w:ilvl w:val="0"/>
          <w:numId w:val="2"/>
        </w:numPr>
        <w:autoSpaceDE w:val="0"/>
        <w:autoSpaceDN w:val="0"/>
        <w:adjustRightInd w:val="0"/>
        <w:spacing w:after="0" w:line="240" w:lineRule="auto"/>
        <w:ind w:left="0" w:firstLine="709"/>
        <w:jc w:val="both"/>
        <w:rPr>
          <w:rFonts w:ascii="Calibri" w:eastAsiaTheme="minorEastAsia" w:hAnsi="Calibri" w:cs="Calibri"/>
          <w:sz w:val="28"/>
          <w:szCs w:val="28"/>
          <w:lang w:eastAsia="ru-RU"/>
        </w:rPr>
      </w:pPr>
      <w:r w:rsidRPr="00EF5E1A">
        <w:rPr>
          <w:rFonts w:ascii="Calibri" w:eastAsiaTheme="minorEastAsia" w:hAnsi="Calibri" w:cs="Calibri"/>
          <w:sz w:val="28"/>
          <w:szCs w:val="28"/>
          <w:lang w:eastAsia="ru-RU"/>
        </w:rPr>
        <w:t xml:space="preserve"> Настоящие </w:t>
      </w:r>
      <w:r w:rsidRPr="00EF5E1A">
        <w:rPr>
          <w:rFonts w:ascii="Calibri" w:hAnsi="Calibri" w:cs="Calibri"/>
          <w:sz w:val="28"/>
          <w:szCs w:val="28"/>
        </w:rPr>
        <w:t xml:space="preserve">Методические разъяснения по применению </w:t>
      </w:r>
      <w:r w:rsidR="00D610E0" w:rsidRPr="00EF5E1A">
        <w:rPr>
          <w:rFonts w:ascii="Calibri" w:hAnsi="Calibri" w:cs="Calibri"/>
          <w:sz w:val="28"/>
          <w:szCs w:val="28"/>
        </w:rPr>
        <w:t>«</w:t>
      </w:r>
      <w:r w:rsidRPr="00EF5E1A">
        <w:rPr>
          <w:rFonts w:ascii="Calibri" w:hAnsi="Calibri" w:cs="Calibri"/>
          <w:sz w:val="28"/>
          <w:szCs w:val="28"/>
        </w:rPr>
        <w:t>Зеленой</w:t>
      </w:r>
      <w:r w:rsidR="00D610E0" w:rsidRPr="00EF5E1A">
        <w:rPr>
          <w:rFonts w:ascii="Calibri" w:hAnsi="Calibri" w:cs="Calibri"/>
          <w:sz w:val="28"/>
          <w:szCs w:val="28"/>
        </w:rPr>
        <w:t>»</w:t>
      </w:r>
      <w:r w:rsidRPr="00EF5E1A">
        <w:rPr>
          <w:rFonts w:ascii="Calibri" w:hAnsi="Calibri" w:cs="Calibri"/>
          <w:sz w:val="28"/>
          <w:szCs w:val="28"/>
        </w:rPr>
        <w:t xml:space="preserve"> </w:t>
      </w:r>
      <w:r w:rsidR="0049170A" w:rsidRPr="00EF5E1A">
        <w:rPr>
          <w:rFonts w:ascii="Calibri" w:hAnsi="Calibri" w:cs="Calibri"/>
          <w:sz w:val="28"/>
          <w:szCs w:val="28"/>
        </w:rPr>
        <w:t xml:space="preserve">таксономии </w:t>
      </w:r>
      <w:r w:rsidR="00831EAD" w:rsidRPr="00EF5E1A">
        <w:rPr>
          <w:rFonts w:ascii="Calibri" w:hAnsi="Calibri" w:cs="Calibri"/>
          <w:sz w:val="28"/>
          <w:szCs w:val="28"/>
        </w:rPr>
        <w:t xml:space="preserve">(далее </w:t>
      </w:r>
      <w:r w:rsidR="00E716D9" w:rsidRPr="00EF5E1A">
        <w:rPr>
          <w:rFonts w:ascii="Calibri" w:hAnsi="Calibri" w:cs="Calibri"/>
          <w:sz w:val="28"/>
          <w:szCs w:val="28"/>
        </w:rPr>
        <w:t>–</w:t>
      </w:r>
      <w:r w:rsidR="00831EAD" w:rsidRPr="00EF5E1A">
        <w:rPr>
          <w:rFonts w:ascii="Calibri" w:hAnsi="Calibri" w:cs="Calibri"/>
          <w:sz w:val="28"/>
          <w:szCs w:val="28"/>
        </w:rPr>
        <w:t xml:space="preserve"> </w:t>
      </w:r>
      <w:r w:rsidR="00E716D9" w:rsidRPr="00EF5E1A">
        <w:rPr>
          <w:rFonts w:ascii="Calibri" w:hAnsi="Calibri" w:cs="Calibri"/>
          <w:sz w:val="28"/>
          <w:szCs w:val="28"/>
        </w:rPr>
        <w:t>Методические разъяснения</w:t>
      </w:r>
      <w:r w:rsidR="00831EAD" w:rsidRPr="00EF5E1A">
        <w:rPr>
          <w:rFonts w:ascii="Calibri" w:hAnsi="Calibri" w:cs="Calibri"/>
          <w:sz w:val="28"/>
          <w:szCs w:val="28"/>
        </w:rPr>
        <w:t xml:space="preserve">) </w:t>
      </w:r>
      <w:r w:rsidRPr="00EF5E1A">
        <w:rPr>
          <w:rFonts w:ascii="Calibri" w:hAnsi="Calibri" w:cs="Calibri"/>
          <w:sz w:val="28"/>
          <w:szCs w:val="28"/>
        </w:rPr>
        <w:t>для заинтересованных сторон (</w:t>
      </w:r>
      <w:r w:rsidR="00202E96" w:rsidRPr="00EF5E1A">
        <w:rPr>
          <w:rFonts w:ascii="Calibri" w:hAnsi="Calibri" w:cs="Calibri"/>
          <w:sz w:val="28"/>
          <w:szCs w:val="28"/>
        </w:rPr>
        <w:t xml:space="preserve">государственные и местные исполнительные органы, </w:t>
      </w:r>
      <w:r w:rsidRPr="00EF5E1A">
        <w:rPr>
          <w:rFonts w:ascii="Calibri" w:hAnsi="Calibri" w:cs="Calibri"/>
          <w:sz w:val="28"/>
          <w:szCs w:val="28"/>
        </w:rPr>
        <w:t>финансовые институты, общественные организации, бизнес</w:t>
      </w:r>
      <w:r w:rsidR="00FD7C34" w:rsidRPr="00EF5E1A">
        <w:rPr>
          <w:rFonts w:ascii="Calibri" w:hAnsi="Calibri" w:cs="Calibri"/>
          <w:sz w:val="28"/>
          <w:szCs w:val="28"/>
        </w:rPr>
        <w:t xml:space="preserve"> и иные организации</w:t>
      </w:r>
      <w:r w:rsidRPr="00EF5E1A">
        <w:rPr>
          <w:rFonts w:ascii="Calibri" w:hAnsi="Calibri" w:cs="Calibri"/>
          <w:sz w:val="28"/>
          <w:szCs w:val="28"/>
        </w:rPr>
        <w:t>)</w:t>
      </w:r>
      <w:r w:rsidR="004413A4" w:rsidRPr="00EF5E1A">
        <w:rPr>
          <w:rFonts w:ascii="Calibri" w:hAnsi="Calibri" w:cs="Calibri"/>
          <w:sz w:val="28"/>
          <w:szCs w:val="28"/>
        </w:rPr>
        <w:t xml:space="preserve"> (далее </w:t>
      </w:r>
      <w:r w:rsidR="001E3971" w:rsidRPr="00EF5E1A">
        <w:rPr>
          <w:rFonts w:ascii="Calibri" w:hAnsi="Calibri" w:cs="Calibri"/>
          <w:sz w:val="28"/>
          <w:szCs w:val="28"/>
        </w:rPr>
        <w:t>–</w:t>
      </w:r>
      <w:r w:rsidR="004413A4" w:rsidRPr="00EF5E1A">
        <w:rPr>
          <w:rFonts w:ascii="Calibri" w:hAnsi="Calibri" w:cs="Calibri"/>
          <w:sz w:val="28"/>
          <w:szCs w:val="28"/>
        </w:rPr>
        <w:t xml:space="preserve"> Участники рынка)</w:t>
      </w:r>
      <w:r w:rsidR="0086166B" w:rsidRPr="00EF5E1A">
        <w:rPr>
          <w:rFonts w:ascii="Calibri" w:hAnsi="Calibri" w:cs="Calibri"/>
          <w:sz w:val="28"/>
          <w:szCs w:val="28"/>
        </w:rPr>
        <w:t xml:space="preserve"> определяют взаимодействие </w:t>
      </w:r>
      <w:r w:rsidR="004413A4" w:rsidRPr="00EF5E1A">
        <w:rPr>
          <w:rFonts w:ascii="Calibri" w:hAnsi="Calibri" w:cs="Calibri"/>
          <w:sz w:val="28"/>
          <w:szCs w:val="28"/>
        </w:rPr>
        <w:t>У</w:t>
      </w:r>
      <w:r w:rsidR="004413A4" w:rsidRPr="00EF5E1A">
        <w:rPr>
          <w:rFonts w:ascii="Calibri" w:eastAsiaTheme="minorEastAsia" w:hAnsi="Calibri" w:cs="Calibri"/>
          <w:sz w:val="28"/>
          <w:szCs w:val="28"/>
          <w:lang w:eastAsia="ru-RU"/>
        </w:rPr>
        <w:t xml:space="preserve">частников </w:t>
      </w:r>
      <w:r w:rsidR="0086166B" w:rsidRPr="00EF5E1A">
        <w:rPr>
          <w:rFonts w:ascii="Calibri" w:eastAsiaTheme="minorEastAsia" w:hAnsi="Calibri" w:cs="Calibri"/>
          <w:sz w:val="28"/>
          <w:szCs w:val="28"/>
          <w:lang w:eastAsia="ru-RU"/>
        </w:rPr>
        <w:t xml:space="preserve">рынка при применении </w:t>
      </w:r>
      <w:r w:rsidR="00E716D9" w:rsidRPr="00EF5E1A">
        <w:rPr>
          <w:rFonts w:ascii="Calibri" w:eastAsiaTheme="minorEastAsia" w:hAnsi="Calibri" w:cs="Calibri"/>
          <w:sz w:val="28"/>
          <w:szCs w:val="28"/>
          <w:lang w:eastAsia="ru-RU"/>
        </w:rPr>
        <w:t>«Зеленой» т</w:t>
      </w:r>
      <w:r w:rsidR="00E4604C" w:rsidRPr="00EF5E1A">
        <w:rPr>
          <w:rFonts w:ascii="Calibri" w:eastAsiaTheme="minorEastAsia" w:hAnsi="Calibri" w:cs="Calibri"/>
          <w:sz w:val="28"/>
          <w:szCs w:val="28"/>
          <w:lang w:eastAsia="ru-RU"/>
        </w:rPr>
        <w:t xml:space="preserve">аксономии </w:t>
      </w:r>
      <w:r w:rsidR="00E716D9" w:rsidRPr="00EF5E1A">
        <w:rPr>
          <w:rFonts w:ascii="Calibri" w:eastAsiaTheme="minorEastAsia" w:hAnsi="Calibri" w:cs="Calibri"/>
          <w:sz w:val="28"/>
          <w:szCs w:val="28"/>
          <w:lang w:eastAsia="ru-RU"/>
        </w:rPr>
        <w:t xml:space="preserve">(далее – Таксономии) </w:t>
      </w:r>
      <w:r w:rsidR="0086166B" w:rsidRPr="00EF5E1A">
        <w:rPr>
          <w:rFonts w:ascii="Calibri" w:hAnsi="Calibri" w:cs="Calibri"/>
          <w:color w:val="212121"/>
          <w:sz w:val="28"/>
          <w:szCs w:val="28"/>
        </w:rPr>
        <w:t xml:space="preserve">в </w:t>
      </w:r>
      <w:r w:rsidR="002726ED" w:rsidRPr="00EF5E1A">
        <w:rPr>
          <w:rFonts w:ascii="Calibri" w:hAnsi="Calibri" w:cs="Calibri"/>
          <w:color w:val="212121"/>
          <w:sz w:val="28"/>
          <w:szCs w:val="28"/>
        </w:rPr>
        <w:t>«</w:t>
      </w:r>
      <w:r w:rsidR="0086166B" w:rsidRPr="00EF5E1A">
        <w:rPr>
          <w:rFonts w:ascii="Calibri" w:hAnsi="Calibri" w:cs="Calibri"/>
          <w:color w:val="212121"/>
          <w:sz w:val="28"/>
          <w:szCs w:val="28"/>
        </w:rPr>
        <w:t>зеленом</w:t>
      </w:r>
      <w:r w:rsidR="002726ED" w:rsidRPr="00EF5E1A">
        <w:rPr>
          <w:rFonts w:ascii="Calibri" w:hAnsi="Calibri" w:cs="Calibri"/>
          <w:color w:val="212121"/>
          <w:sz w:val="28"/>
          <w:szCs w:val="28"/>
        </w:rPr>
        <w:t>»</w:t>
      </w:r>
      <w:r w:rsidR="0086166B" w:rsidRPr="00EF5E1A">
        <w:rPr>
          <w:rFonts w:ascii="Calibri" w:hAnsi="Calibri" w:cs="Calibri"/>
          <w:color w:val="212121"/>
          <w:sz w:val="28"/>
          <w:szCs w:val="28"/>
        </w:rPr>
        <w:t xml:space="preserve"> финансировании</w:t>
      </w:r>
      <w:r w:rsidR="0049170A" w:rsidRPr="00EF5E1A">
        <w:rPr>
          <w:rFonts w:ascii="Calibri" w:hAnsi="Calibri" w:cs="Calibri"/>
          <w:color w:val="212121"/>
          <w:sz w:val="28"/>
          <w:szCs w:val="28"/>
        </w:rPr>
        <w:t>,</w:t>
      </w:r>
      <w:r w:rsidR="0086166B" w:rsidRPr="00EF5E1A">
        <w:rPr>
          <w:rFonts w:ascii="Calibri" w:hAnsi="Calibri" w:cs="Calibri"/>
          <w:color w:val="212121"/>
          <w:sz w:val="28"/>
          <w:szCs w:val="28"/>
        </w:rPr>
        <w:t xml:space="preserve"> включая выпуск «зеленых» облигаций и «зеленое» кредитование, </w:t>
      </w:r>
      <w:r w:rsidR="00670482" w:rsidRPr="00EF5E1A">
        <w:rPr>
          <w:rFonts w:ascii="Calibri" w:hAnsi="Calibri" w:cs="Calibri"/>
          <w:color w:val="212121"/>
          <w:sz w:val="28"/>
          <w:szCs w:val="28"/>
        </w:rPr>
        <w:t xml:space="preserve">а также </w:t>
      </w:r>
      <w:r w:rsidR="0086166B" w:rsidRPr="00EF5E1A">
        <w:rPr>
          <w:rFonts w:ascii="Calibri" w:eastAsiaTheme="minorEastAsia" w:hAnsi="Calibri" w:cs="Calibri"/>
          <w:sz w:val="28"/>
          <w:szCs w:val="28"/>
          <w:lang w:eastAsia="ru-RU"/>
        </w:rPr>
        <w:t xml:space="preserve">при получении предпринимателями финансовой поддержки по «зеленому» проекту в соответствии с критериями Таксономии. </w:t>
      </w:r>
    </w:p>
    <w:p w14:paraId="65C19BCE" w14:textId="77777777" w:rsidR="00323A5F" w:rsidRPr="00EF5E1A" w:rsidRDefault="00323A5F" w:rsidP="00323A5F">
      <w:pPr>
        <w:pStyle w:val="a3"/>
        <w:numPr>
          <w:ilvl w:val="0"/>
          <w:numId w:val="2"/>
        </w:numPr>
        <w:autoSpaceDE w:val="0"/>
        <w:autoSpaceDN w:val="0"/>
        <w:adjustRightInd w:val="0"/>
        <w:spacing w:after="0" w:line="240" w:lineRule="auto"/>
        <w:ind w:left="0" w:firstLine="709"/>
        <w:jc w:val="both"/>
        <w:rPr>
          <w:rFonts w:ascii="Calibri" w:eastAsiaTheme="minorEastAsia" w:hAnsi="Calibri" w:cs="Calibri"/>
          <w:sz w:val="28"/>
          <w:szCs w:val="28"/>
          <w:lang w:eastAsia="ru-RU"/>
        </w:rPr>
      </w:pPr>
      <w:r w:rsidRPr="00EF5E1A">
        <w:rPr>
          <w:rFonts w:ascii="Calibri" w:eastAsiaTheme="minorEastAsia" w:hAnsi="Calibri" w:cs="Calibri"/>
          <w:sz w:val="28"/>
          <w:szCs w:val="28"/>
          <w:lang w:eastAsia="ru-RU"/>
        </w:rPr>
        <w:t>Цель настоящих Методических разъяснений состоит в повышении осведомленности Участников рынка о подходах к использованию Таксономии в ключевых областях ее применения с учетом действующей регуляторной политики и международной практики, а также в оказании помощи Участникам рынка в реализации практических мер по ее применению.</w:t>
      </w:r>
    </w:p>
    <w:p w14:paraId="3343779E" w14:textId="164E7674" w:rsidR="0086166B" w:rsidRPr="00EF5E1A" w:rsidRDefault="00F279CC" w:rsidP="00EA4FA8">
      <w:pPr>
        <w:pStyle w:val="a3"/>
        <w:numPr>
          <w:ilvl w:val="0"/>
          <w:numId w:val="2"/>
        </w:numPr>
        <w:autoSpaceDE w:val="0"/>
        <w:autoSpaceDN w:val="0"/>
        <w:adjustRightInd w:val="0"/>
        <w:spacing w:after="0" w:line="240" w:lineRule="auto"/>
        <w:ind w:left="0" w:firstLine="709"/>
        <w:jc w:val="both"/>
        <w:rPr>
          <w:rFonts w:ascii="Calibri" w:eastAsiaTheme="minorEastAsia" w:hAnsi="Calibri" w:cs="Calibri"/>
          <w:sz w:val="28"/>
          <w:szCs w:val="28"/>
          <w:lang w:eastAsia="ru-RU"/>
        </w:rPr>
      </w:pPr>
      <w:r w:rsidRPr="00EF5E1A">
        <w:rPr>
          <w:rFonts w:ascii="Calibri" w:eastAsiaTheme="minorEastAsia" w:hAnsi="Calibri" w:cs="Calibri"/>
          <w:sz w:val="28"/>
          <w:szCs w:val="28"/>
          <w:lang w:eastAsia="ru-RU"/>
        </w:rPr>
        <w:t>Методические разъяснения подготовлены</w:t>
      </w:r>
      <w:r w:rsidR="0086166B" w:rsidRPr="00EF5E1A">
        <w:rPr>
          <w:rFonts w:ascii="Calibri" w:eastAsiaTheme="minorEastAsia" w:hAnsi="Calibri" w:cs="Calibri"/>
          <w:sz w:val="28"/>
          <w:szCs w:val="28"/>
          <w:lang w:eastAsia="ru-RU"/>
        </w:rPr>
        <w:t xml:space="preserve"> в соответствии с </w:t>
      </w:r>
      <w:r w:rsidR="007958B4" w:rsidRPr="00EF5E1A">
        <w:rPr>
          <w:rFonts w:ascii="Calibri" w:eastAsiaTheme="minorEastAsia" w:hAnsi="Calibri" w:cs="Calibri"/>
          <w:sz w:val="28"/>
          <w:szCs w:val="28"/>
          <w:lang w:eastAsia="ru-RU"/>
        </w:rPr>
        <w:t>п</w:t>
      </w:r>
      <w:r w:rsidR="0086166B" w:rsidRPr="00EF5E1A">
        <w:rPr>
          <w:rFonts w:ascii="Calibri" w:eastAsiaTheme="minorEastAsia" w:hAnsi="Calibri" w:cs="Calibri"/>
          <w:sz w:val="28"/>
          <w:szCs w:val="28"/>
          <w:lang w:eastAsia="ru-RU"/>
        </w:rPr>
        <w:t xml:space="preserve">остановлением Правительства Республики Казахстан «Об утверждении Классификации «зеленых» проектов, подлежащих </w:t>
      </w:r>
      <w:r w:rsidR="0086166B" w:rsidRPr="00EF5E1A">
        <w:rPr>
          <w:rFonts w:ascii="Calibri" w:hAnsi="Calibri" w:cs="Calibri"/>
          <w:color w:val="212121"/>
          <w:sz w:val="28"/>
          <w:szCs w:val="28"/>
        </w:rPr>
        <w:t>финансированию</w:t>
      </w:r>
      <w:r w:rsidR="0086166B" w:rsidRPr="00EF5E1A">
        <w:rPr>
          <w:rFonts w:ascii="Calibri" w:eastAsiaTheme="minorEastAsia" w:hAnsi="Calibri" w:cs="Calibri"/>
          <w:sz w:val="28"/>
          <w:szCs w:val="28"/>
          <w:lang w:eastAsia="ru-RU"/>
        </w:rPr>
        <w:t xml:space="preserve"> через «зеленые» облигации и «зеленые» кредиты («Зеленой» таксономии)</w:t>
      </w:r>
      <w:r w:rsidR="00EC70B1" w:rsidRPr="00EF5E1A">
        <w:rPr>
          <w:rStyle w:val="af4"/>
          <w:rFonts w:ascii="Calibri" w:eastAsiaTheme="minorEastAsia" w:hAnsi="Calibri" w:cs="Calibri"/>
          <w:sz w:val="28"/>
          <w:szCs w:val="28"/>
          <w:lang w:eastAsia="ru-RU"/>
        </w:rPr>
        <w:footnoteReference w:id="1"/>
      </w:r>
      <w:r w:rsidR="0086166B" w:rsidRPr="00EF5E1A">
        <w:rPr>
          <w:rFonts w:ascii="Calibri" w:eastAsiaTheme="minorEastAsia" w:hAnsi="Calibri" w:cs="Calibri"/>
          <w:sz w:val="28"/>
          <w:szCs w:val="28"/>
          <w:lang w:eastAsia="ru-RU"/>
        </w:rPr>
        <w:t xml:space="preserve">», </w:t>
      </w:r>
      <w:r w:rsidR="00D56740" w:rsidRPr="00EF5E1A">
        <w:rPr>
          <w:rFonts w:ascii="Calibri" w:eastAsiaTheme="minorEastAsia" w:hAnsi="Calibri" w:cs="Calibri"/>
          <w:sz w:val="28"/>
          <w:szCs w:val="28"/>
          <w:lang w:eastAsia="ru-RU"/>
        </w:rPr>
        <w:t xml:space="preserve">а также с учетом действующих </w:t>
      </w:r>
      <w:r w:rsidR="00586044" w:rsidRPr="00EF5E1A">
        <w:rPr>
          <w:rFonts w:ascii="Calibri" w:eastAsiaTheme="minorEastAsia" w:hAnsi="Calibri" w:cs="Calibri"/>
          <w:sz w:val="28"/>
          <w:szCs w:val="28"/>
          <w:lang w:eastAsia="ru-RU"/>
        </w:rPr>
        <w:t>нормативно-правовых актов Республики Казахстан в области</w:t>
      </w:r>
      <w:r w:rsidR="0086166B" w:rsidRPr="00EF5E1A">
        <w:rPr>
          <w:rFonts w:ascii="Calibri" w:eastAsiaTheme="minorEastAsia" w:hAnsi="Calibri" w:cs="Calibri"/>
          <w:sz w:val="28"/>
          <w:szCs w:val="28"/>
          <w:lang w:eastAsia="ru-RU"/>
        </w:rPr>
        <w:t xml:space="preserve"> государственной финансовой поддержки</w:t>
      </w:r>
      <w:r w:rsidR="0031434E" w:rsidRPr="00EF5E1A">
        <w:rPr>
          <w:rFonts w:ascii="Calibri" w:eastAsiaTheme="minorEastAsia" w:hAnsi="Calibri" w:cs="Calibri"/>
          <w:sz w:val="28"/>
          <w:szCs w:val="28"/>
          <w:lang w:eastAsia="ru-RU"/>
        </w:rPr>
        <w:t xml:space="preserve"> «зеленых» проектов</w:t>
      </w:r>
      <w:r w:rsidR="0086166B" w:rsidRPr="00EF5E1A">
        <w:rPr>
          <w:rFonts w:ascii="Calibri" w:eastAsiaTheme="minorEastAsia" w:hAnsi="Calibri" w:cs="Calibri"/>
          <w:sz w:val="28"/>
          <w:szCs w:val="28"/>
          <w:lang w:eastAsia="ru-RU"/>
        </w:rPr>
        <w:t xml:space="preserve">, </w:t>
      </w:r>
      <w:r w:rsidR="00586044" w:rsidRPr="00EF5E1A">
        <w:rPr>
          <w:rFonts w:ascii="Calibri" w:eastAsiaTheme="minorEastAsia" w:hAnsi="Calibri" w:cs="Calibri"/>
          <w:sz w:val="28"/>
          <w:szCs w:val="28"/>
          <w:lang w:eastAsia="ru-RU"/>
        </w:rPr>
        <w:t>нормативно-правовых актов Республики Казахстан и Международного финансового центра «Астана»</w:t>
      </w:r>
      <w:r w:rsidR="00240AC9" w:rsidRPr="00EF5E1A">
        <w:rPr>
          <w:rFonts w:ascii="Calibri" w:eastAsiaTheme="minorEastAsia" w:hAnsi="Calibri" w:cs="Calibri"/>
          <w:sz w:val="28"/>
          <w:szCs w:val="28"/>
          <w:lang w:eastAsia="ru-RU"/>
        </w:rPr>
        <w:t xml:space="preserve">, регулирующих рынок финансовых инструментов </w:t>
      </w:r>
      <w:r w:rsidR="0086166B" w:rsidRPr="00EF5E1A">
        <w:rPr>
          <w:rFonts w:ascii="Calibri" w:eastAsiaTheme="minorEastAsia" w:hAnsi="Calibri" w:cs="Calibri"/>
          <w:sz w:val="28"/>
          <w:szCs w:val="28"/>
          <w:lang w:eastAsia="ru-RU"/>
        </w:rPr>
        <w:t>устойчивого развития</w:t>
      </w:r>
      <w:r w:rsidR="00240AC9" w:rsidRPr="00EF5E1A">
        <w:rPr>
          <w:rFonts w:ascii="Calibri" w:eastAsiaTheme="minorEastAsia" w:hAnsi="Calibri" w:cs="Calibri"/>
          <w:sz w:val="28"/>
          <w:szCs w:val="28"/>
          <w:lang w:eastAsia="ru-RU"/>
        </w:rPr>
        <w:t>, а также связанных с ними</w:t>
      </w:r>
      <w:r w:rsidR="0026640B" w:rsidRPr="00EF5E1A">
        <w:rPr>
          <w:rFonts w:ascii="Calibri" w:eastAsiaTheme="minorEastAsia" w:hAnsi="Calibri" w:cs="Calibri"/>
          <w:sz w:val="28"/>
          <w:szCs w:val="28"/>
          <w:lang w:eastAsia="ru-RU"/>
        </w:rPr>
        <w:t xml:space="preserve"> регуляторных и методических положений и руководств</w:t>
      </w:r>
      <w:r w:rsidR="0086166B" w:rsidRPr="00EF5E1A">
        <w:rPr>
          <w:rFonts w:ascii="Calibri" w:eastAsiaTheme="minorEastAsia" w:hAnsi="Calibri" w:cs="Calibri"/>
          <w:sz w:val="28"/>
          <w:szCs w:val="28"/>
          <w:lang w:eastAsia="ru-RU"/>
        </w:rPr>
        <w:t xml:space="preserve">. </w:t>
      </w:r>
    </w:p>
    <w:p w14:paraId="3E50C828" w14:textId="05137007" w:rsidR="0086166B" w:rsidRPr="00EF5E1A" w:rsidRDefault="0086166B" w:rsidP="00EA4FA8">
      <w:pPr>
        <w:pStyle w:val="a3"/>
        <w:numPr>
          <w:ilvl w:val="0"/>
          <w:numId w:val="2"/>
        </w:numPr>
        <w:autoSpaceDE w:val="0"/>
        <w:autoSpaceDN w:val="0"/>
        <w:adjustRightInd w:val="0"/>
        <w:spacing w:after="0" w:line="240" w:lineRule="auto"/>
        <w:ind w:left="0" w:firstLine="709"/>
        <w:jc w:val="both"/>
        <w:rPr>
          <w:rFonts w:ascii="Calibri" w:hAnsi="Calibri" w:cs="Calibri"/>
          <w:color w:val="212121"/>
          <w:sz w:val="28"/>
          <w:szCs w:val="28"/>
        </w:rPr>
      </w:pPr>
      <w:r w:rsidRPr="00EF5E1A">
        <w:rPr>
          <w:rFonts w:ascii="Calibri" w:hAnsi="Calibri" w:cs="Calibri"/>
          <w:color w:val="212121"/>
          <w:sz w:val="28"/>
          <w:szCs w:val="28"/>
        </w:rPr>
        <w:t xml:space="preserve">Область </w:t>
      </w:r>
      <w:r w:rsidRPr="00EF5E1A">
        <w:rPr>
          <w:rFonts w:ascii="Calibri" w:eastAsiaTheme="minorEastAsia" w:hAnsi="Calibri" w:cs="Calibri"/>
          <w:sz w:val="28"/>
          <w:szCs w:val="28"/>
          <w:lang w:eastAsia="ru-RU"/>
        </w:rPr>
        <w:t>применения</w:t>
      </w:r>
      <w:r w:rsidRPr="00EF5E1A">
        <w:rPr>
          <w:rFonts w:ascii="Calibri" w:hAnsi="Calibri" w:cs="Calibri"/>
          <w:color w:val="212121"/>
          <w:sz w:val="28"/>
          <w:szCs w:val="28"/>
        </w:rPr>
        <w:t xml:space="preserve"> Таксономии охватывает следующие направления:</w:t>
      </w:r>
    </w:p>
    <w:p w14:paraId="3C1B859E" w14:textId="0C7631E8" w:rsidR="0086166B" w:rsidRPr="00EF5E1A" w:rsidRDefault="0086166B" w:rsidP="002A299F">
      <w:pPr>
        <w:pStyle w:val="a3"/>
        <w:numPr>
          <w:ilvl w:val="0"/>
          <w:numId w:val="30"/>
        </w:numPr>
        <w:autoSpaceDE w:val="0"/>
        <w:autoSpaceDN w:val="0"/>
        <w:adjustRightInd w:val="0"/>
        <w:spacing w:after="0" w:line="240" w:lineRule="auto"/>
        <w:ind w:left="1134" w:hanging="425"/>
        <w:contextualSpacing w:val="0"/>
        <w:jc w:val="both"/>
        <w:rPr>
          <w:rFonts w:ascii="Calibri" w:hAnsi="Calibri" w:cs="Calibri"/>
          <w:color w:val="212121"/>
          <w:sz w:val="28"/>
          <w:szCs w:val="28"/>
        </w:rPr>
      </w:pPr>
      <w:r w:rsidRPr="00EF5E1A">
        <w:rPr>
          <w:rFonts w:ascii="Calibri" w:hAnsi="Calibri" w:cs="Calibri"/>
          <w:color w:val="212121"/>
          <w:sz w:val="28"/>
          <w:szCs w:val="28"/>
        </w:rPr>
        <w:t xml:space="preserve">идентификация, разработка и финансирование «зеленых» проектов, </w:t>
      </w:r>
      <w:r w:rsidR="00413A4C" w:rsidRPr="00EF5E1A">
        <w:rPr>
          <w:rFonts w:ascii="Calibri" w:hAnsi="Calibri" w:cs="Calibri"/>
          <w:color w:val="212121"/>
          <w:sz w:val="28"/>
          <w:szCs w:val="28"/>
        </w:rPr>
        <w:t xml:space="preserve">в том числе </w:t>
      </w:r>
      <w:r w:rsidRPr="00EF5E1A">
        <w:rPr>
          <w:rFonts w:ascii="Calibri" w:hAnsi="Calibri" w:cs="Calibri"/>
          <w:color w:val="212121"/>
          <w:sz w:val="28"/>
          <w:szCs w:val="28"/>
        </w:rPr>
        <w:t xml:space="preserve">в рамках выпуска «зеленых» облигаций, выдачи «зеленых» кредитов и эмиссии других инструментов </w:t>
      </w:r>
      <w:r w:rsidR="00B24B57" w:rsidRPr="00EF5E1A">
        <w:rPr>
          <w:rFonts w:ascii="Calibri" w:hAnsi="Calibri" w:cs="Calibri"/>
          <w:color w:val="212121"/>
          <w:sz w:val="28"/>
          <w:szCs w:val="28"/>
        </w:rPr>
        <w:t>«</w:t>
      </w:r>
      <w:r w:rsidRPr="00EF5E1A">
        <w:rPr>
          <w:rFonts w:ascii="Calibri" w:hAnsi="Calibri" w:cs="Calibri"/>
          <w:color w:val="212121"/>
          <w:sz w:val="28"/>
          <w:szCs w:val="28"/>
        </w:rPr>
        <w:t>зеленого</w:t>
      </w:r>
      <w:r w:rsidR="00B24B57" w:rsidRPr="00EF5E1A">
        <w:rPr>
          <w:rFonts w:ascii="Calibri" w:hAnsi="Calibri" w:cs="Calibri"/>
          <w:color w:val="212121"/>
          <w:sz w:val="28"/>
          <w:szCs w:val="28"/>
        </w:rPr>
        <w:t>»</w:t>
      </w:r>
      <w:r w:rsidRPr="00EF5E1A">
        <w:rPr>
          <w:rFonts w:ascii="Calibri" w:hAnsi="Calibri" w:cs="Calibri"/>
          <w:color w:val="212121"/>
          <w:sz w:val="28"/>
          <w:szCs w:val="28"/>
        </w:rPr>
        <w:t xml:space="preserve"> финансирования, </w:t>
      </w:r>
    </w:p>
    <w:p w14:paraId="06E1C522" w14:textId="77777777" w:rsidR="0086166B" w:rsidRPr="00EF5E1A" w:rsidRDefault="0086166B" w:rsidP="002A299F">
      <w:pPr>
        <w:pStyle w:val="a3"/>
        <w:numPr>
          <w:ilvl w:val="0"/>
          <w:numId w:val="30"/>
        </w:numPr>
        <w:autoSpaceDE w:val="0"/>
        <w:autoSpaceDN w:val="0"/>
        <w:adjustRightInd w:val="0"/>
        <w:spacing w:after="0" w:line="240" w:lineRule="auto"/>
        <w:ind w:left="1134" w:hanging="425"/>
        <w:contextualSpacing w:val="0"/>
        <w:jc w:val="both"/>
        <w:rPr>
          <w:rFonts w:ascii="Calibri" w:hAnsi="Calibri" w:cs="Calibri"/>
          <w:color w:val="212121"/>
          <w:sz w:val="28"/>
          <w:szCs w:val="28"/>
        </w:rPr>
      </w:pPr>
      <w:r w:rsidRPr="00EF5E1A">
        <w:rPr>
          <w:rFonts w:ascii="Calibri" w:hAnsi="Calibri" w:cs="Calibri"/>
          <w:color w:val="212121"/>
          <w:sz w:val="28"/>
          <w:szCs w:val="28"/>
        </w:rPr>
        <w:t>обеспечение основы для проверки и верификации «зеленых» проектов, в том числе с целью повышения доверия инвесторов и предотвращения «зеленого камуфляжа»;</w:t>
      </w:r>
    </w:p>
    <w:p w14:paraId="1E546ED0" w14:textId="77777777" w:rsidR="0086166B" w:rsidRPr="00EF5E1A" w:rsidRDefault="0086166B" w:rsidP="002A299F">
      <w:pPr>
        <w:pStyle w:val="a3"/>
        <w:numPr>
          <w:ilvl w:val="0"/>
          <w:numId w:val="30"/>
        </w:numPr>
        <w:autoSpaceDE w:val="0"/>
        <w:autoSpaceDN w:val="0"/>
        <w:adjustRightInd w:val="0"/>
        <w:spacing w:after="0" w:line="240" w:lineRule="auto"/>
        <w:ind w:left="1134" w:hanging="425"/>
        <w:contextualSpacing w:val="0"/>
        <w:jc w:val="both"/>
        <w:rPr>
          <w:rFonts w:ascii="Calibri" w:hAnsi="Calibri" w:cs="Calibri"/>
          <w:color w:val="212121"/>
          <w:sz w:val="28"/>
          <w:szCs w:val="28"/>
        </w:rPr>
      </w:pPr>
      <w:r w:rsidRPr="00EF5E1A">
        <w:rPr>
          <w:rFonts w:ascii="Calibri" w:hAnsi="Calibri" w:cs="Calibri"/>
          <w:color w:val="212121"/>
          <w:sz w:val="28"/>
          <w:szCs w:val="28"/>
        </w:rPr>
        <w:t>формирование национальной политики и стратегии в области «зеленого» финансирования;</w:t>
      </w:r>
    </w:p>
    <w:p w14:paraId="282BE3A7" w14:textId="77777777" w:rsidR="0086166B" w:rsidRPr="00EF5E1A" w:rsidRDefault="0086166B" w:rsidP="002A299F">
      <w:pPr>
        <w:pStyle w:val="a3"/>
        <w:numPr>
          <w:ilvl w:val="0"/>
          <w:numId w:val="30"/>
        </w:numPr>
        <w:autoSpaceDE w:val="0"/>
        <w:autoSpaceDN w:val="0"/>
        <w:adjustRightInd w:val="0"/>
        <w:spacing w:after="0" w:line="240" w:lineRule="auto"/>
        <w:ind w:left="1134" w:hanging="425"/>
        <w:contextualSpacing w:val="0"/>
        <w:jc w:val="both"/>
        <w:rPr>
          <w:rFonts w:ascii="Calibri" w:hAnsi="Calibri" w:cs="Calibri"/>
          <w:color w:val="212121"/>
          <w:sz w:val="28"/>
          <w:szCs w:val="28"/>
        </w:rPr>
      </w:pPr>
      <w:r w:rsidRPr="00EF5E1A">
        <w:rPr>
          <w:rFonts w:ascii="Calibri" w:hAnsi="Calibri" w:cs="Calibri"/>
          <w:color w:val="212121"/>
          <w:sz w:val="28"/>
          <w:szCs w:val="28"/>
        </w:rPr>
        <w:lastRenderedPageBreak/>
        <w:t>обеспечение основы для применения экономических стимулов, таких как субсидирование купонных и процентных ставок для «зеленых» проектов</w:t>
      </w:r>
      <w:r w:rsidR="00155277" w:rsidRPr="00EF5E1A">
        <w:rPr>
          <w:rFonts w:ascii="Calibri" w:hAnsi="Calibri" w:cs="Calibri"/>
          <w:color w:val="212121"/>
          <w:sz w:val="28"/>
          <w:szCs w:val="28"/>
        </w:rPr>
        <w:t>, гарантирование «зеленых» проектов в том числе за счет государственной поддержки</w:t>
      </w:r>
      <w:r w:rsidRPr="00EF5E1A">
        <w:rPr>
          <w:rFonts w:ascii="Calibri" w:hAnsi="Calibri" w:cs="Calibri"/>
          <w:color w:val="212121"/>
          <w:sz w:val="28"/>
          <w:szCs w:val="28"/>
        </w:rPr>
        <w:t>;</w:t>
      </w:r>
    </w:p>
    <w:p w14:paraId="36C93916" w14:textId="77777777" w:rsidR="0086166B" w:rsidRPr="00EF5E1A" w:rsidRDefault="0086166B" w:rsidP="002A299F">
      <w:pPr>
        <w:pStyle w:val="a3"/>
        <w:numPr>
          <w:ilvl w:val="0"/>
          <w:numId w:val="30"/>
        </w:numPr>
        <w:autoSpaceDE w:val="0"/>
        <w:autoSpaceDN w:val="0"/>
        <w:adjustRightInd w:val="0"/>
        <w:spacing w:after="0" w:line="240" w:lineRule="auto"/>
        <w:ind w:left="1134" w:hanging="425"/>
        <w:contextualSpacing w:val="0"/>
        <w:jc w:val="both"/>
        <w:rPr>
          <w:rFonts w:ascii="Calibri" w:hAnsi="Calibri" w:cs="Calibri"/>
          <w:color w:val="212121"/>
          <w:sz w:val="28"/>
          <w:szCs w:val="28"/>
        </w:rPr>
      </w:pPr>
      <w:r w:rsidRPr="00EF5E1A">
        <w:rPr>
          <w:rFonts w:ascii="Calibri" w:hAnsi="Calibri" w:cs="Calibri"/>
          <w:color w:val="212121"/>
          <w:sz w:val="28"/>
          <w:szCs w:val="28"/>
        </w:rPr>
        <w:t>обеспечение основы для раскрытия информации и отчетности, учета инвестиций частного сектора в «зеленые» проекты.</w:t>
      </w:r>
    </w:p>
    <w:p w14:paraId="609FDC67" w14:textId="2F61B1B9" w:rsidR="0086166B" w:rsidRPr="00EF5E1A" w:rsidRDefault="0086166B" w:rsidP="00641F1F">
      <w:pPr>
        <w:autoSpaceDE w:val="0"/>
        <w:autoSpaceDN w:val="0"/>
        <w:adjustRightInd w:val="0"/>
        <w:spacing w:after="0" w:line="240" w:lineRule="auto"/>
        <w:ind w:firstLine="709"/>
        <w:jc w:val="both"/>
        <w:rPr>
          <w:rFonts w:ascii="Calibri" w:hAnsi="Calibri" w:cs="Calibri"/>
          <w:color w:val="212121"/>
          <w:sz w:val="28"/>
          <w:szCs w:val="28"/>
        </w:rPr>
      </w:pPr>
      <w:r w:rsidRPr="00EF5E1A">
        <w:rPr>
          <w:rFonts w:ascii="Calibri" w:hAnsi="Calibri" w:cs="Calibri"/>
          <w:color w:val="212121"/>
          <w:sz w:val="28"/>
          <w:szCs w:val="28"/>
        </w:rPr>
        <w:t xml:space="preserve">Таким образом, </w:t>
      </w:r>
      <w:r w:rsidR="00D610E0" w:rsidRPr="00EF5E1A">
        <w:rPr>
          <w:rFonts w:ascii="Calibri" w:hAnsi="Calibri" w:cs="Calibri"/>
          <w:color w:val="212121"/>
          <w:sz w:val="28"/>
          <w:szCs w:val="28"/>
        </w:rPr>
        <w:t>Т</w:t>
      </w:r>
      <w:r w:rsidRPr="00EF5E1A">
        <w:rPr>
          <w:rFonts w:ascii="Calibri" w:hAnsi="Calibri" w:cs="Calibri"/>
          <w:color w:val="212121"/>
          <w:sz w:val="28"/>
          <w:szCs w:val="28"/>
        </w:rPr>
        <w:t xml:space="preserve">аксономия предназначена для применения в Республике </w:t>
      </w:r>
      <w:r w:rsidRPr="00EF5E1A">
        <w:rPr>
          <w:rFonts w:ascii="Calibri" w:eastAsiaTheme="minorEastAsia" w:hAnsi="Calibri" w:cs="Calibri"/>
          <w:sz w:val="28"/>
          <w:szCs w:val="28"/>
          <w:lang w:eastAsia="ru-RU"/>
        </w:rPr>
        <w:t>Казахстан</w:t>
      </w:r>
      <w:r w:rsidRPr="00EF5E1A">
        <w:rPr>
          <w:rFonts w:ascii="Calibri" w:hAnsi="Calibri" w:cs="Calibri"/>
          <w:color w:val="212121"/>
          <w:sz w:val="28"/>
          <w:szCs w:val="28"/>
        </w:rPr>
        <w:t xml:space="preserve"> потенциально к широкому спектру финансовых инструментов, включая кредитование, проектное финансирование, финансирование малого и среднего бизнеса, «зеленые» облигации, инвестиции в акционерный капитал, страхование, кредитные гарантии, гранты, услуги финансового консультирования и технической помощи, а также меры экономического стимулирования в использовании «зеленых» финансовых инструментов. </w:t>
      </w:r>
    </w:p>
    <w:p w14:paraId="6FD74C55" w14:textId="2FFA8CF2" w:rsidR="0086166B" w:rsidRPr="00EF5E1A" w:rsidRDefault="0086166B" w:rsidP="00EA4FA8">
      <w:pPr>
        <w:pStyle w:val="a3"/>
        <w:numPr>
          <w:ilvl w:val="0"/>
          <w:numId w:val="2"/>
        </w:numPr>
        <w:autoSpaceDE w:val="0"/>
        <w:autoSpaceDN w:val="0"/>
        <w:adjustRightInd w:val="0"/>
        <w:spacing w:after="0" w:line="240" w:lineRule="auto"/>
        <w:ind w:left="0" w:firstLine="709"/>
        <w:jc w:val="both"/>
        <w:rPr>
          <w:rFonts w:ascii="Calibri" w:hAnsi="Calibri" w:cs="Calibri"/>
          <w:color w:val="212121"/>
          <w:sz w:val="28"/>
          <w:szCs w:val="28"/>
        </w:rPr>
      </w:pPr>
      <w:r w:rsidRPr="00EF5E1A">
        <w:rPr>
          <w:rFonts w:ascii="Calibri" w:hAnsi="Calibri" w:cs="Calibri"/>
          <w:color w:val="212121"/>
          <w:sz w:val="28"/>
          <w:szCs w:val="28"/>
        </w:rPr>
        <w:t xml:space="preserve">Наряду с широкой областью применения, </w:t>
      </w:r>
      <w:r w:rsidR="00D610E0" w:rsidRPr="00EF5E1A">
        <w:rPr>
          <w:rFonts w:ascii="Calibri" w:hAnsi="Calibri" w:cs="Calibri"/>
          <w:color w:val="212121"/>
          <w:sz w:val="28"/>
          <w:szCs w:val="28"/>
        </w:rPr>
        <w:t>Т</w:t>
      </w:r>
      <w:r w:rsidRPr="00EF5E1A">
        <w:rPr>
          <w:rFonts w:ascii="Calibri" w:hAnsi="Calibri" w:cs="Calibri"/>
          <w:color w:val="212121"/>
          <w:sz w:val="28"/>
          <w:szCs w:val="28"/>
        </w:rPr>
        <w:t xml:space="preserve">аксономия также может использоваться различными </w:t>
      </w:r>
      <w:r w:rsidR="004413A4" w:rsidRPr="00EF5E1A">
        <w:rPr>
          <w:rFonts w:ascii="Calibri" w:hAnsi="Calibri" w:cs="Calibri"/>
          <w:color w:val="212121"/>
          <w:sz w:val="28"/>
          <w:szCs w:val="28"/>
        </w:rPr>
        <w:t xml:space="preserve">Участниками </w:t>
      </w:r>
      <w:r w:rsidRPr="00EF5E1A">
        <w:rPr>
          <w:rFonts w:ascii="Calibri" w:hAnsi="Calibri" w:cs="Calibri"/>
          <w:color w:val="212121"/>
          <w:sz w:val="28"/>
          <w:szCs w:val="28"/>
        </w:rPr>
        <w:t>рынка. Основные категории пользователей Таксономии в Республике Казахстан и возможных направлений применения приведены ниже:</w:t>
      </w:r>
    </w:p>
    <w:p w14:paraId="31984ED1" w14:textId="77777777" w:rsidR="0086166B" w:rsidRPr="00EF5E1A" w:rsidRDefault="0086166B" w:rsidP="00EA4FA8">
      <w:pPr>
        <w:pStyle w:val="a3"/>
        <w:autoSpaceDE w:val="0"/>
        <w:autoSpaceDN w:val="0"/>
        <w:adjustRightInd w:val="0"/>
        <w:spacing w:after="0" w:line="240" w:lineRule="auto"/>
        <w:ind w:left="1080"/>
        <w:jc w:val="both"/>
        <w:rPr>
          <w:rFonts w:ascii="Calibri" w:hAnsi="Calibri" w:cs="Calibri"/>
          <w:color w:val="212121"/>
          <w:sz w:val="28"/>
          <w:szCs w:val="28"/>
        </w:rPr>
      </w:pPr>
    </w:p>
    <w:tbl>
      <w:tblPr>
        <w:tblW w:w="0" w:type="auto"/>
        <w:tblInd w:w="-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3470"/>
        <w:gridCol w:w="5880"/>
      </w:tblGrid>
      <w:tr w:rsidR="0086166B" w:rsidRPr="00EF5E1A" w14:paraId="54C44903" w14:textId="77777777" w:rsidTr="000641EB">
        <w:trPr>
          <w:trHeight w:val="210"/>
        </w:trPr>
        <w:tc>
          <w:tcPr>
            <w:tcW w:w="3470" w:type="dxa"/>
            <w:shd w:val="clear" w:color="auto" w:fill="E7E6E6" w:themeFill="background2"/>
            <w:vAlign w:val="center"/>
          </w:tcPr>
          <w:p w14:paraId="3B147E2B" w14:textId="77777777" w:rsidR="0086166B" w:rsidRPr="00EF5E1A" w:rsidRDefault="0086166B" w:rsidP="00EA4FA8">
            <w:pPr>
              <w:autoSpaceDE w:val="0"/>
              <w:autoSpaceDN w:val="0"/>
              <w:adjustRightInd w:val="0"/>
              <w:spacing w:after="0" w:line="240" w:lineRule="auto"/>
              <w:ind w:left="1"/>
              <w:jc w:val="center"/>
              <w:rPr>
                <w:rFonts w:ascii="Calibri" w:hAnsi="Calibri" w:cs="Calibri"/>
                <w:b/>
                <w:bCs/>
                <w:lang w:val="en-US"/>
              </w:rPr>
            </w:pPr>
            <w:r w:rsidRPr="00EF5E1A">
              <w:rPr>
                <w:rFonts w:ascii="Calibri" w:hAnsi="Calibri" w:cs="Calibri"/>
                <w:b/>
                <w:bCs/>
                <w:lang w:val="en-US"/>
              </w:rPr>
              <w:t>Участники рынка/заинтересованные стороны</w:t>
            </w:r>
          </w:p>
        </w:tc>
        <w:tc>
          <w:tcPr>
            <w:tcW w:w="5881" w:type="dxa"/>
            <w:shd w:val="clear" w:color="auto" w:fill="E7E6E6" w:themeFill="background2"/>
            <w:vAlign w:val="center"/>
          </w:tcPr>
          <w:p w14:paraId="1C391416" w14:textId="77777777" w:rsidR="0086166B" w:rsidRPr="00EF5E1A" w:rsidRDefault="0086166B" w:rsidP="00EA4FA8">
            <w:pPr>
              <w:autoSpaceDE w:val="0"/>
              <w:autoSpaceDN w:val="0"/>
              <w:adjustRightInd w:val="0"/>
              <w:spacing w:after="0" w:line="240" w:lineRule="auto"/>
              <w:ind w:left="1"/>
              <w:jc w:val="center"/>
              <w:rPr>
                <w:rFonts w:ascii="Calibri" w:hAnsi="Calibri" w:cs="Calibri"/>
                <w:b/>
                <w:bCs/>
              </w:rPr>
            </w:pPr>
            <w:r w:rsidRPr="00EF5E1A">
              <w:rPr>
                <w:rFonts w:ascii="Calibri" w:hAnsi="Calibri" w:cs="Calibri"/>
                <w:b/>
                <w:bCs/>
              </w:rPr>
              <w:t>Области</w:t>
            </w:r>
            <w:r w:rsidRPr="00EF5E1A">
              <w:rPr>
                <w:rFonts w:ascii="Calibri" w:hAnsi="Calibri" w:cs="Calibri"/>
                <w:b/>
                <w:bCs/>
                <w:lang w:val="en-US"/>
              </w:rPr>
              <w:t xml:space="preserve"> применения</w:t>
            </w:r>
            <w:r w:rsidRPr="00EF5E1A">
              <w:rPr>
                <w:rFonts w:ascii="Calibri" w:hAnsi="Calibri" w:cs="Calibri"/>
                <w:b/>
                <w:bCs/>
              </w:rPr>
              <w:t>: примеры</w:t>
            </w:r>
          </w:p>
        </w:tc>
      </w:tr>
      <w:tr w:rsidR="0086166B" w:rsidRPr="00EF5E1A" w14:paraId="02AF7BF4" w14:textId="77777777" w:rsidTr="003B7431">
        <w:trPr>
          <w:trHeight w:val="170"/>
        </w:trPr>
        <w:tc>
          <w:tcPr>
            <w:tcW w:w="3470" w:type="dxa"/>
            <w:shd w:val="clear" w:color="auto" w:fill="F2F2F2" w:themeFill="background1" w:themeFillShade="F2"/>
          </w:tcPr>
          <w:p w14:paraId="0931DAB3" w14:textId="77777777" w:rsidR="0086166B" w:rsidRPr="00EF5E1A" w:rsidRDefault="0086166B" w:rsidP="00EA4FA8">
            <w:pPr>
              <w:autoSpaceDE w:val="0"/>
              <w:autoSpaceDN w:val="0"/>
              <w:adjustRightInd w:val="0"/>
              <w:spacing w:after="0" w:line="240" w:lineRule="auto"/>
              <w:ind w:left="1"/>
              <w:rPr>
                <w:rFonts w:ascii="Calibri" w:hAnsi="Calibri" w:cs="Calibri"/>
              </w:rPr>
            </w:pPr>
            <w:r w:rsidRPr="00EF5E1A">
              <w:rPr>
                <w:rFonts w:ascii="Calibri" w:hAnsi="Calibri" w:cs="Calibri"/>
              </w:rPr>
              <w:t>Уполномоченные государственные органы по регулированию и разработке политики</w:t>
            </w:r>
          </w:p>
        </w:tc>
        <w:tc>
          <w:tcPr>
            <w:tcW w:w="5881" w:type="dxa"/>
          </w:tcPr>
          <w:p w14:paraId="589FBA00" w14:textId="4F2CA64D" w:rsidR="0086166B" w:rsidRPr="00EF5E1A" w:rsidRDefault="0086166B" w:rsidP="00EA4FA8">
            <w:pPr>
              <w:autoSpaceDE w:val="0"/>
              <w:autoSpaceDN w:val="0"/>
              <w:adjustRightInd w:val="0"/>
              <w:spacing w:after="0" w:line="240" w:lineRule="auto"/>
              <w:ind w:left="1"/>
              <w:jc w:val="both"/>
              <w:rPr>
                <w:rFonts w:ascii="Calibri" w:hAnsi="Calibri" w:cs="Calibri"/>
              </w:rPr>
            </w:pPr>
            <w:r w:rsidRPr="00EF5E1A">
              <w:rPr>
                <w:rFonts w:ascii="Calibri" w:hAnsi="Calibri" w:cs="Calibri"/>
              </w:rPr>
              <w:t>Использование в качестве основы для политических мер в области «зеленых» финансов, включая регуляторные интервенции для поощрения банковского кредитовани</w:t>
            </w:r>
            <w:r w:rsidR="00EB5105" w:rsidRPr="00EF5E1A">
              <w:rPr>
                <w:rFonts w:ascii="Calibri" w:hAnsi="Calibri" w:cs="Calibri"/>
              </w:rPr>
              <w:t>я</w:t>
            </w:r>
            <w:r w:rsidRPr="00EF5E1A">
              <w:rPr>
                <w:rFonts w:ascii="Calibri" w:hAnsi="Calibri" w:cs="Calibri"/>
              </w:rPr>
              <w:t xml:space="preserve"> </w:t>
            </w:r>
            <w:r w:rsidR="0061337E" w:rsidRPr="00EF5E1A">
              <w:rPr>
                <w:rFonts w:ascii="Calibri" w:hAnsi="Calibri" w:cs="Calibri"/>
              </w:rPr>
              <w:t>«</w:t>
            </w:r>
            <w:r w:rsidRPr="00EF5E1A">
              <w:rPr>
                <w:rFonts w:ascii="Calibri" w:hAnsi="Calibri" w:cs="Calibri"/>
              </w:rPr>
              <w:t>зеленых</w:t>
            </w:r>
            <w:r w:rsidR="0061337E" w:rsidRPr="00EF5E1A">
              <w:rPr>
                <w:rFonts w:ascii="Calibri" w:hAnsi="Calibri" w:cs="Calibri"/>
              </w:rPr>
              <w:t>»</w:t>
            </w:r>
            <w:r w:rsidRPr="00EF5E1A">
              <w:rPr>
                <w:rFonts w:ascii="Calibri" w:hAnsi="Calibri" w:cs="Calibri"/>
              </w:rPr>
              <w:t xml:space="preserve"> проектов, стандарты, маркировку, механизмы стимулирования и любые потенциальные изменения в регулировании</w:t>
            </w:r>
          </w:p>
        </w:tc>
      </w:tr>
      <w:tr w:rsidR="0086166B" w:rsidRPr="00EF5E1A" w14:paraId="2B26C166" w14:textId="77777777" w:rsidTr="003B7431">
        <w:trPr>
          <w:trHeight w:val="170"/>
        </w:trPr>
        <w:tc>
          <w:tcPr>
            <w:tcW w:w="3470" w:type="dxa"/>
            <w:shd w:val="clear" w:color="auto" w:fill="F2F2F2" w:themeFill="background1" w:themeFillShade="F2"/>
          </w:tcPr>
          <w:p w14:paraId="2132ECF9" w14:textId="77777777" w:rsidR="0086166B" w:rsidRPr="00EF5E1A" w:rsidRDefault="0086166B" w:rsidP="00EA4FA8">
            <w:pPr>
              <w:autoSpaceDE w:val="0"/>
              <w:autoSpaceDN w:val="0"/>
              <w:adjustRightInd w:val="0"/>
              <w:spacing w:after="0" w:line="240" w:lineRule="auto"/>
              <w:ind w:left="1"/>
              <w:rPr>
                <w:rFonts w:ascii="Calibri" w:hAnsi="Calibri" w:cs="Calibri"/>
              </w:rPr>
            </w:pPr>
            <w:r w:rsidRPr="00EF5E1A">
              <w:rPr>
                <w:rFonts w:ascii="Calibri" w:hAnsi="Calibri" w:cs="Calibri"/>
              </w:rPr>
              <w:t>Уполномоченные финансовые агентства, осуществляющие реализацию и мониторинг финансовой поддержки в рамках государственных программ поддержки</w:t>
            </w:r>
          </w:p>
        </w:tc>
        <w:tc>
          <w:tcPr>
            <w:tcW w:w="5881" w:type="dxa"/>
          </w:tcPr>
          <w:p w14:paraId="39B9E22E" w14:textId="2C20E1D3" w:rsidR="0086166B" w:rsidRPr="00EF5E1A" w:rsidRDefault="0086166B" w:rsidP="00EA4FA8">
            <w:pPr>
              <w:autoSpaceDE w:val="0"/>
              <w:autoSpaceDN w:val="0"/>
              <w:adjustRightInd w:val="0"/>
              <w:spacing w:after="0" w:line="240" w:lineRule="auto"/>
              <w:ind w:left="1"/>
              <w:jc w:val="both"/>
              <w:rPr>
                <w:rFonts w:ascii="Calibri" w:hAnsi="Calibri" w:cs="Calibri"/>
              </w:rPr>
            </w:pPr>
            <w:r w:rsidRPr="00EF5E1A">
              <w:rPr>
                <w:rFonts w:ascii="Calibri" w:hAnsi="Calibri" w:cs="Calibri"/>
              </w:rPr>
              <w:t>Использование в качестве руководства при 1) оценке приемлемости и отборе проектов/видов деятельности к финансированию через программы государственной поддержки, 2) учет</w:t>
            </w:r>
            <w:r w:rsidR="00EB5105" w:rsidRPr="00EF5E1A">
              <w:rPr>
                <w:rFonts w:ascii="Calibri" w:hAnsi="Calibri" w:cs="Calibri"/>
              </w:rPr>
              <w:t>е</w:t>
            </w:r>
            <w:r w:rsidRPr="00EF5E1A">
              <w:rPr>
                <w:rFonts w:ascii="Calibri" w:hAnsi="Calibri" w:cs="Calibri"/>
              </w:rPr>
              <w:t xml:space="preserve"> и отчетности о существующих и новых объемах мер поддержки </w:t>
            </w:r>
            <w:r w:rsidR="00547B14" w:rsidRPr="00EF5E1A">
              <w:rPr>
                <w:rFonts w:ascii="Calibri" w:hAnsi="Calibri" w:cs="Calibri"/>
              </w:rPr>
              <w:t>«зеленого»</w:t>
            </w:r>
            <w:r w:rsidRPr="00EF5E1A">
              <w:rPr>
                <w:rFonts w:ascii="Calibri" w:hAnsi="Calibri" w:cs="Calibri"/>
              </w:rPr>
              <w:t xml:space="preserve"> финансирования</w:t>
            </w:r>
          </w:p>
        </w:tc>
      </w:tr>
      <w:tr w:rsidR="0086166B" w:rsidRPr="00EF5E1A" w14:paraId="2437CFB4" w14:textId="77777777" w:rsidTr="003B7431">
        <w:trPr>
          <w:trHeight w:val="170"/>
        </w:trPr>
        <w:tc>
          <w:tcPr>
            <w:tcW w:w="3470" w:type="dxa"/>
            <w:shd w:val="clear" w:color="auto" w:fill="F2F2F2" w:themeFill="background1" w:themeFillShade="F2"/>
          </w:tcPr>
          <w:p w14:paraId="08D632DC" w14:textId="128400BE" w:rsidR="0086166B" w:rsidRPr="00EF5E1A" w:rsidRDefault="0086166B" w:rsidP="00EA4FA8">
            <w:pPr>
              <w:autoSpaceDE w:val="0"/>
              <w:autoSpaceDN w:val="0"/>
              <w:adjustRightInd w:val="0"/>
              <w:spacing w:after="0" w:line="240" w:lineRule="auto"/>
              <w:ind w:left="1"/>
              <w:rPr>
                <w:rFonts w:ascii="Calibri" w:hAnsi="Calibri" w:cs="Calibri"/>
              </w:rPr>
            </w:pPr>
            <w:r w:rsidRPr="00EF5E1A">
              <w:rPr>
                <w:rFonts w:ascii="Calibri" w:hAnsi="Calibri" w:cs="Calibri"/>
              </w:rPr>
              <w:t xml:space="preserve">Финансовые организации (БВУ, Банк развития Казахстана, финансовые институты развития, микрофинансовые организации, </w:t>
            </w:r>
            <w:r w:rsidR="00860ECE" w:rsidRPr="00EF5E1A">
              <w:rPr>
                <w:rFonts w:ascii="Calibri" w:hAnsi="Calibri" w:cs="Calibri"/>
              </w:rPr>
              <w:t>л</w:t>
            </w:r>
            <w:r w:rsidR="00FA0315" w:rsidRPr="00EF5E1A">
              <w:rPr>
                <w:rFonts w:ascii="Calibri" w:hAnsi="Calibri" w:cs="Calibri"/>
              </w:rPr>
              <w:t>изинговые</w:t>
            </w:r>
            <w:r w:rsidR="00810843" w:rsidRPr="00EF5E1A">
              <w:rPr>
                <w:rFonts w:ascii="Calibri" w:hAnsi="Calibri" w:cs="Calibri"/>
              </w:rPr>
              <w:t xml:space="preserve">, страховые, </w:t>
            </w:r>
            <w:r w:rsidR="00FA0315" w:rsidRPr="00EF5E1A">
              <w:rPr>
                <w:rFonts w:ascii="Calibri" w:hAnsi="Calibri" w:cs="Calibri"/>
              </w:rPr>
              <w:t xml:space="preserve">компании, </w:t>
            </w:r>
            <w:r w:rsidRPr="00EF5E1A">
              <w:rPr>
                <w:rFonts w:ascii="Calibri" w:hAnsi="Calibri" w:cs="Calibri"/>
              </w:rPr>
              <w:t>институциональные инвесторы и др. участники финансового рынка)</w:t>
            </w:r>
          </w:p>
        </w:tc>
        <w:tc>
          <w:tcPr>
            <w:tcW w:w="5881" w:type="dxa"/>
          </w:tcPr>
          <w:p w14:paraId="1C69DC5E" w14:textId="5B19C194" w:rsidR="0086166B" w:rsidRPr="00EF5E1A" w:rsidRDefault="0086166B" w:rsidP="00EA4FA8">
            <w:pPr>
              <w:autoSpaceDE w:val="0"/>
              <w:autoSpaceDN w:val="0"/>
              <w:adjustRightInd w:val="0"/>
              <w:spacing w:after="0" w:line="240" w:lineRule="auto"/>
              <w:ind w:left="1"/>
              <w:jc w:val="both"/>
              <w:rPr>
                <w:rFonts w:ascii="Calibri" w:hAnsi="Calibri" w:cs="Calibri"/>
              </w:rPr>
            </w:pPr>
            <w:r w:rsidRPr="00EF5E1A">
              <w:rPr>
                <w:rFonts w:ascii="Calibri" w:hAnsi="Calibri" w:cs="Calibri"/>
              </w:rPr>
              <w:t>Использование в качестве руководства для 1) разработки стратегий</w:t>
            </w:r>
            <w:r w:rsidR="00A62CD6" w:rsidRPr="00EF5E1A">
              <w:rPr>
                <w:rFonts w:ascii="Calibri" w:hAnsi="Calibri" w:cs="Calibri"/>
              </w:rPr>
              <w:t xml:space="preserve"> «зеленого» </w:t>
            </w:r>
            <w:r w:rsidRPr="00EF5E1A">
              <w:rPr>
                <w:rFonts w:ascii="Calibri" w:hAnsi="Calibri" w:cs="Calibri"/>
              </w:rPr>
              <w:t>финансирования, 2) оценки приемлемости и отбора проектов/видов деятельности к финансированию, 3) выявления и сопоставления опций</w:t>
            </w:r>
            <w:r w:rsidR="00A62CD6" w:rsidRPr="00EF5E1A">
              <w:rPr>
                <w:rFonts w:ascii="Calibri" w:hAnsi="Calibri" w:cs="Calibri"/>
              </w:rPr>
              <w:t xml:space="preserve"> «зеленого» </w:t>
            </w:r>
            <w:r w:rsidRPr="00EF5E1A">
              <w:rPr>
                <w:rFonts w:ascii="Calibri" w:hAnsi="Calibri" w:cs="Calibri"/>
              </w:rPr>
              <w:t xml:space="preserve">финансирования и портфелей проектов, 4) </w:t>
            </w:r>
            <w:r w:rsidR="00155277" w:rsidRPr="00EF5E1A">
              <w:rPr>
                <w:rFonts w:ascii="Calibri" w:hAnsi="Calibri" w:cs="Calibri"/>
              </w:rPr>
              <w:t xml:space="preserve">определения </w:t>
            </w:r>
            <w:r w:rsidRPr="00EF5E1A">
              <w:rPr>
                <w:rFonts w:ascii="Calibri" w:hAnsi="Calibri" w:cs="Calibri"/>
              </w:rPr>
              <w:t>критериев «зеленых» финансовых продуктов, 5) учета и отчетности о существующих и новых объемах «зеленого» финансирования, 6) обучения и повышения осведомленности среди клиентов</w:t>
            </w:r>
          </w:p>
        </w:tc>
      </w:tr>
      <w:tr w:rsidR="0086166B" w:rsidRPr="00EF5E1A" w14:paraId="3FC5CE4A" w14:textId="77777777" w:rsidTr="003B7431">
        <w:trPr>
          <w:trHeight w:val="310"/>
        </w:trPr>
        <w:tc>
          <w:tcPr>
            <w:tcW w:w="3470" w:type="dxa"/>
            <w:shd w:val="clear" w:color="auto" w:fill="F2F2F2" w:themeFill="background1" w:themeFillShade="F2"/>
          </w:tcPr>
          <w:p w14:paraId="0C27DFCC" w14:textId="77777777" w:rsidR="0086166B" w:rsidRPr="00EF5E1A" w:rsidRDefault="0086166B" w:rsidP="00EA4FA8">
            <w:pPr>
              <w:autoSpaceDE w:val="0"/>
              <w:autoSpaceDN w:val="0"/>
              <w:adjustRightInd w:val="0"/>
              <w:spacing w:after="0" w:line="240" w:lineRule="auto"/>
              <w:ind w:left="1"/>
              <w:rPr>
                <w:rFonts w:ascii="Calibri" w:hAnsi="Calibri" w:cs="Calibri"/>
              </w:rPr>
            </w:pPr>
            <w:r w:rsidRPr="00EF5E1A">
              <w:rPr>
                <w:rFonts w:ascii="Calibri" w:hAnsi="Calibri" w:cs="Calibri"/>
              </w:rPr>
              <w:t>Эмитенты «зеленых» облигаций</w:t>
            </w:r>
          </w:p>
        </w:tc>
        <w:tc>
          <w:tcPr>
            <w:tcW w:w="5881" w:type="dxa"/>
          </w:tcPr>
          <w:p w14:paraId="70C13972" w14:textId="52811281" w:rsidR="0086166B" w:rsidRPr="00EF5E1A" w:rsidRDefault="0086166B" w:rsidP="00EA4FA8">
            <w:pPr>
              <w:autoSpaceDE w:val="0"/>
              <w:autoSpaceDN w:val="0"/>
              <w:adjustRightInd w:val="0"/>
              <w:spacing w:after="0" w:line="240" w:lineRule="auto"/>
              <w:ind w:left="1"/>
              <w:jc w:val="both"/>
              <w:rPr>
                <w:rFonts w:ascii="Calibri" w:hAnsi="Calibri" w:cs="Calibri"/>
              </w:rPr>
            </w:pPr>
            <w:r w:rsidRPr="00EF5E1A">
              <w:rPr>
                <w:rFonts w:ascii="Calibri" w:hAnsi="Calibri" w:cs="Calibri"/>
              </w:rPr>
              <w:t xml:space="preserve">Использование в качестве справочного руководства </w:t>
            </w:r>
            <w:r w:rsidR="00155277" w:rsidRPr="00EF5E1A">
              <w:rPr>
                <w:rFonts w:ascii="Calibri" w:hAnsi="Calibri" w:cs="Calibri"/>
              </w:rPr>
              <w:t xml:space="preserve">при </w:t>
            </w:r>
            <w:r w:rsidRPr="00EF5E1A">
              <w:rPr>
                <w:rFonts w:ascii="Calibri" w:hAnsi="Calibri" w:cs="Calibri"/>
              </w:rPr>
              <w:t xml:space="preserve">1) </w:t>
            </w:r>
            <w:r w:rsidR="00155277" w:rsidRPr="00EF5E1A">
              <w:rPr>
                <w:rFonts w:ascii="Calibri" w:hAnsi="Calibri" w:cs="Calibri"/>
              </w:rPr>
              <w:t xml:space="preserve">определении </w:t>
            </w:r>
            <w:r w:rsidRPr="00EF5E1A">
              <w:rPr>
                <w:rFonts w:ascii="Calibri" w:hAnsi="Calibri" w:cs="Calibri"/>
              </w:rPr>
              <w:t xml:space="preserve">критериев приемлемости проектов в качестве «зеленых», 2) оценке и отборе проектов/видов деятельности к финансированию через выпуск «зеленых» облигаций, 3) учете и </w:t>
            </w:r>
            <w:r w:rsidR="00150E93" w:rsidRPr="00EF5E1A">
              <w:rPr>
                <w:rFonts w:ascii="Calibri" w:hAnsi="Calibri" w:cs="Calibri"/>
              </w:rPr>
              <w:t>мониторинга</w:t>
            </w:r>
            <w:r w:rsidRPr="00EF5E1A">
              <w:rPr>
                <w:rFonts w:ascii="Calibri" w:hAnsi="Calibri" w:cs="Calibri"/>
              </w:rPr>
              <w:t xml:space="preserve"> средств, полученных от </w:t>
            </w:r>
            <w:r w:rsidRPr="00EF5E1A">
              <w:rPr>
                <w:rFonts w:ascii="Calibri" w:hAnsi="Calibri" w:cs="Calibri"/>
              </w:rPr>
              <w:lastRenderedPageBreak/>
              <w:t xml:space="preserve">размещения «зеленых» облигаций, 4) </w:t>
            </w:r>
            <w:r w:rsidR="00155277" w:rsidRPr="00EF5E1A">
              <w:rPr>
                <w:rFonts w:ascii="Calibri" w:hAnsi="Calibri" w:cs="Calibri"/>
              </w:rPr>
              <w:t xml:space="preserve">формировании </w:t>
            </w:r>
            <w:r w:rsidRPr="00EF5E1A">
              <w:rPr>
                <w:rFonts w:ascii="Calibri" w:hAnsi="Calibri" w:cs="Calibri"/>
              </w:rPr>
              <w:t>отчетности о распределении средств, полученных от размещения «зеленых» облигаций.</w:t>
            </w:r>
          </w:p>
        </w:tc>
      </w:tr>
      <w:tr w:rsidR="0086166B" w:rsidRPr="00EF5E1A" w14:paraId="252AFAA0" w14:textId="77777777" w:rsidTr="003B7431">
        <w:trPr>
          <w:trHeight w:val="310"/>
        </w:trPr>
        <w:tc>
          <w:tcPr>
            <w:tcW w:w="3470" w:type="dxa"/>
            <w:shd w:val="clear" w:color="auto" w:fill="F2F2F2" w:themeFill="background1" w:themeFillShade="F2"/>
          </w:tcPr>
          <w:p w14:paraId="2287BABC" w14:textId="77777777" w:rsidR="0086166B" w:rsidRPr="00EF5E1A" w:rsidRDefault="0086166B" w:rsidP="00EA4FA8">
            <w:pPr>
              <w:autoSpaceDE w:val="0"/>
              <w:autoSpaceDN w:val="0"/>
              <w:adjustRightInd w:val="0"/>
              <w:spacing w:after="0" w:line="240" w:lineRule="auto"/>
              <w:ind w:left="1"/>
              <w:rPr>
                <w:rFonts w:ascii="Calibri" w:hAnsi="Calibri" w:cs="Calibri"/>
              </w:rPr>
            </w:pPr>
            <w:r w:rsidRPr="00EF5E1A">
              <w:rPr>
                <w:rFonts w:ascii="Calibri" w:hAnsi="Calibri" w:cs="Calibri"/>
              </w:rPr>
              <w:lastRenderedPageBreak/>
              <w:t>Субъекты предпринимательства (крупные предприятия, субъекты малого и среднего предпринимательства, стартапы и прочие виды разработчиков/держателей проектов)</w:t>
            </w:r>
          </w:p>
        </w:tc>
        <w:tc>
          <w:tcPr>
            <w:tcW w:w="5881" w:type="dxa"/>
          </w:tcPr>
          <w:p w14:paraId="4C138D92" w14:textId="77777777" w:rsidR="0086166B" w:rsidRPr="00EF5E1A" w:rsidRDefault="0086166B" w:rsidP="00EA4FA8">
            <w:pPr>
              <w:autoSpaceDE w:val="0"/>
              <w:autoSpaceDN w:val="0"/>
              <w:adjustRightInd w:val="0"/>
              <w:spacing w:after="0" w:line="240" w:lineRule="auto"/>
              <w:ind w:left="1"/>
              <w:jc w:val="both"/>
              <w:rPr>
                <w:rFonts w:ascii="Calibri" w:hAnsi="Calibri" w:cs="Calibri"/>
              </w:rPr>
            </w:pPr>
            <w:r w:rsidRPr="00EF5E1A">
              <w:rPr>
                <w:rFonts w:ascii="Calibri" w:hAnsi="Calibri" w:cs="Calibri"/>
              </w:rPr>
              <w:t>Использование в качестве руководства для 1) интеграции «зеленых» элементов в стратегии и деятельность компаний, 2) оценки и сопоставления вариантов применяемых «зеленых» технологий, 3) разработки новых «зеленых» проектов, 4) оценки приемлемости различных опций «зеленого» финансирования с точки зрения технического соответствия/воздействия проектов.</w:t>
            </w:r>
          </w:p>
        </w:tc>
      </w:tr>
      <w:tr w:rsidR="0086166B" w:rsidRPr="00EF5E1A" w14:paraId="55D2F951" w14:textId="77777777" w:rsidTr="003B7431">
        <w:trPr>
          <w:trHeight w:val="310"/>
        </w:trPr>
        <w:tc>
          <w:tcPr>
            <w:tcW w:w="3470" w:type="dxa"/>
            <w:shd w:val="clear" w:color="auto" w:fill="F2F2F2" w:themeFill="background1" w:themeFillShade="F2"/>
          </w:tcPr>
          <w:p w14:paraId="7CDD84C4" w14:textId="19D49055" w:rsidR="0086166B" w:rsidRPr="00EF5E1A" w:rsidRDefault="0086166B" w:rsidP="00EA4FA8">
            <w:pPr>
              <w:autoSpaceDE w:val="0"/>
              <w:autoSpaceDN w:val="0"/>
              <w:adjustRightInd w:val="0"/>
              <w:spacing w:after="0" w:line="240" w:lineRule="auto"/>
              <w:ind w:left="1"/>
              <w:rPr>
                <w:rFonts w:ascii="Calibri" w:hAnsi="Calibri" w:cs="Calibri"/>
              </w:rPr>
            </w:pPr>
            <w:r w:rsidRPr="00EF5E1A">
              <w:rPr>
                <w:rFonts w:ascii="Calibri" w:hAnsi="Calibri" w:cs="Calibri"/>
              </w:rPr>
              <w:t xml:space="preserve">Организации по верификации </w:t>
            </w:r>
            <w:r w:rsidR="00860ECE" w:rsidRPr="00EF5E1A">
              <w:rPr>
                <w:rFonts w:ascii="Calibri" w:hAnsi="Calibri" w:cs="Calibri"/>
              </w:rPr>
              <w:t>(</w:t>
            </w:r>
            <w:r w:rsidR="00C27F64" w:rsidRPr="00EF5E1A">
              <w:rPr>
                <w:rFonts w:ascii="Calibri" w:hAnsi="Calibri" w:cs="Calibri"/>
              </w:rPr>
              <w:t>п</w:t>
            </w:r>
            <w:r w:rsidR="00860ECE" w:rsidRPr="00EF5E1A">
              <w:rPr>
                <w:rFonts w:ascii="Calibri" w:eastAsiaTheme="minorEastAsia" w:hAnsi="Calibri" w:cs="Calibri"/>
                <w:lang w:eastAsia="ru-RU"/>
              </w:rPr>
              <w:t>ровайдер</w:t>
            </w:r>
            <w:r w:rsidR="0013253D" w:rsidRPr="00EF5E1A">
              <w:rPr>
                <w:rFonts w:ascii="Calibri" w:eastAsiaTheme="minorEastAsia" w:hAnsi="Calibri" w:cs="Calibri"/>
                <w:lang w:eastAsia="ru-RU"/>
              </w:rPr>
              <w:t>ы</w:t>
            </w:r>
            <w:r w:rsidR="00860ECE" w:rsidRPr="00EF5E1A">
              <w:rPr>
                <w:rFonts w:ascii="Calibri" w:eastAsiaTheme="minorEastAsia" w:hAnsi="Calibri" w:cs="Calibri"/>
                <w:lang w:eastAsia="ru-RU"/>
              </w:rPr>
              <w:t xml:space="preserve"> внешней (независимой) оценки</w:t>
            </w:r>
            <w:r w:rsidR="00860ECE" w:rsidRPr="00EF5E1A">
              <w:rPr>
                <w:rFonts w:ascii="Calibri" w:hAnsi="Calibri" w:cs="Calibri"/>
              </w:rPr>
              <w:t xml:space="preserve">) </w:t>
            </w:r>
            <w:r w:rsidRPr="00EF5E1A">
              <w:rPr>
                <w:rFonts w:ascii="Calibri" w:hAnsi="Calibri" w:cs="Calibri"/>
              </w:rPr>
              <w:t xml:space="preserve">и </w:t>
            </w:r>
            <w:r w:rsidR="00C27F64" w:rsidRPr="00EF5E1A">
              <w:rPr>
                <w:rFonts w:ascii="Calibri" w:hAnsi="Calibri" w:cs="Calibri"/>
              </w:rPr>
              <w:t xml:space="preserve">по </w:t>
            </w:r>
            <w:r w:rsidRPr="00EF5E1A">
              <w:rPr>
                <w:rFonts w:ascii="Calibri" w:hAnsi="Calibri" w:cs="Calibri"/>
              </w:rPr>
              <w:t>разработке стандартов</w:t>
            </w:r>
            <w:r w:rsidR="00860ECE" w:rsidRPr="00EF5E1A">
              <w:rPr>
                <w:rFonts w:ascii="Calibri" w:hAnsi="Calibri" w:cs="Calibri"/>
              </w:rPr>
              <w:t xml:space="preserve"> </w:t>
            </w:r>
          </w:p>
        </w:tc>
        <w:tc>
          <w:tcPr>
            <w:tcW w:w="5881" w:type="dxa"/>
          </w:tcPr>
          <w:p w14:paraId="593B5FB1" w14:textId="77777777" w:rsidR="0086166B" w:rsidRPr="00EF5E1A" w:rsidRDefault="0086166B" w:rsidP="00EA4FA8">
            <w:pPr>
              <w:autoSpaceDE w:val="0"/>
              <w:autoSpaceDN w:val="0"/>
              <w:adjustRightInd w:val="0"/>
              <w:spacing w:after="0" w:line="240" w:lineRule="auto"/>
              <w:ind w:left="1"/>
              <w:jc w:val="both"/>
              <w:rPr>
                <w:rFonts w:ascii="Calibri" w:hAnsi="Calibri" w:cs="Calibri"/>
              </w:rPr>
            </w:pPr>
            <w:r w:rsidRPr="00EF5E1A">
              <w:rPr>
                <w:rFonts w:ascii="Calibri" w:hAnsi="Calibri" w:cs="Calibri"/>
              </w:rPr>
              <w:t xml:space="preserve">Для верификации использования средств, полученных от размещения «зеленых» финансовых инструментов, сертификации и маркировки «зеленых» проектов, определения базовых уровней, а также применение в качестве справочного материала для проведения оценки воздействия проекта до и после финансирования </w:t>
            </w:r>
          </w:p>
        </w:tc>
      </w:tr>
    </w:tbl>
    <w:p w14:paraId="19B38779" w14:textId="77777777" w:rsidR="0086166B" w:rsidRPr="00EF5E1A" w:rsidRDefault="0086166B" w:rsidP="00EA4FA8">
      <w:pPr>
        <w:pStyle w:val="a3"/>
        <w:autoSpaceDE w:val="0"/>
        <w:autoSpaceDN w:val="0"/>
        <w:adjustRightInd w:val="0"/>
        <w:spacing w:after="0" w:line="240" w:lineRule="auto"/>
        <w:ind w:left="1080"/>
        <w:jc w:val="both"/>
        <w:rPr>
          <w:rFonts w:ascii="Calibri" w:hAnsi="Calibri" w:cs="Calibri"/>
          <w:color w:val="212121"/>
          <w:sz w:val="28"/>
          <w:szCs w:val="28"/>
        </w:rPr>
      </w:pPr>
    </w:p>
    <w:p w14:paraId="1760E7C7" w14:textId="7C8204C6" w:rsidR="0086166B" w:rsidRPr="00EF5E1A" w:rsidRDefault="0086166B" w:rsidP="00EA4FA8">
      <w:pPr>
        <w:pStyle w:val="a3"/>
        <w:numPr>
          <w:ilvl w:val="0"/>
          <w:numId w:val="2"/>
        </w:numPr>
        <w:autoSpaceDE w:val="0"/>
        <w:autoSpaceDN w:val="0"/>
        <w:adjustRightInd w:val="0"/>
        <w:spacing w:after="0" w:line="240" w:lineRule="auto"/>
        <w:ind w:left="0" w:firstLine="709"/>
        <w:jc w:val="both"/>
        <w:rPr>
          <w:rFonts w:ascii="Calibri" w:hAnsi="Calibri" w:cs="Calibri"/>
          <w:color w:val="212121"/>
          <w:sz w:val="28"/>
          <w:szCs w:val="28"/>
        </w:rPr>
      </w:pPr>
      <w:r w:rsidRPr="00EF5E1A">
        <w:rPr>
          <w:rFonts w:ascii="Calibri" w:hAnsi="Calibri" w:cs="Calibri"/>
          <w:color w:val="212121"/>
          <w:sz w:val="28"/>
          <w:szCs w:val="28"/>
        </w:rPr>
        <w:t xml:space="preserve">При применении </w:t>
      </w:r>
      <w:r w:rsidR="00D610E0" w:rsidRPr="00EF5E1A">
        <w:rPr>
          <w:rFonts w:ascii="Calibri" w:hAnsi="Calibri" w:cs="Calibri"/>
          <w:color w:val="212121"/>
          <w:sz w:val="28"/>
          <w:szCs w:val="28"/>
        </w:rPr>
        <w:t>Т</w:t>
      </w:r>
      <w:r w:rsidRPr="00EF5E1A">
        <w:rPr>
          <w:rFonts w:ascii="Calibri" w:hAnsi="Calibri" w:cs="Calibri"/>
          <w:color w:val="212121"/>
          <w:sz w:val="28"/>
          <w:szCs w:val="28"/>
        </w:rPr>
        <w:t xml:space="preserve">аксономии в рамках </w:t>
      </w:r>
      <w:r w:rsidR="00583443" w:rsidRPr="00EF5E1A">
        <w:rPr>
          <w:rFonts w:ascii="Calibri" w:hAnsi="Calibri" w:cs="Calibri"/>
          <w:color w:val="212121"/>
          <w:sz w:val="28"/>
          <w:szCs w:val="28"/>
        </w:rPr>
        <w:t xml:space="preserve">государственных </w:t>
      </w:r>
      <w:r w:rsidRPr="00EF5E1A">
        <w:rPr>
          <w:rFonts w:ascii="Calibri" w:hAnsi="Calibri" w:cs="Calibri"/>
          <w:color w:val="212121"/>
          <w:sz w:val="28"/>
          <w:szCs w:val="28"/>
        </w:rPr>
        <w:t xml:space="preserve">мер </w:t>
      </w:r>
      <w:r w:rsidRPr="00EF5E1A">
        <w:rPr>
          <w:rFonts w:ascii="Calibri" w:eastAsiaTheme="minorEastAsia" w:hAnsi="Calibri" w:cs="Calibri"/>
          <w:sz w:val="28"/>
          <w:szCs w:val="28"/>
          <w:lang w:eastAsia="ru-RU"/>
        </w:rPr>
        <w:t>экономического</w:t>
      </w:r>
      <w:r w:rsidRPr="00EF5E1A">
        <w:rPr>
          <w:rFonts w:ascii="Calibri" w:hAnsi="Calibri" w:cs="Calibri"/>
          <w:color w:val="212121"/>
          <w:sz w:val="28"/>
          <w:szCs w:val="28"/>
        </w:rPr>
        <w:t xml:space="preserve"> стимулирования, направленных на поддержку «зеленых» проектов и «зеленых» технологий, во избежание ненадлежащего использования государственных средств и «зеленого» камуфляжа, обязательным является соответствие рассматриваемых проектов пороговым критериям Таксономии (при наличии таковых). Соответственно, обязательным является требование уполномоченным финансовым </w:t>
      </w:r>
      <w:r w:rsidR="00ED3A60" w:rsidRPr="00EF5E1A">
        <w:rPr>
          <w:rFonts w:ascii="Calibri" w:hAnsi="Calibri" w:cs="Calibri"/>
          <w:color w:val="212121"/>
          <w:sz w:val="28"/>
          <w:szCs w:val="28"/>
        </w:rPr>
        <w:t>оператором</w:t>
      </w:r>
      <w:r w:rsidRPr="00EF5E1A">
        <w:rPr>
          <w:rFonts w:ascii="Calibri" w:hAnsi="Calibri" w:cs="Calibri"/>
          <w:color w:val="212121"/>
          <w:sz w:val="28"/>
          <w:szCs w:val="28"/>
        </w:rPr>
        <w:t xml:space="preserve">, осуществляющим реализацию финансовой поддержки в рамках государственных программ, верификации соответствия «зеленого» проекта подсекторам видов деятельности и активов в части соблюдения пороговых значений </w:t>
      </w:r>
      <w:r w:rsidR="00D610E0" w:rsidRPr="00EF5E1A">
        <w:rPr>
          <w:rFonts w:ascii="Calibri" w:hAnsi="Calibri" w:cs="Calibri"/>
          <w:color w:val="212121"/>
          <w:sz w:val="28"/>
          <w:szCs w:val="28"/>
        </w:rPr>
        <w:t>Т</w:t>
      </w:r>
      <w:r w:rsidRPr="00EF5E1A">
        <w:rPr>
          <w:rFonts w:ascii="Calibri" w:hAnsi="Calibri" w:cs="Calibri"/>
          <w:color w:val="212121"/>
          <w:sz w:val="28"/>
          <w:szCs w:val="28"/>
        </w:rPr>
        <w:t>аксономии (если таковые пороги предусмотрены</w:t>
      </w:r>
      <w:r w:rsidR="007909BB" w:rsidRPr="00EF5E1A">
        <w:rPr>
          <w:rFonts w:ascii="Calibri" w:hAnsi="Calibri" w:cs="Calibri"/>
          <w:color w:val="212121"/>
          <w:sz w:val="28"/>
          <w:szCs w:val="28"/>
        </w:rPr>
        <w:t>) в</w:t>
      </w:r>
      <w:r w:rsidRPr="00EF5E1A">
        <w:rPr>
          <w:rFonts w:ascii="Calibri" w:hAnsi="Calibri" w:cs="Calibri"/>
          <w:color w:val="212121"/>
          <w:sz w:val="28"/>
          <w:szCs w:val="28"/>
        </w:rPr>
        <w:t xml:space="preserve"> виде </w:t>
      </w:r>
      <w:r w:rsidR="00A1583F" w:rsidRPr="00EF5E1A">
        <w:rPr>
          <w:rFonts w:ascii="Calibri" w:hAnsi="Calibri" w:cs="Calibri"/>
          <w:color w:val="212121"/>
          <w:sz w:val="28"/>
          <w:szCs w:val="28"/>
        </w:rPr>
        <w:t xml:space="preserve">заключения </w:t>
      </w:r>
      <w:r w:rsidRPr="00EF5E1A">
        <w:rPr>
          <w:rFonts w:ascii="Calibri" w:hAnsi="Calibri" w:cs="Calibri"/>
          <w:color w:val="212121"/>
          <w:sz w:val="28"/>
          <w:szCs w:val="28"/>
        </w:rPr>
        <w:t>с использованием внутренней экспертизы банка/финанс</w:t>
      </w:r>
      <w:r w:rsidR="00A1583F" w:rsidRPr="00EF5E1A">
        <w:rPr>
          <w:rFonts w:ascii="Calibri" w:hAnsi="Calibri" w:cs="Calibri"/>
          <w:color w:val="212121"/>
          <w:sz w:val="28"/>
          <w:szCs w:val="28"/>
        </w:rPr>
        <w:t>овой</w:t>
      </w:r>
      <w:r w:rsidR="00396DAE" w:rsidRPr="00EF5E1A">
        <w:rPr>
          <w:rFonts w:ascii="Calibri" w:hAnsi="Calibri" w:cs="Calibri"/>
          <w:color w:val="212121"/>
          <w:sz w:val="28"/>
          <w:szCs w:val="28"/>
        </w:rPr>
        <w:t xml:space="preserve"> организации </w:t>
      </w:r>
      <w:r w:rsidR="00AC3D88" w:rsidRPr="00EF5E1A">
        <w:rPr>
          <w:rFonts w:ascii="Calibri" w:hAnsi="Calibri" w:cs="Calibri"/>
          <w:color w:val="212121"/>
          <w:sz w:val="28"/>
          <w:szCs w:val="28"/>
        </w:rPr>
        <w:t xml:space="preserve">либо экспертизы от </w:t>
      </w:r>
      <w:r w:rsidR="00067A12" w:rsidRPr="00EF5E1A">
        <w:rPr>
          <w:rFonts w:ascii="Calibri" w:hAnsi="Calibri" w:cs="Calibri"/>
          <w:sz w:val="28"/>
          <w:szCs w:val="28"/>
        </w:rPr>
        <w:t>п</w:t>
      </w:r>
      <w:r w:rsidR="00067A12" w:rsidRPr="00EF5E1A">
        <w:rPr>
          <w:rFonts w:ascii="Calibri" w:eastAsiaTheme="minorEastAsia" w:hAnsi="Calibri" w:cs="Calibri"/>
          <w:sz w:val="28"/>
          <w:szCs w:val="28"/>
          <w:lang w:eastAsia="ru-RU"/>
        </w:rPr>
        <w:t>ровайдеров внешней (независимой) оценки</w:t>
      </w:r>
      <w:r w:rsidRPr="00EF5E1A">
        <w:rPr>
          <w:rFonts w:ascii="Calibri" w:hAnsi="Calibri" w:cs="Calibri"/>
          <w:color w:val="212121"/>
          <w:sz w:val="28"/>
          <w:szCs w:val="28"/>
        </w:rPr>
        <w:t xml:space="preserve">. </w:t>
      </w:r>
    </w:p>
    <w:p w14:paraId="0B5C4051" w14:textId="551C4857" w:rsidR="0086166B" w:rsidRPr="00EF5E1A" w:rsidRDefault="00ED3A60" w:rsidP="005D57E4">
      <w:pPr>
        <w:spacing w:after="0" w:line="240" w:lineRule="auto"/>
        <w:ind w:firstLine="709"/>
        <w:jc w:val="both"/>
        <w:rPr>
          <w:rFonts w:ascii="Calibri" w:hAnsi="Calibri" w:cs="Calibri"/>
        </w:rPr>
      </w:pPr>
      <w:r w:rsidRPr="00EF5E1A">
        <w:rPr>
          <w:rFonts w:ascii="Calibri" w:hAnsi="Calibri" w:cs="Calibri"/>
          <w:color w:val="212121"/>
          <w:sz w:val="28"/>
          <w:szCs w:val="28"/>
        </w:rPr>
        <w:t>В</w:t>
      </w:r>
      <w:r w:rsidR="0086166B" w:rsidRPr="00EF5E1A">
        <w:rPr>
          <w:rFonts w:ascii="Calibri" w:hAnsi="Calibri" w:cs="Calibri"/>
          <w:color w:val="212121"/>
          <w:sz w:val="28"/>
          <w:szCs w:val="28"/>
        </w:rPr>
        <w:t xml:space="preserve"> случаях, когда </w:t>
      </w:r>
      <w:r w:rsidR="00D610E0" w:rsidRPr="00EF5E1A">
        <w:rPr>
          <w:rFonts w:ascii="Calibri" w:hAnsi="Calibri" w:cs="Calibri"/>
          <w:color w:val="212121"/>
          <w:sz w:val="28"/>
          <w:szCs w:val="28"/>
        </w:rPr>
        <w:t>Т</w:t>
      </w:r>
      <w:r w:rsidR="0086166B" w:rsidRPr="00EF5E1A">
        <w:rPr>
          <w:rFonts w:ascii="Calibri" w:hAnsi="Calibri" w:cs="Calibri"/>
          <w:color w:val="212121"/>
          <w:sz w:val="28"/>
          <w:szCs w:val="28"/>
        </w:rPr>
        <w:t xml:space="preserve">аксономия предусматривает пороговое ограничение по определенному подсектору видов деятельности и активов, к которому относится рассматриваемый проект, </w:t>
      </w:r>
      <w:r w:rsidR="00153DD3" w:rsidRPr="00EF5E1A">
        <w:rPr>
          <w:rFonts w:ascii="Calibri" w:hAnsi="Calibri" w:cs="Calibri"/>
          <w:color w:val="212121"/>
          <w:sz w:val="28"/>
          <w:szCs w:val="28"/>
        </w:rPr>
        <w:t xml:space="preserve">финансирующая организация </w:t>
      </w:r>
      <w:r w:rsidR="0086166B" w:rsidRPr="00EF5E1A">
        <w:rPr>
          <w:rFonts w:ascii="Calibri" w:hAnsi="Calibri" w:cs="Calibri"/>
          <w:color w:val="212121"/>
          <w:sz w:val="28"/>
          <w:szCs w:val="28"/>
        </w:rPr>
        <w:t>вправе применять внутреннюю верификацию или, в случае отсутствия</w:t>
      </w:r>
      <w:r w:rsidR="00194FF3" w:rsidRPr="00EF5E1A">
        <w:rPr>
          <w:rFonts w:ascii="Calibri" w:hAnsi="Calibri" w:cs="Calibri"/>
          <w:color w:val="212121"/>
          <w:sz w:val="28"/>
          <w:szCs w:val="28"/>
        </w:rPr>
        <w:t xml:space="preserve"> соответствующей экспе</w:t>
      </w:r>
      <w:r w:rsidR="00DB6E80" w:rsidRPr="00EF5E1A">
        <w:rPr>
          <w:rFonts w:ascii="Calibri" w:hAnsi="Calibri" w:cs="Calibri"/>
          <w:color w:val="212121"/>
          <w:sz w:val="28"/>
          <w:szCs w:val="28"/>
        </w:rPr>
        <w:t>р</w:t>
      </w:r>
      <w:r w:rsidR="00194FF3" w:rsidRPr="00EF5E1A">
        <w:rPr>
          <w:rFonts w:ascii="Calibri" w:hAnsi="Calibri" w:cs="Calibri"/>
          <w:color w:val="212121"/>
          <w:sz w:val="28"/>
          <w:szCs w:val="28"/>
        </w:rPr>
        <w:t>тизы</w:t>
      </w:r>
      <w:r w:rsidR="0086166B" w:rsidRPr="00EF5E1A">
        <w:rPr>
          <w:rFonts w:ascii="Calibri" w:hAnsi="Calibri" w:cs="Calibri"/>
          <w:color w:val="212121"/>
          <w:sz w:val="28"/>
          <w:szCs w:val="28"/>
        </w:rPr>
        <w:t xml:space="preserve">, требовать заключения </w:t>
      </w:r>
      <w:r w:rsidR="00194FF3" w:rsidRPr="00EF5E1A">
        <w:rPr>
          <w:rFonts w:ascii="Calibri" w:hAnsi="Calibri" w:cs="Calibri"/>
          <w:sz w:val="28"/>
          <w:szCs w:val="28"/>
        </w:rPr>
        <w:t>п</w:t>
      </w:r>
      <w:r w:rsidR="00194FF3" w:rsidRPr="00EF5E1A">
        <w:rPr>
          <w:rFonts w:ascii="Calibri" w:eastAsiaTheme="minorEastAsia" w:hAnsi="Calibri" w:cs="Calibri"/>
          <w:sz w:val="28"/>
          <w:szCs w:val="28"/>
          <w:lang w:eastAsia="ru-RU"/>
        </w:rPr>
        <w:t>ровайдеров внешней (независимой) оценки</w:t>
      </w:r>
      <w:r w:rsidR="007D2357" w:rsidRPr="00EF5E1A">
        <w:rPr>
          <w:rFonts w:ascii="Calibri" w:eastAsiaTheme="minorEastAsia" w:hAnsi="Calibri" w:cs="Calibri"/>
          <w:sz w:val="28"/>
          <w:szCs w:val="28"/>
          <w:lang w:eastAsia="ru-RU"/>
        </w:rPr>
        <w:t xml:space="preserve"> </w:t>
      </w:r>
      <w:r w:rsidR="006F051B" w:rsidRPr="00EF5E1A">
        <w:rPr>
          <w:rFonts w:ascii="Calibri" w:hAnsi="Calibri" w:cs="Calibri"/>
          <w:color w:val="212121"/>
          <w:sz w:val="28"/>
          <w:szCs w:val="28"/>
        </w:rPr>
        <w:t xml:space="preserve">о соответствии </w:t>
      </w:r>
      <w:r w:rsidR="0086166B" w:rsidRPr="00EF5E1A">
        <w:rPr>
          <w:rFonts w:ascii="Calibri" w:hAnsi="Calibri" w:cs="Calibri"/>
          <w:color w:val="212121"/>
          <w:sz w:val="28"/>
          <w:szCs w:val="28"/>
        </w:rPr>
        <w:t xml:space="preserve">рассматриваемого проекта пороговому значению </w:t>
      </w:r>
      <w:r w:rsidR="00D610E0" w:rsidRPr="00EF5E1A">
        <w:rPr>
          <w:rFonts w:ascii="Calibri" w:hAnsi="Calibri" w:cs="Calibri"/>
          <w:color w:val="212121"/>
          <w:sz w:val="28"/>
          <w:szCs w:val="28"/>
        </w:rPr>
        <w:t>Т</w:t>
      </w:r>
      <w:r w:rsidR="0086166B" w:rsidRPr="00EF5E1A">
        <w:rPr>
          <w:rFonts w:ascii="Calibri" w:hAnsi="Calibri" w:cs="Calibri"/>
          <w:color w:val="212121"/>
          <w:sz w:val="28"/>
          <w:szCs w:val="28"/>
        </w:rPr>
        <w:t xml:space="preserve">аксономии. Внутренняя верификация </w:t>
      </w:r>
      <w:r w:rsidR="00153DD3" w:rsidRPr="00EF5E1A">
        <w:rPr>
          <w:rFonts w:ascii="Calibri" w:hAnsi="Calibri" w:cs="Calibri"/>
          <w:color w:val="212121"/>
          <w:sz w:val="28"/>
          <w:szCs w:val="28"/>
        </w:rPr>
        <w:t xml:space="preserve">финансовой организации </w:t>
      </w:r>
      <w:r w:rsidR="0086166B" w:rsidRPr="00EF5E1A">
        <w:rPr>
          <w:rFonts w:ascii="Calibri" w:hAnsi="Calibri" w:cs="Calibri"/>
          <w:color w:val="212121"/>
          <w:sz w:val="28"/>
          <w:szCs w:val="28"/>
        </w:rPr>
        <w:t xml:space="preserve">подразумевает наличие регламентированной (и документируемой) </w:t>
      </w:r>
      <w:r w:rsidR="00321432" w:rsidRPr="00EF5E1A">
        <w:rPr>
          <w:rFonts w:ascii="Calibri" w:hAnsi="Calibri" w:cs="Calibri"/>
          <w:color w:val="212121"/>
          <w:sz w:val="28"/>
          <w:szCs w:val="28"/>
        </w:rPr>
        <w:t>внутренней процедуры</w:t>
      </w:r>
      <w:r w:rsidR="0086166B" w:rsidRPr="00EF5E1A">
        <w:rPr>
          <w:rFonts w:ascii="Calibri" w:hAnsi="Calibri" w:cs="Calibri"/>
          <w:color w:val="212121"/>
          <w:sz w:val="28"/>
          <w:szCs w:val="28"/>
        </w:rPr>
        <w:t xml:space="preserve"> квалифицированной оценки проектов на соответствие пороговым значениям по подсекторам </w:t>
      </w:r>
      <w:r w:rsidR="00D610E0" w:rsidRPr="00EF5E1A">
        <w:rPr>
          <w:rFonts w:ascii="Calibri" w:hAnsi="Calibri" w:cs="Calibri"/>
          <w:color w:val="212121"/>
          <w:sz w:val="28"/>
          <w:szCs w:val="28"/>
        </w:rPr>
        <w:t>Т</w:t>
      </w:r>
      <w:r w:rsidR="0086166B" w:rsidRPr="00EF5E1A">
        <w:rPr>
          <w:rFonts w:ascii="Calibri" w:hAnsi="Calibri" w:cs="Calibri"/>
          <w:color w:val="212121"/>
          <w:sz w:val="28"/>
          <w:szCs w:val="28"/>
        </w:rPr>
        <w:t xml:space="preserve">аксономии (далее </w:t>
      </w:r>
      <w:r w:rsidR="006F051B" w:rsidRPr="00EF5E1A">
        <w:rPr>
          <w:rFonts w:ascii="Calibri" w:hAnsi="Calibri" w:cs="Calibri"/>
          <w:sz w:val="28"/>
          <w:szCs w:val="28"/>
        </w:rPr>
        <w:t>–</w:t>
      </w:r>
      <w:r w:rsidR="0086166B" w:rsidRPr="00EF5E1A">
        <w:rPr>
          <w:rFonts w:ascii="Calibri" w:hAnsi="Calibri" w:cs="Calibri"/>
          <w:color w:val="212121"/>
          <w:sz w:val="28"/>
          <w:szCs w:val="28"/>
        </w:rPr>
        <w:t xml:space="preserve"> внутренняя верификация). </w:t>
      </w:r>
      <w:r w:rsidR="00194FF3" w:rsidRPr="00EF5E1A">
        <w:rPr>
          <w:rFonts w:ascii="Calibri" w:hAnsi="Calibri" w:cs="Calibri"/>
          <w:color w:val="212121"/>
          <w:sz w:val="28"/>
          <w:szCs w:val="28"/>
        </w:rPr>
        <w:t xml:space="preserve"> </w:t>
      </w:r>
    </w:p>
    <w:p w14:paraId="14B568B1" w14:textId="373DA9F7" w:rsidR="00756F0D" w:rsidRPr="00EF5E1A" w:rsidRDefault="0086166B" w:rsidP="00EA4FA8">
      <w:pPr>
        <w:pStyle w:val="a3"/>
        <w:numPr>
          <w:ilvl w:val="0"/>
          <w:numId w:val="2"/>
        </w:numPr>
        <w:autoSpaceDE w:val="0"/>
        <w:autoSpaceDN w:val="0"/>
        <w:adjustRightInd w:val="0"/>
        <w:spacing w:after="0" w:line="240" w:lineRule="auto"/>
        <w:ind w:left="0" w:firstLine="709"/>
        <w:jc w:val="both"/>
        <w:rPr>
          <w:rFonts w:ascii="Calibri" w:hAnsi="Calibri" w:cs="Calibri"/>
          <w:color w:val="212121"/>
          <w:sz w:val="28"/>
          <w:szCs w:val="28"/>
        </w:rPr>
      </w:pPr>
      <w:r w:rsidRPr="00EF5E1A">
        <w:rPr>
          <w:rFonts w:ascii="Calibri" w:hAnsi="Calibri" w:cs="Calibri"/>
          <w:color w:val="212121"/>
          <w:sz w:val="28"/>
          <w:szCs w:val="28"/>
        </w:rPr>
        <w:t xml:space="preserve">Во всех иных случаях, выходящих за рамки мер государственного экономического стимулирования, обязательность верификации соответствия «зеленых» проектов </w:t>
      </w:r>
      <w:r w:rsidR="00D610E0" w:rsidRPr="00EF5E1A">
        <w:rPr>
          <w:rFonts w:ascii="Calibri" w:hAnsi="Calibri" w:cs="Calibri"/>
          <w:color w:val="212121"/>
          <w:sz w:val="28"/>
          <w:szCs w:val="28"/>
        </w:rPr>
        <w:t>Т</w:t>
      </w:r>
      <w:r w:rsidRPr="00EF5E1A">
        <w:rPr>
          <w:rFonts w:ascii="Calibri" w:hAnsi="Calibri" w:cs="Calibri"/>
          <w:color w:val="212121"/>
          <w:sz w:val="28"/>
          <w:szCs w:val="28"/>
        </w:rPr>
        <w:t xml:space="preserve">аксономии в части соблюдения пороговых значений </w:t>
      </w:r>
      <w:r w:rsidRPr="00EF5E1A">
        <w:rPr>
          <w:rFonts w:ascii="Calibri" w:hAnsi="Calibri" w:cs="Calibri"/>
          <w:color w:val="212121"/>
          <w:sz w:val="28"/>
          <w:szCs w:val="28"/>
        </w:rPr>
        <w:lastRenderedPageBreak/>
        <w:t xml:space="preserve">(если таковые пороги предусмотрены) может </w:t>
      </w:r>
      <w:r w:rsidR="00F7522C" w:rsidRPr="00EF5E1A">
        <w:rPr>
          <w:rFonts w:ascii="Calibri" w:hAnsi="Calibri" w:cs="Calibri"/>
          <w:color w:val="212121"/>
          <w:sz w:val="28"/>
          <w:szCs w:val="28"/>
        </w:rPr>
        <w:t xml:space="preserve">регламентироваться </w:t>
      </w:r>
      <w:r w:rsidRPr="00EF5E1A">
        <w:rPr>
          <w:rFonts w:ascii="Calibri" w:hAnsi="Calibri" w:cs="Calibri"/>
          <w:color w:val="212121"/>
          <w:sz w:val="28"/>
          <w:szCs w:val="28"/>
        </w:rPr>
        <w:t xml:space="preserve">соответствующими </w:t>
      </w:r>
      <w:r w:rsidR="000460B0" w:rsidRPr="00EF5E1A">
        <w:rPr>
          <w:rFonts w:ascii="Calibri" w:hAnsi="Calibri" w:cs="Calibri"/>
          <w:color w:val="212121"/>
          <w:sz w:val="28"/>
          <w:szCs w:val="28"/>
        </w:rPr>
        <w:t xml:space="preserve">нормативными </w:t>
      </w:r>
      <w:r w:rsidRPr="00EF5E1A">
        <w:rPr>
          <w:rFonts w:ascii="Calibri" w:hAnsi="Calibri" w:cs="Calibri"/>
          <w:color w:val="212121"/>
          <w:sz w:val="28"/>
          <w:szCs w:val="28"/>
        </w:rPr>
        <w:t xml:space="preserve">правовыми актами уполномоченных государственных органов (например, в рамках требований к отчетности и раскрытию информации по «зеленому» финансированию), либо устанавливаться по усмотрению инвестиционного сообщества в рамках сложившихся отраслевых стандартов в соответствующем </w:t>
      </w:r>
      <w:r w:rsidR="00F7522C" w:rsidRPr="00EF5E1A">
        <w:rPr>
          <w:rFonts w:ascii="Calibri" w:hAnsi="Calibri" w:cs="Calibri"/>
          <w:color w:val="212121"/>
          <w:sz w:val="28"/>
          <w:szCs w:val="28"/>
        </w:rPr>
        <w:t xml:space="preserve">тематическом </w:t>
      </w:r>
      <w:r w:rsidRPr="00EF5E1A">
        <w:rPr>
          <w:rFonts w:ascii="Calibri" w:hAnsi="Calibri" w:cs="Calibri"/>
          <w:color w:val="212121"/>
          <w:sz w:val="28"/>
          <w:szCs w:val="28"/>
        </w:rPr>
        <w:t>секторе финансового рынка</w:t>
      </w:r>
      <w:r w:rsidR="00756F0D" w:rsidRPr="00EF5E1A">
        <w:rPr>
          <w:rFonts w:ascii="Calibri" w:hAnsi="Calibri" w:cs="Calibri"/>
          <w:color w:val="212121"/>
          <w:sz w:val="28"/>
          <w:szCs w:val="28"/>
        </w:rPr>
        <w:t>.</w:t>
      </w:r>
    </w:p>
    <w:p w14:paraId="06BB46A4" w14:textId="77777777" w:rsidR="0086166B" w:rsidRPr="00EF5E1A" w:rsidRDefault="0086166B" w:rsidP="00EA4FA8">
      <w:pPr>
        <w:pStyle w:val="a3"/>
        <w:numPr>
          <w:ilvl w:val="0"/>
          <w:numId w:val="2"/>
        </w:numPr>
        <w:autoSpaceDE w:val="0"/>
        <w:autoSpaceDN w:val="0"/>
        <w:adjustRightInd w:val="0"/>
        <w:spacing w:after="0" w:line="240" w:lineRule="auto"/>
        <w:ind w:left="0" w:firstLine="709"/>
        <w:jc w:val="both"/>
        <w:rPr>
          <w:rFonts w:ascii="Calibri" w:eastAsiaTheme="minorEastAsia" w:hAnsi="Calibri" w:cs="Calibri"/>
          <w:sz w:val="28"/>
          <w:szCs w:val="28"/>
          <w:lang w:eastAsia="ru-RU"/>
        </w:rPr>
      </w:pPr>
      <w:r w:rsidRPr="00EF5E1A">
        <w:rPr>
          <w:rFonts w:ascii="Calibri" w:eastAsiaTheme="minorEastAsia" w:hAnsi="Calibri" w:cs="Calibri"/>
          <w:sz w:val="28"/>
          <w:szCs w:val="28"/>
          <w:lang w:eastAsia="ru-RU"/>
        </w:rPr>
        <w:t xml:space="preserve">Термины и определения: </w:t>
      </w:r>
    </w:p>
    <w:p w14:paraId="5991C22A" w14:textId="72AEE12A" w:rsidR="0086166B" w:rsidRPr="00EF5E1A" w:rsidRDefault="0086166B" w:rsidP="00EA4FA8">
      <w:pPr>
        <w:pStyle w:val="a3"/>
        <w:numPr>
          <w:ilvl w:val="0"/>
          <w:numId w:val="34"/>
        </w:numPr>
        <w:autoSpaceDE w:val="0"/>
        <w:autoSpaceDN w:val="0"/>
        <w:adjustRightInd w:val="0"/>
        <w:spacing w:after="0" w:line="240" w:lineRule="auto"/>
        <w:ind w:left="0" w:firstLine="709"/>
        <w:jc w:val="both"/>
        <w:rPr>
          <w:rFonts w:ascii="Calibri" w:hAnsi="Calibri" w:cs="Calibri"/>
          <w:sz w:val="28"/>
          <w:szCs w:val="28"/>
        </w:rPr>
      </w:pPr>
      <w:r w:rsidRPr="00273D80">
        <w:rPr>
          <w:rFonts w:ascii="Calibri" w:hAnsi="Calibri" w:cs="Calibri"/>
          <w:b/>
          <w:bCs/>
          <w:i/>
          <w:iCs/>
          <w:sz w:val="28"/>
          <w:szCs w:val="28"/>
        </w:rPr>
        <w:t>внешняя (независимая) оценка</w:t>
      </w:r>
      <w:r w:rsidR="001C6A82" w:rsidRPr="00273D80">
        <w:rPr>
          <w:rFonts w:ascii="Calibri" w:hAnsi="Calibri" w:cs="Calibri"/>
          <w:b/>
          <w:bCs/>
          <w:i/>
          <w:iCs/>
          <w:sz w:val="28"/>
          <w:szCs w:val="28"/>
        </w:rPr>
        <w:t xml:space="preserve"> </w:t>
      </w:r>
      <w:r w:rsidR="00B05F16" w:rsidRPr="00273D80">
        <w:rPr>
          <w:rFonts w:ascii="Calibri" w:hAnsi="Calibri" w:cs="Calibri"/>
          <w:b/>
          <w:bCs/>
          <w:i/>
          <w:iCs/>
          <w:sz w:val="28"/>
          <w:szCs w:val="28"/>
        </w:rPr>
        <w:t>(верификация)</w:t>
      </w:r>
      <w:r w:rsidR="00B05F16" w:rsidRPr="00EF5E1A">
        <w:rPr>
          <w:rFonts w:ascii="Calibri" w:hAnsi="Calibri" w:cs="Calibri"/>
          <w:sz w:val="28"/>
          <w:szCs w:val="28"/>
        </w:rPr>
        <w:t xml:space="preserve"> </w:t>
      </w:r>
      <w:r w:rsidRPr="00EF5E1A">
        <w:rPr>
          <w:rFonts w:ascii="Calibri" w:hAnsi="Calibri" w:cs="Calibri"/>
          <w:sz w:val="28"/>
          <w:szCs w:val="28"/>
        </w:rPr>
        <w:t xml:space="preserve">– процедура оценки </w:t>
      </w:r>
      <w:r w:rsidR="0006767B" w:rsidRPr="00EF5E1A">
        <w:rPr>
          <w:rFonts w:ascii="Calibri" w:hAnsi="Calibri" w:cs="Calibri"/>
          <w:sz w:val="28"/>
          <w:szCs w:val="28"/>
        </w:rPr>
        <w:t>соответствия</w:t>
      </w:r>
      <w:r w:rsidR="00F67D1E" w:rsidRPr="00EF5E1A">
        <w:rPr>
          <w:rFonts w:ascii="Calibri" w:hAnsi="Calibri" w:cs="Calibri"/>
          <w:sz w:val="28"/>
          <w:szCs w:val="28"/>
        </w:rPr>
        <w:t xml:space="preserve"> </w:t>
      </w:r>
      <w:r w:rsidRPr="00EF5E1A">
        <w:rPr>
          <w:rFonts w:ascii="Calibri" w:hAnsi="Calibri" w:cs="Calibri"/>
          <w:sz w:val="28"/>
          <w:szCs w:val="28"/>
        </w:rPr>
        <w:t>намечаемого к реализации или реализуемого</w:t>
      </w:r>
      <w:r w:rsidR="00081E1F" w:rsidRPr="00EF5E1A">
        <w:rPr>
          <w:rFonts w:ascii="Calibri" w:hAnsi="Calibri" w:cs="Calibri"/>
          <w:sz w:val="28"/>
          <w:szCs w:val="28"/>
        </w:rPr>
        <w:t>/реализованного</w:t>
      </w:r>
      <w:r w:rsidRPr="00EF5E1A">
        <w:rPr>
          <w:rFonts w:ascii="Calibri" w:hAnsi="Calibri" w:cs="Calibri"/>
          <w:sz w:val="28"/>
          <w:szCs w:val="28"/>
        </w:rPr>
        <w:t xml:space="preserve"> «зеленого» проект</w:t>
      </w:r>
      <w:r w:rsidR="0006767B" w:rsidRPr="00EF5E1A">
        <w:rPr>
          <w:rFonts w:ascii="Calibri" w:hAnsi="Calibri" w:cs="Calibri"/>
          <w:sz w:val="28"/>
          <w:szCs w:val="28"/>
        </w:rPr>
        <w:t>а</w:t>
      </w:r>
      <w:r w:rsidRPr="00EF5E1A">
        <w:rPr>
          <w:rFonts w:ascii="Calibri" w:hAnsi="Calibri" w:cs="Calibri"/>
          <w:sz w:val="28"/>
          <w:szCs w:val="28"/>
        </w:rPr>
        <w:t xml:space="preserve"> подсекторам проектов </w:t>
      </w:r>
      <w:r w:rsidR="00D610E0" w:rsidRPr="00EF5E1A">
        <w:rPr>
          <w:rFonts w:ascii="Calibri" w:hAnsi="Calibri" w:cs="Calibri"/>
          <w:sz w:val="28"/>
          <w:szCs w:val="28"/>
        </w:rPr>
        <w:t>Т</w:t>
      </w:r>
      <w:r w:rsidRPr="00EF5E1A">
        <w:rPr>
          <w:rFonts w:ascii="Calibri" w:hAnsi="Calibri" w:cs="Calibri"/>
          <w:sz w:val="28"/>
          <w:szCs w:val="28"/>
        </w:rPr>
        <w:t xml:space="preserve">аксономии в части </w:t>
      </w:r>
      <w:r w:rsidR="00CE25CC" w:rsidRPr="00EF5E1A">
        <w:rPr>
          <w:rFonts w:ascii="Calibri" w:hAnsi="Calibri" w:cs="Calibri"/>
          <w:sz w:val="28"/>
          <w:szCs w:val="28"/>
        </w:rPr>
        <w:t>соблюдения</w:t>
      </w:r>
      <w:r w:rsidRPr="00EF5E1A">
        <w:rPr>
          <w:rFonts w:ascii="Calibri" w:hAnsi="Calibri" w:cs="Calibri"/>
          <w:sz w:val="28"/>
          <w:szCs w:val="28"/>
        </w:rPr>
        <w:t xml:space="preserve"> предусмотренных для данного подсектора пороговых значений</w:t>
      </w:r>
      <w:r w:rsidR="001E0088" w:rsidRPr="00EF5E1A">
        <w:rPr>
          <w:rFonts w:ascii="Calibri" w:hAnsi="Calibri" w:cs="Calibri"/>
          <w:sz w:val="28"/>
          <w:szCs w:val="28"/>
        </w:rPr>
        <w:t xml:space="preserve">. </w:t>
      </w:r>
      <w:r w:rsidR="001E0088" w:rsidRPr="00EF5E1A">
        <w:rPr>
          <w:rFonts w:ascii="Calibri" w:hAnsi="Calibri" w:cs="Calibri"/>
          <w:color w:val="212121"/>
          <w:sz w:val="28"/>
          <w:szCs w:val="28"/>
        </w:rPr>
        <w:t xml:space="preserve">Применительно к «зеленым» облигациям независимая оценка </w:t>
      </w:r>
      <w:r w:rsidR="003C73CA" w:rsidRPr="00EF5E1A">
        <w:rPr>
          <w:rFonts w:ascii="Calibri" w:hAnsi="Calibri" w:cs="Calibri"/>
          <w:color w:val="212121"/>
          <w:sz w:val="28"/>
          <w:szCs w:val="28"/>
        </w:rPr>
        <w:t xml:space="preserve">требуется </w:t>
      </w:r>
      <w:r w:rsidR="001E0088" w:rsidRPr="00EF5E1A">
        <w:rPr>
          <w:rFonts w:ascii="Calibri" w:hAnsi="Calibri" w:cs="Calibri"/>
          <w:color w:val="212121"/>
          <w:sz w:val="28"/>
          <w:szCs w:val="28"/>
        </w:rPr>
        <w:t>для подтверждения соответствия «зеленых» облигаций</w:t>
      </w:r>
      <w:r w:rsidR="00D3023C" w:rsidRPr="00EF5E1A">
        <w:rPr>
          <w:rFonts w:ascii="Calibri" w:hAnsi="Calibri" w:cs="Calibri"/>
          <w:color w:val="212121"/>
          <w:sz w:val="28"/>
          <w:szCs w:val="28"/>
        </w:rPr>
        <w:t xml:space="preserve"> и соответствующей</w:t>
      </w:r>
      <w:r w:rsidR="001E0088" w:rsidRPr="00EF5E1A">
        <w:rPr>
          <w:rFonts w:ascii="Calibri" w:hAnsi="Calibri" w:cs="Calibri"/>
          <w:color w:val="212121"/>
          <w:sz w:val="28"/>
          <w:szCs w:val="28"/>
        </w:rPr>
        <w:t xml:space="preserve"> </w:t>
      </w:r>
      <w:r w:rsidR="00D3023C" w:rsidRPr="00EF5E1A">
        <w:rPr>
          <w:rFonts w:ascii="Calibri" w:hAnsi="Calibri" w:cs="Calibri"/>
          <w:color w:val="212121"/>
          <w:sz w:val="28"/>
          <w:szCs w:val="28"/>
        </w:rPr>
        <w:t xml:space="preserve">рамочной программы по выпуску данных облигаций </w:t>
      </w:r>
      <w:r w:rsidR="001E0088" w:rsidRPr="00EF5E1A">
        <w:rPr>
          <w:rFonts w:ascii="Calibri" w:hAnsi="Calibri" w:cs="Calibri"/>
          <w:color w:val="212121"/>
          <w:sz w:val="28"/>
          <w:szCs w:val="28"/>
        </w:rPr>
        <w:t>ключевым элементам</w:t>
      </w:r>
      <w:r w:rsidR="00D3023C" w:rsidRPr="00EF5E1A">
        <w:rPr>
          <w:rFonts w:ascii="Calibri" w:hAnsi="Calibri" w:cs="Calibri"/>
          <w:color w:val="212121"/>
          <w:sz w:val="28"/>
          <w:szCs w:val="28"/>
        </w:rPr>
        <w:t xml:space="preserve"> принципов международно-признанных стандартов в области устойчивого развития, таких как</w:t>
      </w:r>
      <w:r w:rsidR="001E0088" w:rsidRPr="00EF5E1A">
        <w:rPr>
          <w:rFonts w:ascii="Calibri" w:hAnsi="Calibri" w:cs="Calibri"/>
          <w:color w:val="212121"/>
          <w:sz w:val="28"/>
          <w:szCs w:val="28"/>
        </w:rPr>
        <w:t xml:space="preserve"> Принцип</w:t>
      </w:r>
      <w:r w:rsidR="00D3023C" w:rsidRPr="00EF5E1A">
        <w:rPr>
          <w:rFonts w:ascii="Calibri" w:hAnsi="Calibri" w:cs="Calibri"/>
          <w:color w:val="212121"/>
          <w:sz w:val="28"/>
          <w:szCs w:val="28"/>
        </w:rPr>
        <w:t>ы</w:t>
      </w:r>
      <w:r w:rsidR="001E0088" w:rsidRPr="00EF5E1A">
        <w:rPr>
          <w:rFonts w:ascii="Calibri" w:hAnsi="Calibri" w:cs="Calibri"/>
          <w:color w:val="212121"/>
          <w:sz w:val="28"/>
          <w:szCs w:val="28"/>
        </w:rPr>
        <w:t xml:space="preserve"> зеленых облигаций Международной ассоциации рынков капитала (ICMA)</w:t>
      </w:r>
      <w:r w:rsidR="00B167DF" w:rsidRPr="00EF5E1A">
        <w:rPr>
          <w:rFonts w:ascii="Calibri" w:hAnsi="Calibri" w:cs="Calibri"/>
          <w:color w:val="212121"/>
          <w:sz w:val="28"/>
          <w:szCs w:val="28"/>
        </w:rPr>
        <w:t>, Стандарт Инициативы климатических облигаций, стандарт</w:t>
      </w:r>
      <w:r w:rsidR="00DE3E0F" w:rsidRPr="00EF5E1A">
        <w:rPr>
          <w:rFonts w:ascii="Calibri" w:hAnsi="Calibri" w:cs="Calibri"/>
          <w:color w:val="212121"/>
          <w:sz w:val="28"/>
          <w:szCs w:val="28"/>
        </w:rPr>
        <w:t>ы</w:t>
      </w:r>
      <w:r w:rsidR="00B167DF" w:rsidRPr="00EF5E1A">
        <w:rPr>
          <w:rFonts w:ascii="Calibri" w:hAnsi="Calibri" w:cs="Calibri"/>
          <w:color w:val="212121"/>
          <w:sz w:val="28"/>
          <w:szCs w:val="28"/>
        </w:rPr>
        <w:t xml:space="preserve"> выпуска зеленых облигаций ЕС, АСЕАН </w:t>
      </w:r>
      <w:r w:rsidR="001E0088" w:rsidRPr="00EF5E1A">
        <w:rPr>
          <w:rFonts w:ascii="Calibri" w:hAnsi="Calibri" w:cs="Calibri"/>
          <w:color w:val="212121"/>
          <w:sz w:val="28"/>
          <w:szCs w:val="28"/>
        </w:rPr>
        <w:t>и други</w:t>
      </w:r>
      <w:r w:rsidR="00D3023C" w:rsidRPr="00EF5E1A">
        <w:rPr>
          <w:rFonts w:ascii="Calibri" w:hAnsi="Calibri" w:cs="Calibri"/>
          <w:color w:val="212121"/>
          <w:sz w:val="28"/>
          <w:szCs w:val="28"/>
        </w:rPr>
        <w:t>е</w:t>
      </w:r>
      <w:r w:rsidR="001E0088" w:rsidRPr="00EF5E1A">
        <w:rPr>
          <w:rFonts w:ascii="Calibri" w:hAnsi="Calibri" w:cs="Calibri"/>
          <w:color w:val="212121"/>
          <w:sz w:val="28"/>
          <w:szCs w:val="28"/>
        </w:rPr>
        <w:t xml:space="preserve"> признанны</w:t>
      </w:r>
      <w:r w:rsidR="00D3023C" w:rsidRPr="00EF5E1A">
        <w:rPr>
          <w:rFonts w:ascii="Calibri" w:hAnsi="Calibri" w:cs="Calibri"/>
          <w:color w:val="212121"/>
          <w:sz w:val="28"/>
          <w:szCs w:val="28"/>
        </w:rPr>
        <w:t>е</w:t>
      </w:r>
      <w:r w:rsidR="001E0088" w:rsidRPr="00EF5E1A">
        <w:rPr>
          <w:rFonts w:ascii="Calibri" w:hAnsi="Calibri" w:cs="Calibri"/>
          <w:color w:val="212121"/>
          <w:sz w:val="28"/>
          <w:szCs w:val="28"/>
        </w:rPr>
        <w:t xml:space="preserve"> стандарт</w:t>
      </w:r>
      <w:r w:rsidR="00D3023C" w:rsidRPr="00EF5E1A">
        <w:rPr>
          <w:rFonts w:ascii="Calibri" w:hAnsi="Calibri" w:cs="Calibri"/>
          <w:color w:val="212121"/>
          <w:sz w:val="28"/>
          <w:szCs w:val="28"/>
        </w:rPr>
        <w:t>ы</w:t>
      </w:r>
      <w:r w:rsidR="001E0088" w:rsidRPr="00EF5E1A">
        <w:rPr>
          <w:rFonts w:ascii="Calibri" w:hAnsi="Calibri" w:cs="Calibri"/>
          <w:color w:val="212121"/>
          <w:sz w:val="28"/>
          <w:szCs w:val="28"/>
        </w:rPr>
        <w:t xml:space="preserve">, включая проверку соответствия </w:t>
      </w:r>
      <w:r w:rsidR="00D73C0C" w:rsidRPr="00EF5E1A">
        <w:rPr>
          <w:rFonts w:ascii="Calibri" w:hAnsi="Calibri" w:cs="Calibri"/>
          <w:color w:val="212121"/>
          <w:sz w:val="28"/>
          <w:szCs w:val="28"/>
        </w:rPr>
        <w:t>применимым т</w:t>
      </w:r>
      <w:r w:rsidR="001E0088" w:rsidRPr="00EF5E1A">
        <w:rPr>
          <w:rFonts w:ascii="Calibri" w:hAnsi="Calibri" w:cs="Calibri"/>
          <w:color w:val="212121"/>
          <w:sz w:val="28"/>
          <w:szCs w:val="28"/>
        </w:rPr>
        <w:t>аксономи</w:t>
      </w:r>
      <w:r w:rsidR="00D73C0C" w:rsidRPr="00EF5E1A">
        <w:rPr>
          <w:rFonts w:ascii="Calibri" w:hAnsi="Calibri" w:cs="Calibri"/>
          <w:color w:val="212121"/>
          <w:sz w:val="28"/>
          <w:szCs w:val="28"/>
        </w:rPr>
        <w:t>ям</w:t>
      </w:r>
      <w:r w:rsidR="00D3023C" w:rsidRPr="00EF5E1A">
        <w:rPr>
          <w:rFonts w:ascii="Calibri" w:hAnsi="Calibri" w:cs="Calibri"/>
          <w:color w:val="212121"/>
          <w:sz w:val="28"/>
          <w:szCs w:val="28"/>
        </w:rPr>
        <w:t xml:space="preserve">. Конкретные требования </w:t>
      </w:r>
      <w:r w:rsidR="00B05F16" w:rsidRPr="00EF5E1A">
        <w:rPr>
          <w:rFonts w:ascii="Calibri" w:hAnsi="Calibri" w:cs="Calibri"/>
          <w:color w:val="212121"/>
          <w:sz w:val="28"/>
          <w:szCs w:val="28"/>
        </w:rPr>
        <w:t xml:space="preserve">к внешней оценке (верификации) в рамках выпуска «зеленых» облигаций </w:t>
      </w:r>
      <w:r w:rsidR="00B05F16" w:rsidRPr="00EF5E1A">
        <w:rPr>
          <w:rFonts w:ascii="Calibri" w:hAnsi="Calibri" w:cs="Calibri"/>
          <w:sz w:val="28"/>
          <w:szCs w:val="28"/>
        </w:rPr>
        <w:t xml:space="preserve">на </w:t>
      </w:r>
      <w:r w:rsidR="00E4159C" w:rsidRPr="00EF5E1A">
        <w:rPr>
          <w:rFonts w:ascii="Calibri" w:hAnsi="Calibri" w:cs="Calibri"/>
          <w:color w:val="212121"/>
          <w:sz w:val="28"/>
          <w:szCs w:val="28"/>
        </w:rPr>
        <w:t xml:space="preserve">АО «Казахстанская фондовая биржа» (далее </w:t>
      </w:r>
      <w:r w:rsidR="00DE3E0F" w:rsidRPr="00EF5E1A">
        <w:rPr>
          <w:rFonts w:ascii="Calibri" w:hAnsi="Calibri" w:cs="Calibri"/>
          <w:sz w:val="28"/>
          <w:szCs w:val="28"/>
        </w:rPr>
        <w:t xml:space="preserve">– </w:t>
      </w:r>
      <w:r w:rsidR="00E4159C" w:rsidRPr="00EF5E1A">
        <w:rPr>
          <w:rFonts w:ascii="Calibri" w:hAnsi="Calibri" w:cs="Calibri"/>
          <w:color w:val="212121"/>
          <w:sz w:val="28"/>
          <w:szCs w:val="28"/>
        </w:rPr>
        <w:t>Казахстанская фондовая биржа)</w:t>
      </w:r>
      <w:r w:rsidR="00387FE5" w:rsidRPr="00EF5E1A">
        <w:rPr>
          <w:rFonts w:ascii="Calibri" w:hAnsi="Calibri" w:cs="Calibri"/>
          <w:color w:val="212121"/>
          <w:sz w:val="28"/>
          <w:szCs w:val="28"/>
        </w:rPr>
        <w:t xml:space="preserve"> </w:t>
      </w:r>
      <w:r w:rsidR="00B05F16" w:rsidRPr="00EF5E1A">
        <w:rPr>
          <w:rFonts w:ascii="Calibri" w:hAnsi="Calibri" w:cs="Calibri"/>
          <w:color w:val="212121"/>
          <w:sz w:val="28"/>
          <w:szCs w:val="28"/>
        </w:rPr>
        <w:t>и</w:t>
      </w:r>
      <w:r w:rsidR="00B05F16" w:rsidRPr="00EF5E1A">
        <w:rPr>
          <w:rFonts w:ascii="Calibri" w:hAnsi="Calibri" w:cs="Calibri"/>
          <w:sz w:val="28"/>
          <w:szCs w:val="28"/>
        </w:rPr>
        <w:t xml:space="preserve"> на Бирже МФЦА</w:t>
      </w:r>
      <w:r w:rsidR="00B05F16" w:rsidRPr="00EF5E1A">
        <w:rPr>
          <w:rFonts w:ascii="Calibri" w:hAnsi="Calibri" w:cs="Calibri"/>
          <w:color w:val="212121"/>
          <w:sz w:val="28"/>
          <w:szCs w:val="28"/>
        </w:rPr>
        <w:t xml:space="preserve"> регулируются </w:t>
      </w:r>
      <w:r w:rsidR="00B05F16" w:rsidRPr="00EF5E1A">
        <w:rPr>
          <w:rFonts w:ascii="Calibri" w:hAnsi="Calibri" w:cs="Calibri"/>
          <w:sz w:val="28"/>
          <w:szCs w:val="28"/>
        </w:rPr>
        <w:t xml:space="preserve">соответствующими нормативными правовыми актами Республики Казахстан и актами </w:t>
      </w:r>
      <w:r w:rsidR="00D73C0C" w:rsidRPr="00EF5E1A">
        <w:rPr>
          <w:rFonts w:ascii="Calibri" w:hAnsi="Calibri" w:cs="Calibri"/>
          <w:sz w:val="28"/>
          <w:szCs w:val="28"/>
        </w:rPr>
        <w:t xml:space="preserve">Биржи </w:t>
      </w:r>
      <w:r w:rsidR="00B05F16" w:rsidRPr="00EF5E1A">
        <w:rPr>
          <w:rFonts w:ascii="Calibri" w:hAnsi="Calibri" w:cs="Calibri"/>
          <w:sz w:val="28"/>
          <w:szCs w:val="28"/>
        </w:rPr>
        <w:t>МФЦА, соответственно</w:t>
      </w:r>
      <w:r w:rsidR="00D73C0C" w:rsidRPr="00EF5E1A">
        <w:rPr>
          <w:rFonts w:ascii="Calibri" w:hAnsi="Calibri" w:cs="Calibri"/>
          <w:sz w:val="28"/>
          <w:szCs w:val="28"/>
        </w:rPr>
        <w:t>;</w:t>
      </w:r>
      <w:r w:rsidR="003C73CA" w:rsidRPr="00EF5E1A">
        <w:rPr>
          <w:rFonts w:ascii="Calibri" w:hAnsi="Calibri" w:cs="Calibri"/>
          <w:sz w:val="28"/>
          <w:szCs w:val="28"/>
        </w:rPr>
        <w:t xml:space="preserve"> </w:t>
      </w:r>
    </w:p>
    <w:p w14:paraId="4E0674F0" w14:textId="257C41BF" w:rsidR="009D2465" w:rsidRPr="00EF5E1A" w:rsidRDefault="009D2465" w:rsidP="00EA4FA8">
      <w:pPr>
        <w:pStyle w:val="a3"/>
        <w:numPr>
          <w:ilvl w:val="0"/>
          <w:numId w:val="34"/>
        </w:numPr>
        <w:autoSpaceDE w:val="0"/>
        <w:autoSpaceDN w:val="0"/>
        <w:adjustRightInd w:val="0"/>
        <w:spacing w:after="0" w:line="240" w:lineRule="auto"/>
        <w:ind w:left="0" w:firstLine="709"/>
        <w:jc w:val="both"/>
        <w:rPr>
          <w:rFonts w:ascii="Calibri" w:hAnsi="Calibri" w:cs="Calibri"/>
          <w:sz w:val="28"/>
          <w:szCs w:val="28"/>
        </w:rPr>
      </w:pPr>
      <w:r w:rsidRPr="00273D80">
        <w:rPr>
          <w:rFonts w:ascii="Calibri" w:eastAsiaTheme="minorEastAsia" w:hAnsi="Calibri" w:cs="Calibri"/>
          <w:b/>
          <w:bCs/>
          <w:i/>
          <w:iCs/>
          <w:sz w:val="28"/>
          <w:szCs w:val="28"/>
          <w:lang w:eastAsia="ru-RU"/>
        </w:rPr>
        <w:t>провайдер внешней (независимой) оценки</w:t>
      </w:r>
      <w:r w:rsidRPr="00EF5E1A">
        <w:rPr>
          <w:rFonts w:ascii="Calibri" w:eastAsiaTheme="minorEastAsia" w:hAnsi="Calibri" w:cs="Calibri"/>
          <w:sz w:val="28"/>
          <w:szCs w:val="28"/>
          <w:lang w:eastAsia="ru-RU"/>
        </w:rPr>
        <w:t xml:space="preserve"> </w:t>
      </w:r>
      <w:r w:rsidR="001C6A82" w:rsidRPr="00EF5E1A">
        <w:rPr>
          <w:rFonts w:ascii="Calibri" w:hAnsi="Calibri" w:cs="Calibri"/>
          <w:sz w:val="28"/>
          <w:szCs w:val="28"/>
        </w:rPr>
        <w:t xml:space="preserve">– </w:t>
      </w:r>
      <w:r w:rsidRPr="00EF5E1A">
        <w:rPr>
          <w:rFonts w:ascii="Calibri" w:eastAsiaTheme="minorEastAsia" w:hAnsi="Calibri" w:cs="Calibri"/>
          <w:sz w:val="28"/>
          <w:szCs w:val="28"/>
          <w:lang w:eastAsia="ru-RU"/>
        </w:rPr>
        <w:t xml:space="preserve">организация, осуществляющая </w:t>
      </w:r>
      <w:r w:rsidR="00822510" w:rsidRPr="00EF5E1A">
        <w:rPr>
          <w:rFonts w:ascii="Calibri" w:eastAsiaTheme="minorEastAsia" w:hAnsi="Calibri" w:cs="Calibri"/>
          <w:sz w:val="28"/>
          <w:szCs w:val="28"/>
          <w:lang w:eastAsia="ru-RU"/>
        </w:rPr>
        <w:t>внешнюю (</w:t>
      </w:r>
      <w:r w:rsidRPr="00EF5E1A">
        <w:rPr>
          <w:rFonts w:ascii="Calibri" w:eastAsiaTheme="minorEastAsia" w:hAnsi="Calibri" w:cs="Calibri"/>
          <w:sz w:val="28"/>
          <w:szCs w:val="28"/>
          <w:lang w:eastAsia="ru-RU"/>
        </w:rPr>
        <w:t>независимую</w:t>
      </w:r>
      <w:r w:rsidR="00822510" w:rsidRPr="00EF5E1A">
        <w:rPr>
          <w:rFonts w:ascii="Calibri" w:eastAsiaTheme="minorEastAsia" w:hAnsi="Calibri" w:cs="Calibri"/>
          <w:sz w:val="28"/>
          <w:szCs w:val="28"/>
          <w:lang w:eastAsia="ru-RU"/>
        </w:rPr>
        <w:t>)</w:t>
      </w:r>
      <w:r w:rsidRPr="00EF5E1A">
        <w:rPr>
          <w:rFonts w:ascii="Calibri" w:eastAsiaTheme="minorEastAsia" w:hAnsi="Calibri" w:cs="Calibri"/>
          <w:sz w:val="28"/>
          <w:szCs w:val="28"/>
          <w:lang w:eastAsia="ru-RU"/>
        </w:rPr>
        <w:t xml:space="preserve"> оценку</w:t>
      </w:r>
      <w:r w:rsidR="00822510" w:rsidRPr="00EF5E1A">
        <w:rPr>
          <w:rFonts w:ascii="Calibri" w:eastAsiaTheme="minorEastAsia" w:hAnsi="Calibri" w:cs="Calibri"/>
          <w:sz w:val="28"/>
          <w:szCs w:val="28"/>
          <w:lang w:eastAsia="ru-RU"/>
        </w:rPr>
        <w:t xml:space="preserve"> (верификацию)</w:t>
      </w:r>
      <w:r w:rsidRPr="00EF5E1A">
        <w:rPr>
          <w:rFonts w:ascii="Calibri" w:eastAsiaTheme="minorEastAsia" w:hAnsi="Calibri" w:cs="Calibri"/>
          <w:sz w:val="28"/>
          <w:szCs w:val="28"/>
          <w:lang w:eastAsia="ru-RU"/>
        </w:rPr>
        <w:t xml:space="preserve"> по реализуемому «зеленому» проекту с подготовкой соответствующего заключения о проекте</w:t>
      </w:r>
      <w:r w:rsidR="006B5550" w:rsidRPr="00EF5E1A">
        <w:rPr>
          <w:rFonts w:ascii="Calibri" w:eastAsiaTheme="minorEastAsia" w:hAnsi="Calibri" w:cs="Calibri"/>
          <w:sz w:val="28"/>
          <w:szCs w:val="28"/>
          <w:lang w:eastAsia="ru-RU"/>
        </w:rPr>
        <w:t>, либо, в рамках выпуска «зеленых» облигаций,</w:t>
      </w:r>
      <w:r w:rsidR="00302294" w:rsidRPr="00EF5E1A">
        <w:rPr>
          <w:rFonts w:ascii="Calibri" w:eastAsiaTheme="minorEastAsia" w:hAnsi="Calibri" w:cs="Calibri"/>
          <w:sz w:val="28"/>
          <w:szCs w:val="28"/>
          <w:lang w:eastAsia="ru-RU"/>
        </w:rPr>
        <w:t xml:space="preserve"> </w:t>
      </w:r>
      <w:r w:rsidR="006B5550" w:rsidRPr="00EF5E1A">
        <w:rPr>
          <w:rFonts w:ascii="Calibri" w:eastAsiaTheme="minorEastAsia" w:hAnsi="Calibri" w:cs="Calibri"/>
          <w:sz w:val="28"/>
          <w:szCs w:val="28"/>
          <w:lang w:eastAsia="ru-RU"/>
        </w:rPr>
        <w:t>организация, осуществляющая оценку и анализ относительно использования и распределения поступлений от размещения «зеленых» облигаций и их соответствия целям, заявленным рамочной программой по выпуску облигаций, включая оценку соответс</w:t>
      </w:r>
      <w:r w:rsidR="00133A01" w:rsidRPr="00EF5E1A">
        <w:rPr>
          <w:rFonts w:ascii="Calibri" w:eastAsiaTheme="minorEastAsia" w:hAnsi="Calibri" w:cs="Calibri"/>
          <w:sz w:val="28"/>
          <w:szCs w:val="28"/>
          <w:lang w:eastAsia="ru-RU"/>
        </w:rPr>
        <w:t xml:space="preserve">твия подлежащих финансированию проектов применимым критериям </w:t>
      </w:r>
      <w:r w:rsidR="0088645C" w:rsidRPr="00EF5E1A">
        <w:rPr>
          <w:rFonts w:ascii="Calibri" w:eastAsiaTheme="minorEastAsia" w:hAnsi="Calibri" w:cs="Calibri"/>
          <w:sz w:val="28"/>
          <w:szCs w:val="28"/>
          <w:lang w:eastAsia="ru-RU"/>
        </w:rPr>
        <w:t>«</w:t>
      </w:r>
      <w:r w:rsidR="00133A01" w:rsidRPr="00EF5E1A">
        <w:rPr>
          <w:rFonts w:ascii="Calibri" w:eastAsiaTheme="minorEastAsia" w:hAnsi="Calibri" w:cs="Calibri"/>
          <w:sz w:val="28"/>
          <w:szCs w:val="28"/>
          <w:lang w:eastAsia="ru-RU"/>
        </w:rPr>
        <w:t>зеленых</w:t>
      </w:r>
      <w:r w:rsidR="0088645C" w:rsidRPr="00EF5E1A">
        <w:rPr>
          <w:rFonts w:ascii="Calibri" w:eastAsiaTheme="minorEastAsia" w:hAnsi="Calibri" w:cs="Calibri"/>
          <w:sz w:val="28"/>
          <w:szCs w:val="28"/>
          <w:lang w:eastAsia="ru-RU"/>
        </w:rPr>
        <w:t>»</w:t>
      </w:r>
      <w:r w:rsidR="00133A01" w:rsidRPr="00EF5E1A">
        <w:rPr>
          <w:rFonts w:ascii="Calibri" w:eastAsiaTheme="minorEastAsia" w:hAnsi="Calibri" w:cs="Calibri"/>
          <w:sz w:val="28"/>
          <w:szCs w:val="28"/>
          <w:lang w:eastAsia="ru-RU"/>
        </w:rPr>
        <w:t xml:space="preserve"> проектов (</w:t>
      </w:r>
      <w:r w:rsidR="00C41B4D" w:rsidRPr="00EF5E1A">
        <w:rPr>
          <w:rFonts w:ascii="Calibri" w:eastAsiaTheme="minorEastAsia" w:hAnsi="Calibri" w:cs="Calibri"/>
          <w:sz w:val="28"/>
          <w:szCs w:val="28"/>
          <w:lang w:eastAsia="ru-RU"/>
        </w:rPr>
        <w:t xml:space="preserve">в том числе </w:t>
      </w:r>
      <w:r w:rsidR="00133A01" w:rsidRPr="00EF5E1A">
        <w:rPr>
          <w:rFonts w:ascii="Calibri" w:eastAsiaTheme="minorEastAsia" w:hAnsi="Calibri" w:cs="Calibri"/>
          <w:sz w:val="28"/>
          <w:szCs w:val="28"/>
          <w:lang w:eastAsia="ru-RU"/>
        </w:rPr>
        <w:t xml:space="preserve">таксономиям) </w:t>
      </w:r>
      <w:r w:rsidR="006B5550" w:rsidRPr="00EF5E1A">
        <w:rPr>
          <w:rFonts w:ascii="Calibri" w:eastAsiaTheme="minorEastAsia" w:hAnsi="Calibri" w:cs="Calibri"/>
          <w:sz w:val="28"/>
          <w:szCs w:val="28"/>
          <w:lang w:eastAsia="ru-RU"/>
        </w:rPr>
        <w:t>(верификация)</w:t>
      </w:r>
      <w:r w:rsidRPr="00EF5E1A">
        <w:rPr>
          <w:rFonts w:ascii="Calibri" w:eastAsiaTheme="minorEastAsia" w:hAnsi="Calibri" w:cs="Calibri"/>
          <w:sz w:val="28"/>
          <w:szCs w:val="28"/>
          <w:lang w:eastAsia="ru-RU"/>
        </w:rPr>
        <w:t>. Внешние оценки могут проводить различные типы организаций и компаний разных форм собственности, независимые от держателей проектов, производителей (исполнителей) продукции (работ, услуг), поставщиков и потребителей продукции (работ, услуг). Отдельные виды деятельности этих организаций (деятельность аудиторских фирм, агентств кредитного/финансового рейтинга) подлежат регулированию профессиональными стандартами и/или нормативными актами, либо подлежат аккредитации или лицензированию.</w:t>
      </w:r>
      <w:r w:rsidR="00133A01" w:rsidRPr="00EF5E1A">
        <w:rPr>
          <w:rFonts w:ascii="Calibri" w:eastAsiaTheme="minorEastAsia" w:hAnsi="Calibri" w:cs="Calibri"/>
          <w:sz w:val="28"/>
          <w:szCs w:val="28"/>
          <w:lang w:eastAsia="ru-RU"/>
        </w:rPr>
        <w:t xml:space="preserve"> Конкретные требования к </w:t>
      </w:r>
      <w:r w:rsidR="00C41B4D" w:rsidRPr="00EF5E1A">
        <w:rPr>
          <w:rFonts w:ascii="Calibri" w:eastAsiaTheme="minorEastAsia" w:hAnsi="Calibri" w:cs="Calibri"/>
          <w:sz w:val="28"/>
          <w:szCs w:val="28"/>
          <w:lang w:eastAsia="ru-RU"/>
        </w:rPr>
        <w:lastRenderedPageBreak/>
        <w:t>п</w:t>
      </w:r>
      <w:r w:rsidR="00133A01" w:rsidRPr="00EF5E1A">
        <w:rPr>
          <w:rFonts w:ascii="Calibri" w:eastAsiaTheme="minorEastAsia" w:hAnsi="Calibri" w:cs="Calibri"/>
          <w:sz w:val="28"/>
          <w:szCs w:val="28"/>
          <w:lang w:eastAsia="ru-RU"/>
        </w:rPr>
        <w:t xml:space="preserve">ровайдерам </w:t>
      </w:r>
      <w:r w:rsidR="00C41B4D" w:rsidRPr="00EF5E1A">
        <w:rPr>
          <w:rFonts w:ascii="Calibri" w:eastAsiaTheme="minorEastAsia" w:hAnsi="Calibri" w:cs="Calibri"/>
          <w:sz w:val="28"/>
          <w:szCs w:val="28"/>
          <w:lang w:eastAsia="ru-RU"/>
        </w:rPr>
        <w:t xml:space="preserve">внешней (независимой) оценки </w:t>
      </w:r>
      <w:r w:rsidR="00133A01" w:rsidRPr="00EF5E1A">
        <w:rPr>
          <w:rFonts w:ascii="Calibri" w:eastAsiaTheme="minorEastAsia" w:hAnsi="Calibri" w:cs="Calibri"/>
          <w:sz w:val="28"/>
          <w:szCs w:val="28"/>
          <w:lang w:eastAsia="ru-RU"/>
        </w:rPr>
        <w:t>в рамках программ государственной финансовой поддержки устанавливаются в соответствующих требованиях</w:t>
      </w:r>
      <w:r w:rsidR="003A62E1" w:rsidRPr="00EF5E1A">
        <w:rPr>
          <w:rFonts w:ascii="Calibri" w:eastAsiaTheme="minorEastAsia" w:hAnsi="Calibri" w:cs="Calibri"/>
          <w:sz w:val="28"/>
          <w:szCs w:val="28"/>
          <w:lang w:eastAsia="ru-RU"/>
        </w:rPr>
        <w:t xml:space="preserve"> программ</w:t>
      </w:r>
      <w:r w:rsidR="00AD5C1D" w:rsidRPr="00EF5E1A">
        <w:rPr>
          <w:rFonts w:ascii="Calibri" w:eastAsiaTheme="minorEastAsia" w:hAnsi="Calibri" w:cs="Calibri"/>
          <w:sz w:val="28"/>
          <w:szCs w:val="28"/>
          <w:lang w:eastAsia="ru-RU"/>
        </w:rPr>
        <w:t>; п</w:t>
      </w:r>
      <w:r w:rsidR="00133A01" w:rsidRPr="00EF5E1A">
        <w:rPr>
          <w:rFonts w:ascii="Calibri" w:eastAsiaTheme="minorEastAsia" w:hAnsi="Calibri" w:cs="Calibri"/>
          <w:sz w:val="28"/>
          <w:szCs w:val="28"/>
          <w:lang w:eastAsia="ru-RU"/>
        </w:rPr>
        <w:t xml:space="preserve">рименительно к выпуску </w:t>
      </w:r>
      <w:r w:rsidR="00AD5C1D" w:rsidRPr="00EF5E1A">
        <w:rPr>
          <w:rFonts w:ascii="Calibri" w:eastAsiaTheme="minorEastAsia" w:hAnsi="Calibri" w:cs="Calibri"/>
          <w:sz w:val="28"/>
          <w:szCs w:val="28"/>
          <w:lang w:eastAsia="ru-RU"/>
        </w:rPr>
        <w:t xml:space="preserve">«зеленых» облигаций – в </w:t>
      </w:r>
      <w:r w:rsidR="00AD5C1D" w:rsidRPr="00EF5E1A">
        <w:rPr>
          <w:rFonts w:ascii="Calibri" w:hAnsi="Calibri" w:cs="Calibri"/>
          <w:sz w:val="28"/>
          <w:szCs w:val="28"/>
        </w:rPr>
        <w:t>соответствующих нормативных правовых актах Республики Казахстан и актах Биржи МФЦА</w:t>
      </w:r>
      <w:r w:rsidR="00E92715" w:rsidRPr="00EF5E1A">
        <w:rPr>
          <w:rFonts w:ascii="Calibri" w:hAnsi="Calibri" w:cs="Calibri"/>
          <w:sz w:val="28"/>
          <w:szCs w:val="28"/>
        </w:rPr>
        <w:t xml:space="preserve">;  </w:t>
      </w:r>
    </w:p>
    <w:p w14:paraId="797B6DBB" w14:textId="2AF30811" w:rsidR="0086166B" w:rsidRPr="00EF5E1A" w:rsidRDefault="0086166B"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3) </w:t>
      </w:r>
      <w:r w:rsidRPr="00273D80">
        <w:rPr>
          <w:rFonts w:ascii="Calibri" w:hAnsi="Calibri" w:cs="Calibri"/>
          <w:b/>
          <w:bCs/>
          <w:i/>
          <w:iCs/>
          <w:sz w:val="28"/>
          <w:szCs w:val="28"/>
        </w:rPr>
        <w:t>«зеленые» проекты</w:t>
      </w:r>
      <w:r w:rsidRPr="00EF5E1A">
        <w:rPr>
          <w:rFonts w:ascii="Calibri" w:hAnsi="Calibri" w:cs="Calibri"/>
          <w:sz w:val="28"/>
          <w:szCs w:val="28"/>
        </w:rPr>
        <w:t xml:space="preserve"> – </w:t>
      </w:r>
      <w:r w:rsidR="00B062B5" w:rsidRPr="00EF5E1A">
        <w:rPr>
          <w:rFonts w:ascii="Calibri" w:hAnsi="Calibri" w:cs="Calibri"/>
          <w:sz w:val="28"/>
          <w:szCs w:val="28"/>
        </w:rPr>
        <w:t xml:space="preserve">в контексте настоящих Методических разъяснений – это </w:t>
      </w:r>
      <w:r w:rsidRPr="00EF5E1A">
        <w:rPr>
          <w:rFonts w:ascii="Calibri" w:hAnsi="Calibri" w:cs="Calibri"/>
          <w:sz w:val="28"/>
          <w:szCs w:val="28"/>
        </w:rPr>
        <w:t>проекты, определенные на основе классификации (таксономии), утвержденной постановлением Правительства Республики Казахстан, и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r w:rsidR="00881B3D" w:rsidRPr="00EF5E1A">
        <w:rPr>
          <w:rFonts w:ascii="Calibri" w:hAnsi="Calibri" w:cs="Calibri"/>
          <w:sz w:val="28"/>
          <w:szCs w:val="28"/>
        </w:rPr>
        <w:t>. В более широком контексте</w:t>
      </w:r>
      <w:r w:rsidR="00D2265E" w:rsidRPr="00EF5E1A">
        <w:rPr>
          <w:rFonts w:ascii="Calibri" w:hAnsi="Calibri" w:cs="Calibri"/>
          <w:sz w:val="28"/>
          <w:szCs w:val="28"/>
        </w:rPr>
        <w:t xml:space="preserve"> «зеленого» финансирования, выходящем за рамки настоящих Методических разъяснений, </w:t>
      </w:r>
      <w:r w:rsidR="004900B4" w:rsidRPr="00EF5E1A">
        <w:rPr>
          <w:rFonts w:ascii="Calibri" w:hAnsi="Calibri" w:cs="Calibri"/>
          <w:sz w:val="28"/>
          <w:szCs w:val="28"/>
        </w:rPr>
        <w:t>допускается идентификация и определение «зеленых» проектов со ссылкой на иные стандарты и таксономи</w:t>
      </w:r>
      <w:r w:rsidR="00BC6D54" w:rsidRPr="00EF5E1A">
        <w:rPr>
          <w:rFonts w:ascii="Calibri" w:hAnsi="Calibri" w:cs="Calibri"/>
          <w:sz w:val="28"/>
          <w:szCs w:val="28"/>
        </w:rPr>
        <w:t xml:space="preserve">и, если </w:t>
      </w:r>
      <w:r w:rsidR="0094593F" w:rsidRPr="00EF5E1A">
        <w:rPr>
          <w:rFonts w:ascii="Calibri" w:hAnsi="Calibri" w:cs="Calibri"/>
          <w:sz w:val="28"/>
          <w:szCs w:val="28"/>
        </w:rPr>
        <w:t>иное не регламентировано действующими нормативно-правовыми актами Республики Казахстан</w:t>
      </w:r>
      <w:r w:rsidR="009A13A6" w:rsidRPr="00EF5E1A">
        <w:rPr>
          <w:rFonts w:ascii="Calibri" w:hAnsi="Calibri" w:cs="Calibri"/>
          <w:sz w:val="28"/>
          <w:szCs w:val="28"/>
        </w:rPr>
        <w:t xml:space="preserve"> и актами МФЦА</w:t>
      </w:r>
      <w:r w:rsidR="00E92715" w:rsidRPr="00EF5E1A">
        <w:rPr>
          <w:rFonts w:ascii="Calibri" w:hAnsi="Calibri" w:cs="Calibri"/>
          <w:sz w:val="28"/>
          <w:szCs w:val="28"/>
        </w:rPr>
        <w:t>;</w:t>
      </w:r>
    </w:p>
    <w:p w14:paraId="15301519" w14:textId="08A2A8AF" w:rsidR="001E0088" w:rsidRPr="00EF5E1A" w:rsidRDefault="00321432"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5)</w:t>
      </w:r>
      <w:r w:rsidR="0086166B" w:rsidRPr="00EF5E1A">
        <w:rPr>
          <w:rFonts w:ascii="Calibri" w:hAnsi="Calibri" w:cs="Calibri"/>
          <w:sz w:val="28"/>
          <w:szCs w:val="28"/>
        </w:rPr>
        <w:t xml:space="preserve"> </w:t>
      </w:r>
      <w:r w:rsidR="0086166B" w:rsidRPr="00273D80">
        <w:rPr>
          <w:rFonts w:ascii="Calibri" w:hAnsi="Calibri" w:cs="Calibri"/>
          <w:b/>
          <w:bCs/>
          <w:i/>
          <w:iCs/>
          <w:sz w:val="28"/>
          <w:szCs w:val="28"/>
        </w:rPr>
        <w:t>пороговое значение</w:t>
      </w:r>
      <w:r w:rsidR="0086166B" w:rsidRPr="00EF5E1A">
        <w:rPr>
          <w:rFonts w:ascii="Calibri" w:hAnsi="Calibri" w:cs="Calibri"/>
          <w:sz w:val="28"/>
          <w:szCs w:val="28"/>
        </w:rPr>
        <w:t xml:space="preserve"> (пороговый критерий по подсектору </w:t>
      </w:r>
      <w:r w:rsidR="00F55D73" w:rsidRPr="00EF5E1A">
        <w:rPr>
          <w:rFonts w:ascii="Calibri" w:hAnsi="Calibri" w:cs="Calibri"/>
          <w:sz w:val="28"/>
          <w:szCs w:val="28"/>
        </w:rPr>
        <w:t>Таксономии</w:t>
      </w:r>
      <w:r w:rsidR="0086166B" w:rsidRPr="00EF5E1A">
        <w:rPr>
          <w:rFonts w:ascii="Calibri" w:hAnsi="Calibri" w:cs="Calibri"/>
          <w:sz w:val="28"/>
          <w:szCs w:val="28"/>
        </w:rPr>
        <w:t xml:space="preserve">) – предельные значения количественных и качественных критериев проектов или активов, установленных для подсектора </w:t>
      </w:r>
      <w:r w:rsidR="00F55D73" w:rsidRPr="00EF5E1A">
        <w:rPr>
          <w:rFonts w:ascii="Calibri" w:hAnsi="Calibri" w:cs="Calibri"/>
          <w:sz w:val="28"/>
          <w:szCs w:val="28"/>
        </w:rPr>
        <w:t>Т</w:t>
      </w:r>
      <w:r w:rsidR="0086166B" w:rsidRPr="00EF5E1A">
        <w:rPr>
          <w:rFonts w:ascii="Calibri" w:hAnsi="Calibri" w:cs="Calibri"/>
          <w:sz w:val="28"/>
          <w:szCs w:val="28"/>
        </w:rPr>
        <w:t xml:space="preserve">аксономии, достижение которых необходимо для </w:t>
      </w:r>
      <w:r w:rsidR="005836D4" w:rsidRPr="00EF5E1A">
        <w:rPr>
          <w:rFonts w:ascii="Calibri" w:hAnsi="Calibri" w:cs="Calibri"/>
          <w:sz w:val="28"/>
          <w:szCs w:val="28"/>
        </w:rPr>
        <w:t>квалификации</w:t>
      </w:r>
      <w:r w:rsidR="0086166B" w:rsidRPr="00EF5E1A">
        <w:rPr>
          <w:rFonts w:ascii="Calibri" w:hAnsi="Calibri" w:cs="Calibri"/>
          <w:sz w:val="28"/>
          <w:szCs w:val="28"/>
        </w:rPr>
        <w:t xml:space="preserve"> </w:t>
      </w:r>
      <w:r w:rsidR="0086166B" w:rsidRPr="00EF5E1A">
        <w:rPr>
          <w:rFonts w:ascii="Calibri" w:hAnsi="Calibri" w:cs="Calibri"/>
          <w:b/>
          <w:sz w:val="28"/>
          <w:szCs w:val="28"/>
        </w:rPr>
        <w:t>проект</w:t>
      </w:r>
      <w:r w:rsidR="00F67D1E" w:rsidRPr="00EF5E1A">
        <w:rPr>
          <w:rFonts w:ascii="Calibri" w:hAnsi="Calibri" w:cs="Calibri"/>
          <w:b/>
          <w:sz w:val="28"/>
          <w:szCs w:val="28"/>
        </w:rPr>
        <w:t>а</w:t>
      </w:r>
      <w:r w:rsidR="0086166B" w:rsidRPr="00EF5E1A">
        <w:rPr>
          <w:rFonts w:ascii="Calibri" w:hAnsi="Calibri" w:cs="Calibri"/>
          <w:sz w:val="28"/>
          <w:szCs w:val="28"/>
        </w:rPr>
        <w:t xml:space="preserve"> в качестве «зелен</w:t>
      </w:r>
      <w:r w:rsidR="00F67D1E" w:rsidRPr="00EF5E1A">
        <w:rPr>
          <w:rFonts w:ascii="Calibri" w:hAnsi="Calibri" w:cs="Calibri"/>
          <w:sz w:val="28"/>
          <w:szCs w:val="28"/>
        </w:rPr>
        <w:t>ого</w:t>
      </w:r>
      <w:r w:rsidR="0086166B" w:rsidRPr="00EF5E1A">
        <w:rPr>
          <w:rFonts w:ascii="Calibri" w:hAnsi="Calibri" w:cs="Calibri"/>
          <w:sz w:val="28"/>
          <w:szCs w:val="28"/>
        </w:rPr>
        <w:t>», то есть соответствующ</w:t>
      </w:r>
      <w:r w:rsidR="00F67D1E" w:rsidRPr="00EF5E1A">
        <w:rPr>
          <w:rFonts w:ascii="Calibri" w:hAnsi="Calibri" w:cs="Calibri"/>
          <w:sz w:val="28"/>
          <w:szCs w:val="28"/>
        </w:rPr>
        <w:t>его</w:t>
      </w:r>
      <w:r w:rsidR="0086166B" w:rsidRPr="00EF5E1A">
        <w:rPr>
          <w:rFonts w:ascii="Calibri" w:hAnsi="Calibri" w:cs="Calibri"/>
          <w:sz w:val="28"/>
          <w:szCs w:val="28"/>
        </w:rPr>
        <w:t xml:space="preserve"> </w:t>
      </w:r>
      <w:r w:rsidR="00F55D73" w:rsidRPr="00EF5E1A">
        <w:rPr>
          <w:rFonts w:ascii="Calibri" w:hAnsi="Calibri" w:cs="Calibri"/>
          <w:sz w:val="28"/>
          <w:szCs w:val="28"/>
        </w:rPr>
        <w:t>Т</w:t>
      </w:r>
      <w:r w:rsidR="0086166B" w:rsidRPr="00EF5E1A">
        <w:rPr>
          <w:rFonts w:ascii="Calibri" w:hAnsi="Calibri" w:cs="Calibri"/>
          <w:sz w:val="28"/>
          <w:szCs w:val="28"/>
        </w:rPr>
        <w:t>аксономии</w:t>
      </w:r>
      <w:r w:rsidR="001E0088" w:rsidRPr="00EF5E1A">
        <w:rPr>
          <w:rFonts w:ascii="Calibri" w:hAnsi="Calibri" w:cs="Calibri"/>
          <w:sz w:val="28"/>
          <w:szCs w:val="28"/>
        </w:rPr>
        <w:t>;</w:t>
      </w:r>
    </w:p>
    <w:p w14:paraId="5B9493E2" w14:textId="7CC6858D" w:rsidR="001E0088" w:rsidRPr="00EF5E1A" w:rsidRDefault="001E0088"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6) </w:t>
      </w:r>
      <w:r w:rsidRPr="00273D80">
        <w:rPr>
          <w:rFonts w:ascii="Calibri" w:hAnsi="Calibri" w:cs="Calibri"/>
          <w:b/>
          <w:bCs/>
          <w:i/>
          <w:iCs/>
          <w:sz w:val="28"/>
          <w:szCs w:val="28"/>
        </w:rPr>
        <w:t>«зеленая» облигация</w:t>
      </w:r>
      <w:r w:rsidRPr="00EF5E1A">
        <w:rPr>
          <w:rFonts w:ascii="Calibri" w:hAnsi="Calibri" w:cs="Calibri"/>
          <w:sz w:val="28"/>
          <w:szCs w:val="28"/>
        </w:rPr>
        <w:t xml:space="preserve"> </w:t>
      </w:r>
      <w:r w:rsidR="007D2357" w:rsidRPr="00EF5E1A">
        <w:rPr>
          <w:rFonts w:ascii="Calibri" w:hAnsi="Calibri" w:cs="Calibri"/>
          <w:color w:val="212121"/>
          <w:sz w:val="28"/>
          <w:szCs w:val="28"/>
        </w:rPr>
        <w:t>–</w:t>
      </w:r>
      <w:r w:rsidRPr="00EF5E1A">
        <w:rPr>
          <w:rFonts w:ascii="Calibri" w:hAnsi="Calibri" w:cs="Calibri"/>
          <w:sz w:val="28"/>
          <w:szCs w:val="28"/>
        </w:rPr>
        <w:t xml:space="preserve"> долговой инструмент с фиксированным доходом для привлечения денег в целях финансирования реализации проектов</w:t>
      </w:r>
      <w:r w:rsidR="0061337E" w:rsidRPr="00EF5E1A">
        <w:rPr>
          <w:rFonts w:ascii="Calibri" w:hAnsi="Calibri" w:cs="Calibri"/>
          <w:sz w:val="28"/>
          <w:szCs w:val="28"/>
        </w:rPr>
        <w:t>, направленных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w:t>
      </w:r>
      <w:r w:rsidRPr="00EF5E1A">
        <w:rPr>
          <w:rFonts w:ascii="Calibri" w:hAnsi="Calibri" w:cs="Calibri"/>
          <w:sz w:val="28"/>
          <w:szCs w:val="28"/>
        </w:rPr>
        <w:t>.</w:t>
      </w:r>
      <w:r w:rsidR="0000526D" w:rsidRPr="00EF5E1A">
        <w:rPr>
          <w:rFonts w:ascii="Calibri" w:hAnsi="Calibri" w:cs="Calibri"/>
          <w:sz w:val="28"/>
          <w:szCs w:val="28"/>
        </w:rPr>
        <w:t xml:space="preserve"> </w:t>
      </w:r>
      <w:r w:rsidR="003145EC" w:rsidRPr="00EF5E1A">
        <w:rPr>
          <w:rFonts w:ascii="Calibri" w:hAnsi="Calibri" w:cs="Calibri"/>
          <w:sz w:val="28"/>
          <w:szCs w:val="28"/>
        </w:rPr>
        <w:t>Определения «зеленых» облигаций и о</w:t>
      </w:r>
      <w:r w:rsidR="0000526D" w:rsidRPr="00EF5E1A">
        <w:rPr>
          <w:rFonts w:ascii="Calibri" w:hAnsi="Calibri" w:cs="Calibri"/>
          <w:sz w:val="28"/>
          <w:szCs w:val="28"/>
        </w:rPr>
        <w:t xml:space="preserve">собенности </w:t>
      </w:r>
      <w:r w:rsidR="003145EC" w:rsidRPr="00EF5E1A">
        <w:rPr>
          <w:rFonts w:ascii="Calibri" w:hAnsi="Calibri" w:cs="Calibri"/>
          <w:sz w:val="28"/>
          <w:szCs w:val="28"/>
        </w:rPr>
        <w:t xml:space="preserve">их </w:t>
      </w:r>
      <w:r w:rsidR="0000526D" w:rsidRPr="00EF5E1A">
        <w:rPr>
          <w:rFonts w:ascii="Calibri" w:hAnsi="Calibri" w:cs="Calibri"/>
          <w:sz w:val="28"/>
          <w:szCs w:val="28"/>
        </w:rPr>
        <w:t xml:space="preserve">выпуска на </w:t>
      </w:r>
      <w:r w:rsidR="0091035C" w:rsidRPr="00EF5E1A">
        <w:rPr>
          <w:rFonts w:ascii="Calibri" w:hAnsi="Calibri" w:cs="Calibri"/>
          <w:sz w:val="28"/>
          <w:szCs w:val="28"/>
        </w:rPr>
        <w:t>биржевых площадках Республики Казахстан</w:t>
      </w:r>
      <w:r w:rsidR="0000526D" w:rsidRPr="00EF5E1A">
        <w:rPr>
          <w:rFonts w:ascii="Calibri" w:hAnsi="Calibri" w:cs="Calibri"/>
          <w:sz w:val="28"/>
          <w:szCs w:val="28"/>
        </w:rPr>
        <w:t xml:space="preserve"> и </w:t>
      </w:r>
      <w:r w:rsidR="003D10A8" w:rsidRPr="00EF5E1A">
        <w:rPr>
          <w:rFonts w:ascii="Calibri" w:hAnsi="Calibri" w:cs="Calibri"/>
          <w:sz w:val="28"/>
          <w:szCs w:val="28"/>
        </w:rPr>
        <w:t xml:space="preserve">на </w:t>
      </w:r>
      <w:r w:rsidR="0000526D" w:rsidRPr="00EF5E1A">
        <w:rPr>
          <w:rFonts w:ascii="Calibri" w:hAnsi="Calibri" w:cs="Calibri"/>
          <w:sz w:val="28"/>
          <w:szCs w:val="28"/>
        </w:rPr>
        <w:t>Бирже МФЦА</w:t>
      </w:r>
      <w:r w:rsidR="00D43E36" w:rsidRPr="00EF5E1A">
        <w:rPr>
          <w:rFonts w:ascii="Calibri" w:hAnsi="Calibri" w:cs="Calibri"/>
          <w:sz w:val="28"/>
          <w:szCs w:val="28"/>
        </w:rPr>
        <w:t xml:space="preserve">, включая определение </w:t>
      </w:r>
      <w:r w:rsidR="00FA3BCB" w:rsidRPr="00EF5E1A">
        <w:rPr>
          <w:rFonts w:ascii="Calibri" w:hAnsi="Calibri" w:cs="Calibri"/>
          <w:sz w:val="28"/>
          <w:szCs w:val="28"/>
        </w:rPr>
        <w:t xml:space="preserve">типов </w:t>
      </w:r>
      <w:r w:rsidR="00D43E36" w:rsidRPr="00EF5E1A">
        <w:rPr>
          <w:rFonts w:ascii="Calibri" w:hAnsi="Calibri" w:cs="Calibri"/>
          <w:sz w:val="28"/>
          <w:szCs w:val="28"/>
        </w:rPr>
        <w:t xml:space="preserve">проектов, на финансирование (рефинансирование) которых могут быть направлены средства, полученные в результате выпуска и размещения </w:t>
      </w:r>
      <w:r w:rsidR="00FA3BCB" w:rsidRPr="00EF5E1A">
        <w:rPr>
          <w:rFonts w:ascii="Calibri" w:hAnsi="Calibri" w:cs="Calibri"/>
          <w:sz w:val="28"/>
          <w:szCs w:val="28"/>
        </w:rPr>
        <w:t>«</w:t>
      </w:r>
      <w:r w:rsidR="00D43E36" w:rsidRPr="00EF5E1A">
        <w:rPr>
          <w:rFonts w:ascii="Calibri" w:hAnsi="Calibri" w:cs="Calibri"/>
          <w:sz w:val="28"/>
          <w:szCs w:val="28"/>
        </w:rPr>
        <w:t>зеленых</w:t>
      </w:r>
      <w:r w:rsidR="00FA3BCB" w:rsidRPr="00EF5E1A">
        <w:rPr>
          <w:rFonts w:ascii="Calibri" w:hAnsi="Calibri" w:cs="Calibri"/>
          <w:sz w:val="28"/>
          <w:szCs w:val="28"/>
        </w:rPr>
        <w:t>»</w:t>
      </w:r>
      <w:r w:rsidR="00D43E36" w:rsidRPr="00EF5E1A">
        <w:rPr>
          <w:rFonts w:ascii="Calibri" w:hAnsi="Calibri" w:cs="Calibri"/>
          <w:sz w:val="28"/>
          <w:szCs w:val="28"/>
        </w:rPr>
        <w:t xml:space="preserve"> облигаций, </w:t>
      </w:r>
      <w:r w:rsidR="006A4CBA" w:rsidRPr="00EF5E1A">
        <w:rPr>
          <w:rFonts w:ascii="Calibri" w:hAnsi="Calibri" w:cs="Calibri"/>
          <w:sz w:val="28"/>
          <w:szCs w:val="28"/>
        </w:rPr>
        <w:t xml:space="preserve">устанавливаются </w:t>
      </w:r>
      <w:r w:rsidR="0000526D" w:rsidRPr="00EF5E1A">
        <w:rPr>
          <w:rFonts w:ascii="Calibri" w:hAnsi="Calibri" w:cs="Calibri"/>
          <w:sz w:val="28"/>
          <w:szCs w:val="28"/>
        </w:rPr>
        <w:t>в соответствующих нормативных правовых актах</w:t>
      </w:r>
      <w:r w:rsidR="00065D7A" w:rsidRPr="00EF5E1A">
        <w:rPr>
          <w:rFonts w:ascii="Calibri" w:hAnsi="Calibri" w:cs="Calibri"/>
          <w:sz w:val="28"/>
          <w:szCs w:val="28"/>
        </w:rPr>
        <w:t xml:space="preserve"> Республики Казахстан и МФЦА</w:t>
      </w:r>
      <w:r w:rsidR="00F96BA8" w:rsidRPr="00EF5E1A">
        <w:rPr>
          <w:rFonts w:ascii="Calibri" w:hAnsi="Calibri" w:cs="Calibri"/>
          <w:sz w:val="28"/>
          <w:szCs w:val="28"/>
        </w:rPr>
        <w:t>,</w:t>
      </w:r>
      <w:r w:rsidR="00065D7A" w:rsidRPr="00EF5E1A">
        <w:rPr>
          <w:rFonts w:ascii="Calibri" w:hAnsi="Calibri" w:cs="Calibri"/>
          <w:sz w:val="28"/>
          <w:szCs w:val="28"/>
        </w:rPr>
        <w:t xml:space="preserve"> в частности, применительно к биржевым площадкам Республики Казахстан – в Законе РК о </w:t>
      </w:r>
      <w:r w:rsidR="00F96BA8" w:rsidRPr="00EF5E1A">
        <w:rPr>
          <w:rFonts w:ascii="Calibri" w:hAnsi="Calibri" w:cs="Calibri"/>
          <w:sz w:val="28"/>
          <w:szCs w:val="28"/>
        </w:rPr>
        <w:t>р</w:t>
      </w:r>
      <w:r w:rsidR="00065D7A" w:rsidRPr="00EF5E1A">
        <w:rPr>
          <w:rFonts w:ascii="Calibri" w:hAnsi="Calibri" w:cs="Calibri"/>
          <w:sz w:val="28"/>
          <w:szCs w:val="28"/>
        </w:rPr>
        <w:t xml:space="preserve">ынке </w:t>
      </w:r>
      <w:r w:rsidR="00F96BA8" w:rsidRPr="00EF5E1A">
        <w:rPr>
          <w:rFonts w:ascii="Calibri" w:hAnsi="Calibri" w:cs="Calibri"/>
          <w:sz w:val="28"/>
          <w:szCs w:val="28"/>
        </w:rPr>
        <w:t>ц</w:t>
      </w:r>
      <w:r w:rsidR="00065D7A" w:rsidRPr="00EF5E1A">
        <w:rPr>
          <w:rFonts w:ascii="Calibri" w:hAnsi="Calibri" w:cs="Calibri"/>
          <w:sz w:val="28"/>
          <w:szCs w:val="28"/>
        </w:rPr>
        <w:t>енных бумаг</w:t>
      </w:r>
      <w:r w:rsidR="006F6CAE" w:rsidRPr="00EF5E1A">
        <w:rPr>
          <w:rFonts w:ascii="Calibri" w:hAnsi="Calibri" w:cs="Calibri"/>
          <w:vertAlign w:val="superscript"/>
        </w:rPr>
        <w:footnoteReference w:id="2"/>
      </w:r>
      <w:r w:rsidR="00065D7A" w:rsidRPr="00EF5E1A">
        <w:rPr>
          <w:rFonts w:ascii="Calibri" w:hAnsi="Calibri" w:cs="Calibri"/>
          <w:sz w:val="28"/>
          <w:szCs w:val="28"/>
        </w:rPr>
        <w:t xml:space="preserve">, применительно к Бирже МФЦА </w:t>
      </w:r>
      <w:r w:rsidR="003D10A8" w:rsidRPr="00EF5E1A">
        <w:rPr>
          <w:rFonts w:ascii="Calibri" w:hAnsi="Calibri" w:cs="Calibri"/>
          <w:sz w:val="28"/>
          <w:szCs w:val="28"/>
        </w:rPr>
        <w:t>–</w:t>
      </w:r>
      <w:r w:rsidR="00065D7A" w:rsidRPr="00EF5E1A">
        <w:rPr>
          <w:rFonts w:ascii="Calibri" w:hAnsi="Calibri" w:cs="Calibri"/>
          <w:sz w:val="28"/>
          <w:szCs w:val="28"/>
        </w:rPr>
        <w:t xml:space="preserve"> </w:t>
      </w:r>
      <w:r w:rsidR="003D10A8" w:rsidRPr="00EF5E1A">
        <w:rPr>
          <w:rFonts w:ascii="Calibri" w:hAnsi="Calibri" w:cs="Calibri"/>
          <w:sz w:val="28"/>
          <w:szCs w:val="28"/>
        </w:rPr>
        <w:t xml:space="preserve">в </w:t>
      </w:r>
      <w:r w:rsidR="00065D7A" w:rsidRPr="00EF5E1A">
        <w:rPr>
          <w:rFonts w:ascii="Calibri" w:hAnsi="Calibri" w:cs="Calibri"/>
          <w:sz w:val="28"/>
          <w:szCs w:val="28"/>
        </w:rPr>
        <w:t>Правила</w:t>
      </w:r>
      <w:r w:rsidR="003D10A8" w:rsidRPr="00EF5E1A">
        <w:rPr>
          <w:rFonts w:ascii="Calibri" w:hAnsi="Calibri" w:cs="Calibri"/>
          <w:sz w:val="28"/>
          <w:szCs w:val="28"/>
        </w:rPr>
        <w:t>х</w:t>
      </w:r>
      <w:r w:rsidR="00065D7A" w:rsidRPr="00EF5E1A">
        <w:rPr>
          <w:rFonts w:ascii="Calibri" w:hAnsi="Calibri" w:cs="Calibri"/>
          <w:sz w:val="28"/>
          <w:szCs w:val="28"/>
        </w:rPr>
        <w:t xml:space="preserve"> Биржи МФЦА по выпуску «зеленых» облигаций </w:t>
      </w:r>
      <w:r w:rsidR="003D10A8" w:rsidRPr="00EF5E1A">
        <w:rPr>
          <w:rFonts w:ascii="Calibri" w:hAnsi="Calibri" w:cs="Calibri"/>
          <w:sz w:val="28"/>
          <w:szCs w:val="28"/>
        </w:rPr>
        <w:t>в рамках</w:t>
      </w:r>
      <w:r w:rsidR="006F6CAE" w:rsidRPr="00EF5E1A">
        <w:rPr>
          <w:rFonts w:ascii="Calibri" w:hAnsi="Calibri" w:cs="Calibri"/>
          <w:sz w:val="28"/>
          <w:szCs w:val="28"/>
        </w:rPr>
        <w:t xml:space="preserve"> </w:t>
      </w:r>
      <w:r w:rsidR="00557AEE" w:rsidRPr="00EF5E1A">
        <w:rPr>
          <w:rFonts w:ascii="Calibri" w:hAnsi="Calibri" w:cs="Calibri"/>
          <w:sz w:val="28"/>
          <w:szCs w:val="28"/>
        </w:rPr>
        <w:t>Бизнес-</w:t>
      </w:r>
      <w:r w:rsidR="006F6CAE" w:rsidRPr="00EF5E1A">
        <w:rPr>
          <w:rFonts w:ascii="Calibri" w:hAnsi="Calibri" w:cs="Calibri"/>
          <w:sz w:val="28"/>
          <w:szCs w:val="28"/>
        </w:rPr>
        <w:t>п</w:t>
      </w:r>
      <w:r w:rsidR="003D10A8" w:rsidRPr="00EF5E1A">
        <w:rPr>
          <w:rFonts w:ascii="Calibri" w:hAnsi="Calibri" w:cs="Calibri"/>
          <w:sz w:val="28"/>
          <w:szCs w:val="28"/>
        </w:rPr>
        <w:t>равил Биржи</w:t>
      </w:r>
      <w:r w:rsidR="003C0E69" w:rsidRPr="00EF5E1A">
        <w:rPr>
          <w:rFonts w:ascii="Calibri" w:hAnsi="Calibri" w:cs="Calibri"/>
          <w:sz w:val="28"/>
          <w:szCs w:val="28"/>
        </w:rPr>
        <w:t xml:space="preserve"> МФЦА</w:t>
      </w:r>
      <w:r w:rsidR="0004354A" w:rsidRPr="00EF5E1A">
        <w:rPr>
          <w:rFonts w:ascii="Calibri" w:hAnsi="Calibri" w:cs="Calibri"/>
          <w:sz w:val="28"/>
          <w:szCs w:val="28"/>
        </w:rPr>
        <w:t>;</w:t>
      </w:r>
    </w:p>
    <w:p w14:paraId="07D10439" w14:textId="2A7CA4BC" w:rsidR="0004354A" w:rsidRPr="00EF5E1A" w:rsidRDefault="00642527" w:rsidP="00EA4FA8">
      <w:pPr>
        <w:autoSpaceDE w:val="0"/>
        <w:autoSpaceDN w:val="0"/>
        <w:adjustRightInd w:val="0"/>
        <w:spacing w:after="0" w:line="240" w:lineRule="auto"/>
        <w:ind w:firstLine="709"/>
        <w:jc w:val="both"/>
        <w:rPr>
          <w:rFonts w:ascii="Calibri" w:hAnsi="Calibri" w:cs="Calibri"/>
          <w:color w:val="212121"/>
          <w:sz w:val="28"/>
          <w:szCs w:val="28"/>
        </w:rPr>
      </w:pPr>
      <w:r w:rsidRPr="00EF5E1A">
        <w:rPr>
          <w:rFonts w:ascii="Calibri" w:hAnsi="Calibri" w:cs="Calibri"/>
          <w:color w:val="212121"/>
          <w:sz w:val="28"/>
          <w:szCs w:val="28"/>
        </w:rPr>
        <w:lastRenderedPageBreak/>
        <w:t xml:space="preserve">7) </w:t>
      </w:r>
      <w:r w:rsidR="0004354A" w:rsidRPr="00273D80">
        <w:rPr>
          <w:rFonts w:ascii="Calibri" w:hAnsi="Calibri" w:cs="Calibri"/>
          <w:b/>
          <w:bCs/>
          <w:i/>
          <w:iCs/>
          <w:color w:val="212121"/>
          <w:sz w:val="28"/>
          <w:szCs w:val="28"/>
        </w:rPr>
        <w:t>«</w:t>
      </w:r>
      <w:r w:rsidR="0004354A" w:rsidRPr="00273D80">
        <w:rPr>
          <w:rFonts w:ascii="Calibri" w:hAnsi="Calibri" w:cs="Calibri"/>
          <w:b/>
          <w:bCs/>
          <w:i/>
          <w:iCs/>
          <w:sz w:val="28"/>
          <w:szCs w:val="28"/>
        </w:rPr>
        <w:t>зеленые</w:t>
      </w:r>
      <w:r w:rsidR="0004354A" w:rsidRPr="00273D80">
        <w:rPr>
          <w:rFonts w:ascii="Calibri" w:hAnsi="Calibri" w:cs="Calibri"/>
          <w:b/>
          <w:bCs/>
          <w:i/>
          <w:iCs/>
          <w:color w:val="212121"/>
          <w:sz w:val="28"/>
          <w:szCs w:val="28"/>
        </w:rPr>
        <w:t>» кредиты</w:t>
      </w:r>
      <w:r w:rsidR="0004354A" w:rsidRPr="00EF5E1A">
        <w:rPr>
          <w:rFonts w:ascii="Calibri" w:hAnsi="Calibri" w:cs="Calibri"/>
          <w:color w:val="212121"/>
          <w:sz w:val="28"/>
          <w:szCs w:val="28"/>
        </w:rPr>
        <w:t xml:space="preserve"> </w:t>
      </w:r>
      <w:r w:rsidR="007D2357" w:rsidRPr="00EF5E1A">
        <w:rPr>
          <w:rFonts w:ascii="Calibri" w:hAnsi="Calibri" w:cs="Calibri"/>
          <w:color w:val="212121"/>
          <w:sz w:val="28"/>
          <w:szCs w:val="28"/>
        </w:rPr>
        <w:t>–</w:t>
      </w:r>
      <w:r w:rsidR="0004354A" w:rsidRPr="00EF5E1A">
        <w:rPr>
          <w:rFonts w:ascii="Calibri" w:hAnsi="Calibri" w:cs="Calibri"/>
          <w:color w:val="212121"/>
          <w:sz w:val="28"/>
          <w:szCs w:val="28"/>
        </w:rPr>
        <w:t xml:space="preserve"> целевые займы, направленные на финансирование реализации «зеленых» проектов</w:t>
      </w:r>
      <w:r w:rsidR="0079468C" w:rsidRPr="00EF5E1A">
        <w:rPr>
          <w:rFonts w:ascii="Calibri" w:hAnsi="Calibri" w:cs="Calibri"/>
          <w:color w:val="212121"/>
          <w:sz w:val="28"/>
          <w:szCs w:val="28"/>
        </w:rPr>
        <w:t>;</w:t>
      </w:r>
    </w:p>
    <w:p w14:paraId="4DC6CA39" w14:textId="66FE7785" w:rsidR="0004354A" w:rsidRPr="00EF5E1A" w:rsidRDefault="00642527"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color w:val="212121"/>
          <w:sz w:val="28"/>
          <w:szCs w:val="28"/>
        </w:rPr>
        <w:t>8)</w:t>
      </w:r>
      <w:r w:rsidRPr="00273D80">
        <w:rPr>
          <w:rFonts w:ascii="Calibri" w:hAnsi="Calibri" w:cs="Calibri"/>
          <w:b/>
          <w:bCs/>
          <w:color w:val="212121"/>
          <w:sz w:val="28"/>
          <w:szCs w:val="28"/>
        </w:rPr>
        <w:t xml:space="preserve"> </w:t>
      </w:r>
      <w:r w:rsidR="009F4F82" w:rsidRPr="00273D80">
        <w:rPr>
          <w:rFonts w:ascii="Calibri" w:hAnsi="Calibri" w:cs="Calibri"/>
          <w:b/>
          <w:bCs/>
          <w:i/>
          <w:iCs/>
          <w:color w:val="212121"/>
          <w:sz w:val="28"/>
          <w:szCs w:val="28"/>
        </w:rPr>
        <w:t>б</w:t>
      </w:r>
      <w:r w:rsidR="0079468C" w:rsidRPr="00273D80">
        <w:rPr>
          <w:rFonts w:ascii="Calibri" w:hAnsi="Calibri" w:cs="Calibri"/>
          <w:b/>
          <w:bCs/>
          <w:i/>
          <w:iCs/>
          <w:color w:val="212121"/>
          <w:sz w:val="28"/>
          <w:szCs w:val="28"/>
        </w:rPr>
        <w:t>иржи</w:t>
      </w:r>
      <w:r w:rsidR="0079468C" w:rsidRPr="00EF5E1A">
        <w:rPr>
          <w:rFonts w:ascii="Calibri" w:hAnsi="Calibri" w:cs="Calibri"/>
          <w:color w:val="212121"/>
          <w:sz w:val="28"/>
          <w:szCs w:val="28"/>
        </w:rPr>
        <w:t xml:space="preserve"> –</w:t>
      </w:r>
      <w:r w:rsidR="00864E37" w:rsidRPr="00EF5E1A">
        <w:rPr>
          <w:rFonts w:ascii="Calibri" w:hAnsi="Calibri" w:cs="Calibri"/>
          <w:color w:val="212121"/>
          <w:sz w:val="28"/>
          <w:szCs w:val="28"/>
        </w:rPr>
        <w:t xml:space="preserve"> юридические лица в организационно-правовой форме акционерного общества, осуществляющие организационное и техническое обеспечение торгов финансовыми инструментами. В контексте настоящ</w:t>
      </w:r>
      <w:r w:rsidR="007D67D6" w:rsidRPr="00EF5E1A">
        <w:rPr>
          <w:rFonts w:ascii="Calibri" w:hAnsi="Calibri" w:cs="Calibri"/>
          <w:color w:val="212121"/>
          <w:sz w:val="28"/>
          <w:szCs w:val="28"/>
        </w:rPr>
        <w:t>их</w:t>
      </w:r>
      <w:r w:rsidR="00864E37" w:rsidRPr="00EF5E1A">
        <w:rPr>
          <w:rFonts w:ascii="Calibri" w:hAnsi="Calibri" w:cs="Calibri"/>
          <w:color w:val="212121"/>
          <w:sz w:val="28"/>
          <w:szCs w:val="28"/>
        </w:rPr>
        <w:t xml:space="preserve"> Методи</w:t>
      </w:r>
      <w:r w:rsidR="007D67D6" w:rsidRPr="00EF5E1A">
        <w:rPr>
          <w:rFonts w:ascii="Calibri" w:hAnsi="Calibri" w:cs="Calibri"/>
          <w:color w:val="212121"/>
          <w:sz w:val="28"/>
          <w:szCs w:val="28"/>
        </w:rPr>
        <w:t>ческих разъяснений</w:t>
      </w:r>
      <w:r w:rsidR="00864E37" w:rsidRPr="00EF5E1A">
        <w:rPr>
          <w:rFonts w:ascii="Calibri" w:hAnsi="Calibri" w:cs="Calibri"/>
          <w:color w:val="212121"/>
          <w:sz w:val="28"/>
          <w:szCs w:val="28"/>
        </w:rPr>
        <w:t xml:space="preserve"> Биржи включают в себя </w:t>
      </w:r>
      <w:r w:rsidR="00E4159C" w:rsidRPr="00EF5E1A">
        <w:rPr>
          <w:rFonts w:ascii="Calibri" w:hAnsi="Calibri" w:cs="Calibri"/>
          <w:color w:val="212121"/>
          <w:sz w:val="28"/>
          <w:szCs w:val="28"/>
        </w:rPr>
        <w:t>Казахстанскую фондовую биржу</w:t>
      </w:r>
      <w:r w:rsidR="009F4F82" w:rsidRPr="00EF5E1A">
        <w:rPr>
          <w:rFonts w:ascii="Calibri" w:hAnsi="Calibri" w:cs="Calibri"/>
          <w:color w:val="212121"/>
          <w:sz w:val="28"/>
          <w:szCs w:val="28"/>
        </w:rPr>
        <w:t xml:space="preserve"> и Биржу МФЦА, на площадках которых может осуществляться в</w:t>
      </w:r>
      <w:r w:rsidR="0079468C" w:rsidRPr="00EF5E1A">
        <w:rPr>
          <w:rFonts w:ascii="Calibri" w:hAnsi="Calibri" w:cs="Calibri"/>
          <w:color w:val="212121"/>
          <w:sz w:val="28"/>
          <w:szCs w:val="28"/>
        </w:rPr>
        <w:t>ыпуск «зеленых» облигаций в соответствии с нормативными правовыми актами Республики Казахстан</w:t>
      </w:r>
      <w:r w:rsidR="000A5D79" w:rsidRPr="00EF5E1A">
        <w:rPr>
          <w:rFonts w:ascii="Calibri" w:hAnsi="Calibri" w:cs="Calibri"/>
          <w:color w:val="212121"/>
          <w:sz w:val="28"/>
          <w:szCs w:val="28"/>
        </w:rPr>
        <w:t xml:space="preserve"> и актами МФЦА, </w:t>
      </w:r>
      <w:r w:rsidR="0079468C" w:rsidRPr="00EF5E1A">
        <w:rPr>
          <w:rFonts w:ascii="Calibri" w:hAnsi="Calibri" w:cs="Calibri"/>
          <w:color w:val="212121"/>
          <w:sz w:val="28"/>
          <w:szCs w:val="28"/>
        </w:rPr>
        <w:t>регламентирующими порядок</w:t>
      </w:r>
      <w:r w:rsidR="0079468C" w:rsidRPr="00EF5E1A">
        <w:rPr>
          <w:rFonts w:ascii="Calibri" w:hAnsi="Calibri" w:cs="Calibri"/>
          <w:sz w:val="28"/>
          <w:szCs w:val="28"/>
        </w:rPr>
        <w:t xml:space="preserve"> выпуска «зел</w:t>
      </w:r>
      <w:r w:rsidR="00E300C8" w:rsidRPr="00EF5E1A">
        <w:rPr>
          <w:rFonts w:ascii="Calibri" w:hAnsi="Calibri" w:cs="Calibri"/>
          <w:sz w:val="28"/>
          <w:szCs w:val="28"/>
        </w:rPr>
        <w:t>е</w:t>
      </w:r>
      <w:r w:rsidR="0079468C" w:rsidRPr="00EF5E1A">
        <w:rPr>
          <w:rFonts w:ascii="Calibri" w:hAnsi="Calibri" w:cs="Calibri"/>
          <w:sz w:val="28"/>
          <w:szCs w:val="28"/>
        </w:rPr>
        <w:t>ных» облигаций в соответствии с принципами зел</w:t>
      </w:r>
      <w:r w:rsidR="00E300C8" w:rsidRPr="00EF5E1A">
        <w:rPr>
          <w:rFonts w:ascii="Calibri" w:hAnsi="Calibri" w:cs="Calibri"/>
          <w:sz w:val="28"/>
          <w:szCs w:val="28"/>
        </w:rPr>
        <w:t>е</w:t>
      </w:r>
      <w:r w:rsidR="0079468C" w:rsidRPr="00EF5E1A">
        <w:rPr>
          <w:rFonts w:ascii="Calibri" w:hAnsi="Calibri" w:cs="Calibri"/>
          <w:sz w:val="28"/>
          <w:szCs w:val="28"/>
        </w:rPr>
        <w:t>ных облигаций и другими признанными стандартами в части определения и отбора приемлемых проектов, целевого использования и управления привлеченными средствами, внешней оценки, отчетности и раскрытия информации</w:t>
      </w:r>
      <w:r w:rsidR="000A5D79" w:rsidRPr="00EF5E1A">
        <w:rPr>
          <w:rFonts w:ascii="Calibri" w:hAnsi="Calibri" w:cs="Calibri"/>
          <w:sz w:val="28"/>
          <w:szCs w:val="28"/>
        </w:rPr>
        <w:t>.</w:t>
      </w:r>
    </w:p>
    <w:p w14:paraId="2E1E5ABF" w14:textId="77777777" w:rsidR="00243A5F" w:rsidRPr="00EF5E1A" w:rsidRDefault="00243A5F" w:rsidP="00EA4FA8">
      <w:pPr>
        <w:autoSpaceDE w:val="0"/>
        <w:autoSpaceDN w:val="0"/>
        <w:adjustRightInd w:val="0"/>
        <w:spacing w:after="0" w:line="240" w:lineRule="auto"/>
        <w:ind w:firstLine="709"/>
        <w:jc w:val="both"/>
        <w:rPr>
          <w:rFonts w:ascii="Calibri" w:hAnsi="Calibri" w:cs="Calibri"/>
          <w:sz w:val="28"/>
          <w:szCs w:val="28"/>
        </w:rPr>
      </w:pPr>
    </w:p>
    <w:p w14:paraId="02E994D4" w14:textId="2DCD6937" w:rsidR="00243A5F" w:rsidRPr="00EF5E1A" w:rsidRDefault="00243A5F" w:rsidP="00602A50">
      <w:pPr>
        <w:pStyle w:val="1"/>
        <w:spacing w:before="0" w:beforeAutospacing="0" w:after="0" w:afterAutospacing="0"/>
        <w:jc w:val="center"/>
        <w:rPr>
          <w:rFonts w:ascii="Calibri" w:hAnsi="Calibri" w:cs="Calibri"/>
          <w:b w:val="0"/>
          <w:bCs w:val="0"/>
          <w:sz w:val="28"/>
          <w:szCs w:val="28"/>
        </w:rPr>
      </w:pPr>
      <w:bookmarkStart w:id="2" w:name="_Toc175317606"/>
      <w:r w:rsidRPr="00EF5E1A">
        <w:rPr>
          <w:rFonts w:ascii="Calibri" w:hAnsi="Calibri" w:cs="Calibri"/>
          <w:sz w:val="28"/>
          <w:szCs w:val="28"/>
        </w:rPr>
        <w:t xml:space="preserve">Глава 2. Особенности применения Таксономии в рамках выпуска </w:t>
      </w:r>
      <w:r w:rsidR="007D67D6" w:rsidRPr="00EF5E1A">
        <w:rPr>
          <w:rFonts w:ascii="Calibri" w:hAnsi="Calibri" w:cs="Calibri"/>
          <w:b w:val="0"/>
          <w:bCs w:val="0"/>
          <w:sz w:val="28"/>
          <w:szCs w:val="28"/>
        </w:rPr>
        <w:t>«</w:t>
      </w:r>
      <w:r w:rsidRPr="00EF5E1A">
        <w:rPr>
          <w:rFonts w:ascii="Calibri" w:hAnsi="Calibri" w:cs="Calibri"/>
          <w:sz w:val="28"/>
          <w:szCs w:val="28"/>
        </w:rPr>
        <w:t>зеленых</w:t>
      </w:r>
      <w:r w:rsidR="007D67D6" w:rsidRPr="00EF5E1A">
        <w:rPr>
          <w:rFonts w:ascii="Calibri" w:hAnsi="Calibri" w:cs="Calibri"/>
          <w:b w:val="0"/>
          <w:bCs w:val="0"/>
          <w:sz w:val="28"/>
          <w:szCs w:val="28"/>
        </w:rPr>
        <w:t>»</w:t>
      </w:r>
      <w:r w:rsidRPr="00EF5E1A">
        <w:rPr>
          <w:rFonts w:ascii="Calibri" w:hAnsi="Calibri" w:cs="Calibri"/>
          <w:sz w:val="28"/>
          <w:szCs w:val="28"/>
        </w:rPr>
        <w:t xml:space="preserve"> облигаций</w:t>
      </w:r>
      <w:bookmarkEnd w:id="2"/>
    </w:p>
    <w:p w14:paraId="677705FB" w14:textId="77777777" w:rsidR="00243A5F" w:rsidRPr="00EF5E1A" w:rsidRDefault="00243A5F" w:rsidP="00EA4FA8">
      <w:pPr>
        <w:autoSpaceDE w:val="0"/>
        <w:autoSpaceDN w:val="0"/>
        <w:adjustRightInd w:val="0"/>
        <w:spacing w:after="0" w:line="240" w:lineRule="auto"/>
        <w:ind w:firstLine="709"/>
        <w:jc w:val="both"/>
        <w:rPr>
          <w:rFonts w:ascii="Calibri" w:hAnsi="Calibri" w:cs="Calibri"/>
          <w:sz w:val="28"/>
          <w:szCs w:val="28"/>
        </w:rPr>
      </w:pPr>
    </w:p>
    <w:p w14:paraId="098C9260" w14:textId="4B3C088D" w:rsidR="00E84914" w:rsidRPr="00EF5E1A" w:rsidRDefault="00E84914" w:rsidP="00EA4FA8">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color w:val="212121"/>
          <w:sz w:val="28"/>
          <w:szCs w:val="28"/>
        </w:rPr>
        <w:t xml:space="preserve">Процесс выпуска «зеленых» облигаций </w:t>
      </w:r>
      <w:r w:rsidRPr="00EF5E1A">
        <w:rPr>
          <w:rFonts w:ascii="Calibri" w:hAnsi="Calibri" w:cs="Calibri"/>
          <w:sz w:val="28"/>
          <w:szCs w:val="28"/>
        </w:rPr>
        <w:t>на Казахстанской фондовой бирже и на Бирже МФЦА</w:t>
      </w:r>
      <w:r w:rsidRPr="00EF5E1A">
        <w:rPr>
          <w:rFonts w:ascii="Calibri" w:hAnsi="Calibri" w:cs="Calibri"/>
          <w:color w:val="212121"/>
          <w:sz w:val="28"/>
          <w:szCs w:val="28"/>
        </w:rPr>
        <w:t xml:space="preserve">, включая конкретные требования к внешней оценке (верификации) в рамках выпуска «зеленых» облигаций, регулируются </w:t>
      </w:r>
      <w:r w:rsidRPr="00EF5E1A">
        <w:rPr>
          <w:rFonts w:ascii="Calibri" w:hAnsi="Calibri" w:cs="Calibri"/>
          <w:sz w:val="28"/>
          <w:szCs w:val="28"/>
        </w:rPr>
        <w:t>нормативными правовыми актами Республики Казахстан и актами Биржи МФЦА, соответственно.</w:t>
      </w:r>
    </w:p>
    <w:p w14:paraId="6C2F25AD" w14:textId="67D5F7DB" w:rsidR="00443222" w:rsidRPr="00EF5E1A" w:rsidRDefault="00443222" w:rsidP="00443222">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 xml:space="preserve">Закон РК о рынке ценных бумаг регламентирует отношения, </w:t>
      </w:r>
      <w:r w:rsidRPr="00EF5E1A">
        <w:rPr>
          <w:rFonts w:ascii="Calibri" w:hAnsi="Calibri" w:cs="Calibri"/>
          <w:color w:val="212121"/>
          <w:sz w:val="28"/>
          <w:szCs w:val="28"/>
        </w:rPr>
        <w:t>возникающие</w:t>
      </w:r>
      <w:r w:rsidRPr="00EF5E1A">
        <w:rPr>
          <w:rFonts w:ascii="Calibri" w:hAnsi="Calibri" w:cs="Calibri"/>
          <w:sz w:val="28"/>
          <w:szCs w:val="28"/>
        </w:rPr>
        <w:t xml:space="preserve"> в процессе выпуска, размещения, обращения и погашения «зеленых» облигаций на </w:t>
      </w:r>
      <w:r w:rsidR="00DC4CD5" w:rsidRPr="00EF5E1A">
        <w:rPr>
          <w:rFonts w:ascii="Calibri" w:hAnsi="Calibri" w:cs="Calibri"/>
          <w:sz w:val="28"/>
          <w:szCs w:val="28"/>
        </w:rPr>
        <w:t xml:space="preserve">фондовой бирже </w:t>
      </w:r>
      <w:r w:rsidRPr="00EF5E1A">
        <w:rPr>
          <w:rFonts w:ascii="Calibri" w:hAnsi="Calibri" w:cs="Calibri"/>
          <w:sz w:val="28"/>
          <w:szCs w:val="28"/>
        </w:rPr>
        <w:t xml:space="preserve">Республики Казахстан, в частности,  порядок выпуска «зеленых» облигаций в соответствии с Принципами зеленых облигаций ICMA и другими </w:t>
      </w:r>
      <w:r w:rsidR="00CF130B" w:rsidRPr="00EF5E1A">
        <w:rPr>
          <w:rFonts w:ascii="Calibri" w:hAnsi="Calibri" w:cs="Calibri"/>
          <w:sz w:val="28"/>
          <w:szCs w:val="28"/>
        </w:rPr>
        <w:t xml:space="preserve">международно-признанными </w:t>
      </w:r>
      <w:r w:rsidRPr="00EF5E1A">
        <w:rPr>
          <w:rFonts w:ascii="Calibri" w:hAnsi="Calibri" w:cs="Calibri"/>
          <w:sz w:val="28"/>
          <w:szCs w:val="28"/>
        </w:rPr>
        <w:t xml:space="preserve">стандартами в части определения и отбора приемлемых проектов, целевого использования, управления привлеченными средствами, внешней оценки (верификации), отчетности и раскрытия информации.  </w:t>
      </w:r>
    </w:p>
    <w:p w14:paraId="67C54C37" w14:textId="2241EA3E" w:rsidR="00443222" w:rsidRPr="00EF5E1A" w:rsidRDefault="007451CC" w:rsidP="00172B21">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Согласно Закону РК о рынке ценных бумаг, средства, полученные в результате выпуска и размещения «зеленых» облигаций, должны быть направлены исключительно на финансирование (рефинансирование) проектов в области</w:t>
      </w:r>
      <w:r w:rsidR="00443222" w:rsidRPr="00EF5E1A">
        <w:rPr>
          <w:rFonts w:ascii="Calibri" w:hAnsi="Calibri" w:cs="Calibri"/>
          <w:sz w:val="28"/>
          <w:szCs w:val="28"/>
        </w:rPr>
        <w:t>:</w:t>
      </w:r>
    </w:p>
    <w:p w14:paraId="1709C940" w14:textId="77777777" w:rsidR="00443222" w:rsidRPr="00EF5E1A" w:rsidRDefault="00443222" w:rsidP="00443222">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1) возобновляемой энергии;</w:t>
      </w:r>
    </w:p>
    <w:p w14:paraId="6D7A6BF9" w14:textId="77777777" w:rsidR="00443222" w:rsidRPr="00EF5E1A" w:rsidRDefault="00443222" w:rsidP="00443222">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2) энергетической эффективности (повышение энергетической эффективности существующих и строящихся промышленных объектов, зданий, строений, сооружений);</w:t>
      </w:r>
    </w:p>
    <w:p w14:paraId="0C8D137D" w14:textId="77777777" w:rsidR="00443222" w:rsidRPr="00EF5E1A" w:rsidRDefault="00443222" w:rsidP="00443222">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3) предотвращения и контроля загрязнения окружающей среды;</w:t>
      </w:r>
    </w:p>
    <w:p w14:paraId="1B3168C5" w14:textId="77777777" w:rsidR="00443222" w:rsidRPr="00EF5E1A" w:rsidRDefault="00443222" w:rsidP="00443222">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 4) устойчивого использования воды и отходов (водосбережение, отходы и сточные воды, сохранение и восстановление водных ресурсов);</w:t>
      </w:r>
    </w:p>
    <w:p w14:paraId="518D168C" w14:textId="77777777" w:rsidR="00443222" w:rsidRPr="00EF5E1A" w:rsidRDefault="00443222" w:rsidP="00443222">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lastRenderedPageBreak/>
        <w:t>5) устойчивого ведения сельского и лесного хозяйства, землепользования, сохранения биологического разнообразия;</w:t>
      </w:r>
    </w:p>
    <w:p w14:paraId="2CA6CF8E" w14:textId="77777777" w:rsidR="00443222" w:rsidRPr="00EF5E1A" w:rsidRDefault="00443222" w:rsidP="00443222">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6) экологического туризма;</w:t>
      </w:r>
    </w:p>
    <w:p w14:paraId="16753422" w14:textId="77777777" w:rsidR="00443222" w:rsidRPr="00EF5E1A" w:rsidRDefault="00443222" w:rsidP="00443222">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7) экологически чистого транспорта (в том числе низкоуглеродные транспортные средства, экологически чистая транспортная инфраструктура);</w:t>
      </w:r>
    </w:p>
    <w:p w14:paraId="295DC303" w14:textId="77777777" w:rsidR="00443222" w:rsidRPr="00EF5E1A" w:rsidRDefault="00443222" w:rsidP="00443222">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8) адаптации к изменениям климата (повышение устойчивости инфраструктуры к последствиям изменения климата, системы наблюдения за изменением климата и раннего предупреждения таких изменений);</w:t>
      </w:r>
    </w:p>
    <w:p w14:paraId="0D0F0895" w14:textId="77777777" w:rsidR="00443222" w:rsidRPr="00EF5E1A" w:rsidRDefault="00443222" w:rsidP="00443222">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 9) иные проекты, соответствующие Таксономии и (или) классификациям, предусмотренным международно признанными стандартами в области устойчивого развития, включая, но не ограничиваясь стандартом «зеленых» облигаций Международной ассоциации рынков капитала.</w:t>
      </w:r>
    </w:p>
    <w:p w14:paraId="4C374D1C" w14:textId="77777777" w:rsidR="0078508F" w:rsidRPr="00EF5E1A" w:rsidRDefault="00232429" w:rsidP="00641F1F">
      <w:pPr>
        <w:pStyle w:val="a3"/>
        <w:autoSpaceDE w:val="0"/>
        <w:autoSpaceDN w:val="0"/>
        <w:adjustRightInd w:val="0"/>
        <w:spacing w:after="0" w:line="240" w:lineRule="auto"/>
        <w:ind w:left="0" w:firstLine="709"/>
        <w:jc w:val="both"/>
        <w:rPr>
          <w:rFonts w:ascii="Calibri" w:hAnsi="Calibri" w:cs="Calibri"/>
          <w:color w:val="212121"/>
          <w:sz w:val="28"/>
          <w:szCs w:val="28"/>
        </w:rPr>
      </w:pPr>
      <w:r w:rsidRPr="00EF5E1A">
        <w:rPr>
          <w:rFonts w:ascii="Calibri" w:hAnsi="Calibri" w:cs="Calibri"/>
          <w:color w:val="212121"/>
          <w:sz w:val="28"/>
          <w:szCs w:val="28"/>
        </w:rPr>
        <w:t>Перед выпуском «зеленых» облигаций эмитенты обращаются к независимому эксперту для получения внешней оценки на предмет соответствия «зеленых» облигаций</w:t>
      </w:r>
      <w:r w:rsidR="0078508F" w:rsidRPr="00EF5E1A">
        <w:rPr>
          <w:rFonts w:ascii="Calibri" w:hAnsi="Calibri" w:cs="Calibri"/>
          <w:color w:val="212121"/>
          <w:sz w:val="28"/>
          <w:szCs w:val="28"/>
        </w:rPr>
        <w:t>, а также рамочной программы по выпуску данных облигаций основным принципам международно-признанных стандартов в области устойчивого развития</w:t>
      </w:r>
      <w:r w:rsidRPr="00EF5E1A">
        <w:rPr>
          <w:rFonts w:ascii="Calibri" w:hAnsi="Calibri" w:cs="Calibri"/>
          <w:color w:val="212121"/>
          <w:sz w:val="28"/>
          <w:szCs w:val="28"/>
        </w:rPr>
        <w:t>.</w:t>
      </w:r>
      <w:r w:rsidR="007262A0" w:rsidRPr="00EF5E1A">
        <w:rPr>
          <w:rFonts w:ascii="Calibri" w:hAnsi="Calibri" w:cs="Calibri"/>
          <w:color w:val="212121"/>
          <w:sz w:val="28"/>
          <w:szCs w:val="28"/>
        </w:rPr>
        <w:t xml:space="preserve"> </w:t>
      </w:r>
    </w:p>
    <w:p w14:paraId="79F90E9B" w14:textId="7D9EB29E" w:rsidR="00232429" w:rsidRPr="00EF5E1A" w:rsidRDefault="00232429" w:rsidP="00641F1F">
      <w:pPr>
        <w:pStyle w:val="a3"/>
        <w:autoSpaceDE w:val="0"/>
        <w:autoSpaceDN w:val="0"/>
        <w:adjustRightInd w:val="0"/>
        <w:spacing w:after="0" w:line="240" w:lineRule="auto"/>
        <w:ind w:left="0" w:firstLine="709"/>
        <w:jc w:val="both"/>
        <w:rPr>
          <w:rFonts w:ascii="Calibri" w:hAnsi="Calibri" w:cs="Calibri"/>
          <w:color w:val="212121"/>
          <w:sz w:val="28"/>
          <w:szCs w:val="28"/>
        </w:rPr>
      </w:pPr>
      <w:r w:rsidRPr="00EF5E1A">
        <w:rPr>
          <w:rFonts w:ascii="Calibri" w:hAnsi="Calibri" w:cs="Calibri"/>
          <w:color w:val="212121"/>
          <w:sz w:val="28"/>
          <w:szCs w:val="28"/>
        </w:rPr>
        <w:t>После выпуска и размещения «зеленых» облигаций эмитенты привлекают внешнюю аудиторскую организацию или иные организации, определенные нормативным правовым актом уполномоченного органа, для проведения оценки и анализа относительно использования и распределения поступающих доходов и средств от размещения данных облигаций и их соответствия целям, заявленным рамочной программой по выпуску облигаций и (или) условиями выпуска облигаций (верификация).</w:t>
      </w:r>
    </w:p>
    <w:p w14:paraId="62B24C9D" w14:textId="77777777" w:rsidR="00232429" w:rsidRPr="00EF5E1A" w:rsidRDefault="00232429" w:rsidP="00641F1F">
      <w:pPr>
        <w:pStyle w:val="a3"/>
        <w:autoSpaceDE w:val="0"/>
        <w:autoSpaceDN w:val="0"/>
        <w:adjustRightInd w:val="0"/>
        <w:spacing w:after="0" w:line="240" w:lineRule="auto"/>
        <w:ind w:left="0" w:firstLine="709"/>
        <w:jc w:val="both"/>
        <w:rPr>
          <w:rFonts w:ascii="Calibri" w:hAnsi="Calibri" w:cs="Calibri"/>
          <w:color w:val="212121"/>
          <w:sz w:val="28"/>
          <w:szCs w:val="28"/>
        </w:rPr>
      </w:pPr>
      <w:r w:rsidRPr="00EF5E1A">
        <w:rPr>
          <w:rFonts w:ascii="Calibri" w:hAnsi="Calibri" w:cs="Calibri"/>
          <w:color w:val="212121"/>
          <w:sz w:val="28"/>
          <w:szCs w:val="28"/>
        </w:rPr>
        <w:t>Информация о результатах проведенной независимой внешней оценки и (или) верификации выпуска «зеленых» облигаций подлежит раскрытию на интернет-ресурсе эмитента в течение десяти рабочих дней после получения результата независимой внешней оценки и (или) верификации.</w:t>
      </w:r>
    </w:p>
    <w:p w14:paraId="123D4C95" w14:textId="455D92CC" w:rsidR="00232429" w:rsidRPr="00EF5E1A" w:rsidRDefault="00232429" w:rsidP="00641F1F">
      <w:pPr>
        <w:pStyle w:val="a3"/>
        <w:autoSpaceDE w:val="0"/>
        <w:autoSpaceDN w:val="0"/>
        <w:adjustRightInd w:val="0"/>
        <w:spacing w:after="0" w:line="240" w:lineRule="auto"/>
        <w:ind w:left="0" w:firstLine="709"/>
        <w:jc w:val="both"/>
        <w:rPr>
          <w:rFonts w:ascii="Calibri" w:hAnsi="Calibri" w:cs="Calibri"/>
          <w:color w:val="212121"/>
          <w:sz w:val="28"/>
          <w:szCs w:val="28"/>
        </w:rPr>
      </w:pPr>
      <w:r w:rsidRPr="00EF5E1A">
        <w:rPr>
          <w:rFonts w:ascii="Calibri" w:hAnsi="Calibri" w:cs="Calibri"/>
          <w:color w:val="212121"/>
          <w:sz w:val="28"/>
          <w:szCs w:val="28"/>
        </w:rPr>
        <w:t>Эмитент осуществляет раскрытие на своем интернет-ресурсе информации об итогах использования эмитентом средств, полученных от размещения облигаций, а также результатах достижения заявленных целей в области устойчивого развития.</w:t>
      </w:r>
    </w:p>
    <w:p w14:paraId="14C90257" w14:textId="5CED5768" w:rsidR="00443222" w:rsidRPr="00EF5E1A" w:rsidRDefault="00443222" w:rsidP="00443222">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Перечень категорий организаций, признаваемых в качестве верификаторов в рамках выпуска «зеленых» облигаций на биржевых площадках Республики Казахстан определен в Постановлении Агентства Республики Казахстан по регулированию и развитию финансового рынка (далее – АРРФР)</w:t>
      </w:r>
      <w:r w:rsidRPr="00EF5E1A">
        <w:rPr>
          <w:rStyle w:val="af4"/>
          <w:rFonts w:ascii="Calibri" w:hAnsi="Calibri" w:cs="Calibri"/>
          <w:sz w:val="28"/>
          <w:szCs w:val="28"/>
        </w:rPr>
        <w:footnoteReference w:id="3"/>
      </w:r>
      <w:r w:rsidRPr="00EF5E1A">
        <w:rPr>
          <w:rFonts w:ascii="Calibri" w:hAnsi="Calibri" w:cs="Calibri"/>
          <w:sz w:val="28"/>
          <w:szCs w:val="28"/>
        </w:rPr>
        <w:t xml:space="preserve">.  В указанный перечень </w:t>
      </w:r>
      <w:r w:rsidR="00446F91" w:rsidRPr="00EF5E1A">
        <w:rPr>
          <w:rFonts w:ascii="Calibri" w:hAnsi="Calibri" w:cs="Calibri"/>
          <w:sz w:val="28"/>
          <w:szCs w:val="28"/>
        </w:rPr>
        <w:t xml:space="preserve">в настоящий момент </w:t>
      </w:r>
      <w:r w:rsidRPr="00EF5E1A">
        <w:rPr>
          <w:rFonts w:ascii="Calibri" w:hAnsi="Calibri" w:cs="Calibri"/>
          <w:sz w:val="28"/>
          <w:szCs w:val="28"/>
        </w:rPr>
        <w:t>включены следующие организации:</w:t>
      </w:r>
    </w:p>
    <w:p w14:paraId="7E6B7EA5" w14:textId="77777777" w:rsidR="00443222" w:rsidRPr="00EF5E1A" w:rsidRDefault="00443222" w:rsidP="00443222">
      <w:pPr>
        <w:pStyle w:val="af5"/>
        <w:shd w:val="clear" w:color="auto" w:fill="FFFFFF"/>
        <w:spacing w:before="0" w:beforeAutospacing="0" w:after="0" w:afterAutospacing="0"/>
        <w:ind w:firstLine="709"/>
        <w:jc w:val="both"/>
        <w:textAlignment w:val="baseline"/>
        <w:rPr>
          <w:rFonts w:ascii="Calibri" w:hAnsi="Calibri" w:cs="Calibri"/>
          <w:sz w:val="28"/>
          <w:szCs w:val="28"/>
        </w:rPr>
      </w:pPr>
      <w:r w:rsidRPr="00EF5E1A">
        <w:rPr>
          <w:rFonts w:ascii="Calibri" w:hAnsi="Calibri" w:cs="Calibri"/>
          <w:sz w:val="28"/>
          <w:szCs w:val="28"/>
        </w:rPr>
        <w:lastRenderedPageBreak/>
        <w:t>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она является;</w:t>
      </w:r>
    </w:p>
    <w:p w14:paraId="7CE6853C" w14:textId="77777777" w:rsidR="00443222" w:rsidRPr="00EF5E1A" w:rsidRDefault="00443222" w:rsidP="00443222">
      <w:pPr>
        <w:pStyle w:val="af5"/>
        <w:shd w:val="clear" w:color="auto" w:fill="FFFFFF"/>
        <w:spacing w:before="0" w:beforeAutospacing="0" w:after="0" w:afterAutospacing="0"/>
        <w:ind w:firstLine="709"/>
        <w:jc w:val="both"/>
        <w:textAlignment w:val="baseline"/>
        <w:rPr>
          <w:rFonts w:ascii="Calibri" w:hAnsi="Calibri" w:cs="Calibri"/>
          <w:sz w:val="28"/>
          <w:szCs w:val="28"/>
        </w:rPr>
      </w:pPr>
      <w:r w:rsidRPr="00EF5E1A">
        <w:rPr>
          <w:rFonts w:ascii="Calibri" w:hAnsi="Calibri" w:cs="Calibri"/>
          <w:sz w:val="28"/>
          <w:szCs w:val="28"/>
        </w:rPr>
        <w:t xml:space="preserve"> 2) организации в области природоохранного проектирования и нормирования, экологической экспертизы и экологического аудита (экологические аудиторы), имеющие лицензию уполномоченного органа в области охраны окружающей среды на выполнение работ и оказание услуг в области охраны окружающей среды;</w:t>
      </w:r>
    </w:p>
    <w:p w14:paraId="32925465" w14:textId="77777777" w:rsidR="00443222" w:rsidRPr="00EF5E1A" w:rsidRDefault="00443222" w:rsidP="00443222">
      <w:pPr>
        <w:pStyle w:val="af5"/>
        <w:shd w:val="clear" w:color="auto" w:fill="FFFFFF"/>
        <w:spacing w:before="0" w:beforeAutospacing="0" w:after="0" w:afterAutospacing="0"/>
        <w:ind w:firstLine="709"/>
        <w:jc w:val="both"/>
        <w:textAlignment w:val="baseline"/>
        <w:rPr>
          <w:rFonts w:ascii="Calibri" w:hAnsi="Calibri" w:cs="Calibri"/>
          <w:sz w:val="28"/>
          <w:szCs w:val="28"/>
        </w:rPr>
      </w:pPr>
      <w:r w:rsidRPr="00EF5E1A">
        <w:rPr>
          <w:rFonts w:ascii="Calibri" w:hAnsi="Calibri" w:cs="Calibri"/>
          <w:sz w:val="28"/>
          <w:szCs w:val="28"/>
        </w:rPr>
        <w:t xml:space="preserve">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p w14:paraId="32BC7B70" w14:textId="77777777" w:rsidR="00443222" w:rsidRPr="00EF5E1A" w:rsidRDefault="00443222" w:rsidP="00443222">
      <w:pPr>
        <w:pStyle w:val="af5"/>
        <w:shd w:val="clear" w:color="auto" w:fill="FFFFFF"/>
        <w:spacing w:before="0" w:beforeAutospacing="0" w:after="0" w:afterAutospacing="0"/>
        <w:ind w:firstLine="709"/>
        <w:jc w:val="both"/>
        <w:textAlignment w:val="baseline"/>
        <w:rPr>
          <w:rFonts w:ascii="Calibri" w:hAnsi="Calibri" w:cs="Calibri"/>
          <w:sz w:val="28"/>
          <w:szCs w:val="28"/>
        </w:rPr>
      </w:pPr>
      <w:r w:rsidRPr="00EF5E1A">
        <w:rPr>
          <w:rFonts w:ascii="Calibri" w:hAnsi="Calibri" w:cs="Calibri"/>
          <w:sz w:val="28"/>
          <w:szCs w:val="28"/>
        </w:rPr>
        <w:t xml:space="preserve"> 4) консалтинговые компании, имеющие лицензию Комитета МФЦА по регулированию финансовых услуг в области «зеленого» финансирования;</w:t>
      </w:r>
    </w:p>
    <w:p w14:paraId="03D83BE0" w14:textId="77777777" w:rsidR="00443222" w:rsidRPr="00EF5E1A" w:rsidRDefault="00443222" w:rsidP="00443222">
      <w:pPr>
        <w:pStyle w:val="af5"/>
        <w:shd w:val="clear" w:color="auto" w:fill="FFFFFF"/>
        <w:spacing w:before="0" w:beforeAutospacing="0" w:after="0" w:afterAutospacing="0"/>
        <w:ind w:firstLine="709"/>
        <w:jc w:val="both"/>
        <w:textAlignment w:val="baseline"/>
        <w:rPr>
          <w:rFonts w:ascii="Calibri" w:hAnsi="Calibri" w:cs="Calibri"/>
          <w:sz w:val="28"/>
          <w:szCs w:val="28"/>
        </w:rPr>
      </w:pPr>
      <w:r w:rsidRPr="00EF5E1A">
        <w:rPr>
          <w:rFonts w:ascii="Calibri" w:hAnsi="Calibri" w:cs="Calibri"/>
          <w:sz w:val="28"/>
          <w:szCs w:val="28"/>
        </w:rPr>
        <w:t xml:space="preserve"> 5) государственные экспертные организации или негосударственные экспертные организации, аккредитованные Комитетом по делам строительства и жилищно-коммунального хозяйства Министерства индустрии и инфраструктурного развитию Республики Казахстан в качестве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w:t>
      </w:r>
    </w:p>
    <w:p w14:paraId="197DBF18" w14:textId="77777777" w:rsidR="00443222" w:rsidRPr="00EF5E1A" w:rsidRDefault="00443222" w:rsidP="00443222">
      <w:pPr>
        <w:pStyle w:val="af5"/>
        <w:shd w:val="clear" w:color="auto" w:fill="FFFFFF"/>
        <w:spacing w:before="0" w:beforeAutospacing="0" w:after="0" w:afterAutospacing="0"/>
        <w:ind w:firstLine="709"/>
        <w:jc w:val="both"/>
        <w:textAlignment w:val="baseline"/>
        <w:rPr>
          <w:rFonts w:ascii="Calibri" w:hAnsi="Calibri" w:cs="Calibri"/>
          <w:sz w:val="28"/>
          <w:szCs w:val="28"/>
        </w:rPr>
      </w:pPr>
      <w:r w:rsidRPr="00EF5E1A">
        <w:rPr>
          <w:rFonts w:ascii="Calibri" w:hAnsi="Calibri" w:cs="Calibri"/>
          <w:sz w:val="28"/>
          <w:szCs w:val="28"/>
        </w:rPr>
        <w:t xml:space="preserve">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p w14:paraId="0818B079" w14:textId="77777777" w:rsidR="00443222" w:rsidRPr="00EF5E1A" w:rsidRDefault="00443222" w:rsidP="00443222">
      <w:pPr>
        <w:pStyle w:val="af5"/>
        <w:shd w:val="clear" w:color="auto" w:fill="FFFFFF"/>
        <w:spacing w:before="0" w:beforeAutospacing="0" w:after="0" w:afterAutospacing="0"/>
        <w:ind w:firstLine="709"/>
        <w:jc w:val="both"/>
        <w:textAlignment w:val="baseline"/>
        <w:rPr>
          <w:rFonts w:ascii="Calibri" w:hAnsi="Calibri" w:cs="Calibri"/>
          <w:sz w:val="28"/>
          <w:szCs w:val="28"/>
        </w:rPr>
      </w:pPr>
      <w:r w:rsidRPr="00EF5E1A">
        <w:rPr>
          <w:rFonts w:ascii="Calibri" w:hAnsi="Calibri" w:cs="Calibri"/>
          <w:sz w:val="28"/>
          <w:szCs w:val="28"/>
        </w:rPr>
        <w:t xml:space="preserve"> 7) международные финансовые организации, международные и национальные аудиторские и консалтинговые организации, имеющие </w:t>
      </w:r>
      <w:r w:rsidRPr="00EF5E1A">
        <w:rPr>
          <w:rFonts w:ascii="Calibri" w:hAnsi="Calibri" w:cs="Calibri"/>
          <w:sz w:val="28"/>
          <w:szCs w:val="28"/>
        </w:rPr>
        <w:lastRenderedPageBreak/>
        <w:t>свидетельство об аккредитации инициативы по климатическим облигациям (Climate Bonds Initiative) в качестве одобренного международного верификатора;</w:t>
      </w:r>
    </w:p>
    <w:p w14:paraId="3636C0A3" w14:textId="77777777" w:rsidR="00443222" w:rsidRPr="00EF5E1A" w:rsidRDefault="00443222" w:rsidP="00443222">
      <w:pPr>
        <w:pStyle w:val="af5"/>
        <w:shd w:val="clear" w:color="auto" w:fill="FFFFFF"/>
        <w:spacing w:before="0" w:beforeAutospacing="0" w:after="0" w:afterAutospacing="0"/>
        <w:ind w:firstLine="709"/>
        <w:jc w:val="both"/>
        <w:textAlignment w:val="baseline"/>
        <w:rPr>
          <w:rFonts w:ascii="Calibri" w:hAnsi="Calibri" w:cs="Calibri"/>
          <w:sz w:val="28"/>
          <w:szCs w:val="28"/>
        </w:rPr>
      </w:pPr>
      <w:r w:rsidRPr="00EF5E1A">
        <w:rPr>
          <w:rFonts w:ascii="Calibri" w:hAnsi="Calibri" w:cs="Calibri"/>
          <w:sz w:val="28"/>
          <w:szCs w:val="28"/>
        </w:rPr>
        <w:t xml:space="preserve"> 8) международные финансовые организации, международные и национальные аудиторские организации, консалтинговые организации, осуществляющие независимую оценку в соответствии с Принципами зеленых и социальных облигаций Международной ассоциации рынков капитала (ICMA);</w:t>
      </w:r>
    </w:p>
    <w:p w14:paraId="6D890D45" w14:textId="77777777" w:rsidR="00443222" w:rsidRPr="00EF5E1A" w:rsidRDefault="00443222" w:rsidP="00443222">
      <w:pPr>
        <w:pStyle w:val="af5"/>
        <w:shd w:val="clear" w:color="auto" w:fill="FFFFFF"/>
        <w:spacing w:before="0" w:beforeAutospacing="0" w:after="0" w:afterAutospacing="0"/>
        <w:ind w:firstLine="709"/>
        <w:jc w:val="both"/>
        <w:textAlignment w:val="baseline"/>
        <w:rPr>
          <w:rFonts w:ascii="Calibri" w:hAnsi="Calibri" w:cs="Calibri"/>
          <w:sz w:val="28"/>
          <w:szCs w:val="28"/>
        </w:rPr>
      </w:pPr>
      <w:r w:rsidRPr="00EF5E1A">
        <w:rPr>
          <w:rFonts w:ascii="Calibri" w:hAnsi="Calibri" w:cs="Calibri"/>
          <w:sz w:val="28"/>
          <w:szCs w:val="28"/>
        </w:rPr>
        <w:t xml:space="preserve"> 9) международные финансовые организации, консалтинговые организации, осуществляющие независимую оценку в соответствии с их утвержденной политикой, разработанной в том числе в соответствии с Принципами зеленых и социальных облигаций, или иных облигаций, выпускаемых в целях финансирования проектов устойчивого развития, Международной ассоциации рынков капитала (ICMA) и Принципами зеленого кредитования ассоциаций кредитного рынка (Green Loan Principles </w:t>
      </w:r>
      <w:r w:rsidRPr="00EF5E1A">
        <w:rPr>
          <w:rFonts w:ascii="Calibri" w:hAnsi="Calibri" w:cs="Calibri"/>
          <w:sz w:val="28"/>
          <w:szCs w:val="28"/>
          <w:lang w:val="en-US"/>
        </w:rPr>
        <w:t>of</w:t>
      </w:r>
      <w:r w:rsidRPr="00EF5E1A">
        <w:rPr>
          <w:rFonts w:ascii="Calibri" w:hAnsi="Calibri" w:cs="Calibri"/>
          <w:sz w:val="28"/>
          <w:szCs w:val="28"/>
        </w:rPr>
        <w:t xml:space="preserve"> Loan Market Association (Ассоциации кредитного рынка), Asia Pacific Loan Market Association (Азиатско-Тихоокеанской ассоциации кредитного рынка) и Loan Syndications &amp; Trading Association (Ассоциации кредитного синдицирования и торговли).</w:t>
      </w:r>
    </w:p>
    <w:p w14:paraId="3DCF0B06" w14:textId="7E814F0B" w:rsidR="00443222" w:rsidRPr="00EF5E1A" w:rsidRDefault="00443222" w:rsidP="00443222">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Процедуры листинга ESG-облигаций, включающих «зеленые» облигации, на Казахстанской фондовой бирже, раскрываются в листинговых правилах Казахстанской фондовой биржи</w:t>
      </w:r>
      <w:r w:rsidR="006C077B" w:rsidRPr="00EF5E1A">
        <w:rPr>
          <w:rStyle w:val="af4"/>
          <w:rFonts w:ascii="Calibri" w:hAnsi="Calibri" w:cs="Calibri"/>
          <w:sz w:val="28"/>
          <w:szCs w:val="28"/>
        </w:rPr>
        <w:footnoteReference w:id="4"/>
      </w:r>
      <w:r w:rsidRPr="00EF5E1A">
        <w:rPr>
          <w:rFonts w:ascii="Calibri" w:hAnsi="Calibri" w:cs="Calibri"/>
          <w:sz w:val="28"/>
          <w:szCs w:val="28"/>
        </w:rPr>
        <w:t>.</w:t>
      </w:r>
    </w:p>
    <w:p w14:paraId="00BE1084" w14:textId="6BE29E8F" w:rsidR="00634D3A" w:rsidRPr="00EF5E1A" w:rsidRDefault="00771782" w:rsidP="00EA4FA8">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 xml:space="preserve">Особенности листинга ESG-облигаций, включающих «зеленые» облигации, на </w:t>
      </w:r>
      <w:r w:rsidRPr="00EF5E1A">
        <w:rPr>
          <w:rFonts w:ascii="Calibri" w:hAnsi="Calibri" w:cs="Calibri"/>
          <w:color w:val="212121"/>
          <w:sz w:val="28"/>
          <w:szCs w:val="28"/>
        </w:rPr>
        <w:t>Бирже</w:t>
      </w:r>
      <w:r w:rsidRPr="00EF5E1A">
        <w:rPr>
          <w:rFonts w:ascii="Calibri" w:hAnsi="Calibri" w:cs="Calibri"/>
          <w:sz w:val="28"/>
          <w:szCs w:val="28"/>
        </w:rPr>
        <w:t xml:space="preserve"> МФЦА, раскрываются в Правилах Биржи МФЦА по выпуску «зеленых» облигаций в рамках </w:t>
      </w:r>
      <w:r w:rsidR="00387FE5" w:rsidRPr="00EF5E1A">
        <w:rPr>
          <w:rFonts w:ascii="Calibri" w:hAnsi="Calibri" w:cs="Calibri"/>
          <w:sz w:val="28"/>
          <w:szCs w:val="28"/>
        </w:rPr>
        <w:t>Бизнес-</w:t>
      </w:r>
      <w:r w:rsidRPr="00EF5E1A">
        <w:rPr>
          <w:rFonts w:ascii="Calibri" w:hAnsi="Calibri" w:cs="Calibri"/>
          <w:sz w:val="28"/>
          <w:szCs w:val="28"/>
        </w:rPr>
        <w:t>правил Биржи МФЦА (раздел AIX Green Bonds Rules в AIX Business Rules</w:t>
      </w:r>
      <w:r w:rsidR="003E4675" w:rsidRPr="00EF5E1A">
        <w:rPr>
          <w:rStyle w:val="af4"/>
          <w:rFonts w:ascii="Calibri" w:hAnsi="Calibri" w:cs="Calibri"/>
          <w:sz w:val="28"/>
          <w:szCs w:val="28"/>
        </w:rPr>
        <w:footnoteReference w:id="5"/>
      </w:r>
      <w:r w:rsidRPr="00EF5E1A">
        <w:rPr>
          <w:rFonts w:ascii="Calibri" w:hAnsi="Calibri" w:cs="Calibri"/>
          <w:sz w:val="28"/>
          <w:szCs w:val="28"/>
        </w:rPr>
        <w:t>).</w:t>
      </w:r>
      <w:r w:rsidR="00174E10" w:rsidRPr="00EF5E1A">
        <w:rPr>
          <w:rFonts w:ascii="Calibri" w:hAnsi="Calibri" w:cs="Calibri"/>
          <w:sz w:val="28"/>
          <w:szCs w:val="28"/>
        </w:rPr>
        <w:t xml:space="preserve"> </w:t>
      </w:r>
    </w:p>
    <w:p w14:paraId="569B12FB" w14:textId="43A48F81" w:rsidR="00E156F8" w:rsidRPr="00EF5E1A" w:rsidRDefault="00634D3A"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Согласно Правила</w:t>
      </w:r>
      <w:r w:rsidR="00805BB0" w:rsidRPr="00EF5E1A">
        <w:rPr>
          <w:rFonts w:ascii="Calibri" w:hAnsi="Calibri" w:cs="Calibri"/>
          <w:sz w:val="28"/>
          <w:szCs w:val="28"/>
        </w:rPr>
        <w:t>м</w:t>
      </w:r>
      <w:r w:rsidRPr="00EF5E1A">
        <w:rPr>
          <w:rFonts w:ascii="Calibri" w:hAnsi="Calibri" w:cs="Calibri"/>
          <w:sz w:val="28"/>
          <w:szCs w:val="28"/>
        </w:rPr>
        <w:t xml:space="preserve"> Биржи МФЦА по выпуску «зеленых» облигаций </w:t>
      </w:r>
      <w:r w:rsidR="00E156F8" w:rsidRPr="00EF5E1A">
        <w:rPr>
          <w:rFonts w:ascii="Calibri" w:hAnsi="Calibri" w:cs="Calibri"/>
          <w:sz w:val="28"/>
          <w:szCs w:val="28"/>
        </w:rPr>
        <w:t xml:space="preserve">«зеленые» облигации представляют собой любые долговые инструменты, поступления от размещения которых направляются исключительно на финансирование или рефинансирование (полное или частичное) новых и/или существующих </w:t>
      </w:r>
      <w:r w:rsidR="008B4194" w:rsidRPr="00EF5E1A">
        <w:rPr>
          <w:rFonts w:ascii="Calibri" w:hAnsi="Calibri" w:cs="Calibri"/>
          <w:sz w:val="28"/>
          <w:szCs w:val="28"/>
        </w:rPr>
        <w:t>«</w:t>
      </w:r>
      <w:r w:rsidR="00E156F8" w:rsidRPr="00EF5E1A">
        <w:rPr>
          <w:rFonts w:ascii="Calibri" w:hAnsi="Calibri" w:cs="Calibri"/>
          <w:sz w:val="28"/>
          <w:szCs w:val="28"/>
        </w:rPr>
        <w:t>зеленых</w:t>
      </w:r>
      <w:r w:rsidR="008B4194" w:rsidRPr="00EF5E1A">
        <w:rPr>
          <w:rFonts w:ascii="Calibri" w:hAnsi="Calibri" w:cs="Calibri"/>
          <w:sz w:val="28"/>
          <w:szCs w:val="28"/>
        </w:rPr>
        <w:t>»</w:t>
      </w:r>
      <w:r w:rsidR="00E156F8" w:rsidRPr="00EF5E1A">
        <w:rPr>
          <w:rFonts w:ascii="Calibri" w:hAnsi="Calibri" w:cs="Calibri"/>
          <w:sz w:val="28"/>
          <w:szCs w:val="28"/>
        </w:rPr>
        <w:t xml:space="preserve"> проектов</w:t>
      </w:r>
      <w:r w:rsidR="00EA35B7" w:rsidRPr="00EF5E1A">
        <w:rPr>
          <w:rFonts w:ascii="Calibri" w:hAnsi="Calibri" w:cs="Calibri"/>
          <w:sz w:val="28"/>
          <w:szCs w:val="28"/>
        </w:rPr>
        <w:t xml:space="preserve">, несущих выгоды с точки зрения экологической устойчивости и соответствующих Принципам зеленых облигаций Международной ассоциации рынка капитала и/или Таксономии климатических облигаций по Стандарту климатических облигаций </w:t>
      </w:r>
      <w:r w:rsidR="00EA35B7" w:rsidRPr="00EF5E1A">
        <w:rPr>
          <w:rFonts w:ascii="Calibri" w:hAnsi="Calibri" w:cs="Calibri"/>
          <w:sz w:val="28"/>
          <w:szCs w:val="28"/>
          <w:lang w:val="en-US"/>
        </w:rPr>
        <w:t>CBI</w:t>
      </w:r>
      <w:r w:rsidR="00E156F8" w:rsidRPr="00EF5E1A">
        <w:rPr>
          <w:rFonts w:ascii="Calibri" w:hAnsi="Calibri" w:cs="Calibri"/>
          <w:sz w:val="28"/>
          <w:szCs w:val="28"/>
        </w:rPr>
        <w:t xml:space="preserve">. Категории зеленых проектов включают, но не ограничены, следующим: </w:t>
      </w:r>
    </w:p>
    <w:p w14:paraId="01351B73" w14:textId="77777777" w:rsidR="00EA35B7" w:rsidRPr="00EF5E1A" w:rsidRDefault="00E156F8"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 возобновляемые источники энергии; </w:t>
      </w:r>
    </w:p>
    <w:p w14:paraId="5539AF17" w14:textId="691B79E1" w:rsidR="00E156F8" w:rsidRPr="00EF5E1A" w:rsidRDefault="00E156F8"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w:t>
      </w:r>
      <w:r w:rsidR="00EA35B7" w:rsidRPr="00EF5E1A">
        <w:rPr>
          <w:rFonts w:ascii="Calibri" w:hAnsi="Calibri" w:cs="Calibri"/>
          <w:sz w:val="28"/>
          <w:szCs w:val="28"/>
        </w:rPr>
        <w:t xml:space="preserve"> </w:t>
      </w:r>
      <w:r w:rsidRPr="00EF5E1A">
        <w:rPr>
          <w:rFonts w:ascii="Calibri" w:hAnsi="Calibri" w:cs="Calibri"/>
          <w:sz w:val="28"/>
          <w:szCs w:val="28"/>
        </w:rPr>
        <w:t xml:space="preserve">эффективность использования электроэнергии; </w:t>
      </w:r>
    </w:p>
    <w:p w14:paraId="0126803A" w14:textId="77777777" w:rsidR="00E156F8" w:rsidRPr="00EF5E1A" w:rsidRDefault="00E156F8"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 предотвращение загрязнения и контроль; </w:t>
      </w:r>
    </w:p>
    <w:p w14:paraId="489EC493" w14:textId="77777777" w:rsidR="00E156F8" w:rsidRPr="00EF5E1A" w:rsidRDefault="00E156F8"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lastRenderedPageBreak/>
        <w:t xml:space="preserve">- экологически устойчивое управление живыми природными ресурсами и землепользованием; </w:t>
      </w:r>
    </w:p>
    <w:p w14:paraId="3AE1B8B2" w14:textId="77777777" w:rsidR="00E156F8" w:rsidRPr="00EF5E1A" w:rsidRDefault="00E156F8"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 сохранение земного и водного биоразнообразия; </w:t>
      </w:r>
    </w:p>
    <w:p w14:paraId="3167AB25" w14:textId="77777777" w:rsidR="00E156F8" w:rsidRPr="00EF5E1A" w:rsidRDefault="00E156F8"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 экологически чистый транспорт; </w:t>
      </w:r>
    </w:p>
    <w:p w14:paraId="0B3DD9BB" w14:textId="77777777" w:rsidR="00E156F8" w:rsidRPr="00EF5E1A" w:rsidRDefault="00E156F8"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 устойчивое управление водными ресурсами и сточными водами; - адаптация к изменению климата; </w:t>
      </w:r>
    </w:p>
    <w:p w14:paraId="52E7815B" w14:textId="77777777" w:rsidR="00E156F8" w:rsidRPr="00EF5E1A" w:rsidRDefault="00E156F8"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 экологически эффективные и/или адаптированные продукты безотходной экономики, производственные технологии и процессы; </w:t>
      </w:r>
    </w:p>
    <w:p w14:paraId="4E3547F7" w14:textId="4BBCA7E4" w:rsidR="00634D3A" w:rsidRPr="00EF5E1A" w:rsidRDefault="00E156F8"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зеленые здания, отвечающие региональным, национальным или международно признанным стандартам или сертификациям.</w:t>
      </w:r>
    </w:p>
    <w:p w14:paraId="582CC766" w14:textId="2C7B2207" w:rsidR="00E156F8" w:rsidRPr="00EF5E1A" w:rsidRDefault="005F47E0" w:rsidP="00641F1F">
      <w:pPr>
        <w:pStyle w:val="a3"/>
        <w:autoSpaceDE w:val="0"/>
        <w:autoSpaceDN w:val="0"/>
        <w:adjustRightInd w:val="0"/>
        <w:spacing w:after="0" w:line="240" w:lineRule="auto"/>
        <w:ind w:left="0" w:firstLine="567"/>
        <w:jc w:val="both"/>
        <w:rPr>
          <w:rFonts w:ascii="Calibri" w:hAnsi="Calibri" w:cs="Calibri"/>
          <w:sz w:val="28"/>
          <w:szCs w:val="28"/>
        </w:rPr>
      </w:pPr>
      <w:r w:rsidRPr="00EF5E1A">
        <w:rPr>
          <w:rFonts w:ascii="Calibri" w:hAnsi="Calibri" w:cs="Calibri"/>
          <w:sz w:val="28"/>
          <w:szCs w:val="28"/>
        </w:rPr>
        <w:t>Таксономия признается в качестве применимого стандарта по идентификации и отбору «зеленых» проектов в рамках выпуска «зеленых» облигаций на Бирже МФЦА с</w:t>
      </w:r>
      <w:r w:rsidR="00A43407" w:rsidRPr="00EF5E1A">
        <w:rPr>
          <w:rFonts w:ascii="Calibri" w:hAnsi="Calibri" w:cs="Calibri"/>
          <w:sz w:val="28"/>
          <w:szCs w:val="28"/>
        </w:rPr>
        <w:t xml:space="preserve"> учетом того, что </w:t>
      </w:r>
      <w:r w:rsidR="003365E5" w:rsidRPr="00EF5E1A">
        <w:rPr>
          <w:rFonts w:ascii="Calibri" w:hAnsi="Calibri" w:cs="Calibri"/>
          <w:sz w:val="28"/>
          <w:szCs w:val="28"/>
        </w:rPr>
        <w:t>Принципами</w:t>
      </w:r>
      <w:r w:rsidR="00EA35B7" w:rsidRPr="00EF5E1A">
        <w:rPr>
          <w:rFonts w:ascii="Calibri" w:hAnsi="Calibri" w:cs="Calibri"/>
          <w:sz w:val="28"/>
          <w:szCs w:val="28"/>
        </w:rPr>
        <w:t xml:space="preserve"> зеленых облигаций </w:t>
      </w:r>
      <w:r w:rsidR="00EA35B7" w:rsidRPr="00EF5E1A">
        <w:rPr>
          <w:rFonts w:ascii="Calibri" w:hAnsi="Calibri" w:cs="Calibri"/>
          <w:sz w:val="28"/>
          <w:szCs w:val="28"/>
          <w:lang w:val="en-US"/>
        </w:rPr>
        <w:t>ICMA</w:t>
      </w:r>
      <w:r w:rsidR="00EA35B7" w:rsidRPr="00EF5E1A">
        <w:rPr>
          <w:rFonts w:ascii="Calibri" w:hAnsi="Calibri" w:cs="Calibri"/>
          <w:sz w:val="28"/>
          <w:szCs w:val="28"/>
        </w:rPr>
        <w:t xml:space="preserve"> </w:t>
      </w:r>
      <w:r w:rsidR="00A43407" w:rsidRPr="00EF5E1A">
        <w:rPr>
          <w:rFonts w:ascii="Calibri" w:hAnsi="Calibri" w:cs="Calibri"/>
          <w:sz w:val="28"/>
          <w:szCs w:val="28"/>
        </w:rPr>
        <w:t>поощряется раскрытие эмитентом информации</w:t>
      </w:r>
      <w:r w:rsidR="003365E5" w:rsidRPr="00EF5E1A">
        <w:rPr>
          <w:rFonts w:ascii="Calibri" w:hAnsi="Calibri" w:cs="Calibri"/>
          <w:sz w:val="28"/>
          <w:szCs w:val="28"/>
        </w:rPr>
        <w:t xml:space="preserve"> </w:t>
      </w:r>
      <w:r w:rsidR="00A43407" w:rsidRPr="00EF5E1A">
        <w:rPr>
          <w:rFonts w:ascii="Calibri" w:hAnsi="Calibri" w:cs="Calibri"/>
          <w:sz w:val="28"/>
          <w:szCs w:val="28"/>
        </w:rPr>
        <w:t xml:space="preserve">о степени соответствия проектов официальным таксономиям или таксономиям, разработанным усилиями рынка (например, </w:t>
      </w:r>
      <w:r w:rsidR="003365E5" w:rsidRPr="00EF5E1A">
        <w:rPr>
          <w:rFonts w:ascii="Calibri" w:hAnsi="Calibri" w:cs="Calibri"/>
          <w:sz w:val="28"/>
          <w:szCs w:val="28"/>
        </w:rPr>
        <w:t>т</w:t>
      </w:r>
      <w:r w:rsidR="00A43407" w:rsidRPr="00EF5E1A">
        <w:rPr>
          <w:rFonts w:ascii="Calibri" w:hAnsi="Calibri" w:cs="Calibri"/>
          <w:sz w:val="28"/>
          <w:szCs w:val="28"/>
        </w:rPr>
        <w:t>аксономи</w:t>
      </w:r>
      <w:r w:rsidR="007873F1" w:rsidRPr="00EF5E1A">
        <w:rPr>
          <w:rFonts w:ascii="Calibri" w:hAnsi="Calibri" w:cs="Calibri"/>
          <w:sz w:val="28"/>
          <w:szCs w:val="28"/>
        </w:rPr>
        <w:t>и</w:t>
      </w:r>
      <w:r w:rsidR="00A43407" w:rsidRPr="00EF5E1A">
        <w:rPr>
          <w:rFonts w:ascii="Calibri" w:hAnsi="Calibri" w:cs="Calibri"/>
          <w:sz w:val="28"/>
          <w:szCs w:val="28"/>
        </w:rPr>
        <w:t xml:space="preserve"> Инициативы климатических облигаций).</w:t>
      </w:r>
    </w:p>
    <w:p w14:paraId="26C0B834" w14:textId="796BB1C4" w:rsidR="00467FD9" w:rsidRPr="00EF5E1A" w:rsidRDefault="005F47E0" w:rsidP="00641F1F">
      <w:pPr>
        <w:pStyle w:val="a3"/>
        <w:autoSpaceDE w:val="0"/>
        <w:autoSpaceDN w:val="0"/>
        <w:adjustRightInd w:val="0"/>
        <w:spacing w:after="0" w:line="240" w:lineRule="auto"/>
        <w:ind w:left="0" w:firstLine="567"/>
        <w:jc w:val="both"/>
        <w:rPr>
          <w:rFonts w:ascii="Calibri" w:hAnsi="Calibri" w:cs="Calibri"/>
          <w:sz w:val="28"/>
          <w:szCs w:val="28"/>
        </w:rPr>
      </w:pPr>
      <w:r w:rsidRPr="00EF5E1A">
        <w:rPr>
          <w:rFonts w:ascii="Calibri" w:hAnsi="Calibri" w:cs="Calibri"/>
          <w:sz w:val="28"/>
          <w:szCs w:val="28"/>
        </w:rPr>
        <w:t>Согласно</w:t>
      </w:r>
      <w:r w:rsidRPr="00EF5E1A">
        <w:rPr>
          <w:rFonts w:ascii="Calibri" w:hAnsi="Calibri" w:cs="Calibri"/>
          <w:color w:val="212121"/>
          <w:sz w:val="28"/>
          <w:szCs w:val="28"/>
        </w:rPr>
        <w:t xml:space="preserve"> Правилам </w:t>
      </w:r>
      <w:r w:rsidRPr="00EF5E1A">
        <w:rPr>
          <w:rFonts w:ascii="Calibri" w:hAnsi="Calibri" w:cs="Calibri"/>
          <w:sz w:val="28"/>
          <w:szCs w:val="28"/>
        </w:rPr>
        <w:t xml:space="preserve">Биржи МФЦА по выпуску «зеленых» облигаций, </w:t>
      </w:r>
      <w:r w:rsidRPr="00EF5E1A">
        <w:rPr>
          <w:rFonts w:ascii="Calibri" w:hAnsi="Calibri" w:cs="Calibri"/>
          <w:color w:val="212121"/>
          <w:sz w:val="28"/>
          <w:szCs w:val="28"/>
        </w:rPr>
        <w:t>в</w:t>
      </w:r>
      <w:r w:rsidR="00174E10" w:rsidRPr="00EF5E1A">
        <w:rPr>
          <w:rFonts w:ascii="Calibri" w:hAnsi="Calibri" w:cs="Calibri"/>
          <w:color w:val="212121"/>
          <w:sz w:val="28"/>
          <w:szCs w:val="28"/>
        </w:rPr>
        <w:t xml:space="preserve"> части внешней (независимой) оценки в рамках выпуска «зеленых» облигаций принимается любой </w:t>
      </w:r>
      <w:r w:rsidR="00174E10" w:rsidRPr="00EF5E1A">
        <w:rPr>
          <w:rFonts w:ascii="Calibri" w:hAnsi="Calibri" w:cs="Calibri"/>
          <w:sz w:val="28"/>
          <w:szCs w:val="28"/>
        </w:rPr>
        <w:t xml:space="preserve">из четырех видов внешней оценки: </w:t>
      </w:r>
      <w:r w:rsidR="00467FD9" w:rsidRPr="00EF5E1A">
        <w:rPr>
          <w:rFonts w:ascii="Calibri" w:hAnsi="Calibri" w:cs="Calibri"/>
          <w:sz w:val="28"/>
          <w:szCs w:val="28"/>
        </w:rPr>
        <w:t>мнение второй стороны (</w:t>
      </w:r>
      <w:r w:rsidR="00467FD9" w:rsidRPr="00EF5E1A">
        <w:rPr>
          <w:rFonts w:ascii="Calibri" w:hAnsi="Calibri" w:cs="Calibri"/>
          <w:sz w:val="28"/>
          <w:szCs w:val="28"/>
          <w:lang w:val="en-US"/>
        </w:rPr>
        <w:t>S</w:t>
      </w:r>
      <w:r w:rsidR="00174E10" w:rsidRPr="00EF5E1A">
        <w:rPr>
          <w:rFonts w:ascii="Calibri" w:hAnsi="Calibri" w:cs="Calibri"/>
          <w:sz w:val="28"/>
          <w:szCs w:val="28"/>
          <w:lang w:val="en-US"/>
        </w:rPr>
        <w:t>econd</w:t>
      </w:r>
      <w:r w:rsidR="00174E10" w:rsidRPr="00EF5E1A">
        <w:rPr>
          <w:rFonts w:ascii="Calibri" w:hAnsi="Calibri" w:cs="Calibri"/>
          <w:sz w:val="28"/>
          <w:szCs w:val="28"/>
        </w:rPr>
        <w:t xml:space="preserve"> </w:t>
      </w:r>
      <w:r w:rsidR="00467FD9" w:rsidRPr="00EF5E1A">
        <w:rPr>
          <w:rFonts w:ascii="Calibri" w:hAnsi="Calibri" w:cs="Calibri"/>
          <w:sz w:val="28"/>
          <w:szCs w:val="28"/>
          <w:lang w:val="en-US"/>
        </w:rPr>
        <w:t>party</w:t>
      </w:r>
      <w:r w:rsidR="00467FD9" w:rsidRPr="00EF5E1A">
        <w:rPr>
          <w:rFonts w:ascii="Calibri" w:hAnsi="Calibri" w:cs="Calibri"/>
          <w:sz w:val="28"/>
          <w:szCs w:val="28"/>
        </w:rPr>
        <w:t xml:space="preserve"> </w:t>
      </w:r>
      <w:r w:rsidR="00174E10" w:rsidRPr="00EF5E1A">
        <w:rPr>
          <w:rFonts w:ascii="Calibri" w:hAnsi="Calibri" w:cs="Calibri"/>
          <w:sz w:val="28"/>
          <w:szCs w:val="28"/>
          <w:lang w:val="en-US"/>
        </w:rPr>
        <w:t>opinion</w:t>
      </w:r>
      <w:r w:rsidR="00F64B32" w:rsidRPr="00EF5E1A">
        <w:rPr>
          <w:rFonts w:ascii="Calibri" w:hAnsi="Calibri" w:cs="Calibri"/>
          <w:sz w:val="28"/>
          <w:szCs w:val="28"/>
        </w:rPr>
        <w:t>)</w:t>
      </w:r>
      <w:r w:rsidR="00174E10" w:rsidRPr="00EF5E1A">
        <w:rPr>
          <w:rFonts w:ascii="Calibri" w:hAnsi="Calibri" w:cs="Calibri"/>
          <w:sz w:val="28"/>
          <w:szCs w:val="28"/>
        </w:rPr>
        <w:t>, верификация, сертификация, рейтинг</w:t>
      </w:r>
      <w:r w:rsidR="00467FD9" w:rsidRPr="00EF5E1A">
        <w:rPr>
          <w:rFonts w:ascii="Calibri" w:hAnsi="Calibri" w:cs="Calibri"/>
          <w:sz w:val="28"/>
          <w:szCs w:val="28"/>
        </w:rPr>
        <w:t>)</w:t>
      </w:r>
      <w:r w:rsidR="00174E10" w:rsidRPr="00EF5E1A">
        <w:rPr>
          <w:rFonts w:ascii="Calibri" w:hAnsi="Calibri" w:cs="Calibri"/>
          <w:sz w:val="28"/>
          <w:szCs w:val="28"/>
        </w:rPr>
        <w:t>.</w:t>
      </w:r>
      <w:r w:rsidR="00467FD9" w:rsidRPr="00EF5E1A">
        <w:rPr>
          <w:rFonts w:ascii="Calibri" w:hAnsi="Calibri" w:cs="Calibri"/>
          <w:sz w:val="28"/>
          <w:szCs w:val="28"/>
        </w:rPr>
        <w:t xml:space="preserve"> Данные виды внешней оценки опре</w:t>
      </w:r>
      <w:r w:rsidR="00F64B32" w:rsidRPr="00EF5E1A">
        <w:rPr>
          <w:rFonts w:ascii="Calibri" w:hAnsi="Calibri" w:cs="Calibri"/>
          <w:sz w:val="28"/>
          <w:szCs w:val="28"/>
        </w:rPr>
        <w:t>де</w:t>
      </w:r>
      <w:r w:rsidR="00467FD9" w:rsidRPr="00EF5E1A">
        <w:rPr>
          <w:rFonts w:ascii="Calibri" w:hAnsi="Calibri" w:cs="Calibri"/>
          <w:sz w:val="28"/>
          <w:szCs w:val="28"/>
        </w:rPr>
        <w:t xml:space="preserve">лены в соответствии с </w:t>
      </w:r>
      <w:r w:rsidR="00F64B32" w:rsidRPr="00EF5E1A">
        <w:rPr>
          <w:rFonts w:ascii="Calibri" w:hAnsi="Calibri" w:cs="Calibri"/>
          <w:sz w:val="28"/>
          <w:szCs w:val="28"/>
        </w:rPr>
        <w:t>Руководством</w:t>
      </w:r>
      <w:r w:rsidR="00467FD9" w:rsidRPr="00EF5E1A">
        <w:rPr>
          <w:rFonts w:ascii="Calibri" w:hAnsi="Calibri" w:cs="Calibri"/>
          <w:sz w:val="28"/>
          <w:szCs w:val="28"/>
        </w:rPr>
        <w:t xml:space="preserve"> Международной ассоциации рынков капитала </w:t>
      </w:r>
      <w:r w:rsidR="007D18EC" w:rsidRPr="00EF5E1A">
        <w:rPr>
          <w:rFonts w:ascii="Calibri" w:hAnsi="Calibri" w:cs="Calibri"/>
          <w:sz w:val="28"/>
          <w:szCs w:val="28"/>
        </w:rPr>
        <w:t>(</w:t>
      </w:r>
      <w:r w:rsidR="007D18EC" w:rsidRPr="00EF5E1A">
        <w:rPr>
          <w:rFonts w:ascii="Calibri" w:hAnsi="Calibri" w:cs="Calibri"/>
          <w:sz w:val="28"/>
          <w:szCs w:val="28"/>
          <w:lang w:val="en-US"/>
        </w:rPr>
        <w:t>ICMA</w:t>
      </w:r>
      <w:r w:rsidR="007D18EC" w:rsidRPr="00EF5E1A">
        <w:rPr>
          <w:rFonts w:ascii="Calibri" w:hAnsi="Calibri" w:cs="Calibri"/>
          <w:sz w:val="28"/>
          <w:szCs w:val="28"/>
        </w:rPr>
        <w:t>)</w:t>
      </w:r>
      <w:r w:rsidR="00C53C3C" w:rsidRPr="00EF5E1A">
        <w:rPr>
          <w:rFonts w:ascii="Calibri" w:hAnsi="Calibri" w:cs="Calibri"/>
          <w:sz w:val="28"/>
          <w:szCs w:val="28"/>
        </w:rPr>
        <w:t xml:space="preserve"> </w:t>
      </w:r>
      <w:r w:rsidR="00F64B32" w:rsidRPr="00EF5E1A">
        <w:rPr>
          <w:rFonts w:ascii="Calibri" w:hAnsi="Calibri" w:cs="Calibri"/>
          <w:sz w:val="28"/>
          <w:szCs w:val="28"/>
        </w:rPr>
        <w:t>по</w:t>
      </w:r>
      <w:r w:rsidR="00467FD9" w:rsidRPr="00EF5E1A">
        <w:rPr>
          <w:rFonts w:ascii="Calibri" w:hAnsi="Calibri" w:cs="Calibri"/>
          <w:sz w:val="28"/>
          <w:szCs w:val="28"/>
        </w:rPr>
        <w:t xml:space="preserve"> внешней оценк</w:t>
      </w:r>
      <w:r w:rsidR="00F64B32" w:rsidRPr="00EF5E1A">
        <w:rPr>
          <w:rFonts w:ascii="Calibri" w:hAnsi="Calibri" w:cs="Calibri"/>
          <w:sz w:val="28"/>
          <w:szCs w:val="28"/>
        </w:rPr>
        <w:t>е</w:t>
      </w:r>
      <w:r w:rsidR="00F64B32" w:rsidRPr="00EF5E1A">
        <w:rPr>
          <w:rStyle w:val="af4"/>
          <w:rFonts w:ascii="Calibri" w:hAnsi="Calibri" w:cs="Calibri"/>
          <w:sz w:val="28"/>
          <w:szCs w:val="28"/>
        </w:rPr>
        <w:footnoteReference w:id="6"/>
      </w:r>
      <w:r w:rsidR="00467FD9" w:rsidRPr="00EF5E1A">
        <w:rPr>
          <w:rFonts w:ascii="Calibri" w:hAnsi="Calibri" w:cs="Calibri"/>
          <w:sz w:val="28"/>
          <w:szCs w:val="28"/>
        </w:rPr>
        <w:t>.</w:t>
      </w:r>
    </w:p>
    <w:p w14:paraId="03C5F8CD" w14:textId="0C92C5A0" w:rsidR="00884266" w:rsidRPr="00EF5E1A" w:rsidRDefault="00F64B32" w:rsidP="00EA4FA8">
      <w:pPr>
        <w:pStyle w:val="a3"/>
        <w:autoSpaceDE w:val="0"/>
        <w:autoSpaceDN w:val="0"/>
        <w:adjustRightInd w:val="0"/>
        <w:spacing w:after="0" w:line="240" w:lineRule="auto"/>
        <w:ind w:left="0" w:firstLine="851"/>
        <w:jc w:val="both"/>
        <w:rPr>
          <w:rFonts w:ascii="Calibri" w:hAnsi="Calibri" w:cs="Calibri"/>
          <w:color w:val="212121"/>
          <w:sz w:val="28"/>
          <w:szCs w:val="28"/>
        </w:rPr>
      </w:pPr>
      <w:r w:rsidRPr="00EF5E1A">
        <w:rPr>
          <w:rFonts w:ascii="Calibri" w:hAnsi="Calibri" w:cs="Calibri"/>
          <w:color w:val="212121"/>
          <w:sz w:val="28"/>
          <w:szCs w:val="28"/>
        </w:rPr>
        <w:t xml:space="preserve">В </w:t>
      </w:r>
      <w:r w:rsidRPr="00EF5E1A">
        <w:rPr>
          <w:rFonts w:ascii="Calibri" w:hAnsi="Calibri" w:cs="Calibri"/>
          <w:sz w:val="28"/>
          <w:szCs w:val="28"/>
        </w:rPr>
        <w:t xml:space="preserve">Руководстве </w:t>
      </w:r>
      <w:r w:rsidR="007D18EC" w:rsidRPr="00EF5E1A">
        <w:rPr>
          <w:rFonts w:ascii="Calibri" w:hAnsi="Calibri" w:cs="Calibri"/>
          <w:sz w:val="28"/>
          <w:szCs w:val="28"/>
          <w:lang w:val="en-US"/>
        </w:rPr>
        <w:t>ICMA</w:t>
      </w:r>
      <w:r w:rsidRPr="00EF5E1A">
        <w:rPr>
          <w:rFonts w:ascii="Calibri" w:hAnsi="Calibri" w:cs="Calibri"/>
          <w:sz w:val="28"/>
          <w:szCs w:val="28"/>
        </w:rPr>
        <w:t xml:space="preserve"> по внешней оценке</w:t>
      </w:r>
      <w:r w:rsidRPr="00EF5E1A">
        <w:rPr>
          <w:rFonts w:ascii="Calibri" w:hAnsi="Calibri" w:cs="Calibri"/>
          <w:color w:val="212121"/>
          <w:sz w:val="28"/>
          <w:szCs w:val="28"/>
        </w:rPr>
        <w:t xml:space="preserve"> приводится </w:t>
      </w:r>
      <w:r w:rsidR="00C94B70" w:rsidRPr="00EF5E1A">
        <w:rPr>
          <w:rFonts w:ascii="Calibri" w:hAnsi="Calibri" w:cs="Calibri"/>
          <w:color w:val="212121"/>
          <w:sz w:val="28"/>
          <w:szCs w:val="28"/>
        </w:rPr>
        <w:t xml:space="preserve">следующая </w:t>
      </w:r>
      <w:r w:rsidRPr="00EF5E1A">
        <w:rPr>
          <w:rFonts w:ascii="Calibri" w:hAnsi="Calibri" w:cs="Calibri"/>
          <w:color w:val="212121"/>
          <w:sz w:val="28"/>
          <w:szCs w:val="28"/>
        </w:rPr>
        <w:t xml:space="preserve">общая характеристика </w:t>
      </w:r>
      <w:r w:rsidR="007873F1" w:rsidRPr="00EF5E1A">
        <w:rPr>
          <w:rFonts w:ascii="Calibri" w:hAnsi="Calibri" w:cs="Calibri"/>
          <w:color w:val="212121"/>
          <w:sz w:val="28"/>
          <w:szCs w:val="28"/>
        </w:rPr>
        <w:t xml:space="preserve">четырех </w:t>
      </w:r>
      <w:r w:rsidR="00884266" w:rsidRPr="00EF5E1A">
        <w:rPr>
          <w:rFonts w:ascii="Calibri" w:hAnsi="Calibri" w:cs="Calibri"/>
          <w:color w:val="212121"/>
          <w:sz w:val="28"/>
          <w:szCs w:val="28"/>
        </w:rPr>
        <w:t>видо</w:t>
      </w:r>
      <w:r w:rsidR="007873F1" w:rsidRPr="00EF5E1A">
        <w:rPr>
          <w:rFonts w:ascii="Calibri" w:hAnsi="Calibri" w:cs="Calibri"/>
          <w:color w:val="212121"/>
          <w:sz w:val="28"/>
          <w:szCs w:val="28"/>
        </w:rPr>
        <w:t>в</w:t>
      </w:r>
      <w:r w:rsidR="00884266" w:rsidRPr="00EF5E1A">
        <w:rPr>
          <w:rFonts w:ascii="Calibri" w:hAnsi="Calibri" w:cs="Calibri"/>
          <w:color w:val="212121"/>
          <w:sz w:val="28"/>
          <w:szCs w:val="28"/>
        </w:rPr>
        <w:t xml:space="preserve"> внешней оценки:</w:t>
      </w:r>
    </w:p>
    <w:p w14:paraId="33CB0B87" w14:textId="26FEA453" w:rsidR="00884266" w:rsidRPr="00EF5E1A" w:rsidRDefault="00771782"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 </w:t>
      </w:r>
      <w:r w:rsidR="00884266" w:rsidRPr="00EF5E1A">
        <w:rPr>
          <w:rFonts w:ascii="Calibri" w:hAnsi="Calibri" w:cs="Calibri"/>
          <w:sz w:val="28"/>
          <w:szCs w:val="28"/>
        </w:rPr>
        <w:t>Мнение второй стороны (н</w:t>
      </w:r>
      <w:r w:rsidRPr="00EF5E1A">
        <w:rPr>
          <w:rFonts w:ascii="Calibri" w:hAnsi="Calibri" w:cs="Calibri"/>
          <w:sz w:val="28"/>
          <w:szCs w:val="28"/>
        </w:rPr>
        <w:t>езависимое мнение консультанта</w:t>
      </w:r>
      <w:r w:rsidR="00884266" w:rsidRPr="00EF5E1A">
        <w:rPr>
          <w:rFonts w:ascii="Calibri" w:hAnsi="Calibri" w:cs="Calibri"/>
          <w:sz w:val="28"/>
          <w:szCs w:val="28"/>
        </w:rPr>
        <w:t>)</w:t>
      </w:r>
      <w:r w:rsidRPr="00EF5E1A">
        <w:rPr>
          <w:rFonts w:ascii="Calibri" w:hAnsi="Calibri" w:cs="Calibri"/>
          <w:sz w:val="28"/>
          <w:szCs w:val="28"/>
        </w:rPr>
        <w:t xml:space="preserve"> (</w:t>
      </w:r>
      <w:r w:rsidR="00C94B70" w:rsidRPr="00EF5E1A">
        <w:rPr>
          <w:rFonts w:ascii="Calibri" w:hAnsi="Calibri" w:cs="Calibri"/>
          <w:sz w:val="28"/>
          <w:szCs w:val="28"/>
          <w:lang w:val="en-US"/>
        </w:rPr>
        <w:t>S</w:t>
      </w:r>
      <w:r w:rsidR="00C94B70" w:rsidRPr="00EF5E1A">
        <w:rPr>
          <w:rFonts w:ascii="Calibri" w:hAnsi="Calibri" w:cs="Calibri"/>
          <w:sz w:val="28"/>
          <w:szCs w:val="28"/>
        </w:rPr>
        <w:t xml:space="preserve">econd </w:t>
      </w:r>
      <w:r w:rsidR="00884266" w:rsidRPr="00EF5E1A">
        <w:rPr>
          <w:rFonts w:ascii="Calibri" w:hAnsi="Calibri" w:cs="Calibri"/>
          <w:sz w:val="28"/>
          <w:szCs w:val="28"/>
          <w:lang w:val="en-US"/>
        </w:rPr>
        <w:t>party</w:t>
      </w:r>
      <w:r w:rsidR="00884266" w:rsidRPr="00EF5E1A">
        <w:rPr>
          <w:rFonts w:ascii="Calibri" w:hAnsi="Calibri" w:cs="Calibri"/>
          <w:sz w:val="28"/>
          <w:szCs w:val="28"/>
        </w:rPr>
        <w:t xml:space="preserve"> </w:t>
      </w:r>
      <w:r w:rsidRPr="00EF5E1A">
        <w:rPr>
          <w:rFonts w:ascii="Calibri" w:hAnsi="Calibri" w:cs="Calibri"/>
          <w:sz w:val="28"/>
          <w:szCs w:val="28"/>
        </w:rPr>
        <w:t xml:space="preserve">opinion) – оценка соответствия политики </w:t>
      </w:r>
      <w:r w:rsidR="007D18EC" w:rsidRPr="00EF5E1A">
        <w:rPr>
          <w:rFonts w:ascii="Calibri" w:hAnsi="Calibri" w:cs="Calibri"/>
          <w:sz w:val="28"/>
          <w:szCs w:val="28"/>
        </w:rPr>
        <w:t xml:space="preserve">(рамочной программы) </w:t>
      </w:r>
      <w:r w:rsidRPr="00EF5E1A">
        <w:rPr>
          <w:rFonts w:ascii="Calibri" w:hAnsi="Calibri" w:cs="Calibri"/>
          <w:sz w:val="28"/>
          <w:szCs w:val="28"/>
        </w:rPr>
        <w:t xml:space="preserve">эмитента в области </w:t>
      </w:r>
      <w:r w:rsidR="008B4194" w:rsidRPr="00EF5E1A">
        <w:rPr>
          <w:rFonts w:ascii="Calibri" w:hAnsi="Calibri" w:cs="Calibri"/>
          <w:sz w:val="28"/>
          <w:szCs w:val="28"/>
        </w:rPr>
        <w:t>«</w:t>
      </w:r>
      <w:r w:rsidRPr="00EF5E1A">
        <w:rPr>
          <w:rFonts w:ascii="Calibri" w:hAnsi="Calibri" w:cs="Calibri"/>
          <w:sz w:val="28"/>
          <w:szCs w:val="28"/>
        </w:rPr>
        <w:t>зеленых</w:t>
      </w:r>
      <w:r w:rsidR="008B4194" w:rsidRPr="00EF5E1A">
        <w:rPr>
          <w:rFonts w:ascii="Calibri" w:hAnsi="Calibri" w:cs="Calibri"/>
          <w:sz w:val="28"/>
          <w:szCs w:val="28"/>
        </w:rPr>
        <w:t>»</w:t>
      </w:r>
      <w:r w:rsidRPr="00EF5E1A">
        <w:rPr>
          <w:rFonts w:ascii="Calibri" w:hAnsi="Calibri" w:cs="Calibri"/>
          <w:sz w:val="28"/>
          <w:szCs w:val="28"/>
        </w:rPr>
        <w:t xml:space="preserve"> облигаций </w:t>
      </w:r>
      <w:r w:rsidR="007D18EC" w:rsidRPr="00EF5E1A">
        <w:rPr>
          <w:rFonts w:ascii="Calibri" w:hAnsi="Calibri" w:cs="Calibri"/>
          <w:sz w:val="28"/>
          <w:szCs w:val="28"/>
        </w:rPr>
        <w:t>признанным международным принципам (таким как П</w:t>
      </w:r>
      <w:r w:rsidRPr="00EF5E1A">
        <w:rPr>
          <w:rFonts w:ascii="Calibri" w:hAnsi="Calibri" w:cs="Calibri"/>
          <w:sz w:val="28"/>
          <w:szCs w:val="28"/>
        </w:rPr>
        <w:t>ринцип</w:t>
      </w:r>
      <w:r w:rsidR="007D18EC" w:rsidRPr="00EF5E1A">
        <w:rPr>
          <w:rFonts w:ascii="Calibri" w:hAnsi="Calibri" w:cs="Calibri"/>
          <w:sz w:val="28"/>
          <w:szCs w:val="28"/>
        </w:rPr>
        <w:t>ы</w:t>
      </w:r>
      <w:r w:rsidRPr="00EF5E1A">
        <w:rPr>
          <w:rFonts w:ascii="Calibri" w:hAnsi="Calibri" w:cs="Calibri"/>
          <w:sz w:val="28"/>
          <w:szCs w:val="28"/>
        </w:rPr>
        <w:t xml:space="preserve"> зеленых облигаций</w:t>
      </w:r>
      <w:r w:rsidR="007D18EC" w:rsidRPr="00EF5E1A">
        <w:rPr>
          <w:rFonts w:ascii="Calibri" w:hAnsi="Calibri" w:cs="Calibri"/>
          <w:sz w:val="28"/>
          <w:szCs w:val="28"/>
        </w:rPr>
        <w:t xml:space="preserve"> </w:t>
      </w:r>
      <w:r w:rsidR="007D18EC" w:rsidRPr="00EF5E1A">
        <w:rPr>
          <w:rFonts w:ascii="Calibri" w:hAnsi="Calibri" w:cs="Calibri"/>
          <w:sz w:val="28"/>
          <w:szCs w:val="28"/>
          <w:lang w:val="en-US"/>
        </w:rPr>
        <w:t>ICMA</w:t>
      </w:r>
      <w:r w:rsidR="007D18EC" w:rsidRPr="00EF5E1A">
        <w:rPr>
          <w:rFonts w:ascii="Calibri" w:hAnsi="Calibri" w:cs="Calibri"/>
          <w:sz w:val="28"/>
          <w:szCs w:val="28"/>
        </w:rPr>
        <w:t>)</w:t>
      </w:r>
      <w:r w:rsidRPr="00EF5E1A">
        <w:rPr>
          <w:rFonts w:ascii="Calibri" w:hAnsi="Calibri" w:cs="Calibri"/>
          <w:sz w:val="28"/>
          <w:szCs w:val="28"/>
        </w:rPr>
        <w:t>, подготовленная консультантами, имеющими экспертизу в конкретной отрасли, в которой планируется реализация проекта эмитента. Эмитент получает заключение</w:t>
      </w:r>
      <w:r w:rsidR="00884266" w:rsidRPr="00EF5E1A">
        <w:rPr>
          <w:rFonts w:ascii="Calibri" w:hAnsi="Calibri" w:cs="Calibri"/>
          <w:sz w:val="28"/>
          <w:szCs w:val="28"/>
        </w:rPr>
        <w:t xml:space="preserve"> </w:t>
      </w:r>
      <w:r w:rsidRPr="00EF5E1A">
        <w:rPr>
          <w:rFonts w:ascii="Calibri" w:hAnsi="Calibri" w:cs="Calibri"/>
          <w:sz w:val="28"/>
          <w:szCs w:val="28"/>
        </w:rPr>
        <w:t xml:space="preserve">согласно установленному набору критериев, как правило, </w:t>
      </w:r>
      <w:r w:rsidR="00C94B70" w:rsidRPr="00EF5E1A">
        <w:rPr>
          <w:rFonts w:ascii="Calibri" w:hAnsi="Calibri" w:cs="Calibri"/>
          <w:sz w:val="28"/>
          <w:szCs w:val="28"/>
        </w:rPr>
        <w:t xml:space="preserve">относящихся </w:t>
      </w:r>
      <w:r w:rsidRPr="00EF5E1A">
        <w:rPr>
          <w:rFonts w:ascii="Calibri" w:hAnsi="Calibri" w:cs="Calibri"/>
          <w:sz w:val="28"/>
          <w:szCs w:val="28"/>
        </w:rPr>
        <w:t xml:space="preserve">к бизнес-процессам и/или экологическим критериям. </w:t>
      </w:r>
    </w:p>
    <w:p w14:paraId="1DE8991C" w14:textId="11F2CBF0" w:rsidR="007B0880" w:rsidRPr="00EF5E1A" w:rsidRDefault="00771782"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 Верификация (verification) – </w:t>
      </w:r>
      <w:r w:rsidR="00A20AD3" w:rsidRPr="00EF5E1A">
        <w:rPr>
          <w:rFonts w:ascii="Calibri" w:hAnsi="Calibri" w:cs="Calibri"/>
          <w:sz w:val="28"/>
          <w:szCs w:val="28"/>
        </w:rPr>
        <w:t>подтверждение</w:t>
      </w:r>
      <w:r w:rsidRPr="00EF5E1A">
        <w:rPr>
          <w:rFonts w:ascii="Calibri" w:hAnsi="Calibri" w:cs="Calibri"/>
          <w:sz w:val="28"/>
          <w:szCs w:val="28"/>
        </w:rPr>
        <w:t xml:space="preserve"> соответствия </w:t>
      </w:r>
      <w:r w:rsidR="00A20AD3" w:rsidRPr="00EF5E1A">
        <w:rPr>
          <w:rFonts w:ascii="Calibri" w:hAnsi="Calibri" w:cs="Calibri"/>
          <w:sz w:val="28"/>
          <w:szCs w:val="28"/>
        </w:rPr>
        <w:t>(</w:t>
      </w:r>
      <w:r w:rsidR="007B0880" w:rsidRPr="00EF5E1A">
        <w:rPr>
          <w:rFonts w:ascii="Calibri" w:hAnsi="Calibri" w:cs="Calibri"/>
          <w:sz w:val="28"/>
          <w:szCs w:val="28"/>
        </w:rPr>
        <w:t>в форме отчета о подтверждении соответствия (</w:t>
      </w:r>
      <w:r w:rsidR="00A20AD3" w:rsidRPr="00EF5E1A">
        <w:rPr>
          <w:rFonts w:ascii="Calibri" w:hAnsi="Calibri" w:cs="Calibri"/>
          <w:sz w:val="28"/>
          <w:szCs w:val="28"/>
        </w:rPr>
        <w:t>assurance)</w:t>
      </w:r>
      <w:r w:rsidR="005E5A53" w:rsidRPr="00EF5E1A">
        <w:rPr>
          <w:rFonts w:ascii="Calibri" w:hAnsi="Calibri" w:cs="Calibri"/>
          <w:sz w:val="28"/>
          <w:szCs w:val="28"/>
        </w:rPr>
        <w:t xml:space="preserve"> в рамках заданий по </w:t>
      </w:r>
      <w:hyperlink r:id="rId10" w:history="1">
        <w:r w:rsidR="005E5A53" w:rsidRPr="00EF5E1A">
          <w:rPr>
            <w:rFonts w:ascii="Calibri" w:hAnsi="Calibri" w:cs="Calibri"/>
            <w:sz w:val="28"/>
            <w:szCs w:val="28"/>
          </w:rPr>
          <w:t>подтверждению достоверности информации</w:t>
        </w:r>
      </w:hyperlink>
      <w:r w:rsidR="005E5A53" w:rsidRPr="00EF5E1A">
        <w:rPr>
          <w:rFonts w:ascii="Calibri" w:hAnsi="Calibri" w:cs="Calibri"/>
          <w:sz w:val="28"/>
          <w:szCs w:val="28"/>
        </w:rPr>
        <w:t>) </w:t>
      </w:r>
      <w:r w:rsidR="00A20AD3" w:rsidRPr="00EF5E1A">
        <w:rPr>
          <w:rFonts w:ascii="Calibri" w:hAnsi="Calibri" w:cs="Calibri"/>
          <w:sz w:val="28"/>
          <w:szCs w:val="28"/>
        </w:rPr>
        <w:t xml:space="preserve"> </w:t>
      </w:r>
      <w:r w:rsidRPr="00EF5E1A">
        <w:rPr>
          <w:rFonts w:ascii="Calibri" w:hAnsi="Calibri" w:cs="Calibri"/>
          <w:sz w:val="28"/>
          <w:szCs w:val="28"/>
        </w:rPr>
        <w:t>политик</w:t>
      </w:r>
      <w:r w:rsidR="007B0880" w:rsidRPr="00EF5E1A">
        <w:rPr>
          <w:rFonts w:ascii="Calibri" w:hAnsi="Calibri" w:cs="Calibri"/>
          <w:sz w:val="28"/>
          <w:szCs w:val="28"/>
        </w:rPr>
        <w:t>и</w:t>
      </w:r>
      <w:r w:rsidRPr="00EF5E1A">
        <w:rPr>
          <w:rFonts w:ascii="Calibri" w:hAnsi="Calibri" w:cs="Calibri"/>
          <w:sz w:val="28"/>
          <w:szCs w:val="28"/>
        </w:rPr>
        <w:t xml:space="preserve"> </w:t>
      </w:r>
      <w:r w:rsidR="00A20AD3" w:rsidRPr="00EF5E1A">
        <w:rPr>
          <w:rFonts w:ascii="Calibri" w:hAnsi="Calibri" w:cs="Calibri"/>
          <w:sz w:val="28"/>
          <w:szCs w:val="28"/>
        </w:rPr>
        <w:t xml:space="preserve">(рамочной программы) </w:t>
      </w:r>
      <w:r w:rsidRPr="00EF5E1A">
        <w:rPr>
          <w:rFonts w:ascii="Calibri" w:hAnsi="Calibri" w:cs="Calibri"/>
          <w:sz w:val="28"/>
          <w:szCs w:val="28"/>
        </w:rPr>
        <w:t xml:space="preserve">эмитента </w:t>
      </w:r>
      <w:r w:rsidR="007B0880" w:rsidRPr="00EF5E1A">
        <w:rPr>
          <w:rFonts w:ascii="Calibri" w:hAnsi="Calibri" w:cs="Calibri"/>
          <w:sz w:val="28"/>
          <w:szCs w:val="28"/>
        </w:rPr>
        <w:t xml:space="preserve">и процессов </w:t>
      </w:r>
      <w:r w:rsidRPr="00EF5E1A">
        <w:rPr>
          <w:rFonts w:ascii="Calibri" w:hAnsi="Calibri" w:cs="Calibri"/>
          <w:sz w:val="28"/>
          <w:szCs w:val="28"/>
        </w:rPr>
        <w:t xml:space="preserve">в области зеленых облигаций </w:t>
      </w:r>
      <w:r w:rsidR="007B0880" w:rsidRPr="00EF5E1A">
        <w:rPr>
          <w:rFonts w:ascii="Calibri" w:hAnsi="Calibri" w:cs="Calibri"/>
          <w:sz w:val="28"/>
          <w:szCs w:val="28"/>
        </w:rPr>
        <w:t>установленному набору критериев, обычно относящихся к экологической устойчивости, включая международно признанные принципы</w:t>
      </w:r>
      <w:r w:rsidR="00C44F18" w:rsidRPr="00EF5E1A">
        <w:rPr>
          <w:rFonts w:ascii="Calibri" w:hAnsi="Calibri" w:cs="Calibri"/>
          <w:sz w:val="28"/>
          <w:szCs w:val="28"/>
        </w:rPr>
        <w:t xml:space="preserve"> и стандарты</w:t>
      </w:r>
      <w:r w:rsidR="007B0880" w:rsidRPr="00EF5E1A">
        <w:rPr>
          <w:rFonts w:ascii="Calibri" w:hAnsi="Calibri" w:cs="Calibri"/>
          <w:sz w:val="28"/>
          <w:szCs w:val="28"/>
        </w:rPr>
        <w:t xml:space="preserve">. </w:t>
      </w:r>
      <w:r w:rsidR="007B0880" w:rsidRPr="00EF5E1A">
        <w:rPr>
          <w:rFonts w:ascii="Calibri" w:hAnsi="Calibri" w:cs="Calibri"/>
          <w:sz w:val="28"/>
          <w:szCs w:val="28"/>
        </w:rPr>
        <w:lastRenderedPageBreak/>
        <w:t xml:space="preserve">Эта форма </w:t>
      </w:r>
      <w:r w:rsidR="00C44F18" w:rsidRPr="00EF5E1A">
        <w:rPr>
          <w:rFonts w:ascii="Calibri" w:hAnsi="Calibri" w:cs="Calibri"/>
          <w:sz w:val="28"/>
          <w:szCs w:val="28"/>
        </w:rPr>
        <w:t>подтверждения</w:t>
      </w:r>
      <w:r w:rsidR="007B0880" w:rsidRPr="00EF5E1A">
        <w:rPr>
          <w:rFonts w:ascii="Calibri" w:hAnsi="Calibri" w:cs="Calibri"/>
          <w:sz w:val="28"/>
          <w:szCs w:val="28"/>
        </w:rPr>
        <w:t xml:space="preserve"> соответствия обычно проводится аудиторскими фирмами и/или компаниями, признанными </w:t>
      </w:r>
      <w:r w:rsidR="00C44F18" w:rsidRPr="00EF5E1A">
        <w:rPr>
          <w:rFonts w:ascii="Calibri" w:hAnsi="Calibri" w:cs="Calibri"/>
          <w:sz w:val="28"/>
          <w:szCs w:val="28"/>
        </w:rPr>
        <w:t>верификаторами</w:t>
      </w:r>
      <w:r w:rsidR="007B0880" w:rsidRPr="00EF5E1A">
        <w:rPr>
          <w:rFonts w:ascii="Calibri" w:hAnsi="Calibri" w:cs="Calibri"/>
          <w:sz w:val="28"/>
          <w:szCs w:val="28"/>
        </w:rPr>
        <w:t xml:space="preserve"> Инициатив</w:t>
      </w:r>
      <w:r w:rsidR="005E5A53" w:rsidRPr="00EF5E1A">
        <w:rPr>
          <w:rFonts w:ascii="Calibri" w:hAnsi="Calibri" w:cs="Calibri"/>
          <w:sz w:val="28"/>
          <w:szCs w:val="28"/>
        </w:rPr>
        <w:t>ой</w:t>
      </w:r>
      <w:r w:rsidR="007B0880" w:rsidRPr="00EF5E1A">
        <w:rPr>
          <w:rFonts w:ascii="Calibri" w:hAnsi="Calibri" w:cs="Calibri"/>
          <w:sz w:val="28"/>
          <w:szCs w:val="28"/>
        </w:rPr>
        <w:t xml:space="preserve"> по климатическим облигациям (CBI) или </w:t>
      </w:r>
      <w:r w:rsidR="005E5A53" w:rsidRPr="00EF5E1A">
        <w:rPr>
          <w:rFonts w:ascii="Calibri" w:hAnsi="Calibri" w:cs="Calibri"/>
          <w:sz w:val="28"/>
          <w:szCs w:val="28"/>
        </w:rPr>
        <w:t xml:space="preserve">аккредитованными </w:t>
      </w:r>
      <w:r w:rsidR="007B0880" w:rsidRPr="00EF5E1A">
        <w:rPr>
          <w:rFonts w:ascii="Calibri" w:hAnsi="Calibri" w:cs="Calibri"/>
          <w:sz w:val="28"/>
          <w:szCs w:val="28"/>
        </w:rPr>
        <w:t xml:space="preserve">соответствующими органами регулирования </w:t>
      </w:r>
      <w:r w:rsidR="005E5A53" w:rsidRPr="00EF5E1A">
        <w:rPr>
          <w:rFonts w:ascii="Calibri" w:hAnsi="Calibri" w:cs="Calibri"/>
          <w:sz w:val="28"/>
          <w:szCs w:val="28"/>
        </w:rPr>
        <w:t xml:space="preserve">в сфере </w:t>
      </w:r>
      <w:r w:rsidR="007B0880" w:rsidRPr="00EF5E1A">
        <w:rPr>
          <w:rFonts w:ascii="Calibri" w:hAnsi="Calibri" w:cs="Calibri"/>
          <w:sz w:val="28"/>
          <w:szCs w:val="28"/>
        </w:rPr>
        <w:t>устойчивого финансирования.</w:t>
      </w:r>
    </w:p>
    <w:p w14:paraId="703F07CD" w14:textId="05FA6584" w:rsidR="00884266" w:rsidRPr="00EF5E1A" w:rsidRDefault="00771782"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 </w:t>
      </w:r>
      <w:r w:rsidR="005E5A53" w:rsidRPr="00EF5E1A">
        <w:rPr>
          <w:rFonts w:ascii="Calibri" w:hAnsi="Calibri" w:cs="Calibri"/>
          <w:sz w:val="28"/>
          <w:szCs w:val="28"/>
        </w:rPr>
        <w:t>Сертификация</w:t>
      </w:r>
      <w:r w:rsidR="00D772CC" w:rsidRPr="00EF5E1A">
        <w:rPr>
          <w:rFonts w:ascii="Calibri" w:hAnsi="Calibri" w:cs="Calibri"/>
          <w:sz w:val="28"/>
          <w:szCs w:val="28"/>
        </w:rPr>
        <w:t xml:space="preserve"> – признание выпуска </w:t>
      </w:r>
      <w:r w:rsidR="008B4194" w:rsidRPr="00EF5E1A">
        <w:rPr>
          <w:rFonts w:ascii="Calibri" w:hAnsi="Calibri" w:cs="Calibri"/>
          <w:sz w:val="28"/>
          <w:szCs w:val="28"/>
        </w:rPr>
        <w:t>«</w:t>
      </w:r>
      <w:r w:rsidR="00D772CC" w:rsidRPr="00EF5E1A">
        <w:rPr>
          <w:rFonts w:ascii="Calibri" w:hAnsi="Calibri" w:cs="Calibri"/>
          <w:sz w:val="28"/>
          <w:szCs w:val="28"/>
        </w:rPr>
        <w:t>зеленых</w:t>
      </w:r>
      <w:r w:rsidR="00CC7DC1" w:rsidRPr="00EF5E1A">
        <w:rPr>
          <w:rFonts w:ascii="Calibri" w:hAnsi="Calibri" w:cs="Calibri"/>
          <w:sz w:val="28"/>
          <w:szCs w:val="28"/>
        </w:rPr>
        <w:t>»</w:t>
      </w:r>
      <w:r w:rsidR="00D772CC" w:rsidRPr="00EF5E1A">
        <w:rPr>
          <w:rFonts w:ascii="Calibri" w:hAnsi="Calibri" w:cs="Calibri"/>
          <w:sz w:val="28"/>
          <w:szCs w:val="28"/>
        </w:rPr>
        <w:t xml:space="preserve"> облигаций </w:t>
      </w:r>
      <w:r w:rsidR="00CA6E19" w:rsidRPr="00EF5E1A">
        <w:rPr>
          <w:rFonts w:ascii="Calibri" w:hAnsi="Calibri" w:cs="Calibri"/>
          <w:sz w:val="28"/>
          <w:szCs w:val="28"/>
        </w:rPr>
        <w:t>согласно</w:t>
      </w:r>
      <w:r w:rsidR="00D772CC" w:rsidRPr="00EF5E1A">
        <w:rPr>
          <w:rFonts w:ascii="Calibri" w:hAnsi="Calibri" w:cs="Calibri"/>
          <w:sz w:val="28"/>
          <w:szCs w:val="28"/>
        </w:rPr>
        <w:t xml:space="preserve"> установленному стандарту </w:t>
      </w:r>
      <w:r w:rsidR="00CA6E19" w:rsidRPr="00EF5E1A">
        <w:rPr>
          <w:rFonts w:ascii="Calibri" w:hAnsi="Calibri" w:cs="Calibri"/>
          <w:sz w:val="28"/>
          <w:szCs w:val="28"/>
        </w:rPr>
        <w:t xml:space="preserve">уполномоченной организацией или разработчиком стандарта </w:t>
      </w:r>
      <w:r w:rsidR="00D772CC" w:rsidRPr="00EF5E1A">
        <w:rPr>
          <w:rFonts w:ascii="Calibri" w:hAnsi="Calibri" w:cs="Calibri"/>
          <w:sz w:val="28"/>
          <w:szCs w:val="28"/>
        </w:rPr>
        <w:t xml:space="preserve">в формате сертификации. </w:t>
      </w:r>
      <w:r w:rsidRPr="00EF5E1A">
        <w:rPr>
          <w:rFonts w:ascii="Calibri" w:hAnsi="Calibri" w:cs="Calibri"/>
          <w:sz w:val="28"/>
          <w:szCs w:val="28"/>
        </w:rPr>
        <w:t xml:space="preserve">В соответствии с требованиями Climate Bonds Initiative (CBI) для получения сертификации </w:t>
      </w:r>
      <w:r w:rsidR="00CA6E19" w:rsidRPr="00EF5E1A">
        <w:rPr>
          <w:rFonts w:ascii="Calibri" w:hAnsi="Calibri" w:cs="Calibri"/>
          <w:sz w:val="28"/>
          <w:szCs w:val="28"/>
          <w:lang w:val="en-US"/>
        </w:rPr>
        <w:t>CBI</w:t>
      </w:r>
      <w:r w:rsidR="00CA6E19" w:rsidRPr="00EF5E1A">
        <w:rPr>
          <w:rFonts w:ascii="Calibri" w:hAnsi="Calibri" w:cs="Calibri"/>
          <w:sz w:val="28"/>
          <w:szCs w:val="28"/>
        </w:rPr>
        <w:t xml:space="preserve"> </w:t>
      </w:r>
      <w:r w:rsidR="007873F1" w:rsidRPr="00EF5E1A">
        <w:rPr>
          <w:rFonts w:ascii="Calibri" w:hAnsi="Calibri" w:cs="Calibri"/>
          <w:sz w:val="28"/>
          <w:szCs w:val="28"/>
        </w:rPr>
        <w:t xml:space="preserve">эмитенту необходимо </w:t>
      </w:r>
      <w:r w:rsidRPr="00EF5E1A">
        <w:rPr>
          <w:rFonts w:ascii="Calibri" w:hAnsi="Calibri" w:cs="Calibri"/>
          <w:sz w:val="28"/>
          <w:szCs w:val="28"/>
        </w:rPr>
        <w:t xml:space="preserve">получить подтверждение соответствия (verification), подготовленное верификаторами, </w:t>
      </w:r>
      <w:r w:rsidR="00CA6E19" w:rsidRPr="00EF5E1A">
        <w:rPr>
          <w:rFonts w:ascii="Calibri" w:hAnsi="Calibri" w:cs="Calibri"/>
          <w:sz w:val="28"/>
          <w:szCs w:val="28"/>
        </w:rPr>
        <w:t>аккредитованн</w:t>
      </w:r>
      <w:r w:rsidR="007873F1" w:rsidRPr="00EF5E1A">
        <w:rPr>
          <w:rFonts w:ascii="Calibri" w:hAnsi="Calibri" w:cs="Calibri"/>
          <w:sz w:val="28"/>
          <w:szCs w:val="28"/>
        </w:rPr>
        <w:t>ыми</w:t>
      </w:r>
      <w:r w:rsidRPr="00EF5E1A">
        <w:rPr>
          <w:rFonts w:ascii="Calibri" w:hAnsi="Calibri" w:cs="Calibri"/>
          <w:sz w:val="28"/>
          <w:szCs w:val="28"/>
        </w:rPr>
        <w:t xml:space="preserve"> CBI, и подать заявку в CBI для получения сертификации. Стандарты CBI являются единственным стандартом доступным на рынке, согласованным с </w:t>
      </w:r>
      <w:r w:rsidR="007873F1" w:rsidRPr="00EF5E1A">
        <w:rPr>
          <w:rFonts w:ascii="Calibri" w:hAnsi="Calibri" w:cs="Calibri"/>
          <w:sz w:val="28"/>
          <w:szCs w:val="28"/>
        </w:rPr>
        <w:t xml:space="preserve">целями </w:t>
      </w:r>
      <w:r w:rsidRPr="00EF5E1A">
        <w:rPr>
          <w:rFonts w:ascii="Calibri" w:hAnsi="Calibri" w:cs="Calibri"/>
          <w:sz w:val="28"/>
          <w:szCs w:val="28"/>
        </w:rPr>
        <w:t>Парижск</w:t>
      </w:r>
      <w:r w:rsidR="007873F1" w:rsidRPr="00EF5E1A">
        <w:rPr>
          <w:rFonts w:ascii="Calibri" w:hAnsi="Calibri" w:cs="Calibri"/>
          <w:sz w:val="28"/>
          <w:szCs w:val="28"/>
        </w:rPr>
        <w:t>ого</w:t>
      </w:r>
      <w:r w:rsidRPr="00EF5E1A">
        <w:rPr>
          <w:rFonts w:ascii="Calibri" w:hAnsi="Calibri" w:cs="Calibri"/>
          <w:sz w:val="28"/>
          <w:szCs w:val="28"/>
        </w:rPr>
        <w:t xml:space="preserve"> соглашени</w:t>
      </w:r>
      <w:r w:rsidR="007873F1" w:rsidRPr="00EF5E1A">
        <w:rPr>
          <w:rFonts w:ascii="Calibri" w:hAnsi="Calibri" w:cs="Calibri"/>
          <w:sz w:val="28"/>
          <w:szCs w:val="28"/>
        </w:rPr>
        <w:t>я</w:t>
      </w:r>
      <w:r w:rsidRPr="00EF5E1A">
        <w:rPr>
          <w:rFonts w:ascii="Calibri" w:hAnsi="Calibri" w:cs="Calibri"/>
          <w:sz w:val="28"/>
          <w:szCs w:val="28"/>
        </w:rPr>
        <w:t xml:space="preserve">. Верификация подтверждает, что использование поступлений от выпуска </w:t>
      </w:r>
      <w:r w:rsidR="008B4194" w:rsidRPr="00EF5E1A">
        <w:rPr>
          <w:rFonts w:ascii="Calibri" w:hAnsi="Calibri" w:cs="Calibri"/>
          <w:sz w:val="28"/>
          <w:szCs w:val="28"/>
        </w:rPr>
        <w:t>«</w:t>
      </w:r>
      <w:r w:rsidRPr="00EF5E1A">
        <w:rPr>
          <w:rFonts w:ascii="Calibri" w:hAnsi="Calibri" w:cs="Calibri"/>
          <w:sz w:val="28"/>
          <w:szCs w:val="28"/>
        </w:rPr>
        <w:t>зеленых</w:t>
      </w:r>
      <w:r w:rsidR="008B4194" w:rsidRPr="00EF5E1A">
        <w:rPr>
          <w:rFonts w:ascii="Calibri" w:hAnsi="Calibri" w:cs="Calibri"/>
          <w:sz w:val="28"/>
          <w:szCs w:val="28"/>
        </w:rPr>
        <w:t>»</w:t>
      </w:r>
      <w:r w:rsidRPr="00EF5E1A">
        <w:rPr>
          <w:rFonts w:ascii="Calibri" w:hAnsi="Calibri" w:cs="Calibri"/>
          <w:sz w:val="28"/>
          <w:szCs w:val="28"/>
        </w:rPr>
        <w:t xml:space="preserve"> облигаций соответствует стандарту CBI и отраслевым критериям. Согласно </w:t>
      </w:r>
      <w:r w:rsidR="00A839CA" w:rsidRPr="00EF5E1A">
        <w:rPr>
          <w:rFonts w:ascii="Calibri" w:hAnsi="Calibri" w:cs="Calibri"/>
          <w:sz w:val="28"/>
          <w:szCs w:val="28"/>
        </w:rPr>
        <w:t>рекомендациям</w:t>
      </w:r>
      <w:r w:rsidRPr="00EF5E1A">
        <w:rPr>
          <w:rFonts w:ascii="Calibri" w:hAnsi="Calibri" w:cs="Calibri"/>
          <w:sz w:val="28"/>
          <w:szCs w:val="28"/>
        </w:rPr>
        <w:t xml:space="preserve"> </w:t>
      </w:r>
      <w:r w:rsidR="008C3421" w:rsidRPr="00EF5E1A">
        <w:rPr>
          <w:rFonts w:ascii="Calibri" w:hAnsi="Calibri" w:cs="Calibri"/>
          <w:sz w:val="28"/>
          <w:szCs w:val="28"/>
          <w:lang w:val="en-US"/>
        </w:rPr>
        <w:t>I</w:t>
      </w:r>
      <w:r w:rsidRPr="00EF5E1A">
        <w:rPr>
          <w:rFonts w:ascii="Calibri" w:hAnsi="Calibri" w:cs="Calibri"/>
          <w:sz w:val="28"/>
          <w:szCs w:val="28"/>
        </w:rPr>
        <w:t xml:space="preserve">CMA, облигации могут быть сертифицированы в соответствии с признанными внешними зелеными стандартами. </w:t>
      </w:r>
    </w:p>
    <w:p w14:paraId="2016024C" w14:textId="62DB887C" w:rsidR="00771782" w:rsidRPr="00EF5E1A" w:rsidRDefault="00771782" w:rsidP="00EA4FA8">
      <w:pPr>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Рейтинг (rating/evaluation) - рейтинговые агентства, базируясь на принципах зеленых облигаций, присваивают рейтинг, согласно своим методологиям</w:t>
      </w:r>
      <w:r w:rsidR="00884266" w:rsidRPr="00EF5E1A">
        <w:rPr>
          <w:rFonts w:ascii="Calibri" w:hAnsi="Calibri" w:cs="Calibri"/>
          <w:sz w:val="28"/>
          <w:szCs w:val="28"/>
        </w:rPr>
        <w:t>.</w:t>
      </w:r>
    </w:p>
    <w:p w14:paraId="57640EE1" w14:textId="77777777" w:rsidR="000B1F73" w:rsidRPr="00EF5E1A" w:rsidRDefault="000B1F73" w:rsidP="00EA4FA8">
      <w:pPr>
        <w:autoSpaceDE w:val="0"/>
        <w:autoSpaceDN w:val="0"/>
        <w:adjustRightInd w:val="0"/>
        <w:spacing w:after="0" w:line="240" w:lineRule="auto"/>
        <w:ind w:firstLine="709"/>
        <w:jc w:val="both"/>
        <w:rPr>
          <w:rFonts w:ascii="Calibri" w:hAnsi="Calibri" w:cs="Calibri"/>
          <w:sz w:val="28"/>
          <w:szCs w:val="28"/>
        </w:rPr>
      </w:pPr>
    </w:p>
    <w:p w14:paraId="7B3F4FBD" w14:textId="77777777" w:rsidR="000B1F73" w:rsidRPr="00EF5E1A" w:rsidRDefault="000B1F73" w:rsidP="00EA4FA8">
      <w:pPr>
        <w:autoSpaceDE w:val="0"/>
        <w:autoSpaceDN w:val="0"/>
        <w:adjustRightInd w:val="0"/>
        <w:spacing w:after="0" w:line="240" w:lineRule="auto"/>
        <w:ind w:firstLine="709"/>
        <w:jc w:val="both"/>
        <w:rPr>
          <w:rFonts w:ascii="Calibri" w:hAnsi="Calibri" w:cs="Calibri"/>
          <w:sz w:val="28"/>
          <w:szCs w:val="28"/>
        </w:rPr>
      </w:pPr>
    </w:p>
    <w:p w14:paraId="09B432FC" w14:textId="77777777" w:rsidR="000B1F73" w:rsidRPr="00EF5E1A" w:rsidRDefault="000B1F73" w:rsidP="00EA4FA8">
      <w:pPr>
        <w:autoSpaceDE w:val="0"/>
        <w:autoSpaceDN w:val="0"/>
        <w:adjustRightInd w:val="0"/>
        <w:spacing w:after="0" w:line="240" w:lineRule="auto"/>
        <w:ind w:firstLine="709"/>
        <w:jc w:val="both"/>
        <w:rPr>
          <w:rFonts w:ascii="Calibri" w:hAnsi="Calibri" w:cs="Calibri"/>
          <w:color w:val="212121"/>
          <w:sz w:val="28"/>
          <w:szCs w:val="28"/>
        </w:rPr>
      </w:pPr>
    </w:p>
    <w:p w14:paraId="60D4FAC6" w14:textId="632E036F" w:rsidR="0086166B" w:rsidRPr="00EF5E1A" w:rsidRDefault="0086166B" w:rsidP="00EA4FA8">
      <w:pPr>
        <w:autoSpaceDE w:val="0"/>
        <w:autoSpaceDN w:val="0"/>
        <w:adjustRightInd w:val="0"/>
        <w:spacing w:after="0" w:line="240" w:lineRule="auto"/>
        <w:ind w:firstLine="709"/>
        <w:jc w:val="both"/>
        <w:rPr>
          <w:rFonts w:ascii="Calibri" w:hAnsi="Calibri" w:cs="Calibri"/>
          <w:sz w:val="28"/>
          <w:szCs w:val="28"/>
        </w:rPr>
      </w:pPr>
    </w:p>
    <w:p w14:paraId="1CCD8158" w14:textId="77777777" w:rsidR="001D49FB" w:rsidRPr="00EF5E1A" w:rsidRDefault="0086166B" w:rsidP="00602A50">
      <w:pPr>
        <w:pStyle w:val="1"/>
        <w:spacing w:before="0" w:beforeAutospacing="0" w:after="0" w:afterAutospacing="0"/>
        <w:jc w:val="center"/>
        <w:rPr>
          <w:rFonts w:ascii="Calibri" w:hAnsi="Calibri" w:cs="Calibri"/>
          <w:sz w:val="28"/>
          <w:szCs w:val="28"/>
        </w:rPr>
      </w:pPr>
      <w:bookmarkStart w:id="4" w:name="_Toc175317607"/>
      <w:r w:rsidRPr="00EF5E1A">
        <w:rPr>
          <w:rFonts w:ascii="Calibri" w:hAnsi="Calibri" w:cs="Calibri"/>
          <w:sz w:val="28"/>
          <w:szCs w:val="28"/>
        </w:rPr>
        <w:t xml:space="preserve">Глава </w:t>
      </w:r>
      <w:r w:rsidR="00221571" w:rsidRPr="00EF5E1A">
        <w:rPr>
          <w:rFonts w:ascii="Calibri" w:hAnsi="Calibri" w:cs="Calibri"/>
          <w:sz w:val="28"/>
          <w:szCs w:val="28"/>
        </w:rPr>
        <w:t>3</w:t>
      </w:r>
      <w:r w:rsidRPr="00EF5E1A">
        <w:rPr>
          <w:rFonts w:ascii="Calibri" w:hAnsi="Calibri" w:cs="Calibri"/>
          <w:sz w:val="28"/>
          <w:szCs w:val="28"/>
        </w:rPr>
        <w:t xml:space="preserve">. Особенности применения </w:t>
      </w:r>
      <w:r w:rsidR="00F55D73" w:rsidRPr="00EF5E1A">
        <w:rPr>
          <w:rFonts w:ascii="Calibri" w:hAnsi="Calibri" w:cs="Calibri"/>
          <w:sz w:val="28"/>
          <w:szCs w:val="28"/>
        </w:rPr>
        <w:t>Т</w:t>
      </w:r>
      <w:r w:rsidRPr="00EF5E1A">
        <w:rPr>
          <w:rFonts w:ascii="Calibri" w:hAnsi="Calibri" w:cs="Calibri"/>
          <w:sz w:val="28"/>
          <w:szCs w:val="28"/>
        </w:rPr>
        <w:t>аксономии в реализации мер экономического стимулирования</w:t>
      </w:r>
      <w:bookmarkEnd w:id="4"/>
    </w:p>
    <w:p w14:paraId="7F91F078" w14:textId="63D92782" w:rsidR="001632B1" w:rsidRPr="00EF5E1A" w:rsidRDefault="0086166B" w:rsidP="00EA4FA8">
      <w:pPr>
        <w:pStyle w:val="1"/>
        <w:spacing w:before="0" w:beforeAutospacing="0" w:after="0" w:afterAutospacing="0"/>
        <w:rPr>
          <w:rFonts w:ascii="Calibri" w:hAnsi="Calibri" w:cs="Calibri"/>
          <w:color w:val="212121"/>
          <w:sz w:val="28"/>
          <w:szCs w:val="28"/>
        </w:rPr>
      </w:pPr>
      <w:r w:rsidRPr="00EF5E1A">
        <w:rPr>
          <w:rFonts w:ascii="Calibri" w:hAnsi="Calibri" w:cs="Calibri"/>
          <w:color w:val="212121"/>
          <w:sz w:val="28"/>
          <w:szCs w:val="28"/>
        </w:rPr>
        <w:t xml:space="preserve"> </w:t>
      </w:r>
    </w:p>
    <w:p w14:paraId="65A57776" w14:textId="46B12E06" w:rsidR="0086166B" w:rsidRPr="00EF5E1A" w:rsidRDefault="00F55D73" w:rsidP="00EA4FA8">
      <w:pPr>
        <w:pStyle w:val="a3"/>
        <w:numPr>
          <w:ilvl w:val="0"/>
          <w:numId w:val="2"/>
        </w:numPr>
        <w:autoSpaceDE w:val="0"/>
        <w:autoSpaceDN w:val="0"/>
        <w:adjustRightInd w:val="0"/>
        <w:spacing w:after="0" w:line="240" w:lineRule="auto"/>
        <w:ind w:left="0" w:firstLine="709"/>
        <w:jc w:val="both"/>
        <w:rPr>
          <w:rFonts w:ascii="Calibri" w:hAnsi="Calibri" w:cs="Calibri"/>
          <w:color w:val="212121"/>
          <w:sz w:val="28"/>
          <w:szCs w:val="28"/>
        </w:rPr>
      </w:pPr>
      <w:r w:rsidRPr="00EF5E1A">
        <w:rPr>
          <w:rFonts w:ascii="Calibri" w:hAnsi="Calibri" w:cs="Calibri"/>
          <w:color w:val="212121"/>
          <w:sz w:val="28"/>
          <w:szCs w:val="28"/>
        </w:rPr>
        <w:t>Т</w:t>
      </w:r>
      <w:r w:rsidR="0086166B" w:rsidRPr="00EF5E1A">
        <w:rPr>
          <w:rFonts w:ascii="Calibri" w:hAnsi="Calibri" w:cs="Calibri"/>
          <w:color w:val="212121"/>
          <w:sz w:val="28"/>
          <w:szCs w:val="28"/>
        </w:rPr>
        <w:t xml:space="preserve">аксономия подлежит применению в рамках мер экономического стимулирования, направленных на поддержку «зеленых» проектов, в частности, субсидирования части ставки вознаграждения </w:t>
      </w:r>
      <w:r w:rsidR="000F3314" w:rsidRPr="00EF5E1A">
        <w:rPr>
          <w:rFonts w:ascii="Calibri" w:hAnsi="Calibri" w:cs="Calibri"/>
          <w:color w:val="212121"/>
          <w:sz w:val="28"/>
          <w:szCs w:val="28"/>
        </w:rPr>
        <w:t xml:space="preserve">и гарантирования </w:t>
      </w:r>
      <w:r w:rsidR="0086166B" w:rsidRPr="00EF5E1A">
        <w:rPr>
          <w:rFonts w:ascii="Calibri" w:hAnsi="Calibri" w:cs="Calibri"/>
          <w:color w:val="212121"/>
          <w:sz w:val="28"/>
          <w:szCs w:val="28"/>
        </w:rPr>
        <w:t xml:space="preserve">по кредитам банков,  </w:t>
      </w:r>
      <w:r w:rsidR="0086166B" w:rsidRPr="00EF5E1A">
        <w:rPr>
          <w:rFonts w:ascii="Calibri" w:hAnsi="Calibri" w:cs="Calibri"/>
          <w:sz w:val="28"/>
          <w:szCs w:val="28"/>
        </w:rPr>
        <w:t>субсидирования</w:t>
      </w:r>
      <w:r w:rsidR="0086166B" w:rsidRPr="00EF5E1A">
        <w:rPr>
          <w:rFonts w:ascii="Calibri" w:hAnsi="Calibri" w:cs="Calibri"/>
          <w:color w:val="212121"/>
          <w:sz w:val="28"/>
          <w:szCs w:val="28"/>
        </w:rPr>
        <w:t xml:space="preserve"> ставки купонного вознаграждения по </w:t>
      </w:r>
      <w:r w:rsidR="008B4194" w:rsidRPr="00EF5E1A">
        <w:rPr>
          <w:rFonts w:ascii="Calibri" w:hAnsi="Calibri" w:cs="Calibri"/>
          <w:color w:val="212121"/>
          <w:sz w:val="28"/>
          <w:szCs w:val="28"/>
        </w:rPr>
        <w:t>«</w:t>
      </w:r>
      <w:r w:rsidR="0086166B" w:rsidRPr="00EF5E1A">
        <w:rPr>
          <w:rFonts w:ascii="Calibri" w:hAnsi="Calibri" w:cs="Calibri"/>
          <w:color w:val="212121"/>
          <w:sz w:val="28"/>
          <w:szCs w:val="28"/>
        </w:rPr>
        <w:t>зеленым</w:t>
      </w:r>
      <w:r w:rsidR="008B4194" w:rsidRPr="00EF5E1A">
        <w:rPr>
          <w:rFonts w:ascii="Calibri" w:hAnsi="Calibri" w:cs="Calibri"/>
          <w:color w:val="212121"/>
          <w:sz w:val="28"/>
          <w:szCs w:val="28"/>
        </w:rPr>
        <w:t>»</w:t>
      </w:r>
      <w:r w:rsidR="0086166B" w:rsidRPr="00EF5E1A">
        <w:rPr>
          <w:rFonts w:ascii="Calibri" w:hAnsi="Calibri" w:cs="Calibri"/>
          <w:color w:val="212121"/>
          <w:sz w:val="28"/>
          <w:szCs w:val="28"/>
        </w:rPr>
        <w:t xml:space="preserve"> облигациям и гарантирования </w:t>
      </w:r>
      <w:r w:rsidR="008B4194" w:rsidRPr="00EF5E1A">
        <w:rPr>
          <w:rFonts w:ascii="Calibri" w:hAnsi="Calibri" w:cs="Calibri"/>
          <w:color w:val="212121"/>
          <w:sz w:val="28"/>
          <w:szCs w:val="28"/>
        </w:rPr>
        <w:t>«</w:t>
      </w:r>
      <w:r w:rsidR="0086166B" w:rsidRPr="00EF5E1A">
        <w:rPr>
          <w:rFonts w:ascii="Calibri" w:hAnsi="Calibri" w:cs="Calibri"/>
          <w:color w:val="212121"/>
          <w:sz w:val="28"/>
          <w:szCs w:val="28"/>
        </w:rPr>
        <w:t>зеленых</w:t>
      </w:r>
      <w:r w:rsidR="008B4194" w:rsidRPr="00EF5E1A">
        <w:rPr>
          <w:rFonts w:ascii="Calibri" w:hAnsi="Calibri" w:cs="Calibri"/>
          <w:color w:val="212121"/>
          <w:sz w:val="28"/>
          <w:szCs w:val="28"/>
        </w:rPr>
        <w:t>»</w:t>
      </w:r>
      <w:r w:rsidR="0086166B" w:rsidRPr="00EF5E1A">
        <w:rPr>
          <w:rFonts w:ascii="Calibri" w:hAnsi="Calibri" w:cs="Calibri"/>
          <w:color w:val="212121"/>
          <w:sz w:val="28"/>
          <w:szCs w:val="28"/>
        </w:rPr>
        <w:t xml:space="preserve"> облигаций, выпускаемых субъектами предпринимательства,</w:t>
      </w:r>
      <w:r w:rsidR="00A62CD6" w:rsidRPr="00EF5E1A">
        <w:rPr>
          <w:rFonts w:ascii="Calibri" w:hAnsi="Calibri" w:cs="Calibri"/>
          <w:color w:val="212121"/>
          <w:sz w:val="28"/>
          <w:szCs w:val="28"/>
        </w:rPr>
        <w:t xml:space="preserve"> «зеленого» </w:t>
      </w:r>
      <w:r w:rsidR="00E67845" w:rsidRPr="00EF5E1A">
        <w:rPr>
          <w:rFonts w:ascii="Calibri" w:hAnsi="Calibri" w:cs="Calibri"/>
          <w:color w:val="212121"/>
          <w:sz w:val="28"/>
          <w:szCs w:val="28"/>
        </w:rPr>
        <w:t xml:space="preserve">финансирования, включая выпуск «зеленых» облигаций и «зеленое» кредитование </w:t>
      </w:r>
      <w:r w:rsidR="0086166B" w:rsidRPr="00EF5E1A">
        <w:rPr>
          <w:rFonts w:ascii="Calibri" w:hAnsi="Calibri" w:cs="Calibri"/>
          <w:color w:val="212121"/>
          <w:sz w:val="28"/>
          <w:szCs w:val="28"/>
        </w:rPr>
        <w:t xml:space="preserve">в рамках мер государственной поддержки и развития бизнеса. Механизм предоставления </w:t>
      </w:r>
      <w:r w:rsidR="00FF5D92" w:rsidRPr="00EF5E1A">
        <w:rPr>
          <w:rFonts w:ascii="Calibri" w:hAnsi="Calibri" w:cs="Calibri"/>
          <w:color w:val="212121"/>
          <w:sz w:val="28"/>
          <w:szCs w:val="28"/>
        </w:rPr>
        <w:t xml:space="preserve">государственной </w:t>
      </w:r>
      <w:r w:rsidR="0086166B" w:rsidRPr="00EF5E1A">
        <w:rPr>
          <w:rFonts w:ascii="Calibri" w:hAnsi="Calibri" w:cs="Calibri"/>
          <w:color w:val="212121"/>
          <w:sz w:val="28"/>
          <w:szCs w:val="28"/>
        </w:rPr>
        <w:t>финансовой поддержки регулируется правилами в рамках соответствующей</w:t>
      </w:r>
      <w:r w:rsidR="00426CD2" w:rsidRPr="00EF5E1A">
        <w:rPr>
          <w:rFonts w:ascii="Calibri" w:hAnsi="Calibri" w:cs="Calibri"/>
          <w:color w:val="212121"/>
          <w:sz w:val="28"/>
          <w:szCs w:val="28"/>
        </w:rPr>
        <w:t xml:space="preserve"> </w:t>
      </w:r>
      <w:r w:rsidR="0086166B" w:rsidRPr="00EF5E1A">
        <w:rPr>
          <w:rFonts w:ascii="Calibri" w:hAnsi="Calibri" w:cs="Calibri"/>
          <w:color w:val="212121"/>
          <w:sz w:val="28"/>
          <w:szCs w:val="28"/>
        </w:rPr>
        <w:t>программы</w:t>
      </w:r>
      <w:r w:rsidR="000F3314" w:rsidRPr="00EF5E1A">
        <w:rPr>
          <w:rFonts w:ascii="Calibri" w:hAnsi="Calibri" w:cs="Calibri"/>
          <w:color w:val="212121"/>
          <w:sz w:val="28"/>
          <w:szCs w:val="28"/>
        </w:rPr>
        <w:t xml:space="preserve"> поддержки</w:t>
      </w:r>
      <w:r w:rsidR="0086166B" w:rsidRPr="00EF5E1A">
        <w:rPr>
          <w:rFonts w:ascii="Calibri" w:hAnsi="Calibri" w:cs="Calibri"/>
          <w:color w:val="212121"/>
          <w:sz w:val="28"/>
          <w:szCs w:val="28"/>
        </w:rPr>
        <w:t xml:space="preserve">. </w:t>
      </w:r>
    </w:p>
    <w:p w14:paraId="17E4DB89" w14:textId="2F88D14A" w:rsidR="0086166B" w:rsidRPr="00EF5E1A" w:rsidRDefault="0086166B" w:rsidP="00EA4FA8">
      <w:pPr>
        <w:pStyle w:val="a3"/>
        <w:numPr>
          <w:ilvl w:val="0"/>
          <w:numId w:val="2"/>
        </w:numPr>
        <w:autoSpaceDE w:val="0"/>
        <w:autoSpaceDN w:val="0"/>
        <w:adjustRightInd w:val="0"/>
        <w:spacing w:after="0" w:line="240" w:lineRule="auto"/>
        <w:ind w:left="0" w:firstLine="709"/>
        <w:jc w:val="both"/>
        <w:rPr>
          <w:rFonts w:ascii="Calibri" w:hAnsi="Calibri" w:cs="Calibri"/>
          <w:color w:val="212121"/>
          <w:sz w:val="28"/>
          <w:szCs w:val="28"/>
        </w:rPr>
      </w:pPr>
      <w:r w:rsidRPr="00EF5E1A">
        <w:rPr>
          <w:rFonts w:ascii="Calibri" w:hAnsi="Calibri" w:cs="Calibri"/>
          <w:color w:val="212121"/>
          <w:sz w:val="28"/>
          <w:szCs w:val="28"/>
        </w:rPr>
        <w:t xml:space="preserve">В частности, </w:t>
      </w:r>
      <w:r w:rsidR="00F55D73" w:rsidRPr="00EF5E1A">
        <w:rPr>
          <w:rFonts w:ascii="Calibri" w:hAnsi="Calibri" w:cs="Calibri"/>
          <w:sz w:val="28"/>
          <w:szCs w:val="28"/>
        </w:rPr>
        <w:t>Т</w:t>
      </w:r>
      <w:r w:rsidRPr="00EF5E1A">
        <w:rPr>
          <w:rFonts w:ascii="Calibri" w:hAnsi="Calibri" w:cs="Calibri"/>
          <w:sz w:val="28"/>
          <w:szCs w:val="28"/>
        </w:rPr>
        <w:t>аксономия</w:t>
      </w:r>
      <w:r w:rsidRPr="00EF5E1A">
        <w:rPr>
          <w:rFonts w:ascii="Calibri" w:hAnsi="Calibri" w:cs="Calibri"/>
          <w:color w:val="212121"/>
          <w:sz w:val="28"/>
          <w:szCs w:val="28"/>
        </w:rPr>
        <w:t xml:space="preserve"> подлежит применению финансовым </w:t>
      </w:r>
      <w:r w:rsidR="009C13AF" w:rsidRPr="00EF5E1A">
        <w:rPr>
          <w:rFonts w:ascii="Calibri" w:hAnsi="Calibri" w:cs="Calibri"/>
          <w:color w:val="212121"/>
          <w:sz w:val="28"/>
          <w:szCs w:val="28"/>
        </w:rPr>
        <w:t xml:space="preserve">оператором </w:t>
      </w:r>
      <w:r w:rsidRPr="00EF5E1A">
        <w:rPr>
          <w:rFonts w:ascii="Calibri" w:hAnsi="Calibri" w:cs="Calibri"/>
          <w:color w:val="212121"/>
          <w:sz w:val="28"/>
          <w:szCs w:val="28"/>
        </w:rPr>
        <w:t>для определения приемлемости проектов к поддержке через меры субсидирования</w:t>
      </w:r>
      <w:r w:rsidR="00E32FB6" w:rsidRPr="00EF5E1A">
        <w:rPr>
          <w:rFonts w:ascii="Calibri" w:hAnsi="Calibri" w:cs="Calibri"/>
          <w:color w:val="212121"/>
          <w:sz w:val="28"/>
          <w:szCs w:val="28"/>
        </w:rPr>
        <w:t>/гарантирования</w:t>
      </w:r>
      <w:r w:rsidR="00E67845" w:rsidRPr="00EF5E1A">
        <w:rPr>
          <w:rFonts w:ascii="Calibri" w:hAnsi="Calibri" w:cs="Calibri"/>
          <w:color w:val="212121"/>
          <w:sz w:val="28"/>
          <w:szCs w:val="28"/>
        </w:rPr>
        <w:t>/</w:t>
      </w:r>
      <w:r w:rsidR="00296332" w:rsidRPr="00EF5E1A">
        <w:rPr>
          <w:rFonts w:ascii="Calibri" w:hAnsi="Calibri" w:cs="Calibri"/>
          <w:color w:val="212121"/>
          <w:sz w:val="28"/>
          <w:szCs w:val="28"/>
          <w:lang w:val="kk-KZ"/>
        </w:rPr>
        <w:t>льготного кредитования</w:t>
      </w:r>
      <w:r w:rsidR="009D198F" w:rsidRPr="00EF5E1A">
        <w:rPr>
          <w:rFonts w:ascii="Calibri" w:hAnsi="Calibri" w:cs="Calibri"/>
          <w:color w:val="212121"/>
          <w:sz w:val="28"/>
          <w:szCs w:val="28"/>
        </w:rPr>
        <w:t xml:space="preserve"> и для</w:t>
      </w:r>
      <w:r w:rsidRPr="00EF5E1A">
        <w:rPr>
          <w:rFonts w:ascii="Calibri" w:hAnsi="Calibri" w:cs="Calibri"/>
          <w:color w:val="212121"/>
          <w:sz w:val="28"/>
          <w:szCs w:val="28"/>
        </w:rPr>
        <w:t xml:space="preserve"> использова</w:t>
      </w:r>
      <w:r w:rsidR="009D198F" w:rsidRPr="00EF5E1A">
        <w:rPr>
          <w:rFonts w:ascii="Calibri" w:hAnsi="Calibri" w:cs="Calibri"/>
          <w:color w:val="212121"/>
          <w:sz w:val="28"/>
          <w:szCs w:val="28"/>
        </w:rPr>
        <w:t>ния</w:t>
      </w:r>
      <w:r w:rsidRPr="00EF5E1A">
        <w:rPr>
          <w:rFonts w:ascii="Calibri" w:hAnsi="Calibri" w:cs="Calibri"/>
          <w:color w:val="212121"/>
          <w:sz w:val="28"/>
          <w:szCs w:val="28"/>
        </w:rPr>
        <w:t xml:space="preserve"> банками второго уровня</w:t>
      </w:r>
      <w:r w:rsidR="000F3314" w:rsidRPr="00EF5E1A">
        <w:rPr>
          <w:rFonts w:ascii="Calibri" w:hAnsi="Calibri" w:cs="Calibri"/>
          <w:color w:val="212121"/>
          <w:sz w:val="28"/>
          <w:szCs w:val="28"/>
        </w:rPr>
        <w:t>/финансовым</w:t>
      </w:r>
      <w:r w:rsidR="00E60D43" w:rsidRPr="00EF5E1A">
        <w:rPr>
          <w:rFonts w:ascii="Calibri" w:hAnsi="Calibri" w:cs="Calibri"/>
          <w:color w:val="212121"/>
          <w:sz w:val="28"/>
          <w:szCs w:val="28"/>
        </w:rPr>
        <w:t>и</w:t>
      </w:r>
      <w:r w:rsidR="000F3314" w:rsidRPr="00EF5E1A">
        <w:rPr>
          <w:rFonts w:ascii="Calibri" w:hAnsi="Calibri" w:cs="Calibri"/>
          <w:color w:val="212121"/>
          <w:sz w:val="28"/>
          <w:szCs w:val="28"/>
        </w:rPr>
        <w:t xml:space="preserve"> институт</w:t>
      </w:r>
      <w:r w:rsidR="00E60D43" w:rsidRPr="00EF5E1A">
        <w:rPr>
          <w:rFonts w:ascii="Calibri" w:hAnsi="Calibri" w:cs="Calibri"/>
          <w:color w:val="212121"/>
          <w:sz w:val="28"/>
          <w:szCs w:val="28"/>
        </w:rPr>
        <w:t>ами</w:t>
      </w:r>
      <w:r w:rsidRPr="00EF5E1A">
        <w:rPr>
          <w:rFonts w:ascii="Calibri" w:hAnsi="Calibri" w:cs="Calibri"/>
          <w:color w:val="212121"/>
          <w:sz w:val="28"/>
          <w:szCs w:val="28"/>
        </w:rPr>
        <w:t xml:space="preserve"> в ходе </w:t>
      </w:r>
      <w:r w:rsidRPr="00EF5E1A">
        <w:rPr>
          <w:rFonts w:ascii="Calibri" w:hAnsi="Calibri" w:cs="Calibri"/>
          <w:color w:val="212121"/>
          <w:sz w:val="28"/>
          <w:szCs w:val="28"/>
        </w:rPr>
        <w:lastRenderedPageBreak/>
        <w:t>предварительной оценки приемлемости и отбора проектов к финансированию.</w:t>
      </w:r>
    </w:p>
    <w:p w14:paraId="325D04F8" w14:textId="77777777" w:rsidR="006629F1" w:rsidRPr="00EF5E1A" w:rsidRDefault="006629F1" w:rsidP="00EA4FA8">
      <w:pPr>
        <w:autoSpaceDE w:val="0"/>
        <w:autoSpaceDN w:val="0"/>
        <w:adjustRightInd w:val="0"/>
        <w:spacing w:after="0" w:line="240" w:lineRule="auto"/>
        <w:jc w:val="both"/>
        <w:rPr>
          <w:rFonts w:ascii="Calibri" w:hAnsi="Calibri" w:cs="Calibri"/>
          <w:iCs/>
          <w:sz w:val="36"/>
          <w:szCs w:val="36"/>
        </w:rPr>
      </w:pPr>
    </w:p>
    <w:p w14:paraId="35945B50" w14:textId="5D4D8586" w:rsidR="0086166B" w:rsidRPr="00EF5E1A" w:rsidRDefault="0086166B" w:rsidP="005D57E4">
      <w:pPr>
        <w:pStyle w:val="2"/>
        <w:spacing w:before="0" w:line="240" w:lineRule="auto"/>
        <w:jc w:val="center"/>
        <w:rPr>
          <w:rFonts w:ascii="Calibri" w:hAnsi="Calibri" w:cs="Calibri"/>
          <w:b/>
          <w:color w:val="auto"/>
          <w:sz w:val="28"/>
          <w:szCs w:val="28"/>
        </w:rPr>
      </w:pPr>
      <w:bookmarkStart w:id="5" w:name="_Toc175317608"/>
      <w:r w:rsidRPr="00EF5E1A">
        <w:rPr>
          <w:rFonts w:ascii="Calibri" w:hAnsi="Calibri" w:cs="Calibri"/>
          <w:b/>
          <w:color w:val="auto"/>
          <w:sz w:val="28"/>
          <w:szCs w:val="28"/>
        </w:rPr>
        <w:t xml:space="preserve">Раздел </w:t>
      </w:r>
      <w:r w:rsidR="009C13AF" w:rsidRPr="00EF5E1A">
        <w:rPr>
          <w:rFonts w:ascii="Calibri" w:hAnsi="Calibri" w:cs="Calibri"/>
          <w:b/>
          <w:color w:val="auto"/>
          <w:sz w:val="28"/>
          <w:szCs w:val="28"/>
        </w:rPr>
        <w:t>3</w:t>
      </w:r>
      <w:r w:rsidRPr="00EF5E1A">
        <w:rPr>
          <w:rFonts w:ascii="Calibri" w:hAnsi="Calibri" w:cs="Calibri"/>
          <w:b/>
          <w:color w:val="auto"/>
          <w:sz w:val="28"/>
          <w:szCs w:val="28"/>
        </w:rPr>
        <w:t>.1. Участники процесса получения финансовой поддержки в рамках мер государственной поддержки</w:t>
      </w:r>
      <w:bookmarkEnd w:id="5"/>
    </w:p>
    <w:p w14:paraId="7509EE7A" w14:textId="77777777" w:rsidR="005D57E4" w:rsidRPr="00EF5E1A" w:rsidRDefault="005D57E4" w:rsidP="005D57E4">
      <w:pPr>
        <w:rPr>
          <w:rFonts w:ascii="Calibri" w:hAnsi="Calibri" w:cs="Calibri"/>
        </w:rPr>
      </w:pPr>
    </w:p>
    <w:p w14:paraId="177FCEE7" w14:textId="7D6B4EE0" w:rsidR="0086166B" w:rsidRPr="00EF5E1A" w:rsidRDefault="0086166B" w:rsidP="00EA4FA8">
      <w:pPr>
        <w:pStyle w:val="a3"/>
        <w:numPr>
          <w:ilvl w:val="0"/>
          <w:numId w:val="2"/>
        </w:numPr>
        <w:autoSpaceDE w:val="0"/>
        <w:autoSpaceDN w:val="0"/>
        <w:adjustRightInd w:val="0"/>
        <w:spacing w:after="0" w:line="240" w:lineRule="auto"/>
        <w:ind w:left="0" w:firstLine="709"/>
        <w:jc w:val="both"/>
        <w:rPr>
          <w:rFonts w:ascii="Calibri" w:eastAsiaTheme="minorEastAsia" w:hAnsi="Calibri" w:cs="Calibri"/>
          <w:sz w:val="28"/>
          <w:szCs w:val="28"/>
          <w:lang w:eastAsia="ru-RU"/>
        </w:rPr>
      </w:pPr>
      <w:r w:rsidRPr="00EF5E1A">
        <w:rPr>
          <w:rFonts w:ascii="Calibri" w:eastAsiaTheme="minorEastAsia" w:hAnsi="Calibri" w:cs="Calibri"/>
          <w:sz w:val="28"/>
          <w:szCs w:val="28"/>
          <w:lang w:eastAsia="ru-RU"/>
        </w:rPr>
        <w:t>Финансов</w:t>
      </w:r>
      <w:r w:rsidR="00405782" w:rsidRPr="00EF5E1A">
        <w:rPr>
          <w:rFonts w:ascii="Calibri" w:eastAsiaTheme="minorEastAsia" w:hAnsi="Calibri" w:cs="Calibri"/>
          <w:sz w:val="28"/>
          <w:szCs w:val="28"/>
          <w:lang w:eastAsia="ru-RU"/>
        </w:rPr>
        <w:t xml:space="preserve">ый оператор – уполномоченное финансовое агентство или оператор финансовой поддержки, который </w:t>
      </w:r>
      <w:r w:rsidRPr="00EF5E1A">
        <w:rPr>
          <w:rFonts w:ascii="Calibri" w:eastAsiaTheme="minorEastAsia" w:hAnsi="Calibri" w:cs="Calibri"/>
          <w:sz w:val="28"/>
          <w:szCs w:val="28"/>
          <w:lang w:eastAsia="ru-RU"/>
        </w:rPr>
        <w:t>осуществляет реализацию финансовой поддержки (субсидирование ставок вознаграждения</w:t>
      </w:r>
      <w:r w:rsidR="000F3314" w:rsidRPr="00EF5E1A">
        <w:rPr>
          <w:rFonts w:ascii="Calibri" w:eastAsiaTheme="minorEastAsia" w:hAnsi="Calibri" w:cs="Calibri"/>
          <w:sz w:val="28"/>
          <w:szCs w:val="28"/>
          <w:lang w:eastAsia="ru-RU"/>
        </w:rPr>
        <w:t xml:space="preserve"> и гарантирование</w:t>
      </w:r>
      <w:r w:rsidRPr="00EF5E1A">
        <w:rPr>
          <w:rFonts w:ascii="Calibri" w:eastAsiaTheme="minorEastAsia" w:hAnsi="Calibri" w:cs="Calibri"/>
          <w:sz w:val="28"/>
          <w:szCs w:val="28"/>
          <w:lang w:eastAsia="ru-RU"/>
        </w:rPr>
        <w:t xml:space="preserve"> </w:t>
      </w:r>
      <w:r w:rsidRPr="00EF5E1A">
        <w:rPr>
          <w:rFonts w:ascii="Calibri" w:hAnsi="Calibri" w:cs="Calibri"/>
          <w:color w:val="212121"/>
          <w:sz w:val="28"/>
          <w:szCs w:val="28"/>
        </w:rPr>
        <w:t>по</w:t>
      </w:r>
      <w:r w:rsidRPr="00EF5E1A">
        <w:rPr>
          <w:rFonts w:ascii="Calibri" w:eastAsiaTheme="minorEastAsia" w:hAnsi="Calibri" w:cs="Calibri"/>
          <w:sz w:val="28"/>
          <w:szCs w:val="28"/>
          <w:lang w:eastAsia="ru-RU"/>
        </w:rPr>
        <w:t xml:space="preserve"> облигациям</w:t>
      </w:r>
      <w:r w:rsidR="000F3314" w:rsidRPr="00EF5E1A">
        <w:rPr>
          <w:rFonts w:ascii="Calibri" w:eastAsiaTheme="minorEastAsia" w:hAnsi="Calibri" w:cs="Calibri"/>
          <w:sz w:val="28"/>
          <w:szCs w:val="28"/>
          <w:lang w:eastAsia="ru-RU"/>
        </w:rPr>
        <w:t>,</w:t>
      </w:r>
      <w:r w:rsidRPr="00EF5E1A">
        <w:rPr>
          <w:rFonts w:ascii="Calibri" w:eastAsiaTheme="minorEastAsia" w:hAnsi="Calibri" w:cs="Calibri"/>
          <w:sz w:val="28"/>
          <w:szCs w:val="28"/>
          <w:lang w:eastAsia="ru-RU"/>
        </w:rPr>
        <w:t xml:space="preserve"> кредитам предпринимателе</w:t>
      </w:r>
      <w:r w:rsidR="000F3314" w:rsidRPr="00EF5E1A">
        <w:rPr>
          <w:rFonts w:ascii="Calibri" w:eastAsiaTheme="minorEastAsia" w:hAnsi="Calibri" w:cs="Calibri"/>
          <w:sz w:val="28"/>
          <w:szCs w:val="28"/>
          <w:lang w:eastAsia="ru-RU"/>
        </w:rPr>
        <w:t>й</w:t>
      </w:r>
      <w:r w:rsidR="00E60D43" w:rsidRPr="00EF5E1A">
        <w:rPr>
          <w:rFonts w:ascii="Calibri" w:eastAsiaTheme="minorEastAsia" w:hAnsi="Calibri" w:cs="Calibri"/>
          <w:sz w:val="28"/>
          <w:szCs w:val="28"/>
          <w:lang w:eastAsia="ru-RU"/>
        </w:rPr>
        <w:t xml:space="preserve">, </w:t>
      </w:r>
      <w:r w:rsidR="00296332" w:rsidRPr="00EF5E1A">
        <w:rPr>
          <w:rFonts w:ascii="Calibri" w:eastAsiaTheme="minorEastAsia" w:hAnsi="Calibri" w:cs="Calibri"/>
          <w:sz w:val="28"/>
          <w:szCs w:val="28"/>
          <w:lang w:val="kk-KZ" w:eastAsia="ru-RU"/>
        </w:rPr>
        <w:t>льготное кредитование</w:t>
      </w:r>
      <w:r w:rsidR="00BD6211" w:rsidRPr="00EF5E1A">
        <w:rPr>
          <w:rFonts w:ascii="Calibri" w:eastAsiaTheme="minorEastAsia" w:hAnsi="Calibri" w:cs="Calibri"/>
          <w:sz w:val="28"/>
          <w:szCs w:val="28"/>
          <w:lang w:val="kk-KZ" w:eastAsia="ru-RU"/>
        </w:rPr>
        <w:t xml:space="preserve"> и др.</w:t>
      </w:r>
      <w:r w:rsidRPr="00EF5E1A">
        <w:rPr>
          <w:rFonts w:ascii="Calibri" w:eastAsiaTheme="minorEastAsia" w:hAnsi="Calibri" w:cs="Calibri"/>
          <w:sz w:val="28"/>
          <w:szCs w:val="28"/>
          <w:lang w:eastAsia="ru-RU"/>
        </w:rPr>
        <w:t xml:space="preserve">) и мониторинг </w:t>
      </w:r>
      <w:r w:rsidR="000F3314" w:rsidRPr="00EF5E1A">
        <w:rPr>
          <w:rFonts w:ascii="Calibri" w:eastAsiaTheme="minorEastAsia" w:hAnsi="Calibri" w:cs="Calibri"/>
          <w:sz w:val="28"/>
          <w:szCs w:val="28"/>
          <w:lang w:eastAsia="ru-RU"/>
        </w:rPr>
        <w:t xml:space="preserve">реализации </w:t>
      </w:r>
      <w:r w:rsidRPr="00EF5E1A">
        <w:rPr>
          <w:rFonts w:ascii="Calibri" w:eastAsiaTheme="minorEastAsia" w:hAnsi="Calibri" w:cs="Calibri"/>
          <w:sz w:val="28"/>
          <w:szCs w:val="28"/>
          <w:lang w:eastAsia="ru-RU"/>
        </w:rPr>
        <w:t xml:space="preserve">проектов </w:t>
      </w:r>
      <w:r w:rsidR="004F137B" w:rsidRPr="00EF5E1A">
        <w:rPr>
          <w:rFonts w:ascii="Calibri" w:eastAsiaTheme="minorEastAsia" w:hAnsi="Calibri" w:cs="Calibri"/>
          <w:sz w:val="28"/>
          <w:szCs w:val="28"/>
          <w:lang w:eastAsia="ru-RU"/>
        </w:rPr>
        <w:t xml:space="preserve">в соответствии с условиями </w:t>
      </w:r>
      <w:r w:rsidR="000F3314" w:rsidRPr="00EF5E1A">
        <w:rPr>
          <w:rFonts w:ascii="Calibri" w:eastAsiaTheme="minorEastAsia" w:hAnsi="Calibri" w:cs="Calibri"/>
          <w:sz w:val="28"/>
          <w:szCs w:val="28"/>
          <w:lang w:eastAsia="ru-RU"/>
        </w:rPr>
        <w:t>программ поддержки</w:t>
      </w:r>
      <w:r w:rsidRPr="00EF5E1A">
        <w:rPr>
          <w:rFonts w:ascii="Calibri" w:eastAsiaTheme="minorEastAsia" w:hAnsi="Calibri" w:cs="Calibri"/>
          <w:sz w:val="28"/>
          <w:szCs w:val="28"/>
          <w:lang w:eastAsia="ru-RU"/>
        </w:rPr>
        <w:t>.</w:t>
      </w:r>
    </w:p>
    <w:p w14:paraId="1D31284C" w14:textId="7C462869" w:rsidR="0086166B" w:rsidRPr="00EF5E1A" w:rsidRDefault="007958B9" w:rsidP="00EA4FA8">
      <w:pPr>
        <w:pStyle w:val="a3"/>
        <w:numPr>
          <w:ilvl w:val="0"/>
          <w:numId w:val="2"/>
        </w:numPr>
        <w:autoSpaceDE w:val="0"/>
        <w:autoSpaceDN w:val="0"/>
        <w:adjustRightInd w:val="0"/>
        <w:spacing w:after="0" w:line="240" w:lineRule="auto"/>
        <w:ind w:left="0" w:firstLine="709"/>
        <w:jc w:val="both"/>
        <w:rPr>
          <w:rFonts w:ascii="Calibri" w:eastAsiaTheme="minorEastAsia" w:hAnsi="Calibri" w:cs="Calibri"/>
          <w:sz w:val="28"/>
          <w:szCs w:val="28"/>
          <w:lang w:eastAsia="ru-RU"/>
        </w:rPr>
      </w:pPr>
      <w:r w:rsidRPr="00EF5E1A">
        <w:rPr>
          <w:rFonts w:ascii="Calibri" w:eastAsiaTheme="minorEastAsia" w:hAnsi="Calibri" w:cs="Calibri"/>
          <w:sz w:val="28"/>
          <w:szCs w:val="28"/>
          <w:lang w:eastAsia="ru-RU"/>
        </w:rPr>
        <w:t>Финансовая организация</w:t>
      </w:r>
      <w:r w:rsidR="0086166B" w:rsidRPr="00EF5E1A">
        <w:rPr>
          <w:rFonts w:ascii="Calibri" w:eastAsiaTheme="minorEastAsia" w:hAnsi="Calibri" w:cs="Calibri"/>
          <w:sz w:val="28"/>
          <w:szCs w:val="28"/>
          <w:lang w:eastAsia="ru-RU"/>
        </w:rPr>
        <w:t xml:space="preserve"> </w:t>
      </w:r>
      <w:r w:rsidR="00E60D43" w:rsidRPr="00EF5E1A">
        <w:rPr>
          <w:rFonts w:ascii="Calibri" w:eastAsiaTheme="minorEastAsia" w:hAnsi="Calibri" w:cs="Calibri"/>
          <w:sz w:val="28"/>
          <w:szCs w:val="28"/>
          <w:lang w:eastAsia="ru-RU"/>
        </w:rPr>
        <w:t>–</w:t>
      </w:r>
      <w:r w:rsidR="0086166B" w:rsidRPr="00EF5E1A">
        <w:rPr>
          <w:rFonts w:ascii="Calibri" w:eastAsiaTheme="minorEastAsia" w:hAnsi="Calibri" w:cs="Calibri"/>
          <w:sz w:val="28"/>
          <w:szCs w:val="28"/>
          <w:lang w:eastAsia="ru-RU"/>
        </w:rPr>
        <w:t xml:space="preserve"> </w:t>
      </w:r>
      <w:r w:rsidR="006329E4" w:rsidRPr="00EF5E1A">
        <w:rPr>
          <w:rFonts w:ascii="Calibri" w:hAnsi="Calibri" w:cs="Calibri"/>
          <w:color w:val="212121"/>
          <w:sz w:val="28"/>
          <w:szCs w:val="28"/>
        </w:rPr>
        <w:t xml:space="preserve">партнер программы поддержки, представленный </w:t>
      </w:r>
      <w:r w:rsidR="00E60D43" w:rsidRPr="00EF5E1A">
        <w:rPr>
          <w:rFonts w:ascii="Calibri" w:hAnsi="Calibri" w:cs="Calibri"/>
          <w:color w:val="212121"/>
          <w:sz w:val="28"/>
          <w:szCs w:val="28"/>
        </w:rPr>
        <w:t>банк</w:t>
      </w:r>
      <w:r w:rsidR="006329E4" w:rsidRPr="00EF5E1A">
        <w:rPr>
          <w:rFonts w:ascii="Calibri" w:hAnsi="Calibri" w:cs="Calibri"/>
          <w:color w:val="212121"/>
          <w:sz w:val="28"/>
          <w:szCs w:val="28"/>
        </w:rPr>
        <w:t>ом</w:t>
      </w:r>
      <w:r w:rsidR="00E60D43" w:rsidRPr="00EF5E1A">
        <w:rPr>
          <w:rFonts w:ascii="Calibri" w:hAnsi="Calibri" w:cs="Calibri"/>
          <w:color w:val="212121"/>
          <w:sz w:val="28"/>
          <w:szCs w:val="28"/>
        </w:rPr>
        <w:t xml:space="preserve"> второго уровня</w:t>
      </w:r>
      <w:r w:rsidR="00FA100F" w:rsidRPr="00EF5E1A">
        <w:rPr>
          <w:rFonts w:ascii="Calibri" w:hAnsi="Calibri" w:cs="Calibri"/>
          <w:color w:val="212121"/>
          <w:sz w:val="28"/>
          <w:szCs w:val="28"/>
        </w:rPr>
        <w:t>, биржей</w:t>
      </w:r>
      <w:r w:rsidR="00E60D43" w:rsidRPr="00EF5E1A">
        <w:rPr>
          <w:rFonts w:ascii="Calibri" w:hAnsi="Calibri" w:cs="Calibri"/>
          <w:color w:val="212121"/>
          <w:sz w:val="28"/>
          <w:szCs w:val="28"/>
        </w:rPr>
        <w:t xml:space="preserve"> и ин</w:t>
      </w:r>
      <w:r w:rsidR="006329E4" w:rsidRPr="00EF5E1A">
        <w:rPr>
          <w:rFonts w:ascii="Calibri" w:hAnsi="Calibri" w:cs="Calibri"/>
          <w:color w:val="212121"/>
          <w:sz w:val="28"/>
          <w:szCs w:val="28"/>
        </w:rPr>
        <w:t xml:space="preserve">ым </w:t>
      </w:r>
      <w:r w:rsidR="00E60D43" w:rsidRPr="00EF5E1A">
        <w:rPr>
          <w:rFonts w:ascii="Calibri" w:hAnsi="Calibri" w:cs="Calibri"/>
          <w:color w:val="212121"/>
          <w:sz w:val="28"/>
          <w:szCs w:val="28"/>
        </w:rPr>
        <w:t>финансовы</w:t>
      </w:r>
      <w:r w:rsidR="006329E4" w:rsidRPr="00EF5E1A">
        <w:rPr>
          <w:rFonts w:ascii="Calibri" w:hAnsi="Calibri" w:cs="Calibri"/>
          <w:color w:val="212121"/>
          <w:sz w:val="28"/>
          <w:szCs w:val="28"/>
        </w:rPr>
        <w:t>м</w:t>
      </w:r>
      <w:r w:rsidR="00E60D43" w:rsidRPr="00EF5E1A">
        <w:rPr>
          <w:rFonts w:ascii="Calibri" w:hAnsi="Calibri" w:cs="Calibri"/>
          <w:color w:val="212121"/>
          <w:sz w:val="28"/>
          <w:szCs w:val="28"/>
        </w:rPr>
        <w:t xml:space="preserve"> институт</w:t>
      </w:r>
      <w:r w:rsidR="006329E4" w:rsidRPr="00EF5E1A">
        <w:rPr>
          <w:rFonts w:ascii="Calibri" w:hAnsi="Calibri" w:cs="Calibri"/>
          <w:color w:val="212121"/>
          <w:sz w:val="28"/>
          <w:szCs w:val="28"/>
        </w:rPr>
        <w:t>ом</w:t>
      </w:r>
      <w:r w:rsidR="00E60D43" w:rsidRPr="00EF5E1A">
        <w:rPr>
          <w:rFonts w:ascii="Calibri" w:hAnsi="Calibri" w:cs="Calibri"/>
          <w:color w:val="212121"/>
          <w:sz w:val="28"/>
          <w:szCs w:val="28"/>
        </w:rPr>
        <w:t xml:space="preserve">, </w:t>
      </w:r>
      <w:r w:rsidR="006329E4" w:rsidRPr="00EF5E1A">
        <w:rPr>
          <w:rFonts w:ascii="Calibri" w:hAnsi="Calibri" w:cs="Calibri"/>
          <w:color w:val="212121"/>
          <w:sz w:val="28"/>
          <w:szCs w:val="28"/>
        </w:rPr>
        <w:t xml:space="preserve">который </w:t>
      </w:r>
      <w:r w:rsidR="0086166B" w:rsidRPr="00EF5E1A">
        <w:rPr>
          <w:rFonts w:ascii="Calibri" w:eastAsiaTheme="minorEastAsia" w:hAnsi="Calibri" w:cs="Calibri"/>
          <w:sz w:val="28"/>
          <w:szCs w:val="28"/>
          <w:lang w:eastAsia="ru-RU"/>
        </w:rPr>
        <w:t xml:space="preserve">проводит предварительную проверку проекта на соответствие подсекторам Таксономии с учетом предусмотренных Таксономией пороговых значений и принимает решение по выдаче «зеленого» кредита. </w:t>
      </w:r>
      <w:r w:rsidR="00E60D43" w:rsidRPr="00EF5E1A">
        <w:rPr>
          <w:rFonts w:ascii="Calibri" w:eastAsiaTheme="minorEastAsia" w:hAnsi="Calibri" w:cs="Calibri"/>
          <w:sz w:val="28"/>
          <w:szCs w:val="28"/>
          <w:lang w:eastAsia="ru-RU"/>
        </w:rPr>
        <w:t xml:space="preserve"> </w:t>
      </w:r>
    </w:p>
    <w:p w14:paraId="01E39DD1" w14:textId="0FEB96E6" w:rsidR="0086166B" w:rsidRPr="00EF5E1A" w:rsidRDefault="0086166B" w:rsidP="00EA4FA8">
      <w:pPr>
        <w:pStyle w:val="a3"/>
        <w:numPr>
          <w:ilvl w:val="0"/>
          <w:numId w:val="2"/>
        </w:numPr>
        <w:autoSpaceDE w:val="0"/>
        <w:autoSpaceDN w:val="0"/>
        <w:adjustRightInd w:val="0"/>
        <w:spacing w:after="0" w:line="240" w:lineRule="auto"/>
        <w:ind w:left="0" w:firstLine="709"/>
        <w:jc w:val="both"/>
        <w:rPr>
          <w:rFonts w:ascii="Calibri" w:eastAsiaTheme="minorEastAsia" w:hAnsi="Calibri" w:cs="Calibri"/>
          <w:sz w:val="28"/>
          <w:szCs w:val="28"/>
          <w:lang w:eastAsia="ru-RU"/>
        </w:rPr>
      </w:pPr>
      <w:r w:rsidRPr="00EF5E1A">
        <w:rPr>
          <w:rFonts w:ascii="Calibri" w:hAnsi="Calibri" w:cs="Calibri"/>
          <w:color w:val="212121"/>
          <w:sz w:val="28"/>
          <w:szCs w:val="28"/>
        </w:rPr>
        <w:t>Инициатор</w:t>
      </w:r>
      <w:r w:rsidRPr="00EF5E1A">
        <w:rPr>
          <w:rFonts w:ascii="Calibri" w:eastAsiaTheme="minorEastAsia" w:hAnsi="Calibri" w:cs="Calibri"/>
          <w:sz w:val="28"/>
          <w:szCs w:val="28"/>
          <w:lang w:val="kk-KZ" w:eastAsia="ru-RU"/>
        </w:rPr>
        <w:t xml:space="preserve"> проекта</w:t>
      </w:r>
      <w:r w:rsidR="00E60D43" w:rsidRPr="00EF5E1A">
        <w:rPr>
          <w:rFonts w:ascii="Calibri" w:eastAsiaTheme="minorEastAsia" w:hAnsi="Calibri" w:cs="Calibri"/>
          <w:sz w:val="28"/>
          <w:szCs w:val="28"/>
          <w:lang w:val="kk-KZ" w:eastAsia="ru-RU"/>
        </w:rPr>
        <w:t xml:space="preserve"> </w:t>
      </w:r>
      <w:r w:rsidRPr="00EF5E1A">
        <w:rPr>
          <w:rFonts w:ascii="Calibri" w:eastAsiaTheme="minorEastAsia" w:hAnsi="Calibri" w:cs="Calibri"/>
          <w:sz w:val="28"/>
          <w:szCs w:val="28"/>
          <w:lang w:eastAsia="ru-RU"/>
        </w:rPr>
        <w:t>– предприниматели, реализующие и (или) планирующие реализовать собственные «зеленые» проекты</w:t>
      </w:r>
      <w:r w:rsidRPr="00EF5E1A">
        <w:rPr>
          <w:rFonts w:ascii="Calibri" w:eastAsiaTheme="minorEastAsia" w:hAnsi="Calibri" w:cs="Calibri"/>
          <w:sz w:val="28"/>
          <w:szCs w:val="28"/>
          <w:lang w:val="kk-KZ" w:eastAsia="ru-RU"/>
        </w:rPr>
        <w:t xml:space="preserve"> </w:t>
      </w:r>
      <w:r w:rsidRPr="00EF5E1A">
        <w:rPr>
          <w:rFonts w:ascii="Calibri" w:eastAsiaTheme="minorEastAsia" w:hAnsi="Calibri" w:cs="Calibri"/>
          <w:sz w:val="28"/>
          <w:szCs w:val="28"/>
          <w:lang w:eastAsia="ru-RU"/>
        </w:rPr>
        <w:t>и инициирующие привлечение финансирования для реализации «зел</w:t>
      </w:r>
      <w:r w:rsidR="00E300C8" w:rsidRPr="00EF5E1A">
        <w:rPr>
          <w:rFonts w:ascii="Calibri" w:eastAsiaTheme="minorEastAsia" w:hAnsi="Calibri" w:cs="Calibri"/>
          <w:sz w:val="28"/>
          <w:szCs w:val="28"/>
          <w:lang w:eastAsia="ru-RU"/>
        </w:rPr>
        <w:t>е</w:t>
      </w:r>
      <w:r w:rsidRPr="00EF5E1A">
        <w:rPr>
          <w:rFonts w:ascii="Calibri" w:eastAsiaTheme="minorEastAsia" w:hAnsi="Calibri" w:cs="Calibri"/>
          <w:sz w:val="28"/>
          <w:szCs w:val="28"/>
          <w:lang w:eastAsia="ru-RU"/>
        </w:rPr>
        <w:t>ного» проекта.</w:t>
      </w:r>
    </w:p>
    <w:p w14:paraId="6C84EF65" w14:textId="31B11792" w:rsidR="0086166B" w:rsidRPr="00EF5E1A" w:rsidRDefault="0086166B" w:rsidP="00EA4FA8">
      <w:pPr>
        <w:autoSpaceDE w:val="0"/>
        <w:autoSpaceDN w:val="0"/>
        <w:adjustRightInd w:val="0"/>
        <w:spacing w:after="0" w:line="240" w:lineRule="auto"/>
        <w:jc w:val="both"/>
        <w:rPr>
          <w:rFonts w:ascii="Calibri" w:eastAsiaTheme="minorEastAsia" w:hAnsi="Calibri" w:cs="Calibri"/>
          <w:sz w:val="28"/>
          <w:szCs w:val="28"/>
          <w:lang w:eastAsia="ru-RU"/>
        </w:rPr>
      </w:pPr>
    </w:p>
    <w:p w14:paraId="42E0DD05" w14:textId="069CAAE0" w:rsidR="0086166B" w:rsidRPr="00EF5E1A" w:rsidRDefault="0086166B" w:rsidP="00EA4FA8">
      <w:pPr>
        <w:pStyle w:val="2"/>
        <w:spacing w:before="0" w:line="240" w:lineRule="auto"/>
        <w:jc w:val="center"/>
        <w:rPr>
          <w:rFonts w:ascii="Calibri" w:hAnsi="Calibri" w:cs="Calibri"/>
          <w:b/>
          <w:color w:val="auto"/>
          <w:sz w:val="28"/>
          <w:szCs w:val="28"/>
        </w:rPr>
      </w:pPr>
      <w:bookmarkStart w:id="6" w:name="_Toc175317609"/>
      <w:r w:rsidRPr="00EF5E1A">
        <w:rPr>
          <w:rFonts w:ascii="Calibri" w:hAnsi="Calibri" w:cs="Calibri"/>
          <w:b/>
          <w:color w:val="auto"/>
          <w:sz w:val="28"/>
          <w:szCs w:val="28"/>
        </w:rPr>
        <w:t xml:space="preserve">Раздел </w:t>
      </w:r>
      <w:r w:rsidR="004638A2" w:rsidRPr="00EF5E1A">
        <w:rPr>
          <w:rFonts w:ascii="Calibri" w:hAnsi="Calibri" w:cs="Calibri"/>
          <w:b/>
          <w:color w:val="auto"/>
          <w:sz w:val="28"/>
          <w:szCs w:val="28"/>
        </w:rPr>
        <w:t>3</w:t>
      </w:r>
      <w:r w:rsidRPr="00EF5E1A">
        <w:rPr>
          <w:rFonts w:ascii="Calibri" w:hAnsi="Calibri" w:cs="Calibri"/>
          <w:b/>
          <w:color w:val="auto"/>
          <w:sz w:val="28"/>
          <w:szCs w:val="28"/>
        </w:rPr>
        <w:t xml:space="preserve">.2. Функции участников процесса получения финансовой поддержки в рамках </w:t>
      </w:r>
      <w:r w:rsidR="005F193D" w:rsidRPr="00EF5E1A">
        <w:rPr>
          <w:rFonts w:ascii="Calibri" w:hAnsi="Calibri" w:cs="Calibri"/>
          <w:b/>
          <w:color w:val="auto"/>
          <w:sz w:val="28"/>
          <w:szCs w:val="28"/>
        </w:rPr>
        <w:t>мер государственной поддержки</w:t>
      </w:r>
      <w:bookmarkEnd w:id="6"/>
    </w:p>
    <w:p w14:paraId="478BCEE0" w14:textId="77777777" w:rsidR="0086166B" w:rsidRPr="00EF5E1A" w:rsidRDefault="0086166B" w:rsidP="00EA4FA8">
      <w:pPr>
        <w:spacing w:after="0" w:line="240" w:lineRule="auto"/>
        <w:jc w:val="center"/>
        <w:rPr>
          <w:rFonts w:ascii="Calibri" w:hAnsi="Calibri" w:cs="Calibri"/>
          <w:b/>
          <w:sz w:val="28"/>
          <w:szCs w:val="28"/>
        </w:rPr>
      </w:pPr>
    </w:p>
    <w:p w14:paraId="598C3AD8" w14:textId="43E8F2A9" w:rsidR="0086166B" w:rsidRPr="00EF5E1A" w:rsidRDefault="0086166B" w:rsidP="00EA4FA8">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 xml:space="preserve">Функции </w:t>
      </w:r>
      <w:r w:rsidR="005F193D" w:rsidRPr="00EF5E1A">
        <w:rPr>
          <w:rFonts w:ascii="Calibri" w:hAnsi="Calibri" w:cs="Calibri"/>
          <w:sz w:val="28"/>
          <w:szCs w:val="28"/>
        </w:rPr>
        <w:t>финансовой организации</w:t>
      </w:r>
      <w:r w:rsidRPr="00EF5E1A">
        <w:rPr>
          <w:rFonts w:ascii="Calibri" w:hAnsi="Calibri" w:cs="Calibri"/>
          <w:sz w:val="28"/>
          <w:szCs w:val="28"/>
        </w:rPr>
        <w:t xml:space="preserve">/финансового </w:t>
      </w:r>
      <w:r w:rsidR="00405782" w:rsidRPr="00EF5E1A">
        <w:rPr>
          <w:rFonts w:ascii="Calibri" w:hAnsi="Calibri" w:cs="Calibri"/>
          <w:sz w:val="28"/>
          <w:szCs w:val="28"/>
        </w:rPr>
        <w:t>оператора</w:t>
      </w:r>
      <w:r w:rsidRPr="00EF5E1A">
        <w:rPr>
          <w:rFonts w:ascii="Calibri" w:hAnsi="Calibri" w:cs="Calibri"/>
          <w:sz w:val="28"/>
          <w:szCs w:val="28"/>
        </w:rPr>
        <w:t xml:space="preserve">:  </w:t>
      </w:r>
    </w:p>
    <w:p w14:paraId="73BA57A4" w14:textId="334A776F" w:rsidR="0086166B"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86166B" w:rsidRPr="00EF5E1A">
        <w:rPr>
          <w:rFonts w:ascii="Calibri" w:hAnsi="Calibri" w:cs="Calibri"/>
          <w:sz w:val="28"/>
          <w:szCs w:val="28"/>
        </w:rPr>
        <w:t>.1.</w:t>
      </w:r>
      <w:r w:rsidR="0086166B" w:rsidRPr="00EF5E1A">
        <w:rPr>
          <w:rFonts w:ascii="Calibri" w:hAnsi="Calibri" w:cs="Calibri"/>
        </w:rPr>
        <w:t xml:space="preserve"> </w:t>
      </w:r>
      <w:r w:rsidR="0086166B" w:rsidRPr="00EF5E1A">
        <w:rPr>
          <w:rFonts w:ascii="Calibri" w:hAnsi="Calibri" w:cs="Calibri"/>
          <w:sz w:val="28"/>
          <w:szCs w:val="28"/>
        </w:rPr>
        <w:t xml:space="preserve">При рассмотрении «зеленого» проекта </w:t>
      </w:r>
      <w:r w:rsidR="005F193D" w:rsidRPr="00EF5E1A">
        <w:rPr>
          <w:rFonts w:ascii="Calibri" w:hAnsi="Calibri" w:cs="Calibri"/>
          <w:sz w:val="28"/>
          <w:szCs w:val="28"/>
        </w:rPr>
        <w:t xml:space="preserve">финансовая организация </w:t>
      </w:r>
      <w:r w:rsidR="0086166B" w:rsidRPr="00EF5E1A">
        <w:rPr>
          <w:rFonts w:ascii="Calibri" w:hAnsi="Calibri" w:cs="Calibri"/>
          <w:sz w:val="28"/>
          <w:szCs w:val="28"/>
        </w:rPr>
        <w:t xml:space="preserve">проводит проверку проекта на соответствие подсекторам </w:t>
      </w:r>
      <w:r w:rsidR="00F55D73" w:rsidRPr="00EF5E1A">
        <w:rPr>
          <w:rFonts w:ascii="Calibri" w:hAnsi="Calibri" w:cs="Calibri"/>
          <w:sz w:val="28"/>
          <w:szCs w:val="28"/>
        </w:rPr>
        <w:t>Т</w:t>
      </w:r>
      <w:r w:rsidR="0086166B" w:rsidRPr="00EF5E1A">
        <w:rPr>
          <w:rFonts w:ascii="Calibri" w:hAnsi="Calibri" w:cs="Calibri"/>
          <w:sz w:val="28"/>
          <w:szCs w:val="28"/>
        </w:rPr>
        <w:t xml:space="preserve">аксономии с учетом предусмотренных Таксономией пороговых значений. </w:t>
      </w:r>
    </w:p>
    <w:p w14:paraId="4EC1335A" w14:textId="7063D002" w:rsidR="0086166B"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86166B" w:rsidRPr="00EF5E1A">
        <w:rPr>
          <w:rFonts w:ascii="Calibri" w:hAnsi="Calibri" w:cs="Calibri"/>
          <w:sz w:val="28"/>
          <w:szCs w:val="28"/>
        </w:rPr>
        <w:t xml:space="preserve">.2. В целях содействия </w:t>
      </w:r>
      <w:r w:rsidR="004638A2" w:rsidRPr="00EF5E1A">
        <w:rPr>
          <w:rFonts w:ascii="Calibri" w:hAnsi="Calibri" w:cs="Calibri"/>
          <w:sz w:val="28"/>
          <w:szCs w:val="28"/>
        </w:rPr>
        <w:t xml:space="preserve">Инициатору </w:t>
      </w:r>
      <w:r w:rsidR="0086166B" w:rsidRPr="00EF5E1A">
        <w:rPr>
          <w:rFonts w:ascii="Calibri" w:hAnsi="Calibri" w:cs="Calibri"/>
          <w:sz w:val="28"/>
          <w:szCs w:val="28"/>
        </w:rPr>
        <w:t xml:space="preserve">проекта в получении финансовой поддержки в рамках </w:t>
      </w:r>
      <w:r w:rsidR="000F3314" w:rsidRPr="00EF5E1A">
        <w:rPr>
          <w:rFonts w:ascii="Calibri" w:hAnsi="Calibri" w:cs="Calibri"/>
          <w:sz w:val="28"/>
          <w:szCs w:val="28"/>
        </w:rPr>
        <w:t>п</w:t>
      </w:r>
      <w:r w:rsidR="0086166B" w:rsidRPr="00EF5E1A">
        <w:rPr>
          <w:rFonts w:ascii="Calibri" w:hAnsi="Calibri" w:cs="Calibri"/>
          <w:sz w:val="28"/>
          <w:szCs w:val="28"/>
        </w:rPr>
        <w:t>рограмм</w:t>
      </w:r>
      <w:r w:rsidR="004638A2" w:rsidRPr="00EF5E1A">
        <w:rPr>
          <w:rFonts w:ascii="Calibri" w:hAnsi="Calibri" w:cs="Calibri"/>
          <w:sz w:val="28"/>
          <w:szCs w:val="28"/>
        </w:rPr>
        <w:t>ы</w:t>
      </w:r>
      <w:r w:rsidR="000F3314" w:rsidRPr="00EF5E1A">
        <w:rPr>
          <w:rFonts w:ascii="Calibri" w:hAnsi="Calibri" w:cs="Calibri"/>
          <w:sz w:val="28"/>
          <w:szCs w:val="28"/>
        </w:rPr>
        <w:t xml:space="preserve"> поддержки</w:t>
      </w:r>
      <w:r w:rsidR="0086166B" w:rsidRPr="00EF5E1A">
        <w:rPr>
          <w:rFonts w:ascii="Calibri" w:hAnsi="Calibri" w:cs="Calibri"/>
          <w:sz w:val="28"/>
          <w:szCs w:val="28"/>
        </w:rPr>
        <w:t xml:space="preserve"> </w:t>
      </w:r>
      <w:r w:rsidR="002232E7" w:rsidRPr="00EF5E1A">
        <w:rPr>
          <w:rFonts w:ascii="Calibri" w:hAnsi="Calibri" w:cs="Calibri"/>
          <w:sz w:val="28"/>
          <w:szCs w:val="28"/>
        </w:rPr>
        <w:t>финансовая организация</w:t>
      </w:r>
      <w:r w:rsidR="0086166B" w:rsidRPr="00EF5E1A">
        <w:rPr>
          <w:rFonts w:ascii="Calibri" w:hAnsi="Calibri" w:cs="Calibri"/>
          <w:sz w:val="28"/>
          <w:szCs w:val="28"/>
        </w:rPr>
        <w:t xml:space="preserve"> разъясняет условия получения данной поддержки, сообщает о возможной необходимости предоставления </w:t>
      </w:r>
      <w:r w:rsidR="00342D26" w:rsidRPr="00EF5E1A">
        <w:rPr>
          <w:rFonts w:ascii="Calibri" w:hAnsi="Calibri" w:cs="Calibri"/>
          <w:sz w:val="28"/>
          <w:szCs w:val="28"/>
        </w:rPr>
        <w:t xml:space="preserve">Инициатором проекта </w:t>
      </w:r>
      <w:r w:rsidR="0086166B" w:rsidRPr="00EF5E1A">
        <w:rPr>
          <w:rFonts w:ascii="Calibri" w:hAnsi="Calibri" w:cs="Calibri"/>
          <w:sz w:val="28"/>
          <w:szCs w:val="28"/>
        </w:rPr>
        <w:t xml:space="preserve">финансовому </w:t>
      </w:r>
      <w:r w:rsidR="00EC239D" w:rsidRPr="00EF5E1A">
        <w:rPr>
          <w:rFonts w:ascii="Calibri" w:hAnsi="Calibri" w:cs="Calibri"/>
          <w:sz w:val="28"/>
          <w:szCs w:val="28"/>
        </w:rPr>
        <w:t xml:space="preserve">оператору </w:t>
      </w:r>
      <w:r w:rsidR="0086166B" w:rsidRPr="00EF5E1A">
        <w:rPr>
          <w:rFonts w:ascii="Calibri" w:hAnsi="Calibri" w:cs="Calibri"/>
          <w:sz w:val="28"/>
          <w:szCs w:val="28"/>
        </w:rPr>
        <w:t xml:space="preserve">заключения провайдера внешней (независимой) оценки о соответствии рассматриваемого проекта пороговому значению Таксономии и перенаправляет </w:t>
      </w:r>
      <w:r w:rsidR="00CC67F9" w:rsidRPr="00EF5E1A">
        <w:rPr>
          <w:rFonts w:ascii="Calibri" w:hAnsi="Calibri" w:cs="Calibri"/>
          <w:sz w:val="28"/>
          <w:szCs w:val="28"/>
        </w:rPr>
        <w:t xml:space="preserve">Инициатора проекта </w:t>
      </w:r>
      <w:r w:rsidR="00EC239D" w:rsidRPr="00EF5E1A">
        <w:rPr>
          <w:rFonts w:ascii="Calibri" w:hAnsi="Calibri" w:cs="Calibri"/>
          <w:sz w:val="28"/>
          <w:szCs w:val="28"/>
        </w:rPr>
        <w:t>к финансовому оператору</w:t>
      </w:r>
      <w:r w:rsidR="002D5D26" w:rsidRPr="00EF5E1A">
        <w:rPr>
          <w:rFonts w:ascii="Calibri" w:hAnsi="Calibri" w:cs="Calibri"/>
          <w:sz w:val="28"/>
          <w:szCs w:val="28"/>
        </w:rPr>
        <w:t>.</w:t>
      </w:r>
    </w:p>
    <w:p w14:paraId="64DBD870" w14:textId="16883D97" w:rsidR="0086166B"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86166B" w:rsidRPr="00EF5E1A">
        <w:rPr>
          <w:rFonts w:ascii="Calibri" w:hAnsi="Calibri" w:cs="Calibri"/>
          <w:sz w:val="28"/>
          <w:szCs w:val="28"/>
        </w:rPr>
        <w:t xml:space="preserve">.3. В случае отсутствия пороговых ограничений по соответствующему подсектору Таксономии </w:t>
      </w:r>
      <w:r w:rsidR="002232E7" w:rsidRPr="00EF5E1A">
        <w:rPr>
          <w:rFonts w:ascii="Calibri" w:hAnsi="Calibri" w:cs="Calibri"/>
          <w:sz w:val="28"/>
          <w:szCs w:val="28"/>
        </w:rPr>
        <w:t>финансовая организация</w:t>
      </w:r>
      <w:r w:rsidR="00803F7D" w:rsidRPr="00EF5E1A">
        <w:rPr>
          <w:rFonts w:ascii="Calibri" w:hAnsi="Calibri" w:cs="Calibri"/>
          <w:sz w:val="28"/>
          <w:szCs w:val="28"/>
        </w:rPr>
        <w:t xml:space="preserve"> </w:t>
      </w:r>
      <w:r w:rsidR="0086166B" w:rsidRPr="00EF5E1A">
        <w:rPr>
          <w:rFonts w:ascii="Calibri" w:hAnsi="Calibri" w:cs="Calibri"/>
          <w:sz w:val="28"/>
          <w:szCs w:val="28"/>
        </w:rPr>
        <w:t>может самостоятельно принимать решение об отнесении рассматриваемого проекта к определенному подсектору Таксономии</w:t>
      </w:r>
      <w:r w:rsidR="00E236D7" w:rsidRPr="00EF5E1A">
        <w:rPr>
          <w:rFonts w:ascii="Calibri" w:hAnsi="Calibri" w:cs="Calibri"/>
          <w:sz w:val="28"/>
          <w:szCs w:val="28"/>
        </w:rPr>
        <w:t xml:space="preserve">. В случаях, когда Таксономия </w:t>
      </w:r>
      <w:r w:rsidR="00E236D7" w:rsidRPr="00EF5E1A">
        <w:rPr>
          <w:rFonts w:ascii="Calibri" w:hAnsi="Calibri" w:cs="Calibri"/>
          <w:sz w:val="28"/>
          <w:szCs w:val="28"/>
        </w:rPr>
        <w:lastRenderedPageBreak/>
        <w:t>предусматривает пороговое ограничение по определенному подсектору, к которому относится рассматриваемый проект, условием получения финансовой поддержки является пред</w:t>
      </w:r>
      <w:r w:rsidR="00803F7D" w:rsidRPr="00EF5E1A">
        <w:rPr>
          <w:rFonts w:ascii="Calibri" w:hAnsi="Calibri" w:cs="Calibri"/>
          <w:sz w:val="28"/>
          <w:szCs w:val="28"/>
        </w:rPr>
        <w:t>о</w:t>
      </w:r>
      <w:r w:rsidR="00E236D7" w:rsidRPr="00EF5E1A">
        <w:rPr>
          <w:rFonts w:ascii="Calibri" w:hAnsi="Calibri" w:cs="Calibri"/>
          <w:sz w:val="28"/>
          <w:szCs w:val="28"/>
        </w:rPr>
        <w:t xml:space="preserve">ставление финансовому </w:t>
      </w:r>
      <w:r w:rsidR="00EC239D" w:rsidRPr="00EF5E1A">
        <w:rPr>
          <w:rFonts w:ascii="Calibri" w:hAnsi="Calibri" w:cs="Calibri"/>
          <w:sz w:val="28"/>
          <w:szCs w:val="28"/>
        </w:rPr>
        <w:t>оператору</w:t>
      </w:r>
      <w:r w:rsidR="00E236D7" w:rsidRPr="00EF5E1A">
        <w:rPr>
          <w:rFonts w:ascii="Calibri" w:hAnsi="Calibri" w:cs="Calibri"/>
          <w:sz w:val="28"/>
          <w:szCs w:val="28"/>
        </w:rPr>
        <w:t xml:space="preserve"> </w:t>
      </w:r>
      <w:r w:rsidR="00E236D7" w:rsidRPr="00EF5E1A">
        <w:rPr>
          <w:rFonts w:ascii="Calibri" w:hAnsi="Calibri" w:cs="Calibri"/>
          <w:color w:val="212121"/>
          <w:sz w:val="28"/>
          <w:szCs w:val="28"/>
        </w:rPr>
        <w:t xml:space="preserve">экспертизы от </w:t>
      </w:r>
      <w:r w:rsidR="00E236D7" w:rsidRPr="00EF5E1A">
        <w:rPr>
          <w:rFonts w:ascii="Calibri" w:hAnsi="Calibri" w:cs="Calibri"/>
          <w:sz w:val="28"/>
          <w:szCs w:val="28"/>
        </w:rPr>
        <w:t xml:space="preserve">провайдера внешней </w:t>
      </w:r>
      <w:r w:rsidR="007F1BD7" w:rsidRPr="00EF5E1A">
        <w:rPr>
          <w:rFonts w:ascii="Calibri" w:hAnsi="Calibri" w:cs="Calibri"/>
          <w:sz w:val="28"/>
          <w:szCs w:val="28"/>
        </w:rPr>
        <w:t xml:space="preserve">(независимой) </w:t>
      </w:r>
      <w:r w:rsidR="00E236D7" w:rsidRPr="00EF5E1A">
        <w:rPr>
          <w:rFonts w:ascii="Calibri" w:hAnsi="Calibri" w:cs="Calibri"/>
          <w:sz w:val="28"/>
          <w:szCs w:val="28"/>
        </w:rPr>
        <w:t xml:space="preserve">оценки </w:t>
      </w:r>
      <w:r w:rsidR="00803F7D" w:rsidRPr="00EF5E1A">
        <w:rPr>
          <w:rFonts w:ascii="Calibri" w:hAnsi="Calibri" w:cs="Calibri"/>
          <w:sz w:val="28"/>
          <w:szCs w:val="28"/>
        </w:rPr>
        <w:t xml:space="preserve">либо заключения </w:t>
      </w:r>
      <w:r w:rsidR="00803F7D" w:rsidRPr="00EF5E1A">
        <w:rPr>
          <w:rFonts w:ascii="Calibri" w:hAnsi="Calibri" w:cs="Calibri"/>
          <w:color w:val="212121"/>
          <w:sz w:val="28"/>
          <w:szCs w:val="28"/>
        </w:rPr>
        <w:t xml:space="preserve">внутренней экспертизы (внутренней верификации) финансовой организации </w:t>
      </w:r>
      <w:r w:rsidR="00E236D7" w:rsidRPr="00EF5E1A">
        <w:rPr>
          <w:rFonts w:ascii="Calibri" w:hAnsi="Calibri" w:cs="Calibri"/>
          <w:sz w:val="28"/>
          <w:szCs w:val="28"/>
        </w:rPr>
        <w:t>о</w:t>
      </w:r>
      <w:r w:rsidR="00444D42" w:rsidRPr="00EF5E1A">
        <w:rPr>
          <w:rFonts w:ascii="Calibri" w:hAnsi="Calibri" w:cs="Calibri"/>
          <w:sz w:val="28"/>
          <w:szCs w:val="28"/>
        </w:rPr>
        <w:t xml:space="preserve"> </w:t>
      </w:r>
      <w:r w:rsidR="00E236D7" w:rsidRPr="00EF5E1A">
        <w:rPr>
          <w:rFonts w:ascii="Calibri" w:hAnsi="Calibri" w:cs="Calibri"/>
          <w:sz w:val="28"/>
          <w:szCs w:val="28"/>
        </w:rPr>
        <w:t xml:space="preserve">соответствии намечаемого к реализации или реализуемого проекта пороговому значению </w:t>
      </w:r>
      <w:r w:rsidR="00A61120" w:rsidRPr="00EF5E1A">
        <w:rPr>
          <w:rFonts w:ascii="Calibri" w:hAnsi="Calibri" w:cs="Calibri"/>
          <w:sz w:val="28"/>
          <w:szCs w:val="28"/>
        </w:rPr>
        <w:t>Т</w:t>
      </w:r>
      <w:r w:rsidR="00E236D7" w:rsidRPr="00EF5E1A">
        <w:rPr>
          <w:rFonts w:ascii="Calibri" w:hAnsi="Calibri" w:cs="Calibri"/>
          <w:sz w:val="28"/>
          <w:szCs w:val="28"/>
        </w:rPr>
        <w:t>аксономии</w:t>
      </w:r>
      <w:r w:rsidR="002D5D26" w:rsidRPr="00EF5E1A">
        <w:rPr>
          <w:rFonts w:ascii="Calibri" w:hAnsi="Calibri" w:cs="Calibri"/>
          <w:sz w:val="28"/>
          <w:szCs w:val="28"/>
        </w:rPr>
        <w:t>.</w:t>
      </w:r>
    </w:p>
    <w:p w14:paraId="610B2B3C" w14:textId="4EE0669D" w:rsidR="0086166B"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86166B" w:rsidRPr="00EF5E1A">
        <w:rPr>
          <w:rFonts w:ascii="Calibri" w:hAnsi="Calibri" w:cs="Calibri"/>
          <w:sz w:val="28"/>
          <w:szCs w:val="28"/>
        </w:rPr>
        <w:t xml:space="preserve">.4. </w:t>
      </w:r>
      <w:r w:rsidR="00444D42" w:rsidRPr="00EF5E1A">
        <w:rPr>
          <w:rFonts w:ascii="Calibri" w:hAnsi="Calibri" w:cs="Calibri"/>
          <w:sz w:val="28"/>
          <w:szCs w:val="28"/>
        </w:rPr>
        <w:t xml:space="preserve">В качестве альтернативы </w:t>
      </w:r>
      <w:r w:rsidR="00342D26" w:rsidRPr="00EF5E1A">
        <w:rPr>
          <w:rFonts w:ascii="Calibri" w:hAnsi="Calibri" w:cs="Calibri"/>
          <w:sz w:val="28"/>
          <w:szCs w:val="28"/>
        </w:rPr>
        <w:t xml:space="preserve">требованию предоставления </w:t>
      </w:r>
      <w:r w:rsidR="00CC67F9" w:rsidRPr="00EF5E1A">
        <w:rPr>
          <w:rFonts w:ascii="Calibri" w:hAnsi="Calibri" w:cs="Calibri"/>
          <w:sz w:val="28"/>
          <w:szCs w:val="28"/>
        </w:rPr>
        <w:t xml:space="preserve">Инициатором проекта </w:t>
      </w:r>
      <w:r w:rsidR="00444D42" w:rsidRPr="00EF5E1A">
        <w:rPr>
          <w:rFonts w:ascii="Calibri" w:hAnsi="Calibri" w:cs="Calibri"/>
          <w:sz w:val="28"/>
          <w:szCs w:val="28"/>
        </w:rPr>
        <w:t>заключени</w:t>
      </w:r>
      <w:r w:rsidR="00342D26" w:rsidRPr="00EF5E1A">
        <w:rPr>
          <w:rFonts w:ascii="Calibri" w:hAnsi="Calibri" w:cs="Calibri"/>
          <w:sz w:val="28"/>
          <w:szCs w:val="28"/>
        </w:rPr>
        <w:t>я</w:t>
      </w:r>
      <w:r w:rsidR="00444D42" w:rsidRPr="00EF5E1A">
        <w:rPr>
          <w:rFonts w:ascii="Calibri" w:hAnsi="Calibri" w:cs="Calibri"/>
          <w:sz w:val="28"/>
          <w:szCs w:val="28"/>
        </w:rPr>
        <w:t xml:space="preserve"> провайдера внешней (независимой) оценки о соответствии рассматриваемого проекта пороговому значению Таксономии</w:t>
      </w:r>
      <w:r w:rsidR="00342D26" w:rsidRPr="00EF5E1A">
        <w:rPr>
          <w:rFonts w:ascii="Calibri" w:hAnsi="Calibri" w:cs="Calibri"/>
          <w:sz w:val="28"/>
          <w:szCs w:val="28"/>
        </w:rPr>
        <w:t>, ф</w:t>
      </w:r>
      <w:r w:rsidR="002232E7" w:rsidRPr="00EF5E1A">
        <w:rPr>
          <w:rFonts w:ascii="Calibri" w:hAnsi="Calibri" w:cs="Calibri"/>
          <w:sz w:val="28"/>
          <w:szCs w:val="28"/>
        </w:rPr>
        <w:t>инансовая организация</w:t>
      </w:r>
      <w:r w:rsidR="007F1BD7" w:rsidRPr="00EF5E1A">
        <w:rPr>
          <w:rFonts w:ascii="Calibri" w:hAnsi="Calibri" w:cs="Calibri"/>
          <w:sz w:val="28"/>
          <w:szCs w:val="28"/>
        </w:rPr>
        <w:t xml:space="preserve"> </w:t>
      </w:r>
      <w:r w:rsidR="00342D26" w:rsidRPr="00EF5E1A">
        <w:rPr>
          <w:rFonts w:ascii="Calibri" w:hAnsi="Calibri" w:cs="Calibri"/>
          <w:sz w:val="28"/>
          <w:szCs w:val="28"/>
        </w:rPr>
        <w:t xml:space="preserve">может </w:t>
      </w:r>
      <w:r w:rsidR="0086166B" w:rsidRPr="00EF5E1A">
        <w:rPr>
          <w:rFonts w:ascii="Calibri" w:hAnsi="Calibri" w:cs="Calibri"/>
          <w:sz w:val="28"/>
          <w:szCs w:val="28"/>
        </w:rPr>
        <w:t>проводит</w:t>
      </w:r>
      <w:r w:rsidR="00342D26" w:rsidRPr="00EF5E1A">
        <w:rPr>
          <w:rFonts w:ascii="Calibri" w:hAnsi="Calibri" w:cs="Calibri"/>
          <w:sz w:val="28"/>
          <w:szCs w:val="28"/>
        </w:rPr>
        <w:t>ь</w:t>
      </w:r>
      <w:r w:rsidR="00A61120" w:rsidRPr="00EF5E1A">
        <w:rPr>
          <w:rFonts w:ascii="Calibri" w:hAnsi="Calibri" w:cs="Calibri"/>
          <w:sz w:val="28"/>
          <w:szCs w:val="28"/>
        </w:rPr>
        <w:t xml:space="preserve"> внутреннюю верификацию</w:t>
      </w:r>
      <w:r w:rsidR="0086166B" w:rsidRPr="00EF5E1A">
        <w:rPr>
          <w:rFonts w:ascii="Calibri" w:hAnsi="Calibri" w:cs="Calibri"/>
          <w:sz w:val="28"/>
          <w:szCs w:val="28"/>
        </w:rPr>
        <w:t xml:space="preserve"> </w:t>
      </w:r>
      <w:r w:rsidR="00444D42" w:rsidRPr="00EF5E1A">
        <w:rPr>
          <w:rFonts w:ascii="Calibri" w:hAnsi="Calibri" w:cs="Calibri"/>
          <w:sz w:val="28"/>
          <w:szCs w:val="28"/>
        </w:rPr>
        <w:t xml:space="preserve">по проекту </w:t>
      </w:r>
      <w:r w:rsidR="0086166B" w:rsidRPr="00EF5E1A">
        <w:rPr>
          <w:rFonts w:ascii="Calibri" w:hAnsi="Calibri" w:cs="Calibri"/>
          <w:sz w:val="28"/>
          <w:szCs w:val="28"/>
        </w:rPr>
        <w:t xml:space="preserve">при наличии в </w:t>
      </w:r>
      <w:r w:rsidR="002232E7" w:rsidRPr="00EF5E1A">
        <w:rPr>
          <w:rFonts w:ascii="Calibri" w:hAnsi="Calibri" w:cs="Calibri"/>
          <w:sz w:val="28"/>
          <w:szCs w:val="28"/>
        </w:rPr>
        <w:t>финансовой организации</w:t>
      </w:r>
      <w:r w:rsidR="007F1BD7" w:rsidRPr="00EF5E1A">
        <w:rPr>
          <w:rFonts w:ascii="Calibri" w:hAnsi="Calibri" w:cs="Calibri"/>
          <w:sz w:val="28"/>
          <w:szCs w:val="28"/>
        </w:rPr>
        <w:t xml:space="preserve"> </w:t>
      </w:r>
      <w:r w:rsidR="0086166B" w:rsidRPr="00EF5E1A">
        <w:rPr>
          <w:rFonts w:ascii="Calibri" w:hAnsi="Calibri" w:cs="Calibri"/>
          <w:sz w:val="28"/>
          <w:szCs w:val="28"/>
        </w:rPr>
        <w:t>регламентированной процедуры квалифицированной оценки проектов на соответствие пороговым значениям по подсекторам Таксономии</w:t>
      </w:r>
      <w:r w:rsidR="002D5D26" w:rsidRPr="00EF5E1A">
        <w:rPr>
          <w:rFonts w:ascii="Calibri" w:hAnsi="Calibri" w:cs="Calibri"/>
          <w:sz w:val="28"/>
          <w:szCs w:val="28"/>
        </w:rPr>
        <w:t>.</w:t>
      </w:r>
      <w:r w:rsidR="00615FD3" w:rsidRPr="00EF5E1A">
        <w:rPr>
          <w:rFonts w:ascii="Calibri" w:hAnsi="Calibri" w:cs="Calibri"/>
          <w:sz w:val="28"/>
          <w:szCs w:val="28"/>
        </w:rPr>
        <w:t xml:space="preserve"> </w:t>
      </w:r>
    </w:p>
    <w:p w14:paraId="048681E1" w14:textId="6ED40C09" w:rsidR="0086166B"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86166B" w:rsidRPr="00EF5E1A">
        <w:rPr>
          <w:rFonts w:ascii="Calibri" w:hAnsi="Calibri" w:cs="Calibri"/>
          <w:sz w:val="28"/>
          <w:szCs w:val="28"/>
        </w:rPr>
        <w:t xml:space="preserve">.5. Квалифицированная проверка </w:t>
      </w:r>
      <w:r w:rsidR="00394C37" w:rsidRPr="00EF5E1A">
        <w:rPr>
          <w:rFonts w:ascii="Calibri" w:hAnsi="Calibri" w:cs="Calibri"/>
          <w:sz w:val="28"/>
          <w:szCs w:val="28"/>
        </w:rPr>
        <w:t>финансовой организацией</w:t>
      </w:r>
      <w:r w:rsidR="0086166B" w:rsidRPr="00EF5E1A">
        <w:rPr>
          <w:rFonts w:ascii="Calibri" w:hAnsi="Calibri" w:cs="Calibri"/>
          <w:sz w:val="28"/>
          <w:szCs w:val="28"/>
        </w:rPr>
        <w:t xml:space="preserve"> проектов на соответствие пороговым значениям Таксономии в рамках внутренней экспертизы </w:t>
      </w:r>
      <w:r w:rsidR="005A2DAD" w:rsidRPr="00EF5E1A">
        <w:rPr>
          <w:rFonts w:ascii="Calibri" w:hAnsi="Calibri" w:cs="Calibri"/>
          <w:sz w:val="28"/>
          <w:szCs w:val="28"/>
        </w:rPr>
        <w:t xml:space="preserve">осуществляется по усмотрению финансовой организации и </w:t>
      </w:r>
      <w:r w:rsidR="0086166B" w:rsidRPr="00EF5E1A">
        <w:rPr>
          <w:rFonts w:ascii="Calibri" w:hAnsi="Calibri" w:cs="Calibri"/>
          <w:sz w:val="28"/>
          <w:szCs w:val="28"/>
        </w:rPr>
        <w:t>предполагает участие в процессе экспертизы штатных или привлеченных специалистов, компетентных в экологической оценке рассматриваемых категорий Таксономии</w:t>
      </w:r>
      <w:r w:rsidR="00A71004" w:rsidRPr="00EF5E1A">
        <w:rPr>
          <w:rFonts w:ascii="Calibri" w:hAnsi="Calibri" w:cs="Calibri"/>
          <w:sz w:val="28"/>
          <w:szCs w:val="28"/>
        </w:rPr>
        <w:t xml:space="preserve">. </w:t>
      </w:r>
      <w:r w:rsidR="0011499E" w:rsidRPr="00EF5E1A">
        <w:rPr>
          <w:rFonts w:ascii="Calibri" w:hAnsi="Calibri" w:cs="Calibri"/>
          <w:sz w:val="28"/>
          <w:szCs w:val="28"/>
        </w:rPr>
        <w:t>Вопросы внутренней э</w:t>
      </w:r>
      <w:r w:rsidR="00A71004" w:rsidRPr="00EF5E1A">
        <w:rPr>
          <w:rFonts w:ascii="Calibri" w:hAnsi="Calibri" w:cs="Calibri"/>
          <w:sz w:val="28"/>
          <w:szCs w:val="28"/>
        </w:rPr>
        <w:t>кспертиз</w:t>
      </w:r>
      <w:r w:rsidR="0011499E" w:rsidRPr="00EF5E1A">
        <w:rPr>
          <w:rFonts w:ascii="Calibri" w:hAnsi="Calibri" w:cs="Calibri"/>
          <w:sz w:val="28"/>
          <w:szCs w:val="28"/>
        </w:rPr>
        <w:t>ы</w:t>
      </w:r>
      <w:r w:rsidR="00A71004" w:rsidRPr="00EF5E1A">
        <w:rPr>
          <w:rFonts w:ascii="Calibri" w:hAnsi="Calibri" w:cs="Calibri"/>
          <w:sz w:val="28"/>
          <w:szCs w:val="28"/>
        </w:rPr>
        <w:t xml:space="preserve"> банков и иных финансовых институтов для квалификации проектов как соответствующих критериям Таксономии</w:t>
      </w:r>
      <w:r w:rsidR="0011499E" w:rsidRPr="00EF5E1A">
        <w:rPr>
          <w:rFonts w:ascii="Calibri" w:hAnsi="Calibri" w:cs="Calibri"/>
          <w:sz w:val="28"/>
          <w:szCs w:val="28"/>
        </w:rPr>
        <w:t xml:space="preserve"> рассматриваются более детально в настоящ</w:t>
      </w:r>
      <w:r w:rsidR="007D67D6" w:rsidRPr="00EF5E1A">
        <w:rPr>
          <w:rFonts w:ascii="Calibri" w:hAnsi="Calibri" w:cs="Calibri"/>
          <w:sz w:val="28"/>
          <w:szCs w:val="28"/>
        </w:rPr>
        <w:t>их</w:t>
      </w:r>
      <w:r w:rsidR="0011499E" w:rsidRPr="00EF5E1A">
        <w:rPr>
          <w:rFonts w:ascii="Calibri" w:hAnsi="Calibri" w:cs="Calibri"/>
          <w:sz w:val="28"/>
          <w:szCs w:val="28"/>
        </w:rPr>
        <w:t xml:space="preserve"> Методи</w:t>
      </w:r>
      <w:r w:rsidR="007D67D6" w:rsidRPr="00EF5E1A">
        <w:rPr>
          <w:rFonts w:ascii="Calibri" w:hAnsi="Calibri" w:cs="Calibri"/>
          <w:sz w:val="28"/>
          <w:szCs w:val="28"/>
        </w:rPr>
        <w:t xml:space="preserve">ческих разъяснениях </w:t>
      </w:r>
      <w:r w:rsidR="0011499E" w:rsidRPr="00EF5E1A">
        <w:rPr>
          <w:rFonts w:ascii="Calibri" w:hAnsi="Calibri" w:cs="Calibri"/>
          <w:sz w:val="28"/>
          <w:szCs w:val="28"/>
        </w:rPr>
        <w:t xml:space="preserve">в Разделе </w:t>
      </w:r>
      <w:r w:rsidR="00AA2725" w:rsidRPr="00EF5E1A">
        <w:rPr>
          <w:rFonts w:ascii="Calibri" w:hAnsi="Calibri" w:cs="Calibri"/>
          <w:sz w:val="28"/>
          <w:szCs w:val="28"/>
        </w:rPr>
        <w:t>4</w:t>
      </w:r>
      <w:r w:rsidR="0011499E" w:rsidRPr="00EF5E1A">
        <w:rPr>
          <w:rFonts w:ascii="Calibri" w:hAnsi="Calibri" w:cs="Calibri"/>
          <w:sz w:val="28"/>
          <w:szCs w:val="28"/>
        </w:rPr>
        <w:t>.1.</w:t>
      </w:r>
      <w:r w:rsidR="00595691" w:rsidRPr="00EF5E1A">
        <w:rPr>
          <w:rFonts w:ascii="Calibri" w:hAnsi="Calibri" w:cs="Calibri"/>
          <w:sz w:val="28"/>
          <w:szCs w:val="28"/>
        </w:rPr>
        <w:t xml:space="preserve"> </w:t>
      </w:r>
      <w:r w:rsidR="007663AD" w:rsidRPr="00EF5E1A">
        <w:rPr>
          <w:rFonts w:ascii="Calibri" w:hAnsi="Calibri" w:cs="Calibri"/>
          <w:sz w:val="28"/>
          <w:szCs w:val="28"/>
        </w:rPr>
        <w:t>П</w:t>
      </w:r>
      <w:r w:rsidR="00A463CA" w:rsidRPr="00EF5E1A">
        <w:rPr>
          <w:rFonts w:ascii="Calibri" w:hAnsi="Calibri" w:cs="Calibri"/>
          <w:sz w:val="28"/>
          <w:szCs w:val="28"/>
        </w:rPr>
        <w:t>рименительно к финансировани</w:t>
      </w:r>
      <w:r w:rsidR="003173BC" w:rsidRPr="00EF5E1A">
        <w:rPr>
          <w:rFonts w:ascii="Calibri" w:hAnsi="Calibri" w:cs="Calibri"/>
          <w:sz w:val="28"/>
          <w:szCs w:val="28"/>
        </w:rPr>
        <w:t>ю</w:t>
      </w:r>
      <w:r w:rsidR="00A463CA" w:rsidRPr="00EF5E1A">
        <w:rPr>
          <w:rFonts w:ascii="Calibri" w:hAnsi="Calibri" w:cs="Calibri"/>
          <w:sz w:val="28"/>
          <w:szCs w:val="28"/>
        </w:rPr>
        <w:t xml:space="preserve"> в рамках программ поддержки,</w:t>
      </w:r>
      <w:r w:rsidR="00595691" w:rsidRPr="00EF5E1A">
        <w:rPr>
          <w:rFonts w:ascii="Calibri" w:hAnsi="Calibri" w:cs="Calibri"/>
          <w:sz w:val="28"/>
          <w:szCs w:val="28"/>
        </w:rPr>
        <w:t xml:space="preserve"> </w:t>
      </w:r>
      <w:r w:rsidR="007663AD" w:rsidRPr="00EF5E1A">
        <w:rPr>
          <w:rFonts w:ascii="Calibri" w:hAnsi="Calibri" w:cs="Calibri"/>
          <w:sz w:val="28"/>
          <w:szCs w:val="28"/>
        </w:rPr>
        <w:t xml:space="preserve">если финансовой организацией принимается решение прибегать к внутренней экспертизе, </w:t>
      </w:r>
      <w:r w:rsidR="00A463CA" w:rsidRPr="00EF5E1A">
        <w:rPr>
          <w:rFonts w:ascii="Calibri" w:hAnsi="Calibri" w:cs="Calibri"/>
          <w:sz w:val="28"/>
          <w:szCs w:val="28"/>
        </w:rPr>
        <w:t xml:space="preserve">приведенная в </w:t>
      </w:r>
      <w:r w:rsidR="007663AD" w:rsidRPr="00EF5E1A">
        <w:rPr>
          <w:rFonts w:ascii="Calibri" w:hAnsi="Calibri" w:cs="Calibri"/>
          <w:sz w:val="28"/>
          <w:szCs w:val="28"/>
        </w:rPr>
        <w:t>Р</w:t>
      </w:r>
      <w:r w:rsidR="00A463CA" w:rsidRPr="00EF5E1A">
        <w:rPr>
          <w:rFonts w:ascii="Calibri" w:hAnsi="Calibri" w:cs="Calibri"/>
          <w:sz w:val="28"/>
          <w:szCs w:val="28"/>
        </w:rPr>
        <w:t xml:space="preserve">азделе </w:t>
      </w:r>
      <w:r w:rsidR="00AA2725" w:rsidRPr="00EF5E1A">
        <w:rPr>
          <w:rFonts w:ascii="Calibri" w:hAnsi="Calibri" w:cs="Calibri"/>
          <w:sz w:val="28"/>
          <w:szCs w:val="28"/>
        </w:rPr>
        <w:t>4</w:t>
      </w:r>
      <w:r w:rsidR="007663AD" w:rsidRPr="00EF5E1A">
        <w:rPr>
          <w:rFonts w:ascii="Calibri" w:hAnsi="Calibri" w:cs="Calibri"/>
          <w:sz w:val="28"/>
          <w:szCs w:val="28"/>
        </w:rPr>
        <w:t xml:space="preserve">.1. </w:t>
      </w:r>
      <w:r w:rsidR="00595691" w:rsidRPr="00EF5E1A">
        <w:rPr>
          <w:rFonts w:ascii="Calibri" w:hAnsi="Calibri" w:cs="Calibri"/>
          <w:sz w:val="28"/>
          <w:szCs w:val="28"/>
        </w:rPr>
        <w:t>рекоменд</w:t>
      </w:r>
      <w:r w:rsidR="00A463CA" w:rsidRPr="00EF5E1A">
        <w:rPr>
          <w:rFonts w:ascii="Calibri" w:hAnsi="Calibri" w:cs="Calibri"/>
          <w:sz w:val="28"/>
          <w:szCs w:val="28"/>
        </w:rPr>
        <w:t xml:space="preserve">ация по документированию процесса </w:t>
      </w:r>
      <w:r w:rsidR="00115BB8" w:rsidRPr="00EF5E1A">
        <w:rPr>
          <w:rFonts w:ascii="Calibri" w:hAnsi="Calibri" w:cs="Calibri"/>
          <w:sz w:val="28"/>
          <w:szCs w:val="28"/>
        </w:rPr>
        <w:t xml:space="preserve">и процедур </w:t>
      </w:r>
      <w:r w:rsidR="00A463CA" w:rsidRPr="00EF5E1A">
        <w:rPr>
          <w:rFonts w:ascii="Calibri" w:hAnsi="Calibri" w:cs="Calibri"/>
          <w:sz w:val="28"/>
          <w:szCs w:val="28"/>
        </w:rPr>
        <w:t xml:space="preserve">принятия решений </w:t>
      </w:r>
      <w:r w:rsidR="00115BB8" w:rsidRPr="00EF5E1A">
        <w:rPr>
          <w:rFonts w:ascii="Calibri" w:hAnsi="Calibri" w:cs="Calibri"/>
          <w:sz w:val="28"/>
          <w:szCs w:val="28"/>
        </w:rPr>
        <w:t xml:space="preserve">по квалификации </w:t>
      </w:r>
      <w:r w:rsidR="007663AD" w:rsidRPr="00EF5E1A">
        <w:rPr>
          <w:rFonts w:ascii="Calibri" w:hAnsi="Calibri" w:cs="Calibri"/>
          <w:sz w:val="28"/>
          <w:szCs w:val="28"/>
        </w:rPr>
        <w:t>проектов</w:t>
      </w:r>
      <w:r w:rsidR="00115BB8" w:rsidRPr="00EF5E1A">
        <w:rPr>
          <w:rFonts w:ascii="Calibri" w:hAnsi="Calibri" w:cs="Calibri"/>
          <w:sz w:val="28"/>
          <w:szCs w:val="28"/>
        </w:rPr>
        <w:t xml:space="preserve"> в качестве </w:t>
      </w:r>
      <w:r w:rsidR="004619B1" w:rsidRPr="00EF5E1A">
        <w:rPr>
          <w:rFonts w:ascii="Calibri" w:hAnsi="Calibri" w:cs="Calibri"/>
          <w:sz w:val="28"/>
          <w:szCs w:val="28"/>
        </w:rPr>
        <w:t>«</w:t>
      </w:r>
      <w:r w:rsidR="00115BB8" w:rsidRPr="00EF5E1A">
        <w:rPr>
          <w:rFonts w:ascii="Calibri" w:hAnsi="Calibri" w:cs="Calibri"/>
          <w:sz w:val="28"/>
          <w:szCs w:val="28"/>
        </w:rPr>
        <w:t>зеленых</w:t>
      </w:r>
      <w:r w:rsidR="004619B1" w:rsidRPr="00EF5E1A">
        <w:rPr>
          <w:rFonts w:ascii="Calibri" w:hAnsi="Calibri" w:cs="Calibri"/>
          <w:sz w:val="28"/>
          <w:szCs w:val="28"/>
        </w:rPr>
        <w:t>»</w:t>
      </w:r>
      <w:r w:rsidR="00115BB8" w:rsidRPr="00EF5E1A">
        <w:rPr>
          <w:rFonts w:ascii="Calibri" w:hAnsi="Calibri" w:cs="Calibri"/>
          <w:sz w:val="28"/>
          <w:szCs w:val="28"/>
        </w:rPr>
        <w:t xml:space="preserve"> </w:t>
      </w:r>
      <w:r w:rsidR="007663AD" w:rsidRPr="00EF5E1A">
        <w:rPr>
          <w:rFonts w:ascii="Calibri" w:hAnsi="Calibri" w:cs="Calibri"/>
          <w:sz w:val="28"/>
          <w:szCs w:val="28"/>
        </w:rPr>
        <w:t>проектов</w:t>
      </w:r>
      <w:r w:rsidR="00115BB8" w:rsidRPr="00EF5E1A">
        <w:rPr>
          <w:rFonts w:ascii="Calibri" w:hAnsi="Calibri" w:cs="Calibri"/>
          <w:sz w:val="28"/>
          <w:szCs w:val="28"/>
        </w:rPr>
        <w:t>, включая применение соответствующих шаблонов/форм</w:t>
      </w:r>
      <w:r w:rsidR="003173BC" w:rsidRPr="00EF5E1A">
        <w:rPr>
          <w:rFonts w:ascii="Calibri" w:hAnsi="Calibri" w:cs="Calibri"/>
          <w:sz w:val="28"/>
          <w:szCs w:val="28"/>
        </w:rPr>
        <w:t xml:space="preserve"> документирования, мониторинга и отчетности</w:t>
      </w:r>
      <w:r w:rsidR="00115BB8" w:rsidRPr="00EF5E1A">
        <w:rPr>
          <w:rFonts w:ascii="Calibri" w:hAnsi="Calibri" w:cs="Calibri"/>
          <w:sz w:val="28"/>
          <w:szCs w:val="28"/>
        </w:rPr>
        <w:t xml:space="preserve">, носит </w:t>
      </w:r>
      <w:r w:rsidR="00116453" w:rsidRPr="00EF5E1A">
        <w:rPr>
          <w:rFonts w:ascii="Calibri" w:hAnsi="Calibri" w:cs="Calibri"/>
          <w:sz w:val="28"/>
          <w:szCs w:val="28"/>
        </w:rPr>
        <w:t xml:space="preserve">для финансовой организации </w:t>
      </w:r>
      <w:r w:rsidR="00115BB8" w:rsidRPr="00EF5E1A">
        <w:rPr>
          <w:rFonts w:ascii="Calibri" w:hAnsi="Calibri" w:cs="Calibri"/>
          <w:sz w:val="28"/>
          <w:szCs w:val="28"/>
        </w:rPr>
        <w:t>обязательный характер</w:t>
      </w:r>
      <w:r w:rsidR="00116453" w:rsidRPr="00EF5E1A">
        <w:rPr>
          <w:rFonts w:ascii="Calibri" w:hAnsi="Calibri" w:cs="Calibri"/>
          <w:sz w:val="28"/>
          <w:szCs w:val="28"/>
        </w:rPr>
        <w:t>.</w:t>
      </w:r>
      <w:r w:rsidR="007663AD" w:rsidRPr="00EF5E1A">
        <w:rPr>
          <w:rFonts w:ascii="Calibri" w:hAnsi="Calibri" w:cs="Calibri"/>
          <w:sz w:val="28"/>
          <w:szCs w:val="28"/>
        </w:rPr>
        <w:t xml:space="preserve"> </w:t>
      </w:r>
    </w:p>
    <w:p w14:paraId="3731497D" w14:textId="189406A5" w:rsidR="0086166B"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86166B" w:rsidRPr="00EF5E1A">
        <w:rPr>
          <w:rFonts w:ascii="Calibri" w:hAnsi="Calibri" w:cs="Calibri"/>
          <w:sz w:val="28"/>
          <w:szCs w:val="28"/>
        </w:rPr>
        <w:t xml:space="preserve">.6. В случаях, когда пороговым критерием является сертификация/маркировка (подтверждение соответствия требованиям указанных в </w:t>
      </w:r>
      <w:r w:rsidR="007663AD" w:rsidRPr="00EF5E1A">
        <w:rPr>
          <w:rFonts w:ascii="Calibri" w:hAnsi="Calibri" w:cs="Calibri"/>
          <w:sz w:val="28"/>
          <w:szCs w:val="28"/>
        </w:rPr>
        <w:t>Т</w:t>
      </w:r>
      <w:r w:rsidR="0086166B" w:rsidRPr="00EF5E1A">
        <w:rPr>
          <w:rFonts w:ascii="Calibri" w:hAnsi="Calibri" w:cs="Calibri"/>
          <w:sz w:val="28"/>
          <w:szCs w:val="28"/>
        </w:rPr>
        <w:t xml:space="preserve">аксономии стандартов и маркировок в сфере «зеленого» строительства, энергоэффективности, производства органической продукции, транспорта и т. п.) достаточным подтверждением (альтернативой заключению провайдера внешней </w:t>
      </w:r>
      <w:r w:rsidR="00DE61EC" w:rsidRPr="00EF5E1A">
        <w:rPr>
          <w:rFonts w:ascii="Calibri" w:hAnsi="Calibri" w:cs="Calibri"/>
          <w:sz w:val="28"/>
          <w:szCs w:val="28"/>
        </w:rPr>
        <w:t xml:space="preserve">(независимой) </w:t>
      </w:r>
      <w:r w:rsidR="0086166B" w:rsidRPr="00EF5E1A">
        <w:rPr>
          <w:rFonts w:ascii="Calibri" w:hAnsi="Calibri" w:cs="Calibri"/>
          <w:sz w:val="28"/>
          <w:szCs w:val="28"/>
        </w:rPr>
        <w:t xml:space="preserve">оценки) является предъявление </w:t>
      </w:r>
      <w:r w:rsidR="00DE61EC" w:rsidRPr="00EF5E1A">
        <w:rPr>
          <w:rFonts w:ascii="Calibri" w:hAnsi="Calibri" w:cs="Calibri"/>
          <w:sz w:val="28"/>
          <w:szCs w:val="28"/>
        </w:rPr>
        <w:t xml:space="preserve">Инициатором </w:t>
      </w:r>
      <w:r w:rsidR="0086166B" w:rsidRPr="00EF5E1A">
        <w:rPr>
          <w:rFonts w:ascii="Calibri" w:hAnsi="Calibri" w:cs="Calibri"/>
          <w:sz w:val="28"/>
          <w:szCs w:val="28"/>
        </w:rPr>
        <w:t xml:space="preserve">проекта соответствующих сертификатов/маркировок. </w:t>
      </w:r>
    </w:p>
    <w:p w14:paraId="78DD1573" w14:textId="51F42D42" w:rsidR="0086166B"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86166B" w:rsidRPr="00EF5E1A">
        <w:rPr>
          <w:rFonts w:ascii="Calibri" w:hAnsi="Calibri" w:cs="Calibri"/>
          <w:sz w:val="28"/>
          <w:szCs w:val="28"/>
        </w:rPr>
        <w:t xml:space="preserve">.7.  При </w:t>
      </w:r>
      <w:r w:rsidR="00386D7E" w:rsidRPr="00EF5E1A">
        <w:rPr>
          <w:rFonts w:ascii="Calibri" w:hAnsi="Calibri" w:cs="Calibri"/>
          <w:sz w:val="28"/>
          <w:szCs w:val="28"/>
        </w:rPr>
        <w:t xml:space="preserve">финансировании </w:t>
      </w:r>
      <w:r w:rsidR="0086166B" w:rsidRPr="00EF5E1A">
        <w:rPr>
          <w:rFonts w:ascii="Calibri" w:hAnsi="Calibri" w:cs="Calibri"/>
          <w:sz w:val="28"/>
          <w:szCs w:val="28"/>
        </w:rPr>
        <w:t xml:space="preserve">проектов в области энергоэффективности </w:t>
      </w:r>
      <w:r w:rsidR="00386D7E" w:rsidRPr="00EF5E1A">
        <w:rPr>
          <w:rFonts w:ascii="Calibri" w:hAnsi="Calibri" w:cs="Calibri"/>
          <w:sz w:val="28"/>
          <w:szCs w:val="28"/>
        </w:rPr>
        <w:t>финансовыми организациями</w:t>
      </w:r>
      <w:r w:rsidR="002D5D26" w:rsidRPr="00EF5E1A">
        <w:rPr>
          <w:rFonts w:ascii="Calibri" w:hAnsi="Calibri" w:cs="Calibri"/>
          <w:sz w:val="28"/>
          <w:szCs w:val="28"/>
        </w:rPr>
        <w:t xml:space="preserve"> </w:t>
      </w:r>
      <w:r w:rsidR="0086166B" w:rsidRPr="00EF5E1A">
        <w:rPr>
          <w:rFonts w:ascii="Calibri" w:hAnsi="Calibri" w:cs="Calibri"/>
          <w:sz w:val="28"/>
          <w:szCs w:val="28"/>
        </w:rPr>
        <w:t>оценка проекта</w:t>
      </w:r>
      <w:r w:rsidR="0028646F" w:rsidRPr="00EF5E1A">
        <w:rPr>
          <w:rFonts w:ascii="Calibri" w:hAnsi="Calibri" w:cs="Calibri"/>
          <w:sz w:val="28"/>
          <w:szCs w:val="28"/>
        </w:rPr>
        <w:t xml:space="preserve"> </w:t>
      </w:r>
      <w:r w:rsidR="0086166B" w:rsidRPr="00EF5E1A">
        <w:rPr>
          <w:rFonts w:ascii="Calibri" w:hAnsi="Calibri" w:cs="Calibri"/>
          <w:sz w:val="28"/>
          <w:szCs w:val="28"/>
        </w:rPr>
        <w:t xml:space="preserve">может быть представлена </w:t>
      </w:r>
      <w:r w:rsidR="00EB2247" w:rsidRPr="00EF5E1A">
        <w:rPr>
          <w:rFonts w:ascii="Calibri" w:hAnsi="Calibri" w:cs="Calibri"/>
          <w:sz w:val="28"/>
          <w:szCs w:val="28"/>
        </w:rPr>
        <w:t xml:space="preserve">заключением внутренней экспертизы на основании технической документации, </w:t>
      </w:r>
      <w:r w:rsidR="0086166B" w:rsidRPr="00EF5E1A">
        <w:rPr>
          <w:rFonts w:ascii="Calibri" w:hAnsi="Calibri" w:cs="Calibri"/>
          <w:sz w:val="28"/>
          <w:szCs w:val="28"/>
        </w:rPr>
        <w:t xml:space="preserve">заключением </w:t>
      </w:r>
      <w:r w:rsidR="00EB2247" w:rsidRPr="00EF5E1A">
        <w:rPr>
          <w:rFonts w:ascii="Calibri" w:hAnsi="Calibri" w:cs="Calibri"/>
          <w:sz w:val="28"/>
          <w:szCs w:val="28"/>
        </w:rPr>
        <w:t xml:space="preserve">специалиста по энергосбережению или </w:t>
      </w:r>
      <w:r w:rsidR="0086166B" w:rsidRPr="00EF5E1A">
        <w:rPr>
          <w:rFonts w:ascii="Calibri" w:hAnsi="Calibri" w:cs="Calibri"/>
          <w:sz w:val="28"/>
          <w:szCs w:val="28"/>
        </w:rPr>
        <w:t xml:space="preserve">энергоаудитора, аттестованного уполномоченным органом в области </w:t>
      </w:r>
      <w:r w:rsidR="0086166B" w:rsidRPr="00EF5E1A">
        <w:rPr>
          <w:rFonts w:ascii="Calibri" w:hAnsi="Calibri" w:cs="Calibri"/>
          <w:sz w:val="28"/>
          <w:szCs w:val="28"/>
        </w:rPr>
        <w:lastRenderedPageBreak/>
        <w:t>энергосбережения и повышения энергоэффективности (штатного или привлеченного)</w:t>
      </w:r>
      <w:r w:rsidR="00386D7E" w:rsidRPr="00EF5E1A">
        <w:rPr>
          <w:rFonts w:ascii="Calibri" w:hAnsi="Calibri" w:cs="Calibri"/>
          <w:sz w:val="28"/>
          <w:szCs w:val="28"/>
        </w:rPr>
        <w:t xml:space="preserve">, либо, в случае применения показателя </w:t>
      </w:r>
      <w:r w:rsidR="005E382D" w:rsidRPr="00EF5E1A">
        <w:rPr>
          <w:rFonts w:ascii="Calibri" w:hAnsi="Calibri" w:cs="Calibri"/>
          <w:sz w:val="28"/>
          <w:szCs w:val="28"/>
        </w:rPr>
        <w:t>объем</w:t>
      </w:r>
      <w:r w:rsidR="00926EB6" w:rsidRPr="00EF5E1A">
        <w:rPr>
          <w:rFonts w:ascii="Calibri" w:hAnsi="Calibri" w:cs="Calibri"/>
          <w:sz w:val="28"/>
          <w:szCs w:val="28"/>
        </w:rPr>
        <w:t>а</w:t>
      </w:r>
      <w:r w:rsidR="005E382D" w:rsidRPr="00EF5E1A">
        <w:rPr>
          <w:rFonts w:ascii="Calibri" w:hAnsi="Calibri" w:cs="Calibri"/>
          <w:sz w:val="28"/>
          <w:szCs w:val="28"/>
        </w:rPr>
        <w:t xml:space="preserve"> </w:t>
      </w:r>
      <w:r w:rsidR="00386D7E" w:rsidRPr="00EF5E1A">
        <w:rPr>
          <w:rFonts w:ascii="Calibri" w:hAnsi="Calibri" w:cs="Calibri"/>
          <w:sz w:val="28"/>
          <w:szCs w:val="28"/>
        </w:rPr>
        <w:t>предотвращенных выбросов парниковых газов</w:t>
      </w:r>
      <w:r w:rsidR="005E382D" w:rsidRPr="00EF5E1A">
        <w:rPr>
          <w:rFonts w:ascii="Calibri" w:hAnsi="Calibri" w:cs="Calibri"/>
          <w:sz w:val="28"/>
          <w:szCs w:val="28"/>
        </w:rPr>
        <w:t xml:space="preserve"> в качестве критерия </w:t>
      </w:r>
      <w:r w:rsidR="00926EB6" w:rsidRPr="00EF5E1A">
        <w:rPr>
          <w:rFonts w:ascii="Calibri" w:hAnsi="Calibri" w:cs="Calibri"/>
          <w:sz w:val="28"/>
          <w:szCs w:val="28"/>
        </w:rPr>
        <w:t xml:space="preserve">отбора </w:t>
      </w:r>
      <w:r w:rsidR="005E382D" w:rsidRPr="00EF5E1A">
        <w:rPr>
          <w:rFonts w:ascii="Calibri" w:hAnsi="Calibri" w:cs="Calibri"/>
          <w:sz w:val="28"/>
          <w:szCs w:val="28"/>
        </w:rPr>
        <w:t xml:space="preserve">и индикатора эффекта </w:t>
      </w:r>
      <w:r w:rsidR="00926EB6" w:rsidRPr="00EF5E1A">
        <w:rPr>
          <w:rFonts w:ascii="Calibri" w:hAnsi="Calibri" w:cs="Calibri"/>
          <w:sz w:val="28"/>
          <w:szCs w:val="28"/>
        </w:rPr>
        <w:t xml:space="preserve">по </w:t>
      </w:r>
      <w:r w:rsidR="001D4A22" w:rsidRPr="00EF5E1A">
        <w:rPr>
          <w:rFonts w:ascii="Calibri" w:hAnsi="Calibri" w:cs="Calibri"/>
          <w:sz w:val="28"/>
          <w:szCs w:val="28"/>
        </w:rPr>
        <w:t>«</w:t>
      </w:r>
      <w:r w:rsidR="00926EB6" w:rsidRPr="00EF5E1A">
        <w:rPr>
          <w:rFonts w:ascii="Calibri" w:hAnsi="Calibri" w:cs="Calibri"/>
          <w:sz w:val="28"/>
          <w:szCs w:val="28"/>
        </w:rPr>
        <w:t>зеленому</w:t>
      </w:r>
      <w:r w:rsidR="001D4A22" w:rsidRPr="00EF5E1A">
        <w:rPr>
          <w:rFonts w:ascii="Calibri" w:hAnsi="Calibri" w:cs="Calibri"/>
          <w:sz w:val="28"/>
          <w:szCs w:val="28"/>
        </w:rPr>
        <w:t>»</w:t>
      </w:r>
      <w:r w:rsidR="00926EB6" w:rsidRPr="00EF5E1A">
        <w:rPr>
          <w:rFonts w:ascii="Calibri" w:hAnsi="Calibri" w:cs="Calibri"/>
          <w:sz w:val="28"/>
          <w:szCs w:val="28"/>
        </w:rPr>
        <w:t xml:space="preserve"> проекту, </w:t>
      </w:r>
      <w:r w:rsidR="005E382D" w:rsidRPr="00EF5E1A">
        <w:rPr>
          <w:rFonts w:ascii="Calibri" w:hAnsi="Calibri" w:cs="Calibri"/>
          <w:sz w:val="28"/>
          <w:szCs w:val="28"/>
        </w:rPr>
        <w:t xml:space="preserve">финансовыми организациями может быть осуществлена самостоятельная оценка с использованием </w:t>
      </w:r>
      <w:r w:rsidR="00926EB6" w:rsidRPr="00EF5E1A">
        <w:rPr>
          <w:rFonts w:ascii="Calibri" w:hAnsi="Calibri" w:cs="Calibri"/>
          <w:color w:val="000000" w:themeColor="text1"/>
          <w:sz w:val="28"/>
          <w:szCs w:val="28"/>
          <w:shd w:val="clear" w:color="auto" w:fill="FFFFFF"/>
        </w:rPr>
        <w:t>гармонизированных подходов и стандартов учета выбросов в различных секторах, согласованных Технической рабочей группой международных финансовых институтов Рамочной конвенции ООН по изменению климата (UNFCCC Technical Working Group of International Financial Institutions)</w:t>
      </w:r>
      <w:r w:rsidR="00926EB6" w:rsidRPr="00EF5E1A">
        <w:rPr>
          <w:rStyle w:val="af4"/>
          <w:rFonts w:ascii="Calibri" w:hAnsi="Calibri" w:cs="Calibri"/>
          <w:color w:val="000000" w:themeColor="text1"/>
          <w:sz w:val="28"/>
          <w:szCs w:val="28"/>
          <w:shd w:val="clear" w:color="auto" w:fill="FFFFFF"/>
        </w:rPr>
        <w:footnoteReference w:id="7"/>
      </w:r>
      <w:r w:rsidR="00926EB6" w:rsidRPr="00EF5E1A">
        <w:rPr>
          <w:rFonts w:ascii="Calibri" w:hAnsi="Calibri" w:cs="Calibri"/>
          <w:color w:val="000000" w:themeColor="text1"/>
          <w:sz w:val="28"/>
          <w:szCs w:val="28"/>
          <w:shd w:val="clear" w:color="auto" w:fill="FFFFFF"/>
        </w:rPr>
        <w:t>, а также методик международных банков развития и институтов развития (ВБ, АБР, ЕБРР, ПРООН, UNEP FI и др.) по учету выбросов парниковых газов в финансируемых проектах ВИЭ и энергоэффективности</w:t>
      </w:r>
      <w:r w:rsidR="002D5D26" w:rsidRPr="00EF5E1A">
        <w:rPr>
          <w:rFonts w:ascii="Calibri" w:hAnsi="Calibri" w:cs="Calibri"/>
          <w:color w:val="000000" w:themeColor="text1"/>
          <w:sz w:val="28"/>
          <w:szCs w:val="28"/>
          <w:shd w:val="clear" w:color="auto" w:fill="FFFFFF"/>
        </w:rPr>
        <w:t>.</w:t>
      </w:r>
      <w:r w:rsidR="00926EB6" w:rsidRPr="00EF5E1A">
        <w:rPr>
          <w:rStyle w:val="af4"/>
          <w:rFonts w:ascii="Calibri" w:hAnsi="Calibri" w:cs="Calibri"/>
          <w:color w:val="000000" w:themeColor="text1"/>
          <w:sz w:val="28"/>
          <w:szCs w:val="28"/>
          <w:shd w:val="clear" w:color="auto" w:fill="FFFFFF"/>
        </w:rPr>
        <w:footnoteReference w:id="8"/>
      </w:r>
    </w:p>
    <w:p w14:paraId="3BF4F046" w14:textId="77DDB1B3" w:rsidR="0086166B"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86166B" w:rsidRPr="00EF5E1A">
        <w:rPr>
          <w:rFonts w:ascii="Calibri" w:hAnsi="Calibri" w:cs="Calibri"/>
          <w:sz w:val="28"/>
          <w:szCs w:val="28"/>
        </w:rPr>
        <w:t>.</w:t>
      </w:r>
      <w:r w:rsidR="00123069" w:rsidRPr="00EF5E1A">
        <w:rPr>
          <w:rFonts w:ascii="Calibri" w:hAnsi="Calibri" w:cs="Calibri"/>
          <w:sz w:val="28"/>
          <w:szCs w:val="28"/>
        </w:rPr>
        <w:t>8</w:t>
      </w:r>
      <w:r w:rsidR="0086166B" w:rsidRPr="00EF5E1A">
        <w:rPr>
          <w:rFonts w:ascii="Calibri" w:hAnsi="Calibri" w:cs="Calibri"/>
          <w:sz w:val="28"/>
          <w:szCs w:val="28"/>
        </w:rPr>
        <w:t xml:space="preserve">.  В случае одобрения </w:t>
      </w:r>
      <w:r w:rsidR="00937E81" w:rsidRPr="00EF5E1A">
        <w:rPr>
          <w:rFonts w:ascii="Calibri" w:hAnsi="Calibri" w:cs="Calibri"/>
          <w:sz w:val="28"/>
          <w:szCs w:val="28"/>
        </w:rPr>
        <w:t>финансовой организацией</w:t>
      </w:r>
      <w:r w:rsidR="0086166B" w:rsidRPr="00EF5E1A">
        <w:rPr>
          <w:rFonts w:ascii="Calibri" w:hAnsi="Calibri" w:cs="Calibri"/>
          <w:sz w:val="28"/>
          <w:szCs w:val="28"/>
        </w:rPr>
        <w:t xml:space="preserve"> </w:t>
      </w:r>
      <w:r w:rsidR="00174AC5" w:rsidRPr="00EF5E1A">
        <w:rPr>
          <w:rFonts w:ascii="Calibri" w:hAnsi="Calibri" w:cs="Calibri"/>
          <w:sz w:val="28"/>
          <w:szCs w:val="28"/>
        </w:rPr>
        <w:t xml:space="preserve">кредитной заявки, </w:t>
      </w:r>
      <w:r w:rsidR="0086166B" w:rsidRPr="00EF5E1A">
        <w:rPr>
          <w:rFonts w:ascii="Calibri" w:hAnsi="Calibri" w:cs="Calibri"/>
          <w:sz w:val="28"/>
          <w:szCs w:val="28"/>
        </w:rPr>
        <w:t>документ</w:t>
      </w:r>
      <w:r w:rsidR="00174AC5" w:rsidRPr="00EF5E1A">
        <w:rPr>
          <w:rFonts w:ascii="Calibri" w:hAnsi="Calibri" w:cs="Calibri"/>
          <w:sz w:val="28"/>
          <w:szCs w:val="28"/>
        </w:rPr>
        <w:t>ы</w:t>
      </w:r>
      <w:r w:rsidR="0086166B" w:rsidRPr="00EF5E1A">
        <w:rPr>
          <w:rFonts w:ascii="Calibri" w:hAnsi="Calibri" w:cs="Calibri"/>
          <w:sz w:val="28"/>
          <w:szCs w:val="28"/>
        </w:rPr>
        <w:t>, включая заключение провайдера внешней (независимой) оценки</w:t>
      </w:r>
      <w:r w:rsidR="00174AC5" w:rsidRPr="00EF5E1A">
        <w:rPr>
          <w:rFonts w:ascii="Calibri" w:hAnsi="Calibri" w:cs="Calibri"/>
          <w:sz w:val="28"/>
          <w:szCs w:val="28"/>
        </w:rPr>
        <w:t xml:space="preserve"> или заключение внутренней экспертизы финансовой организации</w:t>
      </w:r>
      <w:r w:rsidR="0086166B" w:rsidRPr="00EF5E1A">
        <w:rPr>
          <w:rFonts w:ascii="Calibri" w:hAnsi="Calibri" w:cs="Calibri"/>
          <w:sz w:val="28"/>
          <w:szCs w:val="28"/>
        </w:rPr>
        <w:t xml:space="preserve"> (при необходимости), направляются </w:t>
      </w:r>
      <w:r w:rsidR="0033264A" w:rsidRPr="00EF5E1A">
        <w:rPr>
          <w:rFonts w:ascii="Calibri" w:hAnsi="Calibri" w:cs="Calibri"/>
          <w:sz w:val="28"/>
          <w:szCs w:val="28"/>
        </w:rPr>
        <w:t>заявителе</w:t>
      </w:r>
      <w:r w:rsidR="009571AD" w:rsidRPr="00EF5E1A">
        <w:rPr>
          <w:rFonts w:ascii="Calibri" w:hAnsi="Calibri" w:cs="Calibri"/>
          <w:sz w:val="28"/>
          <w:szCs w:val="28"/>
        </w:rPr>
        <w:t>м</w:t>
      </w:r>
      <w:r w:rsidR="0033264A" w:rsidRPr="00EF5E1A">
        <w:rPr>
          <w:rFonts w:ascii="Calibri" w:hAnsi="Calibri" w:cs="Calibri"/>
          <w:sz w:val="28"/>
          <w:szCs w:val="28"/>
        </w:rPr>
        <w:t xml:space="preserve"> или финансовой организацией</w:t>
      </w:r>
      <w:r w:rsidR="00D31F7D" w:rsidRPr="00EF5E1A">
        <w:rPr>
          <w:rFonts w:ascii="Calibri" w:hAnsi="Calibri" w:cs="Calibri"/>
          <w:sz w:val="28"/>
          <w:szCs w:val="28"/>
        </w:rPr>
        <w:t xml:space="preserve"> (в зависимости от </w:t>
      </w:r>
      <w:r w:rsidR="0033264A" w:rsidRPr="00EF5E1A">
        <w:rPr>
          <w:rFonts w:ascii="Calibri" w:hAnsi="Calibri" w:cs="Calibri"/>
          <w:sz w:val="28"/>
          <w:szCs w:val="28"/>
        </w:rPr>
        <w:t>процедур</w:t>
      </w:r>
      <w:r w:rsidR="00D31F7D" w:rsidRPr="00EF5E1A">
        <w:rPr>
          <w:rFonts w:ascii="Calibri" w:hAnsi="Calibri" w:cs="Calibri"/>
          <w:sz w:val="28"/>
          <w:szCs w:val="28"/>
        </w:rPr>
        <w:t xml:space="preserve"> программы поддержки)</w:t>
      </w:r>
      <w:r w:rsidR="009571AD" w:rsidRPr="00EF5E1A">
        <w:rPr>
          <w:rFonts w:ascii="Calibri" w:hAnsi="Calibri" w:cs="Calibri"/>
          <w:sz w:val="28"/>
          <w:szCs w:val="28"/>
        </w:rPr>
        <w:t xml:space="preserve"> финансово</w:t>
      </w:r>
      <w:r w:rsidR="005F1A37" w:rsidRPr="00EF5E1A">
        <w:rPr>
          <w:rFonts w:ascii="Calibri" w:hAnsi="Calibri" w:cs="Calibri"/>
          <w:sz w:val="28"/>
          <w:szCs w:val="28"/>
        </w:rPr>
        <w:t>му</w:t>
      </w:r>
      <w:r w:rsidR="009571AD" w:rsidRPr="00EF5E1A">
        <w:rPr>
          <w:rFonts w:ascii="Calibri" w:hAnsi="Calibri" w:cs="Calibri"/>
          <w:sz w:val="28"/>
          <w:szCs w:val="28"/>
        </w:rPr>
        <w:t xml:space="preserve"> </w:t>
      </w:r>
      <w:r w:rsidR="005F1A37" w:rsidRPr="00EF5E1A">
        <w:rPr>
          <w:rFonts w:ascii="Calibri" w:hAnsi="Calibri" w:cs="Calibri"/>
          <w:sz w:val="28"/>
          <w:szCs w:val="28"/>
        </w:rPr>
        <w:t>оператору</w:t>
      </w:r>
      <w:r w:rsidR="009571AD" w:rsidRPr="00EF5E1A">
        <w:rPr>
          <w:rFonts w:ascii="Calibri" w:hAnsi="Calibri" w:cs="Calibri"/>
          <w:sz w:val="28"/>
          <w:szCs w:val="28"/>
        </w:rPr>
        <w:t xml:space="preserve"> </w:t>
      </w:r>
      <w:r w:rsidR="0086166B" w:rsidRPr="00EF5E1A">
        <w:rPr>
          <w:rFonts w:ascii="Calibri" w:hAnsi="Calibri" w:cs="Calibri"/>
          <w:sz w:val="28"/>
          <w:szCs w:val="28"/>
        </w:rPr>
        <w:t xml:space="preserve">в течение </w:t>
      </w:r>
      <w:r w:rsidR="00174AC5" w:rsidRPr="00EF5E1A">
        <w:rPr>
          <w:rFonts w:ascii="Calibri" w:hAnsi="Calibri" w:cs="Calibri"/>
          <w:sz w:val="28"/>
          <w:szCs w:val="28"/>
        </w:rPr>
        <w:t xml:space="preserve">установленного программой поддержки срока </w:t>
      </w:r>
      <w:r w:rsidR="0086166B" w:rsidRPr="00EF5E1A">
        <w:rPr>
          <w:rFonts w:ascii="Calibri" w:hAnsi="Calibri" w:cs="Calibri"/>
          <w:sz w:val="28"/>
          <w:szCs w:val="28"/>
        </w:rPr>
        <w:t xml:space="preserve">со дня принятия решения кредитной комиссией. Решение кредитной комиссии </w:t>
      </w:r>
      <w:r w:rsidR="00937E81" w:rsidRPr="00EF5E1A">
        <w:rPr>
          <w:rFonts w:ascii="Calibri" w:hAnsi="Calibri" w:cs="Calibri"/>
          <w:sz w:val="28"/>
          <w:szCs w:val="28"/>
        </w:rPr>
        <w:t xml:space="preserve">финансовой организации </w:t>
      </w:r>
      <w:r w:rsidR="0086166B" w:rsidRPr="00EF5E1A">
        <w:rPr>
          <w:rFonts w:ascii="Calibri" w:hAnsi="Calibri" w:cs="Calibri"/>
          <w:sz w:val="28"/>
          <w:szCs w:val="28"/>
        </w:rPr>
        <w:t>направляется одновременно с указанными документами.</w:t>
      </w:r>
    </w:p>
    <w:p w14:paraId="33B6F614" w14:textId="66CFE6AD" w:rsidR="00136975"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136975" w:rsidRPr="00EF5E1A">
        <w:rPr>
          <w:rFonts w:ascii="Calibri" w:hAnsi="Calibri" w:cs="Calibri"/>
          <w:sz w:val="28"/>
          <w:szCs w:val="28"/>
        </w:rPr>
        <w:t>.</w:t>
      </w:r>
      <w:r w:rsidR="009B4AC7" w:rsidRPr="00EF5E1A">
        <w:rPr>
          <w:rFonts w:ascii="Calibri" w:hAnsi="Calibri" w:cs="Calibri"/>
          <w:sz w:val="28"/>
          <w:szCs w:val="28"/>
        </w:rPr>
        <w:t>9</w:t>
      </w:r>
      <w:r w:rsidR="00136975" w:rsidRPr="00EF5E1A">
        <w:rPr>
          <w:rFonts w:ascii="Calibri" w:hAnsi="Calibri" w:cs="Calibri"/>
          <w:sz w:val="28"/>
          <w:szCs w:val="28"/>
        </w:rPr>
        <w:t>. В рамках финансовой поддержки в виде субсидирования или гарантирования «зеленых» облигаций предприниматель или финансовый консультант для получения поддержки самостоятельно направля</w:t>
      </w:r>
      <w:r w:rsidR="00040122" w:rsidRPr="00EF5E1A">
        <w:rPr>
          <w:rFonts w:ascii="Calibri" w:hAnsi="Calibri" w:cs="Calibri"/>
          <w:sz w:val="28"/>
          <w:szCs w:val="28"/>
        </w:rPr>
        <w:t>е</w:t>
      </w:r>
      <w:r w:rsidR="00136975" w:rsidRPr="00EF5E1A">
        <w:rPr>
          <w:rFonts w:ascii="Calibri" w:hAnsi="Calibri" w:cs="Calibri"/>
          <w:sz w:val="28"/>
          <w:szCs w:val="28"/>
        </w:rPr>
        <w:t xml:space="preserve">т финансовому </w:t>
      </w:r>
      <w:r w:rsidR="005F1A37" w:rsidRPr="00EF5E1A">
        <w:rPr>
          <w:rFonts w:ascii="Calibri" w:hAnsi="Calibri" w:cs="Calibri"/>
          <w:sz w:val="28"/>
          <w:szCs w:val="28"/>
        </w:rPr>
        <w:t>оператору</w:t>
      </w:r>
      <w:r w:rsidR="00136975" w:rsidRPr="00EF5E1A">
        <w:rPr>
          <w:rFonts w:ascii="Calibri" w:hAnsi="Calibri" w:cs="Calibri"/>
          <w:sz w:val="28"/>
          <w:szCs w:val="28"/>
        </w:rPr>
        <w:t xml:space="preserve"> требуемый пакет документов, включающий заключение провайдера внешней (независимой) оценки</w:t>
      </w:r>
      <w:r w:rsidR="007E2AF8" w:rsidRPr="00EF5E1A">
        <w:rPr>
          <w:rFonts w:ascii="Calibri" w:hAnsi="Calibri" w:cs="Calibri"/>
          <w:sz w:val="28"/>
          <w:szCs w:val="28"/>
        </w:rPr>
        <w:t>.</w:t>
      </w:r>
    </w:p>
    <w:p w14:paraId="3EB2719D" w14:textId="75D6589F" w:rsidR="0086166B"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86166B" w:rsidRPr="00EF5E1A">
        <w:rPr>
          <w:rFonts w:ascii="Calibri" w:hAnsi="Calibri" w:cs="Calibri"/>
          <w:sz w:val="28"/>
          <w:szCs w:val="28"/>
        </w:rPr>
        <w:t>.10. Финансов</w:t>
      </w:r>
      <w:r w:rsidR="005F1A37" w:rsidRPr="00EF5E1A">
        <w:rPr>
          <w:rFonts w:ascii="Calibri" w:hAnsi="Calibri" w:cs="Calibri"/>
          <w:sz w:val="28"/>
          <w:szCs w:val="28"/>
        </w:rPr>
        <w:t xml:space="preserve">ый оператор </w:t>
      </w:r>
      <w:r w:rsidR="0086166B" w:rsidRPr="00EF5E1A">
        <w:rPr>
          <w:rFonts w:ascii="Calibri" w:hAnsi="Calibri" w:cs="Calibri"/>
          <w:sz w:val="28"/>
          <w:szCs w:val="28"/>
        </w:rPr>
        <w:t xml:space="preserve">в течение </w:t>
      </w:r>
      <w:r w:rsidR="000F3314" w:rsidRPr="00EF5E1A">
        <w:rPr>
          <w:rFonts w:ascii="Calibri" w:hAnsi="Calibri" w:cs="Calibri"/>
          <w:sz w:val="28"/>
          <w:szCs w:val="28"/>
        </w:rPr>
        <w:t>установленного программой поддержки срока</w:t>
      </w:r>
      <w:r w:rsidR="0086166B" w:rsidRPr="00EF5E1A">
        <w:rPr>
          <w:rFonts w:ascii="Calibri" w:hAnsi="Calibri" w:cs="Calibri"/>
          <w:sz w:val="28"/>
          <w:szCs w:val="28"/>
        </w:rPr>
        <w:t xml:space="preserve"> рассматривает документы, поступившие от </w:t>
      </w:r>
      <w:r w:rsidR="00136975" w:rsidRPr="00EF5E1A">
        <w:rPr>
          <w:rFonts w:ascii="Calibri" w:hAnsi="Calibri" w:cs="Calibri"/>
          <w:sz w:val="28"/>
          <w:szCs w:val="28"/>
        </w:rPr>
        <w:t>заявителя</w:t>
      </w:r>
      <w:r w:rsidR="0033264A" w:rsidRPr="00EF5E1A">
        <w:rPr>
          <w:rFonts w:ascii="Calibri" w:hAnsi="Calibri" w:cs="Calibri"/>
          <w:sz w:val="28"/>
          <w:szCs w:val="28"/>
        </w:rPr>
        <w:t xml:space="preserve"> или финансовой организации</w:t>
      </w:r>
      <w:r w:rsidR="0086166B" w:rsidRPr="00EF5E1A">
        <w:rPr>
          <w:rFonts w:ascii="Calibri" w:hAnsi="Calibri" w:cs="Calibri"/>
          <w:sz w:val="28"/>
          <w:szCs w:val="28"/>
        </w:rPr>
        <w:t xml:space="preserve">, на соответствие условиям </w:t>
      </w:r>
      <w:r w:rsidR="000F3314" w:rsidRPr="00EF5E1A">
        <w:rPr>
          <w:rFonts w:ascii="Calibri" w:hAnsi="Calibri" w:cs="Calibri"/>
          <w:sz w:val="28"/>
          <w:szCs w:val="28"/>
        </w:rPr>
        <w:t>п</w:t>
      </w:r>
      <w:r w:rsidR="0086166B" w:rsidRPr="00EF5E1A">
        <w:rPr>
          <w:rFonts w:ascii="Calibri" w:hAnsi="Calibri" w:cs="Calibri"/>
          <w:sz w:val="28"/>
          <w:szCs w:val="28"/>
        </w:rPr>
        <w:t>рограмм</w:t>
      </w:r>
      <w:r w:rsidR="00040122" w:rsidRPr="00EF5E1A">
        <w:rPr>
          <w:rFonts w:ascii="Calibri" w:hAnsi="Calibri" w:cs="Calibri"/>
          <w:sz w:val="28"/>
          <w:szCs w:val="28"/>
        </w:rPr>
        <w:t>ы</w:t>
      </w:r>
      <w:r w:rsidR="000F3314" w:rsidRPr="00EF5E1A">
        <w:rPr>
          <w:rFonts w:ascii="Calibri" w:hAnsi="Calibri" w:cs="Calibri"/>
          <w:sz w:val="28"/>
          <w:szCs w:val="28"/>
        </w:rPr>
        <w:t xml:space="preserve"> поддержки</w:t>
      </w:r>
      <w:r w:rsidR="0086166B" w:rsidRPr="00EF5E1A">
        <w:rPr>
          <w:rFonts w:ascii="Calibri" w:hAnsi="Calibri" w:cs="Calibri"/>
          <w:sz w:val="28"/>
          <w:szCs w:val="28"/>
        </w:rPr>
        <w:t xml:space="preserve"> и принимает соответствующее решение.</w:t>
      </w:r>
    </w:p>
    <w:p w14:paraId="0A103D5A" w14:textId="01EBDA52" w:rsidR="0086166B"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86166B" w:rsidRPr="00EF5E1A">
        <w:rPr>
          <w:rFonts w:ascii="Calibri" w:hAnsi="Calibri" w:cs="Calibri"/>
          <w:sz w:val="28"/>
          <w:szCs w:val="28"/>
        </w:rPr>
        <w:t>.1</w:t>
      </w:r>
      <w:r w:rsidR="009B4AC7" w:rsidRPr="00EF5E1A">
        <w:rPr>
          <w:rFonts w:ascii="Calibri" w:hAnsi="Calibri" w:cs="Calibri"/>
          <w:sz w:val="28"/>
          <w:szCs w:val="28"/>
        </w:rPr>
        <w:t>1</w:t>
      </w:r>
      <w:r w:rsidR="0086166B" w:rsidRPr="00EF5E1A">
        <w:rPr>
          <w:rFonts w:ascii="Calibri" w:hAnsi="Calibri" w:cs="Calibri"/>
          <w:sz w:val="28"/>
          <w:szCs w:val="28"/>
        </w:rPr>
        <w:t xml:space="preserve">. В процессе проведения мониторинга «зеленого» проекта </w:t>
      </w:r>
      <w:r w:rsidR="005F1A37" w:rsidRPr="00EF5E1A">
        <w:rPr>
          <w:rFonts w:ascii="Calibri" w:hAnsi="Calibri" w:cs="Calibri"/>
          <w:sz w:val="28"/>
          <w:szCs w:val="28"/>
        </w:rPr>
        <w:t xml:space="preserve">финансовый оператор </w:t>
      </w:r>
      <w:r w:rsidR="0086166B" w:rsidRPr="00EF5E1A">
        <w:rPr>
          <w:rFonts w:ascii="Calibri" w:hAnsi="Calibri" w:cs="Calibri"/>
          <w:sz w:val="28"/>
          <w:szCs w:val="28"/>
        </w:rPr>
        <w:t xml:space="preserve">вправе запрашивать у </w:t>
      </w:r>
      <w:r w:rsidR="0039463E" w:rsidRPr="00EF5E1A">
        <w:rPr>
          <w:rFonts w:ascii="Calibri" w:hAnsi="Calibri" w:cs="Calibri"/>
          <w:sz w:val="28"/>
          <w:szCs w:val="28"/>
        </w:rPr>
        <w:t>И</w:t>
      </w:r>
      <w:r w:rsidR="0086166B" w:rsidRPr="00EF5E1A">
        <w:rPr>
          <w:rFonts w:ascii="Calibri" w:hAnsi="Calibri" w:cs="Calibri"/>
          <w:sz w:val="28"/>
          <w:szCs w:val="28"/>
        </w:rPr>
        <w:t xml:space="preserve">нициатора проекта </w:t>
      </w:r>
      <w:r w:rsidR="00040122" w:rsidRPr="00EF5E1A">
        <w:rPr>
          <w:rFonts w:ascii="Calibri" w:hAnsi="Calibri" w:cs="Calibri"/>
          <w:sz w:val="28"/>
          <w:szCs w:val="28"/>
        </w:rPr>
        <w:t xml:space="preserve">непосредственно или </w:t>
      </w:r>
      <w:r w:rsidR="0086166B" w:rsidRPr="00EF5E1A">
        <w:rPr>
          <w:rFonts w:ascii="Calibri" w:hAnsi="Calibri" w:cs="Calibri"/>
          <w:sz w:val="28"/>
          <w:szCs w:val="28"/>
        </w:rPr>
        <w:t xml:space="preserve">через </w:t>
      </w:r>
      <w:r w:rsidR="00FB7364" w:rsidRPr="00EF5E1A">
        <w:rPr>
          <w:rFonts w:ascii="Calibri" w:hAnsi="Calibri" w:cs="Calibri"/>
          <w:sz w:val="28"/>
          <w:szCs w:val="28"/>
        </w:rPr>
        <w:t>финансовую организацию</w:t>
      </w:r>
      <w:r w:rsidR="0039463E" w:rsidRPr="00EF5E1A">
        <w:rPr>
          <w:rFonts w:ascii="Calibri" w:hAnsi="Calibri" w:cs="Calibri"/>
          <w:sz w:val="28"/>
          <w:szCs w:val="28"/>
        </w:rPr>
        <w:t xml:space="preserve"> </w:t>
      </w:r>
      <w:r w:rsidR="0086166B" w:rsidRPr="00EF5E1A">
        <w:rPr>
          <w:rFonts w:ascii="Calibri" w:hAnsi="Calibri" w:cs="Calibri"/>
          <w:sz w:val="28"/>
          <w:szCs w:val="28"/>
        </w:rPr>
        <w:t xml:space="preserve">необходимые документы и информацию, относящиеся к предмету мониторинга. </w:t>
      </w:r>
    </w:p>
    <w:p w14:paraId="2C0E5F64" w14:textId="6529FD1C" w:rsidR="0086166B"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86166B" w:rsidRPr="00EF5E1A">
        <w:rPr>
          <w:rFonts w:ascii="Calibri" w:hAnsi="Calibri" w:cs="Calibri"/>
          <w:sz w:val="28"/>
          <w:szCs w:val="28"/>
        </w:rPr>
        <w:t>.</w:t>
      </w:r>
      <w:r w:rsidR="009B4AC7" w:rsidRPr="00EF5E1A">
        <w:rPr>
          <w:rFonts w:ascii="Calibri" w:hAnsi="Calibri" w:cs="Calibri"/>
          <w:sz w:val="28"/>
          <w:szCs w:val="28"/>
        </w:rPr>
        <w:t>12</w:t>
      </w:r>
      <w:r w:rsidR="0086166B" w:rsidRPr="00EF5E1A">
        <w:rPr>
          <w:rFonts w:ascii="Calibri" w:hAnsi="Calibri" w:cs="Calibri"/>
          <w:sz w:val="28"/>
          <w:szCs w:val="28"/>
        </w:rPr>
        <w:t>. В рамках мониторинга целевого использования средств финансовой поддержки</w:t>
      </w:r>
      <w:r w:rsidR="00DC608C" w:rsidRPr="00EF5E1A">
        <w:rPr>
          <w:rFonts w:ascii="Calibri" w:hAnsi="Calibri" w:cs="Calibri"/>
          <w:sz w:val="28"/>
          <w:szCs w:val="28"/>
        </w:rPr>
        <w:t xml:space="preserve">, сроки </w:t>
      </w:r>
      <w:r w:rsidR="00763281" w:rsidRPr="00EF5E1A">
        <w:rPr>
          <w:rFonts w:ascii="Calibri" w:hAnsi="Calibri" w:cs="Calibri"/>
          <w:sz w:val="28"/>
          <w:szCs w:val="28"/>
        </w:rPr>
        <w:t>которого устанавливаются программ</w:t>
      </w:r>
      <w:r w:rsidR="00040122" w:rsidRPr="00EF5E1A">
        <w:rPr>
          <w:rFonts w:ascii="Calibri" w:hAnsi="Calibri" w:cs="Calibri"/>
          <w:sz w:val="28"/>
          <w:szCs w:val="28"/>
        </w:rPr>
        <w:t xml:space="preserve">ой </w:t>
      </w:r>
      <w:r w:rsidR="00763281" w:rsidRPr="00EF5E1A">
        <w:rPr>
          <w:rFonts w:ascii="Calibri" w:hAnsi="Calibri" w:cs="Calibri"/>
          <w:sz w:val="28"/>
          <w:szCs w:val="28"/>
        </w:rPr>
        <w:t xml:space="preserve">поддержки, </w:t>
      </w:r>
      <w:r w:rsidR="0086166B" w:rsidRPr="00EF5E1A">
        <w:rPr>
          <w:rFonts w:ascii="Calibri" w:hAnsi="Calibri" w:cs="Calibri"/>
          <w:sz w:val="28"/>
          <w:szCs w:val="28"/>
        </w:rPr>
        <w:t>финансов</w:t>
      </w:r>
      <w:r w:rsidR="005F1A37" w:rsidRPr="00EF5E1A">
        <w:rPr>
          <w:rFonts w:ascii="Calibri" w:hAnsi="Calibri" w:cs="Calibri"/>
          <w:sz w:val="28"/>
          <w:szCs w:val="28"/>
        </w:rPr>
        <w:t>ый</w:t>
      </w:r>
      <w:r w:rsidR="0086166B" w:rsidRPr="00EF5E1A">
        <w:rPr>
          <w:rFonts w:ascii="Calibri" w:hAnsi="Calibri" w:cs="Calibri"/>
          <w:sz w:val="28"/>
          <w:szCs w:val="28"/>
        </w:rPr>
        <w:t xml:space="preserve"> </w:t>
      </w:r>
      <w:r w:rsidR="005F1A37" w:rsidRPr="00EF5E1A">
        <w:rPr>
          <w:rFonts w:ascii="Calibri" w:hAnsi="Calibri" w:cs="Calibri"/>
          <w:sz w:val="28"/>
          <w:szCs w:val="28"/>
        </w:rPr>
        <w:t xml:space="preserve">оператор </w:t>
      </w:r>
      <w:r w:rsidR="0086166B" w:rsidRPr="00EF5E1A">
        <w:rPr>
          <w:rFonts w:ascii="Calibri" w:hAnsi="Calibri" w:cs="Calibri"/>
          <w:sz w:val="28"/>
          <w:szCs w:val="28"/>
        </w:rPr>
        <w:t xml:space="preserve">отслеживает достижение </w:t>
      </w:r>
      <w:r w:rsidR="00136975" w:rsidRPr="00EF5E1A">
        <w:rPr>
          <w:rFonts w:ascii="Calibri" w:hAnsi="Calibri" w:cs="Calibri"/>
          <w:sz w:val="28"/>
          <w:szCs w:val="28"/>
        </w:rPr>
        <w:t>заявителем</w:t>
      </w:r>
      <w:r w:rsidR="00040122" w:rsidRPr="00EF5E1A">
        <w:rPr>
          <w:rFonts w:ascii="Calibri" w:hAnsi="Calibri" w:cs="Calibri"/>
          <w:sz w:val="28"/>
          <w:szCs w:val="28"/>
        </w:rPr>
        <w:t xml:space="preserve"> </w:t>
      </w:r>
      <w:r w:rsidR="0033264A" w:rsidRPr="00EF5E1A">
        <w:rPr>
          <w:rFonts w:ascii="Calibri" w:hAnsi="Calibri" w:cs="Calibri"/>
          <w:sz w:val="28"/>
          <w:szCs w:val="28"/>
        </w:rPr>
        <w:t xml:space="preserve">указанных </w:t>
      </w:r>
      <w:r w:rsidR="0086166B" w:rsidRPr="00EF5E1A">
        <w:rPr>
          <w:rFonts w:ascii="Calibri" w:hAnsi="Calibri" w:cs="Calibri"/>
          <w:sz w:val="28"/>
          <w:szCs w:val="28"/>
        </w:rPr>
        <w:t xml:space="preserve">по намечаемому «зеленому» проекту пороговых критериев </w:t>
      </w:r>
      <w:r w:rsidR="0086166B" w:rsidRPr="00EF5E1A">
        <w:rPr>
          <w:rFonts w:ascii="Calibri" w:hAnsi="Calibri" w:cs="Calibri"/>
          <w:sz w:val="28"/>
          <w:szCs w:val="28"/>
        </w:rPr>
        <w:lastRenderedPageBreak/>
        <w:t xml:space="preserve">Таксономии </w:t>
      </w:r>
      <w:r w:rsidR="008B1A6B" w:rsidRPr="00EF5E1A">
        <w:rPr>
          <w:rFonts w:ascii="Calibri" w:hAnsi="Calibri" w:cs="Calibri"/>
          <w:sz w:val="28"/>
          <w:szCs w:val="28"/>
        </w:rPr>
        <w:t xml:space="preserve">(при их наличии) </w:t>
      </w:r>
      <w:r w:rsidR="0086166B" w:rsidRPr="00EF5E1A">
        <w:rPr>
          <w:rFonts w:ascii="Calibri" w:hAnsi="Calibri" w:cs="Calibri"/>
          <w:sz w:val="28"/>
          <w:szCs w:val="28"/>
        </w:rPr>
        <w:t xml:space="preserve">на основании </w:t>
      </w:r>
      <w:r w:rsidR="00A34A7B" w:rsidRPr="00EF5E1A">
        <w:rPr>
          <w:rFonts w:ascii="Calibri" w:hAnsi="Calibri" w:cs="Calibri"/>
          <w:sz w:val="28"/>
          <w:szCs w:val="28"/>
        </w:rPr>
        <w:t xml:space="preserve">данных, полученных от </w:t>
      </w:r>
      <w:r w:rsidR="00763281" w:rsidRPr="00EF5E1A">
        <w:rPr>
          <w:rFonts w:ascii="Calibri" w:hAnsi="Calibri" w:cs="Calibri"/>
          <w:sz w:val="28"/>
          <w:szCs w:val="28"/>
        </w:rPr>
        <w:t>финансовой организации</w:t>
      </w:r>
      <w:r w:rsidR="0013501A" w:rsidRPr="00EF5E1A">
        <w:rPr>
          <w:rFonts w:ascii="Calibri" w:hAnsi="Calibri" w:cs="Calibri"/>
          <w:sz w:val="28"/>
          <w:szCs w:val="28"/>
        </w:rPr>
        <w:t>,</w:t>
      </w:r>
      <w:r w:rsidR="00763281" w:rsidRPr="00EF5E1A">
        <w:rPr>
          <w:rFonts w:ascii="Calibri" w:hAnsi="Calibri" w:cs="Calibri"/>
          <w:sz w:val="28"/>
          <w:szCs w:val="28"/>
        </w:rPr>
        <w:t xml:space="preserve"> или </w:t>
      </w:r>
      <w:r w:rsidR="0013501A" w:rsidRPr="00EF5E1A">
        <w:rPr>
          <w:rFonts w:ascii="Calibri" w:hAnsi="Calibri" w:cs="Calibri"/>
          <w:sz w:val="28"/>
          <w:szCs w:val="28"/>
        </w:rPr>
        <w:t xml:space="preserve">на основании </w:t>
      </w:r>
      <w:r w:rsidR="0086166B" w:rsidRPr="00EF5E1A">
        <w:rPr>
          <w:rFonts w:ascii="Calibri" w:hAnsi="Calibri" w:cs="Calibri"/>
          <w:sz w:val="28"/>
          <w:szCs w:val="28"/>
        </w:rPr>
        <w:t xml:space="preserve">внешней (независимой) оценки провайдеров. </w:t>
      </w:r>
    </w:p>
    <w:p w14:paraId="09215A4B" w14:textId="743465A2" w:rsidR="0086166B"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86166B" w:rsidRPr="00EF5E1A">
        <w:rPr>
          <w:rFonts w:ascii="Calibri" w:hAnsi="Calibri" w:cs="Calibri"/>
          <w:sz w:val="28"/>
          <w:szCs w:val="28"/>
        </w:rPr>
        <w:t>.</w:t>
      </w:r>
      <w:r w:rsidR="009B4AC7" w:rsidRPr="00EF5E1A">
        <w:rPr>
          <w:rFonts w:ascii="Calibri" w:hAnsi="Calibri" w:cs="Calibri"/>
          <w:sz w:val="28"/>
          <w:szCs w:val="28"/>
        </w:rPr>
        <w:t>13</w:t>
      </w:r>
      <w:r w:rsidR="0086166B" w:rsidRPr="00EF5E1A">
        <w:rPr>
          <w:rFonts w:ascii="Calibri" w:hAnsi="Calibri" w:cs="Calibri"/>
          <w:sz w:val="28"/>
          <w:szCs w:val="28"/>
        </w:rPr>
        <w:t xml:space="preserve">.  </w:t>
      </w:r>
      <w:r w:rsidR="00FB7364" w:rsidRPr="00EF5E1A">
        <w:rPr>
          <w:rFonts w:ascii="Calibri" w:hAnsi="Calibri" w:cs="Calibri"/>
          <w:sz w:val="28"/>
          <w:szCs w:val="28"/>
        </w:rPr>
        <w:t>Финансовая организация</w:t>
      </w:r>
      <w:r w:rsidR="0086166B" w:rsidRPr="00EF5E1A">
        <w:rPr>
          <w:rFonts w:ascii="Calibri" w:hAnsi="Calibri" w:cs="Calibri"/>
          <w:sz w:val="28"/>
          <w:szCs w:val="28"/>
        </w:rPr>
        <w:t xml:space="preserve"> /</w:t>
      </w:r>
      <w:r w:rsidR="005F1A37" w:rsidRPr="00EF5E1A">
        <w:rPr>
          <w:rFonts w:ascii="Calibri" w:hAnsi="Calibri" w:cs="Calibri"/>
          <w:sz w:val="28"/>
          <w:szCs w:val="28"/>
        </w:rPr>
        <w:t>финансовый оператор</w:t>
      </w:r>
      <w:r w:rsidR="00FB7364" w:rsidRPr="00EF5E1A">
        <w:rPr>
          <w:rFonts w:ascii="Calibri" w:hAnsi="Calibri" w:cs="Calibri"/>
          <w:sz w:val="28"/>
          <w:szCs w:val="28"/>
        </w:rPr>
        <w:t xml:space="preserve"> </w:t>
      </w:r>
      <w:r w:rsidR="0086166B" w:rsidRPr="00EF5E1A">
        <w:rPr>
          <w:rFonts w:ascii="Calibri" w:hAnsi="Calibri" w:cs="Calibri"/>
          <w:sz w:val="28"/>
          <w:szCs w:val="28"/>
        </w:rPr>
        <w:t>не несет ответственность за нецелевое использование финансовых средств Инициатором проекта и недостижение экологических показателей проекта</w:t>
      </w:r>
      <w:r w:rsidR="008B1A6B" w:rsidRPr="00EF5E1A">
        <w:rPr>
          <w:rFonts w:ascii="Calibri" w:hAnsi="Calibri" w:cs="Calibri"/>
          <w:sz w:val="28"/>
          <w:szCs w:val="28"/>
        </w:rPr>
        <w:t>.</w:t>
      </w:r>
    </w:p>
    <w:p w14:paraId="5F91A33F" w14:textId="37A0030B" w:rsidR="0086166B" w:rsidRPr="00EF5E1A" w:rsidRDefault="000B13EB" w:rsidP="00EA4FA8">
      <w:pPr>
        <w:autoSpaceDE w:val="0"/>
        <w:autoSpaceDN w:val="0"/>
        <w:adjustRightInd w:val="0"/>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8C3D10" w:rsidRPr="00EF5E1A">
        <w:rPr>
          <w:rFonts w:ascii="Calibri" w:hAnsi="Calibri" w:cs="Calibri"/>
          <w:sz w:val="28"/>
          <w:szCs w:val="28"/>
        </w:rPr>
        <w:t xml:space="preserve">.14. </w:t>
      </w:r>
      <w:r w:rsidR="00866957" w:rsidRPr="00EF5E1A">
        <w:rPr>
          <w:rFonts w:ascii="Calibri" w:hAnsi="Calibri" w:cs="Calibri"/>
          <w:sz w:val="28"/>
          <w:szCs w:val="28"/>
        </w:rPr>
        <w:t>В случае исполь</w:t>
      </w:r>
      <w:r w:rsidR="00DA5109" w:rsidRPr="00EF5E1A">
        <w:rPr>
          <w:rFonts w:ascii="Calibri" w:hAnsi="Calibri" w:cs="Calibri"/>
          <w:sz w:val="28"/>
          <w:szCs w:val="28"/>
        </w:rPr>
        <w:t>з</w:t>
      </w:r>
      <w:r w:rsidR="00866957" w:rsidRPr="00EF5E1A">
        <w:rPr>
          <w:rFonts w:ascii="Calibri" w:hAnsi="Calibri" w:cs="Calibri"/>
          <w:sz w:val="28"/>
          <w:szCs w:val="28"/>
        </w:rPr>
        <w:t xml:space="preserve">ования внутренней </w:t>
      </w:r>
      <w:r w:rsidR="00A402FD" w:rsidRPr="00EF5E1A">
        <w:rPr>
          <w:rFonts w:ascii="Calibri" w:hAnsi="Calibri" w:cs="Calibri"/>
          <w:sz w:val="28"/>
          <w:szCs w:val="28"/>
        </w:rPr>
        <w:t>верификации</w:t>
      </w:r>
      <w:r w:rsidR="00866957" w:rsidRPr="00EF5E1A">
        <w:rPr>
          <w:rFonts w:ascii="Calibri" w:hAnsi="Calibri" w:cs="Calibri"/>
          <w:sz w:val="28"/>
          <w:szCs w:val="28"/>
        </w:rPr>
        <w:t xml:space="preserve"> ф</w:t>
      </w:r>
      <w:r w:rsidR="00FB7364" w:rsidRPr="00EF5E1A">
        <w:rPr>
          <w:rFonts w:ascii="Calibri" w:hAnsi="Calibri" w:cs="Calibri"/>
          <w:sz w:val="28"/>
          <w:szCs w:val="28"/>
        </w:rPr>
        <w:t xml:space="preserve">инансовая организация </w:t>
      </w:r>
      <w:r w:rsidR="0086166B" w:rsidRPr="00EF5E1A">
        <w:rPr>
          <w:rFonts w:ascii="Calibri" w:hAnsi="Calibri" w:cs="Calibri"/>
          <w:sz w:val="28"/>
          <w:szCs w:val="28"/>
        </w:rPr>
        <w:t xml:space="preserve">несет ответственность за полноту и достоверность нормативных документов </w:t>
      </w:r>
      <w:r w:rsidR="005C384C" w:rsidRPr="00EF5E1A">
        <w:rPr>
          <w:rFonts w:ascii="Calibri" w:hAnsi="Calibri" w:cs="Calibri"/>
          <w:sz w:val="28"/>
          <w:szCs w:val="28"/>
        </w:rPr>
        <w:t>финансовой организации</w:t>
      </w:r>
      <w:r w:rsidR="0086166B" w:rsidRPr="00EF5E1A">
        <w:rPr>
          <w:rFonts w:ascii="Calibri" w:hAnsi="Calibri" w:cs="Calibri"/>
          <w:sz w:val="28"/>
          <w:szCs w:val="28"/>
        </w:rPr>
        <w:t xml:space="preserve">, регламентирующих порядок экспертизы проектов, документов, подтверждающих компетентность </w:t>
      </w:r>
      <w:r w:rsidR="000348CF" w:rsidRPr="00EF5E1A">
        <w:rPr>
          <w:rFonts w:ascii="Calibri" w:hAnsi="Calibri" w:cs="Calibri"/>
          <w:sz w:val="28"/>
          <w:szCs w:val="28"/>
        </w:rPr>
        <w:t>экспертов</w:t>
      </w:r>
      <w:r w:rsidR="0086166B" w:rsidRPr="00EF5E1A">
        <w:rPr>
          <w:rFonts w:ascii="Calibri" w:hAnsi="Calibri" w:cs="Calibri"/>
          <w:sz w:val="28"/>
          <w:szCs w:val="28"/>
        </w:rPr>
        <w:t>, привлеченн</w:t>
      </w:r>
      <w:r w:rsidR="000348CF" w:rsidRPr="00EF5E1A">
        <w:rPr>
          <w:rFonts w:ascii="Calibri" w:hAnsi="Calibri" w:cs="Calibri"/>
          <w:sz w:val="28"/>
          <w:szCs w:val="28"/>
        </w:rPr>
        <w:t>ых</w:t>
      </w:r>
      <w:r w:rsidR="0086166B" w:rsidRPr="00EF5E1A">
        <w:rPr>
          <w:rFonts w:ascii="Calibri" w:hAnsi="Calibri" w:cs="Calibri"/>
          <w:sz w:val="28"/>
          <w:szCs w:val="28"/>
        </w:rPr>
        <w:t xml:space="preserve"> </w:t>
      </w:r>
      <w:r w:rsidR="005C384C" w:rsidRPr="00EF5E1A">
        <w:rPr>
          <w:rFonts w:ascii="Calibri" w:hAnsi="Calibri" w:cs="Calibri"/>
          <w:sz w:val="28"/>
          <w:szCs w:val="28"/>
        </w:rPr>
        <w:t>финансовой организацией</w:t>
      </w:r>
      <w:r w:rsidR="0086166B" w:rsidRPr="00EF5E1A">
        <w:rPr>
          <w:rFonts w:ascii="Calibri" w:hAnsi="Calibri" w:cs="Calibri"/>
          <w:sz w:val="28"/>
          <w:szCs w:val="28"/>
        </w:rPr>
        <w:t xml:space="preserve">, в экологических </w:t>
      </w:r>
      <w:r w:rsidR="005C384C" w:rsidRPr="00EF5E1A">
        <w:rPr>
          <w:rFonts w:ascii="Calibri" w:hAnsi="Calibri" w:cs="Calibri"/>
          <w:sz w:val="28"/>
          <w:szCs w:val="28"/>
        </w:rPr>
        <w:t xml:space="preserve">или технических </w:t>
      </w:r>
      <w:r w:rsidR="0086166B" w:rsidRPr="00EF5E1A">
        <w:rPr>
          <w:rFonts w:ascii="Calibri" w:hAnsi="Calibri" w:cs="Calibri"/>
          <w:sz w:val="28"/>
          <w:szCs w:val="28"/>
        </w:rPr>
        <w:t>аспектах оценки соответствия рассматриваемым категориям Таксономии.</w:t>
      </w:r>
    </w:p>
    <w:p w14:paraId="5168AD77" w14:textId="6B02C7EF" w:rsidR="004B7555" w:rsidRPr="00EF5E1A" w:rsidRDefault="000B13EB" w:rsidP="00EA4FA8">
      <w:pPr>
        <w:spacing w:after="0" w:line="240" w:lineRule="auto"/>
        <w:ind w:firstLine="708"/>
        <w:jc w:val="both"/>
        <w:rPr>
          <w:rFonts w:ascii="Calibri" w:hAnsi="Calibri" w:cs="Calibri"/>
          <w:color w:val="000000" w:themeColor="text1"/>
          <w:sz w:val="28"/>
          <w:szCs w:val="28"/>
          <w:shd w:val="clear" w:color="auto" w:fill="FFFFFF"/>
        </w:rPr>
      </w:pPr>
      <w:r w:rsidRPr="00EF5E1A">
        <w:rPr>
          <w:rFonts w:ascii="Calibri" w:hAnsi="Calibri" w:cs="Calibri"/>
          <w:sz w:val="28"/>
          <w:szCs w:val="28"/>
        </w:rPr>
        <w:t>20</w:t>
      </w:r>
      <w:r w:rsidR="008C3D10" w:rsidRPr="00EF5E1A">
        <w:rPr>
          <w:rFonts w:ascii="Calibri" w:hAnsi="Calibri" w:cs="Calibri"/>
          <w:sz w:val="28"/>
          <w:szCs w:val="28"/>
        </w:rPr>
        <w:t xml:space="preserve">.15. </w:t>
      </w:r>
      <w:r w:rsidR="004B7555" w:rsidRPr="00EF5E1A">
        <w:rPr>
          <w:rFonts w:ascii="Calibri" w:hAnsi="Calibri" w:cs="Calibri"/>
          <w:sz w:val="28"/>
          <w:szCs w:val="28"/>
        </w:rPr>
        <w:t xml:space="preserve">В качестве документов, подтверждающих компетентность индивидуальных экспертов, участвующих в экспертизе, могут выступать, наряду с дипломами/сертификатами в сфере экологии и охраны окружающей среды, сертификаты в области оценки экологических/климатических рисков, подтверждения соответствия, экологического и энергетического аудита, сертификаты о прохождении специализированных курсов обучения от признанных национальных и международных образовательных и исследовательских институтов, </w:t>
      </w:r>
      <w:r w:rsidR="004B7555" w:rsidRPr="00EF5E1A">
        <w:rPr>
          <w:rFonts w:ascii="Calibri" w:hAnsi="Calibri" w:cs="Calibri"/>
          <w:color w:val="000000" w:themeColor="text1"/>
          <w:sz w:val="28"/>
          <w:szCs w:val="28"/>
          <w:shd w:val="clear" w:color="auto" w:fill="FFFFFF"/>
        </w:rPr>
        <w:t xml:space="preserve">международных банков развития и институтов развития (Всемирный банк, Международная финансовая корпорация, Азиатский банк развития, Европейский банк реконструкции и развития, ПРООН, UNEP FI, </w:t>
      </w:r>
      <w:r w:rsidR="004B7555" w:rsidRPr="00EF5E1A">
        <w:rPr>
          <w:rFonts w:ascii="Calibri" w:hAnsi="Calibri" w:cs="Calibri"/>
          <w:color w:val="000000" w:themeColor="text1"/>
          <w:sz w:val="28"/>
          <w:szCs w:val="28"/>
          <w:shd w:val="clear" w:color="auto" w:fill="FFFFFF"/>
          <w:lang w:val="en-US"/>
        </w:rPr>
        <w:t>Climate</w:t>
      </w:r>
      <w:r w:rsidR="004B7555" w:rsidRPr="00EF5E1A">
        <w:rPr>
          <w:rFonts w:ascii="Calibri" w:hAnsi="Calibri" w:cs="Calibri"/>
          <w:color w:val="000000" w:themeColor="text1"/>
          <w:sz w:val="28"/>
          <w:szCs w:val="28"/>
          <w:shd w:val="clear" w:color="auto" w:fill="FFFFFF"/>
        </w:rPr>
        <w:t xml:space="preserve"> </w:t>
      </w:r>
      <w:r w:rsidR="004B7555" w:rsidRPr="00EF5E1A">
        <w:rPr>
          <w:rFonts w:ascii="Calibri" w:hAnsi="Calibri" w:cs="Calibri"/>
          <w:color w:val="000000" w:themeColor="text1"/>
          <w:sz w:val="28"/>
          <w:szCs w:val="28"/>
          <w:shd w:val="clear" w:color="auto" w:fill="FFFFFF"/>
          <w:lang w:val="en-US"/>
        </w:rPr>
        <w:t>Bonds</w:t>
      </w:r>
      <w:r w:rsidR="004B7555" w:rsidRPr="00EF5E1A">
        <w:rPr>
          <w:rFonts w:ascii="Calibri" w:hAnsi="Calibri" w:cs="Calibri"/>
          <w:color w:val="000000" w:themeColor="text1"/>
          <w:sz w:val="28"/>
          <w:szCs w:val="28"/>
          <w:shd w:val="clear" w:color="auto" w:fill="FFFFFF"/>
        </w:rPr>
        <w:t xml:space="preserve"> </w:t>
      </w:r>
      <w:r w:rsidR="004B7555" w:rsidRPr="00EF5E1A">
        <w:rPr>
          <w:rFonts w:ascii="Calibri" w:hAnsi="Calibri" w:cs="Calibri"/>
          <w:color w:val="000000" w:themeColor="text1"/>
          <w:sz w:val="28"/>
          <w:szCs w:val="28"/>
          <w:shd w:val="clear" w:color="auto" w:fill="FFFFFF"/>
          <w:lang w:val="en-US"/>
        </w:rPr>
        <w:t>Initiative</w:t>
      </w:r>
      <w:r w:rsidR="004B7555" w:rsidRPr="00EF5E1A">
        <w:rPr>
          <w:rFonts w:ascii="Calibri" w:hAnsi="Calibri" w:cs="Calibri"/>
          <w:color w:val="000000" w:themeColor="text1"/>
          <w:sz w:val="28"/>
          <w:szCs w:val="28"/>
          <w:shd w:val="clear" w:color="auto" w:fill="FFFFFF"/>
        </w:rPr>
        <w:t xml:space="preserve"> и др.), многосторонних организаций (ОБСЕ, ОЭСР и др.) в области  учета и/или оценки выбросов парниковых газов в финансируемых проектах ВИЭ,  энергоэффективности, </w:t>
      </w:r>
      <w:r w:rsidR="00E661FE" w:rsidRPr="00EF5E1A">
        <w:rPr>
          <w:rFonts w:ascii="Calibri" w:hAnsi="Calibri" w:cs="Calibri"/>
          <w:color w:val="000000" w:themeColor="text1"/>
          <w:sz w:val="28"/>
          <w:szCs w:val="28"/>
          <w:shd w:val="clear" w:color="auto" w:fill="FFFFFF"/>
        </w:rPr>
        <w:t>«</w:t>
      </w:r>
      <w:r w:rsidR="004B7555" w:rsidRPr="00EF5E1A">
        <w:rPr>
          <w:rFonts w:ascii="Calibri" w:hAnsi="Calibri" w:cs="Calibri"/>
          <w:color w:val="000000" w:themeColor="text1"/>
          <w:sz w:val="28"/>
          <w:szCs w:val="28"/>
          <w:shd w:val="clear" w:color="auto" w:fill="FFFFFF"/>
        </w:rPr>
        <w:t>зеленых</w:t>
      </w:r>
      <w:r w:rsidR="00E661FE" w:rsidRPr="00EF5E1A">
        <w:rPr>
          <w:rFonts w:ascii="Calibri" w:hAnsi="Calibri" w:cs="Calibri"/>
          <w:color w:val="000000" w:themeColor="text1"/>
          <w:sz w:val="28"/>
          <w:szCs w:val="28"/>
          <w:shd w:val="clear" w:color="auto" w:fill="FFFFFF"/>
        </w:rPr>
        <w:t>»</w:t>
      </w:r>
      <w:r w:rsidR="004B7555" w:rsidRPr="00EF5E1A">
        <w:rPr>
          <w:rFonts w:ascii="Calibri" w:hAnsi="Calibri" w:cs="Calibri"/>
          <w:color w:val="000000" w:themeColor="text1"/>
          <w:sz w:val="28"/>
          <w:szCs w:val="28"/>
          <w:shd w:val="clear" w:color="auto" w:fill="FFFFFF"/>
        </w:rPr>
        <w:t xml:space="preserve"> зданий и т.п. В зависимости от характера и подсектора рассматриваемого проекта могут признаваться дипломы и сертификаты в соответствующей предметной области:</w:t>
      </w:r>
    </w:p>
    <w:p w14:paraId="37D37E8E" w14:textId="77777777" w:rsidR="004B7555" w:rsidRPr="00EF5E1A" w:rsidRDefault="004B7555" w:rsidP="00EA4FA8">
      <w:pPr>
        <w:pStyle w:val="af5"/>
        <w:numPr>
          <w:ilvl w:val="0"/>
          <w:numId w:val="41"/>
        </w:numPr>
        <w:shd w:val="clear" w:color="auto" w:fill="FFFFFF"/>
        <w:spacing w:before="0" w:beforeAutospacing="0" w:after="0" w:afterAutospacing="0"/>
        <w:ind w:left="0" w:firstLine="567"/>
        <w:jc w:val="both"/>
        <w:textAlignment w:val="baseline"/>
        <w:rPr>
          <w:rFonts w:ascii="Calibri" w:hAnsi="Calibri" w:cs="Calibri"/>
          <w:color w:val="000000"/>
          <w:spacing w:val="2"/>
          <w:sz w:val="28"/>
          <w:szCs w:val="28"/>
        </w:rPr>
      </w:pPr>
      <w:r w:rsidRPr="00EF5E1A">
        <w:rPr>
          <w:rFonts w:ascii="Calibri" w:hAnsi="Calibri" w:cs="Calibri"/>
          <w:color w:val="000000"/>
          <w:spacing w:val="2"/>
          <w:sz w:val="28"/>
          <w:szCs w:val="28"/>
        </w:rPr>
        <w:t>По проектам в области возобновляемой энергии и альтернативных источников энергии – дипломы/сертификаты в области электроэнергетики, теплоснабжения, возобновляемых источников энергии;</w:t>
      </w:r>
    </w:p>
    <w:p w14:paraId="47AADCA3" w14:textId="77777777" w:rsidR="004B7555" w:rsidRPr="00EF5E1A" w:rsidRDefault="004B7555" w:rsidP="00EA4FA8">
      <w:pPr>
        <w:pStyle w:val="af5"/>
        <w:numPr>
          <w:ilvl w:val="0"/>
          <w:numId w:val="41"/>
        </w:numPr>
        <w:shd w:val="clear" w:color="auto" w:fill="FFFFFF"/>
        <w:spacing w:before="0" w:beforeAutospacing="0" w:after="0" w:afterAutospacing="0"/>
        <w:ind w:left="0" w:firstLine="567"/>
        <w:jc w:val="both"/>
        <w:textAlignment w:val="baseline"/>
        <w:rPr>
          <w:rFonts w:ascii="Calibri" w:hAnsi="Calibri" w:cs="Calibri"/>
          <w:color w:val="000000"/>
          <w:spacing w:val="2"/>
          <w:sz w:val="28"/>
          <w:szCs w:val="28"/>
        </w:rPr>
      </w:pPr>
      <w:r w:rsidRPr="00EF5E1A">
        <w:rPr>
          <w:rFonts w:ascii="Calibri" w:hAnsi="Calibri" w:cs="Calibri"/>
          <w:color w:val="000000"/>
          <w:spacing w:val="2"/>
          <w:sz w:val="28"/>
          <w:szCs w:val="28"/>
        </w:rPr>
        <w:t>По проектам в области энергоэффективности – дипломы/аттестаты/сертификаты в области энергосбережения и повышения энергоэффективности;</w:t>
      </w:r>
    </w:p>
    <w:p w14:paraId="00DF24E6" w14:textId="0E551318" w:rsidR="004B7555" w:rsidRPr="00EF5E1A" w:rsidRDefault="004B7555" w:rsidP="00EA4FA8">
      <w:pPr>
        <w:pStyle w:val="af5"/>
        <w:numPr>
          <w:ilvl w:val="0"/>
          <w:numId w:val="41"/>
        </w:numPr>
        <w:shd w:val="clear" w:color="auto" w:fill="FFFFFF"/>
        <w:spacing w:before="0" w:beforeAutospacing="0" w:after="0" w:afterAutospacing="0"/>
        <w:ind w:left="0" w:firstLine="567"/>
        <w:jc w:val="both"/>
        <w:textAlignment w:val="baseline"/>
        <w:rPr>
          <w:rFonts w:ascii="Calibri" w:hAnsi="Calibri" w:cs="Calibri"/>
          <w:color w:val="000000"/>
          <w:spacing w:val="2"/>
          <w:sz w:val="28"/>
          <w:szCs w:val="28"/>
        </w:rPr>
      </w:pPr>
      <w:r w:rsidRPr="00EF5E1A">
        <w:rPr>
          <w:rFonts w:ascii="Calibri" w:hAnsi="Calibri" w:cs="Calibri"/>
          <w:color w:val="000000"/>
          <w:spacing w:val="2"/>
          <w:sz w:val="28"/>
          <w:szCs w:val="28"/>
        </w:rPr>
        <w:t xml:space="preserve">По проектам в области </w:t>
      </w:r>
      <w:r w:rsidR="001D0827" w:rsidRPr="00EF5E1A">
        <w:rPr>
          <w:rFonts w:ascii="Calibri" w:hAnsi="Calibri" w:cs="Calibri"/>
          <w:color w:val="000000"/>
          <w:spacing w:val="2"/>
          <w:sz w:val="28"/>
          <w:szCs w:val="28"/>
        </w:rPr>
        <w:t>«</w:t>
      </w:r>
      <w:r w:rsidRPr="00EF5E1A">
        <w:rPr>
          <w:rFonts w:ascii="Calibri" w:hAnsi="Calibri" w:cs="Calibri"/>
          <w:color w:val="000000"/>
          <w:spacing w:val="2"/>
          <w:sz w:val="28"/>
          <w:szCs w:val="28"/>
        </w:rPr>
        <w:t>зеленых</w:t>
      </w:r>
      <w:r w:rsidR="001D0827" w:rsidRPr="00EF5E1A">
        <w:rPr>
          <w:rFonts w:ascii="Calibri" w:hAnsi="Calibri" w:cs="Calibri"/>
          <w:color w:val="000000"/>
          <w:spacing w:val="2"/>
          <w:sz w:val="28"/>
          <w:szCs w:val="28"/>
        </w:rPr>
        <w:t>»</w:t>
      </w:r>
      <w:r w:rsidRPr="00EF5E1A">
        <w:rPr>
          <w:rFonts w:ascii="Calibri" w:hAnsi="Calibri" w:cs="Calibri"/>
          <w:color w:val="000000"/>
          <w:spacing w:val="2"/>
          <w:sz w:val="28"/>
          <w:szCs w:val="28"/>
        </w:rPr>
        <w:t xml:space="preserve"> зданий и </w:t>
      </w:r>
      <w:r w:rsidR="001D0827" w:rsidRPr="00EF5E1A">
        <w:rPr>
          <w:rFonts w:ascii="Calibri" w:hAnsi="Calibri" w:cs="Calibri"/>
          <w:color w:val="000000"/>
          <w:spacing w:val="2"/>
          <w:sz w:val="28"/>
          <w:szCs w:val="28"/>
        </w:rPr>
        <w:t>«</w:t>
      </w:r>
      <w:r w:rsidRPr="00EF5E1A">
        <w:rPr>
          <w:rFonts w:ascii="Calibri" w:hAnsi="Calibri" w:cs="Calibri"/>
          <w:color w:val="000000"/>
          <w:spacing w:val="2"/>
          <w:sz w:val="28"/>
          <w:szCs w:val="28"/>
        </w:rPr>
        <w:t>зеленого</w:t>
      </w:r>
      <w:r w:rsidR="001D0827" w:rsidRPr="00EF5E1A">
        <w:rPr>
          <w:rFonts w:ascii="Calibri" w:hAnsi="Calibri" w:cs="Calibri"/>
          <w:color w:val="000000"/>
          <w:spacing w:val="2"/>
          <w:sz w:val="28"/>
          <w:szCs w:val="28"/>
        </w:rPr>
        <w:t>»</w:t>
      </w:r>
      <w:r w:rsidRPr="00EF5E1A">
        <w:rPr>
          <w:rFonts w:ascii="Calibri" w:hAnsi="Calibri" w:cs="Calibri"/>
          <w:color w:val="000000"/>
          <w:spacing w:val="2"/>
          <w:sz w:val="28"/>
          <w:szCs w:val="28"/>
        </w:rPr>
        <w:t xml:space="preserve"> строительства – дипломы/сертификаты в области строительной индустрии и производства строительных материалов, архитектурной, градостроительной и строительной деятельности, систем сертификации «зеленых» зданий;</w:t>
      </w:r>
    </w:p>
    <w:p w14:paraId="0B972A34" w14:textId="77777777" w:rsidR="004B7555" w:rsidRPr="00EF5E1A" w:rsidRDefault="004B7555" w:rsidP="00EA4FA8">
      <w:pPr>
        <w:pStyle w:val="af5"/>
        <w:numPr>
          <w:ilvl w:val="0"/>
          <w:numId w:val="41"/>
        </w:numPr>
        <w:shd w:val="clear" w:color="auto" w:fill="FFFFFF"/>
        <w:spacing w:before="0" w:beforeAutospacing="0" w:after="0" w:afterAutospacing="0"/>
        <w:ind w:left="0" w:firstLine="567"/>
        <w:jc w:val="both"/>
        <w:textAlignment w:val="baseline"/>
        <w:rPr>
          <w:rFonts w:ascii="Calibri" w:hAnsi="Calibri" w:cs="Calibri"/>
          <w:color w:val="000000"/>
          <w:spacing w:val="2"/>
          <w:sz w:val="28"/>
          <w:szCs w:val="28"/>
        </w:rPr>
      </w:pPr>
      <w:r w:rsidRPr="00EF5E1A">
        <w:rPr>
          <w:rFonts w:ascii="Calibri" w:hAnsi="Calibri" w:cs="Calibri"/>
          <w:color w:val="000000"/>
          <w:spacing w:val="2"/>
          <w:sz w:val="28"/>
          <w:szCs w:val="28"/>
        </w:rPr>
        <w:t xml:space="preserve">По проектам в области предотвращения и контроля загрязнения (качество воздуха, почва), а также в области устойчивого использования воды и отходов (устойчивое использование воды и водосбережение, отходы </w:t>
      </w:r>
      <w:r w:rsidRPr="00EF5E1A">
        <w:rPr>
          <w:rFonts w:ascii="Calibri" w:hAnsi="Calibri" w:cs="Calibri"/>
          <w:color w:val="000000"/>
          <w:spacing w:val="2"/>
          <w:sz w:val="28"/>
          <w:szCs w:val="28"/>
        </w:rPr>
        <w:lastRenderedPageBreak/>
        <w:t>и сточные воды, сохранение и восстановление ресурсов) – дипломы/сертификаты в области охраны окружающей среды либо в области водоснабжения и водоотведения;</w:t>
      </w:r>
    </w:p>
    <w:p w14:paraId="413ACB88" w14:textId="449ECC7C" w:rsidR="004B7555" w:rsidRPr="00EF5E1A" w:rsidRDefault="004B7555" w:rsidP="00EA4FA8">
      <w:pPr>
        <w:pStyle w:val="af5"/>
        <w:numPr>
          <w:ilvl w:val="0"/>
          <w:numId w:val="41"/>
        </w:numPr>
        <w:shd w:val="clear" w:color="auto" w:fill="FFFFFF"/>
        <w:spacing w:before="0" w:beforeAutospacing="0" w:after="0" w:afterAutospacing="0"/>
        <w:ind w:left="0" w:firstLine="567"/>
        <w:jc w:val="both"/>
        <w:textAlignment w:val="baseline"/>
        <w:rPr>
          <w:rFonts w:ascii="Calibri" w:hAnsi="Calibri" w:cs="Calibri"/>
          <w:color w:val="000000"/>
          <w:spacing w:val="2"/>
          <w:sz w:val="28"/>
          <w:szCs w:val="28"/>
        </w:rPr>
      </w:pPr>
      <w:r w:rsidRPr="00EF5E1A">
        <w:rPr>
          <w:rFonts w:ascii="Calibri" w:hAnsi="Calibri" w:cs="Calibri"/>
          <w:color w:val="000000"/>
          <w:spacing w:val="2"/>
          <w:sz w:val="28"/>
          <w:szCs w:val="28"/>
        </w:rPr>
        <w:t>По проектам в области устойчивого сельского хозяйства, землепользования, лесного хозяйства, сохранения биоразнообразия и экологического туризма –</w:t>
      </w:r>
      <w:r w:rsidR="001D0827" w:rsidRPr="00EF5E1A">
        <w:rPr>
          <w:rFonts w:ascii="Calibri" w:hAnsi="Calibri" w:cs="Calibri"/>
          <w:color w:val="000000"/>
          <w:spacing w:val="2"/>
          <w:sz w:val="28"/>
          <w:szCs w:val="28"/>
        </w:rPr>
        <w:t xml:space="preserve"> </w:t>
      </w:r>
      <w:r w:rsidRPr="00EF5E1A">
        <w:rPr>
          <w:rFonts w:ascii="Calibri" w:hAnsi="Calibri" w:cs="Calibri"/>
          <w:color w:val="000000"/>
          <w:spacing w:val="2"/>
          <w:sz w:val="28"/>
          <w:szCs w:val="28"/>
        </w:rPr>
        <w:t xml:space="preserve">дипломы в сфере агропромышленного комплекса, орошаемого земледелия и мелиорации, земельных ресурсов;  </w:t>
      </w:r>
    </w:p>
    <w:p w14:paraId="079F000E" w14:textId="77777777" w:rsidR="004B7555" w:rsidRPr="00EF5E1A" w:rsidRDefault="004B7555" w:rsidP="00EA4FA8">
      <w:pPr>
        <w:pStyle w:val="af5"/>
        <w:numPr>
          <w:ilvl w:val="0"/>
          <w:numId w:val="41"/>
        </w:numPr>
        <w:shd w:val="clear" w:color="auto" w:fill="FFFFFF"/>
        <w:spacing w:before="0" w:beforeAutospacing="0" w:after="0" w:afterAutospacing="0"/>
        <w:ind w:left="0" w:firstLine="567"/>
        <w:jc w:val="both"/>
        <w:textAlignment w:val="baseline"/>
        <w:rPr>
          <w:rFonts w:ascii="Calibri" w:hAnsi="Calibri" w:cs="Calibri"/>
          <w:color w:val="000000"/>
          <w:spacing w:val="2"/>
          <w:sz w:val="28"/>
          <w:szCs w:val="28"/>
        </w:rPr>
      </w:pPr>
      <w:r w:rsidRPr="00EF5E1A">
        <w:rPr>
          <w:rFonts w:ascii="Calibri" w:hAnsi="Calibri" w:cs="Calibri"/>
          <w:color w:val="000000"/>
          <w:spacing w:val="2"/>
          <w:sz w:val="28"/>
          <w:szCs w:val="28"/>
        </w:rPr>
        <w:t>По проектам в области чистого транспорта – дипломы/сертификаты в сфере транспорта.</w:t>
      </w:r>
    </w:p>
    <w:p w14:paraId="392D8D47" w14:textId="0A367423" w:rsidR="005F0D99" w:rsidRPr="00EF5E1A" w:rsidRDefault="000B13EB" w:rsidP="00EA4FA8">
      <w:pPr>
        <w:spacing w:after="0" w:line="240" w:lineRule="auto"/>
        <w:ind w:firstLine="708"/>
        <w:jc w:val="both"/>
        <w:rPr>
          <w:rFonts w:ascii="Calibri" w:hAnsi="Calibri" w:cs="Calibri"/>
          <w:sz w:val="28"/>
          <w:szCs w:val="28"/>
        </w:rPr>
      </w:pPr>
      <w:r w:rsidRPr="00EF5E1A">
        <w:rPr>
          <w:rFonts w:ascii="Calibri" w:hAnsi="Calibri" w:cs="Calibri"/>
          <w:sz w:val="28"/>
          <w:szCs w:val="28"/>
        </w:rPr>
        <w:t>20</w:t>
      </w:r>
      <w:r w:rsidR="00CA4E09" w:rsidRPr="00EF5E1A">
        <w:rPr>
          <w:rFonts w:ascii="Calibri" w:hAnsi="Calibri" w:cs="Calibri"/>
          <w:sz w:val="28"/>
          <w:szCs w:val="28"/>
        </w:rPr>
        <w:t xml:space="preserve">.16. </w:t>
      </w:r>
      <w:r w:rsidR="00063B55" w:rsidRPr="00EF5E1A">
        <w:rPr>
          <w:rFonts w:ascii="Calibri" w:hAnsi="Calibri" w:cs="Calibri"/>
          <w:sz w:val="28"/>
          <w:szCs w:val="28"/>
        </w:rPr>
        <w:t xml:space="preserve">В рамках проводимого финансовым </w:t>
      </w:r>
      <w:r w:rsidR="005F1A37" w:rsidRPr="00EF5E1A">
        <w:rPr>
          <w:rFonts w:ascii="Calibri" w:hAnsi="Calibri" w:cs="Calibri"/>
          <w:sz w:val="28"/>
          <w:szCs w:val="28"/>
        </w:rPr>
        <w:t>оператором</w:t>
      </w:r>
      <w:r w:rsidR="00063B55" w:rsidRPr="00EF5E1A">
        <w:rPr>
          <w:rFonts w:ascii="Calibri" w:hAnsi="Calibri" w:cs="Calibri"/>
          <w:sz w:val="28"/>
          <w:szCs w:val="28"/>
        </w:rPr>
        <w:t xml:space="preserve"> мониторинга целевого использования средств финансовой поддержки и </w:t>
      </w:r>
      <w:r w:rsidR="00FD2308" w:rsidRPr="00EF5E1A">
        <w:rPr>
          <w:rFonts w:ascii="Calibri" w:hAnsi="Calibri" w:cs="Calibri"/>
          <w:sz w:val="28"/>
          <w:szCs w:val="28"/>
        </w:rPr>
        <w:t xml:space="preserve">подтверждения </w:t>
      </w:r>
      <w:r w:rsidR="00063B55" w:rsidRPr="00EF5E1A">
        <w:rPr>
          <w:rFonts w:ascii="Calibri" w:hAnsi="Calibri" w:cs="Calibri"/>
          <w:sz w:val="28"/>
          <w:szCs w:val="28"/>
        </w:rPr>
        <w:t xml:space="preserve">достижения </w:t>
      </w:r>
      <w:r w:rsidR="00CE00AC" w:rsidRPr="00EF5E1A">
        <w:rPr>
          <w:rFonts w:ascii="Calibri" w:hAnsi="Calibri" w:cs="Calibri"/>
          <w:sz w:val="28"/>
          <w:szCs w:val="28"/>
        </w:rPr>
        <w:t>предпринимателем</w:t>
      </w:r>
      <w:r w:rsidR="001B5552" w:rsidRPr="00EF5E1A">
        <w:rPr>
          <w:rFonts w:ascii="Calibri" w:hAnsi="Calibri" w:cs="Calibri"/>
          <w:sz w:val="28"/>
          <w:szCs w:val="28"/>
        </w:rPr>
        <w:t xml:space="preserve"> </w:t>
      </w:r>
      <w:r w:rsidR="00063B55" w:rsidRPr="00EF5E1A">
        <w:rPr>
          <w:rFonts w:ascii="Calibri" w:hAnsi="Calibri" w:cs="Calibri"/>
          <w:sz w:val="28"/>
          <w:szCs w:val="28"/>
        </w:rPr>
        <w:t>указанных показателей проекта</w:t>
      </w:r>
      <w:r w:rsidR="00063B55" w:rsidRPr="00EF5E1A">
        <w:rPr>
          <w:rStyle w:val="af4"/>
          <w:rFonts w:ascii="Calibri" w:hAnsi="Calibri" w:cs="Calibri"/>
          <w:sz w:val="28"/>
          <w:szCs w:val="28"/>
        </w:rPr>
        <w:footnoteReference w:id="9"/>
      </w:r>
      <w:r w:rsidR="00063B55" w:rsidRPr="00EF5E1A">
        <w:rPr>
          <w:rFonts w:ascii="Calibri" w:hAnsi="Calibri" w:cs="Calibri"/>
          <w:sz w:val="28"/>
          <w:szCs w:val="28"/>
        </w:rPr>
        <w:t>, финансов</w:t>
      </w:r>
      <w:r w:rsidR="005F1A37" w:rsidRPr="00EF5E1A">
        <w:rPr>
          <w:rFonts w:ascii="Calibri" w:hAnsi="Calibri" w:cs="Calibri"/>
          <w:sz w:val="28"/>
          <w:szCs w:val="28"/>
        </w:rPr>
        <w:t>ый</w:t>
      </w:r>
      <w:r w:rsidR="00063B55" w:rsidRPr="00EF5E1A">
        <w:rPr>
          <w:rFonts w:ascii="Calibri" w:hAnsi="Calibri" w:cs="Calibri"/>
          <w:sz w:val="28"/>
          <w:szCs w:val="28"/>
        </w:rPr>
        <w:t xml:space="preserve"> </w:t>
      </w:r>
      <w:r w:rsidR="005F1A37" w:rsidRPr="00EF5E1A">
        <w:rPr>
          <w:rFonts w:ascii="Calibri" w:hAnsi="Calibri" w:cs="Calibri"/>
          <w:sz w:val="28"/>
          <w:szCs w:val="28"/>
        </w:rPr>
        <w:t>оператор</w:t>
      </w:r>
      <w:r w:rsidR="00063B55" w:rsidRPr="00EF5E1A">
        <w:rPr>
          <w:rFonts w:ascii="Calibri" w:hAnsi="Calibri" w:cs="Calibri"/>
          <w:sz w:val="28"/>
          <w:szCs w:val="28"/>
        </w:rPr>
        <w:t xml:space="preserve"> запрашивает </w:t>
      </w:r>
      <w:r w:rsidR="005F0D99" w:rsidRPr="00EF5E1A">
        <w:rPr>
          <w:rFonts w:ascii="Calibri" w:hAnsi="Calibri" w:cs="Calibri"/>
          <w:sz w:val="28"/>
          <w:szCs w:val="28"/>
        </w:rPr>
        <w:t xml:space="preserve">от Инициатора проекта </w:t>
      </w:r>
      <w:r w:rsidR="00FD2308" w:rsidRPr="00EF5E1A">
        <w:rPr>
          <w:rFonts w:ascii="Calibri" w:hAnsi="Calibri" w:cs="Calibri"/>
          <w:sz w:val="28"/>
          <w:szCs w:val="28"/>
        </w:rPr>
        <w:t>заключение</w:t>
      </w:r>
      <w:r w:rsidR="005F0D99" w:rsidRPr="00EF5E1A">
        <w:rPr>
          <w:rFonts w:ascii="Calibri" w:hAnsi="Calibri" w:cs="Calibri"/>
          <w:sz w:val="28"/>
          <w:szCs w:val="28"/>
        </w:rPr>
        <w:t xml:space="preserve"> от провайдеров</w:t>
      </w:r>
      <w:r w:rsidR="00063B55" w:rsidRPr="00EF5E1A">
        <w:rPr>
          <w:rFonts w:ascii="Calibri" w:hAnsi="Calibri" w:cs="Calibri"/>
          <w:sz w:val="28"/>
          <w:szCs w:val="28"/>
        </w:rPr>
        <w:t xml:space="preserve"> </w:t>
      </w:r>
      <w:r w:rsidR="00FD2308" w:rsidRPr="00EF5E1A">
        <w:rPr>
          <w:rFonts w:ascii="Calibri" w:hAnsi="Calibri" w:cs="Calibri"/>
          <w:sz w:val="28"/>
          <w:szCs w:val="28"/>
        </w:rPr>
        <w:t xml:space="preserve">внешней (независимой) </w:t>
      </w:r>
      <w:r w:rsidR="00063B55" w:rsidRPr="00EF5E1A">
        <w:rPr>
          <w:rFonts w:ascii="Calibri" w:hAnsi="Calibri" w:cs="Calibri"/>
          <w:sz w:val="28"/>
          <w:szCs w:val="28"/>
        </w:rPr>
        <w:t xml:space="preserve">оценки </w:t>
      </w:r>
      <w:r w:rsidR="005F0D99" w:rsidRPr="00EF5E1A">
        <w:rPr>
          <w:rFonts w:ascii="Calibri" w:hAnsi="Calibri" w:cs="Calibri"/>
          <w:sz w:val="28"/>
          <w:szCs w:val="28"/>
        </w:rPr>
        <w:t>или заключени</w:t>
      </w:r>
      <w:r w:rsidR="00EE0FA4" w:rsidRPr="00EF5E1A">
        <w:rPr>
          <w:rFonts w:ascii="Calibri" w:hAnsi="Calibri" w:cs="Calibri"/>
          <w:sz w:val="28"/>
          <w:szCs w:val="28"/>
        </w:rPr>
        <w:t>е</w:t>
      </w:r>
      <w:r w:rsidR="005F0D99" w:rsidRPr="00EF5E1A">
        <w:rPr>
          <w:rFonts w:ascii="Calibri" w:hAnsi="Calibri" w:cs="Calibri"/>
          <w:sz w:val="28"/>
          <w:szCs w:val="28"/>
        </w:rPr>
        <w:t xml:space="preserve"> внутренней верификации финансовой организации п</w:t>
      </w:r>
      <w:r w:rsidR="00063B55" w:rsidRPr="00EF5E1A">
        <w:rPr>
          <w:rFonts w:ascii="Calibri" w:hAnsi="Calibri" w:cs="Calibri"/>
          <w:sz w:val="28"/>
          <w:szCs w:val="28"/>
        </w:rPr>
        <w:t xml:space="preserve">о «зеленым» проектам, по которым пороговые критерии </w:t>
      </w:r>
      <w:r w:rsidR="005F0D99" w:rsidRPr="00EF5E1A">
        <w:rPr>
          <w:rFonts w:ascii="Calibri" w:hAnsi="Calibri" w:cs="Calibri"/>
          <w:sz w:val="28"/>
          <w:szCs w:val="28"/>
        </w:rPr>
        <w:t>Т</w:t>
      </w:r>
      <w:r w:rsidR="00063B55" w:rsidRPr="00EF5E1A">
        <w:rPr>
          <w:rFonts w:ascii="Calibri" w:hAnsi="Calibri" w:cs="Calibri"/>
          <w:sz w:val="28"/>
          <w:szCs w:val="28"/>
        </w:rPr>
        <w:t xml:space="preserve">аксономии предусматривают: </w:t>
      </w:r>
    </w:p>
    <w:p w14:paraId="64A70317" w14:textId="6A17902A" w:rsidR="005F0D99" w:rsidRPr="00EF5E1A" w:rsidRDefault="00063B55" w:rsidP="00EA4FA8">
      <w:pPr>
        <w:autoSpaceDE w:val="0"/>
        <w:autoSpaceDN w:val="0"/>
        <w:adjustRightInd w:val="0"/>
        <w:spacing w:after="0" w:line="240" w:lineRule="auto"/>
        <w:ind w:left="567"/>
        <w:jc w:val="both"/>
        <w:rPr>
          <w:rFonts w:ascii="Calibri" w:hAnsi="Calibri" w:cs="Calibri"/>
          <w:sz w:val="28"/>
          <w:szCs w:val="28"/>
        </w:rPr>
      </w:pPr>
      <w:r w:rsidRPr="00EF5E1A">
        <w:rPr>
          <w:rFonts w:ascii="Calibri" w:hAnsi="Calibri" w:cs="Calibri"/>
          <w:sz w:val="28"/>
          <w:szCs w:val="28"/>
        </w:rPr>
        <w:t xml:space="preserve">1)  </w:t>
      </w:r>
      <w:r w:rsidR="00FD2308" w:rsidRPr="00EF5E1A">
        <w:rPr>
          <w:rFonts w:ascii="Calibri" w:hAnsi="Calibri" w:cs="Calibri"/>
          <w:sz w:val="28"/>
          <w:szCs w:val="28"/>
        </w:rPr>
        <w:t>установленные</w:t>
      </w:r>
      <w:r w:rsidRPr="00EF5E1A">
        <w:rPr>
          <w:rFonts w:ascii="Calibri" w:hAnsi="Calibri" w:cs="Calibri"/>
          <w:sz w:val="28"/>
          <w:szCs w:val="28"/>
        </w:rPr>
        <w:t xml:space="preserve"> минимальные значения снижения энергопотребления, </w:t>
      </w:r>
    </w:p>
    <w:p w14:paraId="4BA790C6" w14:textId="716735B9" w:rsidR="005F0D99" w:rsidRPr="00EF5E1A" w:rsidRDefault="00063B55" w:rsidP="00EA4FA8">
      <w:pPr>
        <w:autoSpaceDE w:val="0"/>
        <w:autoSpaceDN w:val="0"/>
        <w:adjustRightInd w:val="0"/>
        <w:spacing w:after="0" w:line="240" w:lineRule="auto"/>
        <w:ind w:left="567"/>
        <w:jc w:val="both"/>
        <w:rPr>
          <w:rFonts w:ascii="Calibri" w:hAnsi="Calibri" w:cs="Calibri"/>
          <w:sz w:val="28"/>
          <w:szCs w:val="28"/>
        </w:rPr>
      </w:pPr>
      <w:r w:rsidRPr="00EF5E1A">
        <w:rPr>
          <w:rFonts w:ascii="Calibri" w:hAnsi="Calibri" w:cs="Calibri"/>
          <w:sz w:val="28"/>
          <w:szCs w:val="28"/>
        </w:rPr>
        <w:t xml:space="preserve">2) минимальные уровни </w:t>
      </w:r>
      <w:r w:rsidR="00FD2308" w:rsidRPr="00EF5E1A">
        <w:rPr>
          <w:rFonts w:ascii="Calibri" w:hAnsi="Calibri" w:cs="Calibri"/>
          <w:sz w:val="28"/>
          <w:szCs w:val="28"/>
        </w:rPr>
        <w:t xml:space="preserve">снижения/предотвращения </w:t>
      </w:r>
      <w:r w:rsidRPr="00EF5E1A">
        <w:rPr>
          <w:rFonts w:ascii="Calibri" w:hAnsi="Calibri" w:cs="Calibri"/>
          <w:sz w:val="28"/>
          <w:szCs w:val="28"/>
        </w:rPr>
        <w:t xml:space="preserve">выбросов парниковых газов, </w:t>
      </w:r>
    </w:p>
    <w:p w14:paraId="0B27868C" w14:textId="77777777" w:rsidR="005F0D99" w:rsidRPr="00EF5E1A" w:rsidRDefault="00063B55" w:rsidP="00EA4FA8">
      <w:pPr>
        <w:autoSpaceDE w:val="0"/>
        <w:autoSpaceDN w:val="0"/>
        <w:adjustRightInd w:val="0"/>
        <w:spacing w:after="0" w:line="240" w:lineRule="auto"/>
        <w:ind w:left="567"/>
        <w:jc w:val="both"/>
        <w:rPr>
          <w:rFonts w:ascii="Calibri" w:hAnsi="Calibri" w:cs="Calibri"/>
          <w:sz w:val="28"/>
          <w:szCs w:val="28"/>
        </w:rPr>
      </w:pPr>
      <w:r w:rsidRPr="00EF5E1A">
        <w:rPr>
          <w:rFonts w:ascii="Calibri" w:hAnsi="Calibri" w:cs="Calibri"/>
          <w:sz w:val="28"/>
          <w:szCs w:val="28"/>
        </w:rPr>
        <w:t xml:space="preserve">3) снижение доли/утилизации отходов, </w:t>
      </w:r>
    </w:p>
    <w:p w14:paraId="5C9D36A6" w14:textId="77777777" w:rsidR="005F0D99" w:rsidRPr="00EF5E1A" w:rsidRDefault="00063B55" w:rsidP="00EA4FA8">
      <w:pPr>
        <w:autoSpaceDE w:val="0"/>
        <w:autoSpaceDN w:val="0"/>
        <w:adjustRightInd w:val="0"/>
        <w:spacing w:after="0" w:line="240" w:lineRule="auto"/>
        <w:ind w:left="567"/>
        <w:jc w:val="both"/>
        <w:rPr>
          <w:rFonts w:ascii="Calibri" w:hAnsi="Calibri" w:cs="Calibri"/>
          <w:sz w:val="28"/>
          <w:szCs w:val="28"/>
        </w:rPr>
      </w:pPr>
      <w:r w:rsidRPr="00EF5E1A">
        <w:rPr>
          <w:rFonts w:ascii="Calibri" w:hAnsi="Calibri" w:cs="Calibri"/>
          <w:sz w:val="28"/>
          <w:szCs w:val="28"/>
        </w:rPr>
        <w:t xml:space="preserve">4) снижение водопотребления, а также </w:t>
      </w:r>
    </w:p>
    <w:p w14:paraId="005C6FCF" w14:textId="341C98EB" w:rsidR="004B7555" w:rsidRPr="00EF5E1A" w:rsidRDefault="00063B55" w:rsidP="00A1142F">
      <w:pPr>
        <w:autoSpaceDE w:val="0"/>
        <w:autoSpaceDN w:val="0"/>
        <w:adjustRightInd w:val="0"/>
        <w:spacing w:after="0" w:line="240" w:lineRule="auto"/>
        <w:ind w:left="567"/>
        <w:jc w:val="both"/>
        <w:rPr>
          <w:rFonts w:ascii="Calibri" w:hAnsi="Calibri" w:cs="Calibri"/>
          <w:sz w:val="28"/>
          <w:szCs w:val="28"/>
        </w:rPr>
      </w:pPr>
      <w:r w:rsidRPr="00EF5E1A">
        <w:rPr>
          <w:rFonts w:ascii="Calibri" w:hAnsi="Calibri" w:cs="Calibri"/>
          <w:sz w:val="28"/>
          <w:szCs w:val="28"/>
        </w:rPr>
        <w:t>5) соответствие требованиям справочников наилучших доступных технологий (НДТ) (в части, указанной в пороговом критерии).</w:t>
      </w:r>
    </w:p>
    <w:p w14:paraId="713083F9" w14:textId="77777777" w:rsidR="0086166B" w:rsidRPr="00EF5E1A" w:rsidRDefault="0086166B" w:rsidP="00EA4FA8">
      <w:pPr>
        <w:spacing w:after="0" w:line="240" w:lineRule="auto"/>
        <w:rPr>
          <w:rFonts w:ascii="Calibri" w:hAnsi="Calibri" w:cs="Calibri"/>
          <w:b/>
          <w:sz w:val="28"/>
          <w:szCs w:val="28"/>
        </w:rPr>
      </w:pPr>
    </w:p>
    <w:p w14:paraId="6D43CA5C" w14:textId="184E8D17" w:rsidR="0086166B" w:rsidRPr="00EF5E1A" w:rsidRDefault="0086166B" w:rsidP="00EA4FA8">
      <w:pPr>
        <w:pStyle w:val="2"/>
        <w:spacing w:before="0" w:line="240" w:lineRule="auto"/>
        <w:jc w:val="center"/>
        <w:rPr>
          <w:rFonts w:ascii="Calibri" w:hAnsi="Calibri" w:cs="Calibri"/>
          <w:b/>
          <w:color w:val="auto"/>
          <w:sz w:val="28"/>
          <w:szCs w:val="28"/>
        </w:rPr>
      </w:pPr>
      <w:bookmarkStart w:id="7" w:name="_Toc175317610"/>
      <w:r w:rsidRPr="00EF5E1A">
        <w:rPr>
          <w:rFonts w:ascii="Calibri" w:hAnsi="Calibri" w:cs="Calibri"/>
          <w:b/>
          <w:color w:val="auto"/>
          <w:sz w:val="28"/>
          <w:szCs w:val="28"/>
        </w:rPr>
        <w:t xml:space="preserve">Раздел </w:t>
      </w:r>
      <w:r w:rsidR="004E477C" w:rsidRPr="00EF5E1A">
        <w:rPr>
          <w:rFonts w:ascii="Calibri" w:hAnsi="Calibri" w:cs="Calibri"/>
          <w:b/>
          <w:color w:val="auto"/>
          <w:sz w:val="28"/>
          <w:szCs w:val="28"/>
        </w:rPr>
        <w:t>3</w:t>
      </w:r>
      <w:r w:rsidRPr="00EF5E1A">
        <w:rPr>
          <w:rFonts w:ascii="Calibri" w:hAnsi="Calibri" w:cs="Calibri"/>
          <w:b/>
          <w:color w:val="auto"/>
          <w:sz w:val="28"/>
          <w:szCs w:val="28"/>
        </w:rPr>
        <w:t>.3. Функции Инициатора проекта</w:t>
      </w:r>
      <w:bookmarkEnd w:id="7"/>
    </w:p>
    <w:p w14:paraId="3D2B1347" w14:textId="77777777" w:rsidR="005D57E4" w:rsidRPr="00EF5E1A" w:rsidRDefault="005D57E4" w:rsidP="005D57E4">
      <w:pPr>
        <w:spacing w:after="0" w:line="240" w:lineRule="auto"/>
        <w:rPr>
          <w:rFonts w:ascii="Calibri" w:hAnsi="Calibri" w:cs="Calibri"/>
        </w:rPr>
      </w:pPr>
    </w:p>
    <w:p w14:paraId="37DE76BC" w14:textId="35BEB64C" w:rsidR="00123BC0" w:rsidRPr="00EF5E1A" w:rsidRDefault="0086166B" w:rsidP="00211A0B">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 xml:space="preserve">Для получения финансовой поддержки по проекту в рамках </w:t>
      </w:r>
      <w:r w:rsidR="00A522BC" w:rsidRPr="00EF5E1A">
        <w:rPr>
          <w:rFonts w:ascii="Calibri" w:hAnsi="Calibri" w:cs="Calibri"/>
          <w:sz w:val="28"/>
          <w:szCs w:val="28"/>
        </w:rPr>
        <w:t>п</w:t>
      </w:r>
      <w:r w:rsidRPr="00EF5E1A">
        <w:rPr>
          <w:rFonts w:ascii="Calibri" w:hAnsi="Calibri" w:cs="Calibri"/>
          <w:sz w:val="28"/>
          <w:szCs w:val="28"/>
        </w:rPr>
        <w:t>рограммы</w:t>
      </w:r>
      <w:r w:rsidR="00A522BC" w:rsidRPr="00EF5E1A">
        <w:rPr>
          <w:rFonts w:ascii="Calibri" w:hAnsi="Calibri" w:cs="Calibri"/>
          <w:sz w:val="28"/>
          <w:szCs w:val="28"/>
        </w:rPr>
        <w:t xml:space="preserve"> поддержки</w:t>
      </w:r>
      <w:r w:rsidRPr="00EF5E1A">
        <w:rPr>
          <w:rFonts w:ascii="Calibri" w:hAnsi="Calibri" w:cs="Calibri"/>
          <w:sz w:val="28"/>
          <w:szCs w:val="28"/>
        </w:rPr>
        <w:t xml:space="preserve"> </w:t>
      </w:r>
      <w:r w:rsidR="00A30142" w:rsidRPr="00EF5E1A">
        <w:rPr>
          <w:rFonts w:ascii="Calibri" w:hAnsi="Calibri" w:cs="Calibri"/>
          <w:sz w:val="28"/>
          <w:szCs w:val="28"/>
        </w:rPr>
        <w:t>И</w:t>
      </w:r>
      <w:r w:rsidRPr="00EF5E1A">
        <w:rPr>
          <w:rFonts w:ascii="Calibri" w:hAnsi="Calibri" w:cs="Calibri"/>
          <w:sz w:val="28"/>
          <w:szCs w:val="28"/>
        </w:rPr>
        <w:t>нициатору проекта необходимо предоставить финансово</w:t>
      </w:r>
      <w:r w:rsidR="005F1A37" w:rsidRPr="00EF5E1A">
        <w:rPr>
          <w:rFonts w:ascii="Calibri" w:hAnsi="Calibri" w:cs="Calibri"/>
          <w:sz w:val="28"/>
          <w:szCs w:val="28"/>
        </w:rPr>
        <w:t>му</w:t>
      </w:r>
      <w:r w:rsidRPr="00EF5E1A">
        <w:rPr>
          <w:rFonts w:ascii="Calibri" w:hAnsi="Calibri" w:cs="Calibri"/>
          <w:sz w:val="28"/>
          <w:szCs w:val="28"/>
        </w:rPr>
        <w:t xml:space="preserve"> </w:t>
      </w:r>
      <w:r w:rsidR="005F1A37" w:rsidRPr="00EF5E1A">
        <w:rPr>
          <w:rFonts w:ascii="Calibri" w:hAnsi="Calibri" w:cs="Calibri"/>
          <w:sz w:val="28"/>
          <w:szCs w:val="28"/>
        </w:rPr>
        <w:t>оператору</w:t>
      </w:r>
      <w:r w:rsidR="00A533BC" w:rsidRPr="00EF5E1A">
        <w:rPr>
          <w:rFonts w:ascii="Calibri" w:hAnsi="Calibri" w:cs="Calibri"/>
          <w:sz w:val="28"/>
          <w:szCs w:val="28"/>
        </w:rPr>
        <w:t>/финансов</w:t>
      </w:r>
      <w:r w:rsidR="005F1A37" w:rsidRPr="00EF5E1A">
        <w:rPr>
          <w:rFonts w:ascii="Calibri" w:hAnsi="Calibri" w:cs="Calibri"/>
          <w:sz w:val="28"/>
          <w:szCs w:val="28"/>
        </w:rPr>
        <w:t>ой</w:t>
      </w:r>
      <w:r w:rsidR="00A533BC" w:rsidRPr="00EF5E1A">
        <w:rPr>
          <w:rFonts w:ascii="Calibri" w:hAnsi="Calibri" w:cs="Calibri"/>
          <w:sz w:val="28"/>
          <w:szCs w:val="28"/>
        </w:rPr>
        <w:t xml:space="preserve"> организаци</w:t>
      </w:r>
      <w:r w:rsidR="005F1A37" w:rsidRPr="00EF5E1A">
        <w:rPr>
          <w:rFonts w:ascii="Calibri" w:hAnsi="Calibri" w:cs="Calibri"/>
          <w:sz w:val="28"/>
          <w:szCs w:val="28"/>
        </w:rPr>
        <w:t>и</w:t>
      </w:r>
      <w:r w:rsidR="00556477" w:rsidRPr="00EF5E1A">
        <w:rPr>
          <w:rFonts w:ascii="Calibri" w:hAnsi="Calibri" w:cs="Calibri"/>
          <w:sz w:val="28"/>
          <w:szCs w:val="28"/>
        </w:rPr>
        <w:t xml:space="preserve"> (в зависимости от </w:t>
      </w:r>
      <w:r w:rsidR="003079B0" w:rsidRPr="00EF5E1A">
        <w:rPr>
          <w:rFonts w:ascii="Calibri" w:hAnsi="Calibri" w:cs="Calibri"/>
          <w:sz w:val="28"/>
          <w:szCs w:val="28"/>
        </w:rPr>
        <w:t>а</w:t>
      </w:r>
      <w:r w:rsidR="00123BC0" w:rsidRPr="00EF5E1A">
        <w:rPr>
          <w:rFonts w:ascii="Calibri" w:hAnsi="Calibri" w:cs="Calibri"/>
          <w:sz w:val="28"/>
          <w:szCs w:val="28"/>
        </w:rPr>
        <w:t>л</w:t>
      </w:r>
      <w:r w:rsidR="003079B0" w:rsidRPr="00EF5E1A">
        <w:rPr>
          <w:rFonts w:ascii="Calibri" w:hAnsi="Calibri" w:cs="Calibri"/>
          <w:sz w:val="28"/>
          <w:szCs w:val="28"/>
        </w:rPr>
        <w:t xml:space="preserve">горитма </w:t>
      </w:r>
      <w:r w:rsidR="00A533BC" w:rsidRPr="00EF5E1A">
        <w:rPr>
          <w:rFonts w:ascii="Calibri" w:hAnsi="Calibri" w:cs="Calibri"/>
          <w:sz w:val="28"/>
          <w:szCs w:val="28"/>
        </w:rPr>
        <w:t>процедур, установленных</w:t>
      </w:r>
      <w:r w:rsidR="00556477" w:rsidRPr="00EF5E1A">
        <w:rPr>
          <w:rFonts w:ascii="Calibri" w:hAnsi="Calibri" w:cs="Calibri"/>
          <w:sz w:val="28"/>
          <w:szCs w:val="28"/>
        </w:rPr>
        <w:t xml:space="preserve"> программ</w:t>
      </w:r>
      <w:r w:rsidR="00A533BC" w:rsidRPr="00EF5E1A">
        <w:rPr>
          <w:rFonts w:ascii="Calibri" w:hAnsi="Calibri" w:cs="Calibri"/>
          <w:sz w:val="28"/>
          <w:szCs w:val="28"/>
        </w:rPr>
        <w:t>ой</w:t>
      </w:r>
      <w:r w:rsidR="00556477" w:rsidRPr="00EF5E1A">
        <w:rPr>
          <w:rFonts w:ascii="Calibri" w:hAnsi="Calibri" w:cs="Calibri"/>
          <w:sz w:val="28"/>
          <w:szCs w:val="28"/>
        </w:rPr>
        <w:t xml:space="preserve"> поддержки)</w:t>
      </w:r>
      <w:r w:rsidR="00123BC0" w:rsidRPr="00EF5E1A">
        <w:rPr>
          <w:rFonts w:ascii="Calibri" w:hAnsi="Calibri" w:cs="Calibri"/>
          <w:sz w:val="28"/>
          <w:szCs w:val="28"/>
        </w:rPr>
        <w:t>:</w:t>
      </w:r>
    </w:p>
    <w:p w14:paraId="583C2A7D" w14:textId="00110671" w:rsidR="0086166B" w:rsidRPr="00EF5E1A" w:rsidRDefault="006A4606" w:rsidP="00E60603">
      <w:pPr>
        <w:pStyle w:val="a3"/>
        <w:numPr>
          <w:ilvl w:val="0"/>
          <w:numId w:val="42"/>
        </w:numPr>
        <w:tabs>
          <w:tab w:val="left" w:pos="774"/>
        </w:tabs>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перечень</w:t>
      </w:r>
      <w:r w:rsidR="0086166B" w:rsidRPr="00EF5E1A">
        <w:rPr>
          <w:rFonts w:ascii="Calibri" w:hAnsi="Calibri" w:cs="Calibri"/>
          <w:sz w:val="28"/>
          <w:szCs w:val="28"/>
        </w:rPr>
        <w:t xml:space="preserve"> документ</w:t>
      </w:r>
      <w:r w:rsidRPr="00EF5E1A">
        <w:rPr>
          <w:rFonts w:ascii="Calibri" w:hAnsi="Calibri" w:cs="Calibri"/>
          <w:sz w:val="28"/>
          <w:szCs w:val="28"/>
        </w:rPr>
        <w:t>ов</w:t>
      </w:r>
      <w:r w:rsidR="0086166B" w:rsidRPr="00EF5E1A">
        <w:rPr>
          <w:rFonts w:ascii="Calibri" w:hAnsi="Calibri" w:cs="Calibri"/>
          <w:sz w:val="28"/>
          <w:szCs w:val="28"/>
        </w:rPr>
        <w:t xml:space="preserve"> в соответствии с </w:t>
      </w:r>
      <w:r w:rsidR="00A522BC" w:rsidRPr="00EF5E1A">
        <w:rPr>
          <w:rFonts w:ascii="Calibri" w:hAnsi="Calibri" w:cs="Calibri"/>
          <w:sz w:val="28"/>
          <w:szCs w:val="28"/>
        </w:rPr>
        <w:t>требованиями программы поддержки</w:t>
      </w:r>
      <w:r w:rsidR="0086166B" w:rsidRPr="00EF5E1A">
        <w:rPr>
          <w:rFonts w:ascii="Calibri" w:hAnsi="Calibri" w:cs="Calibri"/>
          <w:sz w:val="28"/>
          <w:szCs w:val="28"/>
        </w:rPr>
        <w:t>;</w:t>
      </w:r>
    </w:p>
    <w:p w14:paraId="70F72681" w14:textId="35203300" w:rsidR="0086166B" w:rsidRPr="00EF5E1A" w:rsidRDefault="006A4606" w:rsidP="00E60603">
      <w:pPr>
        <w:pStyle w:val="a3"/>
        <w:numPr>
          <w:ilvl w:val="0"/>
          <w:numId w:val="42"/>
        </w:numPr>
        <w:tabs>
          <w:tab w:val="left" w:pos="774"/>
        </w:tabs>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 xml:space="preserve">и </w:t>
      </w:r>
      <w:r w:rsidR="0086166B" w:rsidRPr="00EF5E1A">
        <w:rPr>
          <w:rFonts w:ascii="Calibri" w:hAnsi="Calibri" w:cs="Calibri"/>
          <w:sz w:val="28"/>
          <w:szCs w:val="28"/>
        </w:rPr>
        <w:t>заключение провайдера внешней (независимой) оценки</w:t>
      </w:r>
      <w:r w:rsidR="00F87A15" w:rsidRPr="00EF5E1A">
        <w:rPr>
          <w:rFonts w:ascii="Calibri" w:hAnsi="Calibri" w:cs="Calibri"/>
          <w:sz w:val="28"/>
          <w:szCs w:val="28"/>
        </w:rPr>
        <w:t xml:space="preserve"> либо заключение внутренней экспертизы финансовой организации</w:t>
      </w:r>
      <w:r w:rsidR="0086166B" w:rsidRPr="00EF5E1A">
        <w:rPr>
          <w:rFonts w:ascii="Calibri" w:hAnsi="Calibri" w:cs="Calibri"/>
          <w:sz w:val="28"/>
          <w:szCs w:val="28"/>
        </w:rPr>
        <w:t xml:space="preserve"> о соответствии рассматриваемого проекта критериям «зеленого» проекта, включая соответствие экологических</w:t>
      </w:r>
      <w:r w:rsidR="00F87A15" w:rsidRPr="00EF5E1A">
        <w:rPr>
          <w:rFonts w:ascii="Calibri" w:hAnsi="Calibri" w:cs="Calibri"/>
          <w:sz w:val="28"/>
          <w:szCs w:val="28"/>
        </w:rPr>
        <w:t>/технических</w:t>
      </w:r>
      <w:r w:rsidR="0086166B" w:rsidRPr="00EF5E1A">
        <w:rPr>
          <w:rFonts w:ascii="Calibri" w:hAnsi="Calibri" w:cs="Calibri"/>
          <w:sz w:val="28"/>
          <w:szCs w:val="28"/>
        </w:rPr>
        <w:t xml:space="preserve"> показателей проекта пороговым значениям Таксономии</w:t>
      </w:r>
      <w:r w:rsidR="00F02182" w:rsidRPr="00EF5E1A">
        <w:rPr>
          <w:rFonts w:ascii="Calibri" w:hAnsi="Calibri" w:cs="Calibri"/>
          <w:sz w:val="28"/>
          <w:szCs w:val="28"/>
        </w:rPr>
        <w:t>, либо, в случае выпуска «зеленых» облигаций</w:t>
      </w:r>
      <w:r w:rsidR="00A533BC" w:rsidRPr="00EF5E1A">
        <w:rPr>
          <w:rFonts w:ascii="Calibri" w:hAnsi="Calibri" w:cs="Calibri"/>
          <w:sz w:val="28"/>
          <w:szCs w:val="28"/>
        </w:rPr>
        <w:t>,</w:t>
      </w:r>
      <w:r w:rsidR="00F02182" w:rsidRPr="00EF5E1A">
        <w:rPr>
          <w:rFonts w:ascii="Calibri" w:hAnsi="Calibri" w:cs="Calibri"/>
          <w:sz w:val="28"/>
          <w:szCs w:val="28"/>
        </w:rPr>
        <w:t xml:space="preserve"> </w:t>
      </w:r>
      <w:r w:rsidR="00556477" w:rsidRPr="00EF5E1A">
        <w:rPr>
          <w:rFonts w:ascii="Calibri" w:hAnsi="Calibri" w:cs="Calibri"/>
          <w:sz w:val="28"/>
          <w:szCs w:val="28"/>
        </w:rPr>
        <w:t xml:space="preserve">заключение провайдера внешней (независимой) оценки о </w:t>
      </w:r>
      <w:r w:rsidR="00F02182" w:rsidRPr="00EF5E1A">
        <w:rPr>
          <w:rFonts w:ascii="Calibri" w:hAnsi="Calibri" w:cs="Calibri"/>
          <w:color w:val="212121"/>
          <w:sz w:val="28"/>
          <w:szCs w:val="28"/>
        </w:rPr>
        <w:t>соответстви</w:t>
      </w:r>
      <w:r w:rsidR="00556477" w:rsidRPr="00EF5E1A">
        <w:rPr>
          <w:rFonts w:ascii="Calibri" w:hAnsi="Calibri" w:cs="Calibri"/>
          <w:color w:val="212121"/>
          <w:sz w:val="28"/>
          <w:szCs w:val="28"/>
        </w:rPr>
        <w:t>и</w:t>
      </w:r>
      <w:r w:rsidR="00F02182" w:rsidRPr="00EF5E1A">
        <w:rPr>
          <w:rFonts w:ascii="Calibri" w:hAnsi="Calibri" w:cs="Calibri"/>
          <w:color w:val="212121"/>
          <w:sz w:val="28"/>
          <w:szCs w:val="28"/>
        </w:rPr>
        <w:t xml:space="preserve"> «зеленых» облигаций и рамочной программы по выпуску данных облигаций ключевым элементам принципов международно-признанных стандартов в </w:t>
      </w:r>
      <w:r w:rsidR="00F02182" w:rsidRPr="00EF5E1A">
        <w:rPr>
          <w:rFonts w:ascii="Calibri" w:hAnsi="Calibri" w:cs="Calibri"/>
          <w:color w:val="212121"/>
          <w:sz w:val="28"/>
          <w:szCs w:val="28"/>
        </w:rPr>
        <w:lastRenderedPageBreak/>
        <w:t xml:space="preserve">области устойчивого развития, таких как Принципы зеленых облигаций Международной ассоциации рынков капитала (ICMA) и другие признанные стандарты, включая проверку соответствия </w:t>
      </w:r>
      <w:r w:rsidR="00FA6615" w:rsidRPr="00EF5E1A">
        <w:rPr>
          <w:rFonts w:ascii="Calibri" w:hAnsi="Calibri" w:cs="Calibri"/>
          <w:color w:val="212121"/>
          <w:sz w:val="28"/>
          <w:szCs w:val="28"/>
        </w:rPr>
        <w:t>критериям Таксономии</w:t>
      </w:r>
      <w:r w:rsidR="0086166B" w:rsidRPr="00EF5E1A">
        <w:rPr>
          <w:rFonts w:ascii="Calibri" w:hAnsi="Calibri" w:cs="Calibri"/>
          <w:sz w:val="28"/>
          <w:szCs w:val="28"/>
        </w:rPr>
        <w:t>.</w:t>
      </w:r>
    </w:p>
    <w:p w14:paraId="548D1BA6" w14:textId="4E8EAEE9" w:rsidR="0086166B" w:rsidRPr="00EF5E1A" w:rsidRDefault="0086166B" w:rsidP="00211A0B">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Для оценки соответствия проекта критериям «зеленого» проекта, включая соответствие экологических</w:t>
      </w:r>
      <w:r w:rsidR="00C1111C" w:rsidRPr="00EF5E1A">
        <w:rPr>
          <w:rFonts w:ascii="Calibri" w:hAnsi="Calibri" w:cs="Calibri"/>
          <w:sz w:val="28"/>
          <w:szCs w:val="28"/>
        </w:rPr>
        <w:t>/технических</w:t>
      </w:r>
      <w:r w:rsidRPr="00EF5E1A">
        <w:rPr>
          <w:rFonts w:ascii="Calibri" w:hAnsi="Calibri" w:cs="Calibri"/>
          <w:sz w:val="28"/>
          <w:szCs w:val="28"/>
        </w:rPr>
        <w:t xml:space="preserve"> показателей проекта пороговым значениям Таксономии</w:t>
      </w:r>
      <w:r w:rsidR="003130E6" w:rsidRPr="00EF5E1A">
        <w:rPr>
          <w:rFonts w:ascii="Calibri" w:hAnsi="Calibri" w:cs="Calibri"/>
          <w:sz w:val="28"/>
          <w:szCs w:val="28"/>
        </w:rPr>
        <w:t xml:space="preserve"> (при </w:t>
      </w:r>
      <w:r w:rsidR="00BF2B37" w:rsidRPr="00EF5E1A">
        <w:rPr>
          <w:rFonts w:ascii="Calibri" w:hAnsi="Calibri" w:cs="Calibri"/>
          <w:sz w:val="28"/>
          <w:szCs w:val="28"/>
        </w:rPr>
        <w:t xml:space="preserve">их </w:t>
      </w:r>
      <w:r w:rsidR="003130E6" w:rsidRPr="00EF5E1A">
        <w:rPr>
          <w:rFonts w:ascii="Calibri" w:hAnsi="Calibri" w:cs="Calibri"/>
          <w:sz w:val="28"/>
          <w:szCs w:val="28"/>
        </w:rPr>
        <w:t>наличии)</w:t>
      </w:r>
      <w:r w:rsidRPr="00EF5E1A">
        <w:rPr>
          <w:rFonts w:ascii="Calibri" w:hAnsi="Calibri" w:cs="Calibri"/>
          <w:sz w:val="28"/>
          <w:szCs w:val="28"/>
        </w:rPr>
        <w:t xml:space="preserve"> </w:t>
      </w:r>
      <w:r w:rsidR="00A30142" w:rsidRPr="00EF5E1A">
        <w:rPr>
          <w:rFonts w:ascii="Calibri" w:hAnsi="Calibri" w:cs="Calibri"/>
          <w:sz w:val="28"/>
          <w:szCs w:val="28"/>
        </w:rPr>
        <w:t>И</w:t>
      </w:r>
      <w:r w:rsidRPr="00EF5E1A">
        <w:rPr>
          <w:rFonts w:ascii="Calibri" w:hAnsi="Calibri" w:cs="Calibri"/>
          <w:sz w:val="28"/>
          <w:szCs w:val="28"/>
        </w:rPr>
        <w:t>нициатор проекта</w:t>
      </w:r>
      <w:r w:rsidR="00A30142" w:rsidRPr="00EF5E1A">
        <w:rPr>
          <w:rFonts w:ascii="Calibri" w:hAnsi="Calibri" w:cs="Calibri"/>
          <w:sz w:val="28"/>
          <w:szCs w:val="28"/>
        </w:rPr>
        <w:t xml:space="preserve">, </w:t>
      </w:r>
      <w:r w:rsidR="00E7396D" w:rsidRPr="00EF5E1A">
        <w:rPr>
          <w:rFonts w:ascii="Calibri" w:hAnsi="Calibri" w:cs="Calibri"/>
          <w:sz w:val="28"/>
          <w:szCs w:val="28"/>
        </w:rPr>
        <w:t>в случае</w:t>
      </w:r>
      <w:r w:rsidR="00A30142" w:rsidRPr="00EF5E1A">
        <w:rPr>
          <w:rFonts w:ascii="Calibri" w:hAnsi="Calibri" w:cs="Calibri"/>
          <w:sz w:val="28"/>
          <w:szCs w:val="28"/>
        </w:rPr>
        <w:t xml:space="preserve"> </w:t>
      </w:r>
      <w:r w:rsidR="00253B65" w:rsidRPr="00EF5E1A">
        <w:rPr>
          <w:rFonts w:ascii="Calibri" w:hAnsi="Calibri" w:cs="Calibri"/>
          <w:sz w:val="28"/>
          <w:szCs w:val="28"/>
        </w:rPr>
        <w:t>привлечени</w:t>
      </w:r>
      <w:r w:rsidR="00E7396D" w:rsidRPr="00EF5E1A">
        <w:rPr>
          <w:rFonts w:ascii="Calibri" w:hAnsi="Calibri" w:cs="Calibri"/>
          <w:sz w:val="28"/>
          <w:szCs w:val="28"/>
        </w:rPr>
        <w:t>я</w:t>
      </w:r>
      <w:r w:rsidR="00253B65" w:rsidRPr="00EF5E1A">
        <w:rPr>
          <w:rFonts w:ascii="Calibri" w:hAnsi="Calibri" w:cs="Calibri"/>
          <w:sz w:val="28"/>
          <w:szCs w:val="28"/>
        </w:rPr>
        <w:t xml:space="preserve"> </w:t>
      </w:r>
      <w:r w:rsidR="003519AF" w:rsidRPr="00EF5E1A">
        <w:rPr>
          <w:rFonts w:ascii="Calibri" w:hAnsi="Calibri" w:cs="Calibri"/>
          <w:sz w:val="28"/>
          <w:szCs w:val="28"/>
        </w:rPr>
        <w:t>п</w:t>
      </w:r>
      <w:r w:rsidRPr="00EF5E1A">
        <w:rPr>
          <w:rFonts w:ascii="Calibri" w:hAnsi="Calibri" w:cs="Calibri"/>
          <w:sz w:val="28"/>
          <w:szCs w:val="28"/>
        </w:rPr>
        <w:t>ровайдер</w:t>
      </w:r>
      <w:r w:rsidR="00E7396D" w:rsidRPr="00EF5E1A">
        <w:rPr>
          <w:rFonts w:ascii="Calibri" w:hAnsi="Calibri" w:cs="Calibri"/>
          <w:sz w:val="28"/>
          <w:szCs w:val="28"/>
        </w:rPr>
        <w:t>а</w:t>
      </w:r>
      <w:r w:rsidR="003519AF" w:rsidRPr="00EF5E1A">
        <w:rPr>
          <w:rFonts w:ascii="Calibri" w:hAnsi="Calibri" w:cs="Calibri"/>
          <w:sz w:val="28"/>
          <w:szCs w:val="28"/>
        </w:rPr>
        <w:t xml:space="preserve"> внешней</w:t>
      </w:r>
      <w:r w:rsidR="00A30142" w:rsidRPr="00EF5E1A">
        <w:rPr>
          <w:rFonts w:ascii="Calibri" w:hAnsi="Calibri" w:cs="Calibri"/>
          <w:sz w:val="28"/>
          <w:szCs w:val="28"/>
        </w:rPr>
        <w:t xml:space="preserve"> </w:t>
      </w:r>
      <w:r w:rsidR="00874D50" w:rsidRPr="00EF5E1A">
        <w:rPr>
          <w:rFonts w:ascii="Calibri" w:hAnsi="Calibri" w:cs="Calibri"/>
          <w:sz w:val="28"/>
          <w:szCs w:val="28"/>
        </w:rPr>
        <w:t xml:space="preserve">(независимой) </w:t>
      </w:r>
      <w:r w:rsidR="00A30142" w:rsidRPr="00EF5E1A">
        <w:rPr>
          <w:rFonts w:ascii="Calibri" w:hAnsi="Calibri" w:cs="Calibri"/>
          <w:sz w:val="28"/>
          <w:szCs w:val="28"/>
        </w:rPr>
        <w:t>оценки,</w:t>
      </w:r>
      <w:r w:rsidRPr="00EF5E1A">
        <w:rPr>
          <w:rFonts w:ascii="Calibri" w:hAnsi="Calibri" w:cs="Calibri"/>
          <w:sz w:val="28"/>
          <w:szCs w:val="28"/>
        </w:rPr>
        <w:t xml:space="preserve"> предоставляет</w:t>
      </w:r>
      <w:r w:rsidR="00A95F48" w:rsidRPr="00EF5E1A">
        <w:rPr>
          <w:rFonts w:ascii="Calibri" w:hAnsi="Calibri" w:cs="Calibri"/>
          <w:sz w:val="28"/>
          <w:szCs w:val="28"/>
        </w:rPr>
        <w:t xml:space="preserve"> последнему необходимые для оценки</w:t>
      </w:r>
      <w:r w:rsidR="00262B69" w:rsidRPr="00EF5E1A">
        <w:rPr>
          <w:rFonts w:ascii="Calibri" w:hAnsi="Calibri" w:cs="Calibri"/>
          <w:sz w:val="28"/>
          <w:szCs w:val="28"/>
        </w:rPr>
        <w:t xml:space="preserve"> документы и информацию по запросу и </w:t>
      </w:r>
      <w:r w:rsidR="008D2621" w:rsidRPr="00EF5E1A">
        <w:rPr>
          <w:rFonts w:ascii="Calibri" w:hAnsi="Calibri" w:cs="Calibri"/>
          <w:sz w:val="28"/>
          <w:szCs w:val="28"/>
        </w:rPr>
        <w:t xml:space="preserve">согласно </w:t>
      </w:r>
      <w:r w:rsidR="00262B69" w:rsidRPr="00EF5E1A">
        <w:rPr>
          <w:rFonts w:ascii="Calibri" w:hAnsi="Calibri" w:cs="Calibri"/>
          <w:sz w:val="28"/>
          <w:szCs w:val="28"/>
        </w:rPr>
        <w:t>методик</w:t>
      </w:r>
      <w:r w:rsidR="008D2621" w:rsidRPr="00EF5E1A">
        <w:rPr>
          <w:rFonts w:ascii="Calibri" w:hAnsi="Calibri" w:cs="Calibri"/>
          <w:sz w:val="28"/>
          <w:szCs w:val="28"/>
        </w:rPr>
        <w:t>е</w:t>
      </w:r>
      <w:r w:rsidR="00262B69" w:rsidRPr="00EF5E1A">
        <w:rPr>
          <w:rFonts w:ascii="Calibri" w:hAnsi="Calibri" w:cs="Calibri"/>
          <w:sz w:val="28"/>
          <w:szCs w:val="28"/>
        </w:rPr>
        <w:t xml:space="preserve"> провайдера внешней (независимой) оценки. К</w:t>
      </w:r>
      <w:r w:rsidR="00253B65" w:rsidRPr="00EF5E1A">
        <w:rPr>
          <w:rFonts w:ascii="Calibri" w:hAnsi="Calibri" w:cs="Calibri"/>
          <w:sz w:val="28"/>
          <w:szCs w:val="28"/>
        </w:rPr>
        <w:t>ак правило,</w:t>
      </w:r>
      <w:r w:rsidR="00262B69" w:rsidRPr="00EF5E1A">
        <w:rPr>
          <w:rFonts w:ascii="Calibri" w:hAnsi="Calibri" w:cs="Calibri"/>
          <w:sz w:val="28"/>
          <w:szCs w:val="28"/>
        </w:rPr>
        <w:t xml:space="preserve"> данный </w:t>
      </w:r>
      <w:r w:rsidR="008D2621" w:rsidRPr="00EF5E1A">
        <w:rPr>
          <w:rFonts w:ascii="Calibri" w:hAnsi="Calibri" w:cs="Calibri"/>
          <w:sz w:val="28"/>
          <w:szCs w:val="28"/>
        </w:rPr>
        <w:t xml:space="preserve">(индикативный) </w:t>
      </w:r>
      <w:r w:rsidR="00262B69" w:rsidRPr="00EF5E1A">
        <w:rPr>
          <w:rFonts w:ascii="Calibri" w:hAnsi="Calibri" w:cs="Calibri"/>
          <w:sz w:val="28"/>
          <w:szCs w:val="28"/>
        </w:rPr>
        <w:t>перечень включает</w:t>
      </w:r>
      <w:r w:rsidRPr="00EF5E1A">
        <w:rPr>
          <w:rFonts w:ascii="Calibri" w:hAnsi="Calibri" w:cs="Calibri"/>
          <w:sz w:val="28"/>
          <w:szCs w:val="28"/>
        </w:rPr>
        <w:t xml:space="preserve"> следующие документы:</w:t>
      </w:r>
    </w:p>
    <w:p w14:paraId="446A81A7" w14:textId="6890618D" w:rsidR="0086166B" w:rsidRPr="00EF5E1A" w:rsidRDefault="0086166B" w:rsidP="00EA4FA8">
      <w:pPr>
        <w:spacing w:after="0" w:line="240" w:lineRule="auto"/>
        <w:ind w:left="851" w:hanging="143"/>
        <w:jc w:val="both"/>
        <w:rPr>
          <w:rFonts w:ascii="Calibri" w:hAnsi="Calibri" w:cs="Calibri"/>
          <w:sz w:val="28"/>
          <w:szCs w:val="28"/>
        </w:rPr>
      </w:pPr>
      <w:r w:rsidRPr="00EF5E1A">
        <w:rPr>
          <w:rFonts w:ascii="Calibri" w:hAnsi="Calibri" w:cs="Calibri"/>
          <w:sz w:val="28"/>
          <w:szCs w:val="28"/>
        </w:rPr>
        <w:t xml:space="preserve">1) Базовые документы </w:t>
      </w:r>
      <w:r w:rsidR="00A30142" w:rsidRPr="00EF5E1A">
        <w:rPr>
          <w:rFonts w:ascii="Calibri" w:hAnsi="Calibri" w:cs="Calibri"/>
          <w:sz w:val="28"/>
          <w:szCs w:val="28"/>
        </w:rPr>
        <w:t>И</w:t>
      </w:r>
      <w:r w:rsidRPr="00EF5E1A">
        <w:rPr>
          <w:rFonts w:ascii="Calibri" w:hAnsi="Calibri" w:cs="Calibri"/>
          <w:sz w:val="28"/>
          <w:szCs w:val="28"/>
        </w:rPr>
        <w:t xml:space="preserve">нициатора проекта: </w:t>
      </w:r>
    </w:p>
    <w:p w14:paraId="44FCAF0C" w14:textId="77777777" w:rsidR="0086166B" w:rsidRPr="00EF5E1A" w:rsidRDefault="0086166B" w:rsidP="00EA4FA8">
      <w:pPr>
        <w:spacing w:after="0" w:line="240" w:lineRule="auto"/>
        <w:ind w:left="708"/>
        <w:jc w:val="both"/>
        <w:rPr>
          <w:rFonts w:ascii="Calibri" w:hAnsi="Calibri" w:cs="Calibri"/>
          <w:sz w:val="28"/>
          <w:szCs w:val="28"/>
        </w:rPr>
      </w:pPr>
      <w:r w:rsidRPr="00EF5E1A">
        <w:rPr>
          <w:rFonts w:ascii="Calibri" w:hAnsi="Calibri" w:cs="Calibri"/>
          <w:sz w:val="28"/>
          <w:szCs w:val="28"/>
        </w:rPr>
        <w:t>устав;</w:t>
      </w:r>
    </w:p>
    <w:p w14:paraId="2CD42EDC" w14:textId="77777777" w:rsidR="0086166B" w:rsidRPr="00EF5E1A" w:rsidRDefault="0086166B" w:rsidP="00EA4FA8">
      <w:pPr>
        <w:spacing w:after="0" w:line="240" w:lineRule="auto"/>
        <w:ind w:left="708"/>
        <w:jc w:val="both"/>
        <w:rPr>
          <w:rFonts w:ascii="Calibri" w:hAnsi="Calibri" w:cs="Calibri"/>
          <w:sz w:val="28"/>
          <w:szCs w:val="28"/>
        </w:rPr>
      </w:pPr>
      <w:r w:rsidRPr="00EF5E1A">
        <w:rPr>
          <w:rFonts w:ascii="Calibri" w:hAnsi="Calibri" w:cs="Calibri"/>
          <w:sz w:val="28"/>
          <w:szCs w:val="28"/>
        </w:rPr>
        <w:t>организационная структура;</w:t>
      </w:r>
    </w:p>
    <w:p w14:paraId="63167D0B" w14:textId="77777777" w:rsidR="0086166B" w:rsidRPr="00EF5E1A" w:rsidRDefault="0086166B" w:rsidP="00EA4FA8">
      <w:pPr>
        <w:spacing w:after="0" w:line="240" w:lineRule="auto"/>
        <w:ind w:left="708"/>
        <w:jc w:val="both"/>
        <w:rPr>
          <w:rFonts w:ascii="Calibri" w:hAnsi="Calibri" w:cs="Calibri"/>
          <w:sz w:val="28"/>
          <w:szCs w:val="28"/>
        </w:rPr>
      </w:pPr>
      <w:r w:rsidRPr="00EF5E1A">
        <w:rPr>
          <w:rFonts w:ascii="Calibri" w:hAnsi="Calibri" w:cs="Calibri"/>
          <w:sz w:val="28"/>
          <w:szCs w:val="28"/>
        </w:rPr>
        <w:t>стратегия развития;</w:t>
      </w:r>
    </w:p>
    <w:p w14:paraId="70C80801" w14:textId="5C08B7CA" w:rsidR="0086166B" w:rsidRPr="00EF5E1A" w:rsidRDefault="0086166B" w:rsidP="00EA4FA8">
      <w:pPr>
        <w:spacing w:after="0" w:line="240" w:lineRule="auto"/>
        <w:ind w:left="708"/>
        <w:jc w:val="both"/>
        <w:rPr>
          <w:rFonts w:ascii="Calibri" w:hAnsi="Calibri" w:cs="Calibri"/>
          <w:sz w:val="28"/>
          <w:szCs w:val="28"/>
        </w:rPr>
      </w:pPr>
      <w:r w:rsidRPr="00EF5E1A">
        <w:rPr>
          <w:rFonts w:ascii="Calibri" w:hAnsi="Calibri" w:cs="Calibri"/>
          <w:sz w:val="28"/>
          <w:szCs w:val="28"/>
        </w:rPr>
        <w:t>финансовая отч</w:t>
      </w:r>
      <w:r w:rsidR="00E300C8" w:rsidRPr="00EF5E1A">
        <w:rPr>
          <w:rFonts w:ascii="Calibri" w:hAnsi="Calibri" w:cs="Calibri"/>
          <w:sz w:val="28"/>
          <w:szCs w:val="28"/>
        </w:rPr>
        <w:t>е</w:t>
      </w:r>
      <w:r w:rsidRPr="00EF5E1A">
        <w:rPr>
          <w:rFonts w:ascii="Calibri" w:hAnsi="Calibri" w:cs="Calibri"/>
          <w:sz w:val="28"/>
          <w:szCs w:val="28"/>
        </w:rPr>
        <w:t>тность за последний год.</w:t>
      </w:r>
    </w:p>
    <w:p w14:paraId="44E7F59D" w14:textId="1ADE5696" w:rsidR="0086166B" w:rsidRPr="00EF5E1A" w:rsidRDefault="0086166B" w:rsidP="00EA4FA8">
      <w:pPr>
        <w:spacing w:after="0" w:line="240" w:lineRule="auto"/>
        <w:ind w:firstLine="708"/>
        <w:jc w:val="both"/>
        <w:rPr>
          <w:rFonts w:ascii="Calibri" w:hAnsi="Calibri" w:cs="Calibri"/>
          <w:sz w:val="28"/>
          <w:szCs w:val="28"/>
        </w:rPr>
      </w:pPr>
      <w:r w:rsidRPr="00EF5E1A">
        <w:rPr>
          <w:rFonts w:ascii="Calibri" w:hAnsi="Calibri" w:cs="Calibri"/>
          <w:sz w:val="28"/>
          <w:szCs w:val="28"/>
        </w:rPr>
        <w:t xml:space="preserve">2) Документы по реализованным и находящимся в стадии реализации </w:t>
      </w:r>
      <w:r w:rsidR="008B4194" w:rsidRPr="00EF5E1A">
        <w:rPr>
          <w:rFonts w:ascii="Calibri" w:hAnsi="Calibri" w:cs="Calibri"/>
          <w:sz w:val="28"/>
          <w:szCs w:val="28"/>
        </w:rPr>
        <w:t>«</w:t>
      </w:r>
      <w:r w:rsidRPr="00EF5E1A">
        <w:rPr>
          <w:rFonts w:ascii="Calibri" w:hAnsi="Calibri" w:cs="Calibri"/>
          <w:sz w:val="28"/>
          <w:szCs w:val="28"/>
        </w:rPr>
        <w:t>зел</w:t>
      </w:r>
      <w:r w:rsidR="00E300C8" w:rsidRPr="00EF5E1A">
        <w:rPr>
          <w:rFonts w:ascii="Calibri" w:hAnsi="Calibri" w:cs="Calibri"/>
          <w:sz w:val="28"/>
          <w:szCs w:val="28"/>
        </w:rPr>
        <w:t>е</w:t>
      </w:r>
      <w:r w:rsidRPr="00EF5E1A">
        <w:rPr>
          <w:rFonts w:ascii="Calibri" w:hAnsi="Calibri" w:cs="Calibri"/>
          <w:sz w:val="28"/>
          <w:szCs w:val="28"/>
        </w:rPr>
        <w:t>ным</w:t>
      </w:r>
      <w:r w:rsidR="008B4194" w:rsidRPr="00EF5E1A">
        <w:rPr>
          <w:rFonts w:ascii="Calibri" w:hAnsi="Calibri" w:cs="Calibri"/>
          <w:sz w:val="28"/>
          <w:szCs w:val="28"/>
        </w:rPr>
        <w:t>»</w:t>
      </w:r>
      <w:r w:rsidRPr="00EF5E1A">
        <w:rPr>
          <w:rFonts w:ascii="Calibri" w:hAnsi="Calibri" w:cs="Calibri"/>
          <w:sz w:val="28"/>
          <w:szCs w:val="28"/>
        </w:rPr>
        <w:t xml:space="preserve"> проектам (при наличии):</w:t>
      </w:r>
    </w:p>
    <w:p w14:paraId="11C66D91" w14:textId="4A006A80" w:rsidR="0086166B" w:rsidRPr="00EF5E1A" w:rsidRDefault="0086166B" w:rsidP="00EA4FA8">
      <w:pPr>
        <w:spacing w:after="0" w:line="240" w:lineRule="auto"/>
        <w:ind w:firstLine="708"/>
        <w:jc w:val="both"/>
        <w:rPr>
          <w:rFonts w:ascii="Calibri" w:hAnsi="Calibri" w:cs="Calibri"/>
          <w:sz w:val="28"/>
          <w:szCs w:val="28"/>
        </w:rPr>
      </w:pPr>
      <w:r w:rsidRPr="00EF5E1A">
        <w:rPr>
          <w:rFonts w:ascii="Calibri" w:hAnsi="Calibri" w:cs="Calibri"/>
          <w:sz w:val="28"/>
          <w:szCs w:val="28"/>
        </w:rPr>
        <w:t xml:space="preserve"> материалы о финансовых результатах проектов, финансируемых за сч</w:t>
      </w:r>
      <w:r w:rsidR="00E300C8" w:rsidRPr="00EF5E1A">
        <w:rPr>
          <w:rFonts w:ascii="Calibri" w:hAnsi="Calibri" w:cs="Calibri"/>
          <w:sz w:val="28"/>
          <w:szCs w:val="28"/>
        </w:rPr>
        <w:t>е</w:t>
      </w:r>
      <w:r w:rsidRPr="00EF5E1A">
        <w:rPr>
          <w:rFonts w:ascii="Calibri" w:hAnsi="Calibri" w:cs="Calibri"/>
          <w:sz w:val="28"/>
          <w:szCs w:val="28"/>
        </w:rPr>
        <w:t>т средств, привлеч</w:t>
      </w:r>
      <w:r w:rsidR="00E300C8" w:rsidRPr="00EF5E1A">
        <w:rPr>
          <w:rFonts w:ascii="Calibri" w:hAnsi="Calibri" w:cs="Calibri"/>
          <w:sz w:val="28"/>
          <w:szCs w:val="28"/>
        </w:rPr>
        <w:t>е</w:t>
      </w:r>
      <w:r w:rsidRPr="00EF5E1A">
        <w:rPr>
          <w:rFonts w:ascii="Calibri" w:hAnsi="Calibri" w:cs="Calibri"/>
          <w:sz w:val="28"/>
          <w:szCs w:val="28"/>
        </w:rPr>
        <w:t xml:space="preserve">нных с помощью </w:t>
      </w:r>
      <w:r w:rsidR="008B4194" w:rsidRPr="00EF5E1A">
        <w:rPr>
          <w:rFonts w:ascii="Calibri" w:hAnsi="Calibri" w:cs="Calibri"/>
          <w:sz w:val="28"/>
          <w:szCs w:val="28"/>
        </w:rPr>
        <w:t>«</w:t>
      </w:r>
      <w:r w:rsidRPr="00EF5E1A">
        <w:rPr>
          <w:rFonts w:ascii="Calibri" w:hAnsi="Calibri" w:cs="Calibri"/>
          <w:sz w:val="28"/>
          <w:szCs w:val="28"/>
        </w:rPr>
        <w:t>зел</w:t>
      </w:r>
      <w:r w:rsidR="00E300C8" w:rsidRPr="00EF5E1A">
        <w:rPr>
          <w:rFonts w:ascii="Calibri" w:hAnsi="Calibri" w:cs="Calibri"/>
          <w:sz w:val="28"/>
          <w:szCs w:val="28"/>
        </w:rPr>
        <w:t>е</w:t>
      </w:r>
      <w:r w:rsidRPr="00EF5E1A">
        <w:rPr>
          <w:rFonts w:ascii="Calibri" w:hAnsi="Calibri" w:cs="Calibri"/>
          <w:sz w:val="28"/>
          <w:szCs w:val="28"/>
        </w:rPr>
        <w:t>ных</w:t>
      </w:r>
      <w:r w:rsidR="008B4194" w:rsidRPr="00EF5E1A">
        <w:rPr>
          <w:rFonts w:ascii="Calibri" w:hAnsi="Calibri" w:cs="Calibri"/>
          <w:sz w:val="28"/>
          <w:szCs w:val="28"/>
        </w:rPr>
        <w:t>»</w:t>
      </w:r>
      <w:r w:rsidRPr="00EF5E1A">
        <w:rPr>
          <w:rFonts w:ascii="Calibri" w:hAnsi="Calibri" w:cs="Calibri"/>
          <w:sz w:val="28"/>
          <w:szCs w:val="28"/>
        </w:rPr>
        <w:t xml:space="preserve"> финансовых инструментов;</w:t>
      </w:r>
    </w:p>
    <w:p w14:paraId="04660BE0" w14:textId="6C0B85CD" w:rsidR="0086166B" w:rsidRPr="00EF5E1A" w:rsidRDefault="0086166B" w:rsidP="00EA4FA8">
      <w:pPr>
        <w:spacing w:after="0" w:line="240" w:lineRule="auto"/>
        <w:ind w:firstLine="708"/>
        <w:jc w:val="both"/>
        <w:rPr>
          <w:rFonts w:ascii="Calibri" w:hAnsi="Calibri" w:cs="Calibri"/>
          <w:sz w:val="28"/>
          <w:szCs w:val="28"/>
        </w:rPr>
      </w:pPr>
      <w:r w:rsidRPr="00EF5E1A">
        <w:rPr>
          <w:rFonts w:ascii="Calibri" w:hAnsi="Calibri" w:cs="Calibri"/>
          <w:sz w:val="28"/>
          <w:szCs w:val="28"/>
        </w:rPr>
        <w:t>экологические заключения</w:t>
      </w:r>
      <w:r w:rsidR="00CB24F7" w:rsidRPr="00EF5E1A">
        <w:rPr>
          <w:rFonts w:ascii="Calibri" w:hAnsi="Calibri" w:cs="Calibri"/>
          <w:sz w:val="28"/>
          <w:szCs w:val="28"/>
        </w:rPr>
        <w:t>/экспертизы</w:t>
      </w:r>
      <w:r w:rsidRPr="00EF5E1A">
        <w:rPr>
          <w:rFonts w:ascii="Calibri" w:hAnsi="Calibri" w:cs="Calibri"/>
          <w:sz w:val="28"/>
          <w:szCs w:val="28"/>
        </w:rPr>
        <w:t xml:space="preserve"> о результатах проектов, финансируемых за сч</w:t>
      </w:r>
      <w:r w:rsidR="00E300C8" w:rsidRPr="00EF5E1A">
        <w:rPr>
          <w:rFonts w:ascii="Calibri" w:hAnsi="Calibri" w:cs="Calibri"/>
          <w:sz w:val="28"/>
          <w:szCs w:val="28"/>
        </w:rPr>
        <w:t>е</w:t>
      </w:r>
      <w:r w:rsidRPr="00EF5E1A">
        <w:rPr>
          <w:rFonts w:ascii="Calibri" w:hAnsi="Calibri" w:cs="Calibri"/>
          <w:sz w:val="28"/>
          <w:szCs w:val="28"/>
        </w:rPr>
        <w:t>т средств, привлеч</w:t>
      </w:r>
      <w:r w:rsidR="00E300C8" w:rsidRPr="00EF5E1A">
        <w:rPr>
          <w:rFonts w:ascii="Calibri" w:hAnsi="Calibri" w:cs="Calibri"/>
          <w:sz w:val="28"/>
          <w:szCs w:val="28"/>
        </w:rPr>
        <w:t>е</w:t>
      </w:r>
      <w:r w:rsidRPr="00EF5E1A">
        <w:rPr>
          <w:rFonts w:ascii="Calibri" w:hAnsi="Calibri" w:cs="Calibri"/>
          <w:sz w:val="28"/>
          <w:szCs w:val="28"/>
        </w:rPr>
        <w:t xml:space="preserve">нных с помощью </w:t>
      </w:r>
      <w:r w:rsidR="00D376E7" w:rsidRPr="00EF5E1A">
        <w:rPr>
          <w:rFonts w:ascii="Calibri" w:hAnsi="Calibri" w:cs="Calibri"/>
          <w:sz w:val="28"/>
          <w:szCs w:val="28"/>
        </w:rPr>
        <w:t>«</w:t>
      </w:r>
      <w:r w:rsidRPr="00EF5E1A">
        <w:rPr>
          <w:rFonts w:ascii="Calibri" w:hAnsi="Calibri" w:cs="Calibri"/>
          <w:sz w:val="28"/>
          <w:szCs w:val="28"/>
        </w:rPr>
        <w:t>зел</w:t>
      </w:r>
      <w:r w:rsidR="00E300C8" w:rsidRPr="00EF5E1A">
        <w:rPr>
          <w:rFonts w:ascii="Calibri" w:hAnsi="Calibri" w:cs="Calibri"/>
          <w:sz w:val="28"/>
          <w:szCs w:val="28"/>
        </w:rPr>
        <w:t>е</w:t>
      </w:r>
      <w:r w:rsidRPr="00EF5E1A">
        <w:rPr>
          <w:rFonts w:ascii="Calibri" w:hAnsi="Calibri" w:cs="Calibri"/>
          <w:sz w:val="28"/>
          <w:szCs w:val="28"/>
        </w:rPr>
        <w:t>ных</w:t>
      </w:r>
      <w:r w:rsidR="00D376E7" w:rsidRPr="00EF5E1A">
        <w:rPr>
          <w:rFonts w:ascii="Calibri" w:hAnsi="Calibri" w:cs="Calibri"/>
          <w:sz w:val="28"/>
          <w:szCs w:val="28"/>
        </w:rPr>
        <w:t>»</w:t>
      </w:r>
      <w:r w:rsidRPr="00EF5E1A">
        <w:rPr>
          <w:rFonts w:ascii="Calibri" w:hAnsi="Calibri" w:cs="Calibri"/>
          <w:sz w:val="28"/>
          <w:szCs w:val="28"/>
        </w:rPr>
        <w:t xml:space="preserve"> финансовых инструментов;</w:t>
      </w:r>
    </w:p>
    <w:p w14:paraId="59E24CB1" w14:textId="7830F5CC" w:rsidR="0086166B" w:rsidRPr="00EF5E1A" w:rsidRDefault="0086166B" w:rsidP="00EA4FA8">
      <w:pPr>
        <w:spacing w:after="0" w:line="240" w:lineRule="auto"/>
        <w:ind w:firstLine="708"/>
        <w:jc w:val="both"/>
        <w:rPr>
          <w:rFonts w:ascii="Calibri" w:hAnsi="Calibri" w:cs="Calibri"/>
          <w:sz w:val="28"/>
          <w:szCs w:val="28"/>
        </w:rPr>
      </w:pPr>
      <w:r w:rsidRPr="00EF5E1A">
        <w:rPr>
          <w:rFonts w:ascii="Calibri" w:hAnsi="Calibri" w:cs="Calibri"/>
          <w:sz w:val="28"/>
          <w:szCs w:val="28"/>
        </w:rPr>
        <w:t xml:space="preserve"> заключения третьих лиц (аудиторов, верификаторов и т. д.) (внешняя (независима) оценка) о достижении экологического эффекта проектов, финансируемых за сч</w:t>
      </w:r>
      <w:r w:rsidR="00E300C8" w:rsidRPr="00EF5E1A">
        <w:rPr>
          <w:rFonts w:ascii="Calibri" w:hAnsi="Calibri" w:cs="Calibri"/>
          <w:sz w:val="28"/>
          <w:szCs w:val="28"/>
        </w:rPr>
        <w:t>е</w:t>
      </w:r>
      <w:r w:rsidRPr="00EF5E1A">
        <w:rPr>
          <w:rFonts w:ascii="Calibri" w:hAnsi="Calibri" w:cs="Calibri"/>
          <w:sz w:val="28"/>
          <w:szCs w:val="28"/>
        </w:rPr>
        <w:t xml:space="preserve">т </w:t>
      </w:r>
      <w:r w:rsidR="00D376E7" w:rsidRPr="00EF5E1A">
        <w:rPr>
          <w:rFonts w:ascii="Calibri" w:hAnsi="Calibri" w:cs="Calibri"/>
          <w:sz w:val="28"/>
          <w:szCs w:val="28"/>
        </w:rPr>
        <w:t>«</w:t>
      </w:r>
      <w:r w:rsidRPr="00EF5E1A">
        <w:rPr>
          <w:rFonts w:ascii="Calibri" w:hAnsi="Calibri" w:cs="Calibri"/>
          <w:sz w:val="28"/>
          <w:szCs w:val="28"/>
        </w:rPr>
        <w:t>зел</w:t>
      </w:r>
      <w:r w:rsidR="00E300C8" w:rsidRPr="00EF5E1A">
        <w:rPr>
          <w:rFonts w:ascii="Calibri" w:hAnsi="Calibri" w:cs="Calibri"/>
          <w:sz w:val="28"/>
          <w:szCs w:val="28"/>
        </w:rPr>
        <w:t>е</w:t>
      </w:r>
      <w:r w:rsidRPr="00EF5E1A">
        <w:rPr>
          <w:rFonts w:ascii="Calibri" w:hAnsi="Calibri" w:cs="Calibri"/>
          <w:sz w:val="28"/>
          <w:szCs w:val="28"/>
        </w:rPr>
        <w:t>ных</w:t>
      </w:r>
      <w:r w:rsidR="00D376E7" w:rsidRPr="00EF5E1A">
        <w:rPr>
          <w:rFonts w:ascii="Calibri" w:hAnsi="Calibri" w:cs="Calibri"/>
          <w:sz w:val="28"/>
          <w:szCs w:val="28"/>
        </w:rPr>
        <w:t>»</w:t>
      </w:r>
      <w:r w:rsidRPr="00EF5E1A">
        <w:rPr>
          <w:rFonts w:ascii="Calibri" w:hAnsi="Calibri" w:cs="Calibri"/>
          <w:sz w:val="28"/>
          <w:szCs w:val="28"/>
        </w:rPr>
        <w:t xml:space="preserve"> финансовых инструментов.</w:t>
      </w:r>
    </w:p>
    <w:p w14:paraId="59A5049B" w14:textId="78B66126" w:rsidR="0086166B" w:rsidRPr="00EF5E1A" w:rsidRDefault="0086166B" w:rsidP="00EA4FA8">
      <w:pPr>
        <w:spacing w:after="0" w:line="240" w:lineRule="auto"/>
        <w:ind w:firstLine="708"/>
        <w:jc w:val="both"/>
        <w:rPr>
          <w:rFonts w:ascii="Calibri" w:hAnsi="Calibri" w:cs="Calibri"/>
          <w:sz w:val="28"/>
          <w:szCs w:val="28"/>
        </w:rPr>
      </w:pPr>
      <w:r w:rsidRPr="00EF5E1A">
        <w:rPr>
          <w:rFonts w:ascii="Calibri" w:hAnsi="Calibri" w:cs="Calibri"/>
          <w:sz w:val="28"/>
          <w:szCs w:val="28"/>
        </w:rPr>
        <w:t>3) Документы, определяющие политику инициатора проекта в области</w:t>
      </w:r>
      <w:r w:rsidR="00A62CD6" w:rsidRPr="00EF5E1A">
        <w:rPr>
          <w:rFonts w:ascii="Calibri" w:hAnsi="Calibri" w:cs="Calibri"/>
          <w:sz w:val="28"/>
          <w:szCs w:val="28"/>
        </w:rPr>
        <w:t xml:space="preserve"> «зеленого» </w:t>
      </w:r>
      <w:r w:rsidRPr="00EF5E1A">
        <w:rPr>
          <w:rFonts w:ascii="Calibri" w:hAnsi="Calibri" w:cs="Calibri"/>
          <w:sz w:val="28"/>
          <w:szCs w:val="28"/>
        </w:rPr>
        <w:t>финансирования:</w:t>
      </w:r>
    </w:p>
    <w:p w14:paraId="2AAE9423" w14:textId="77777777" w:rsidR="0086166B" w:rsidRPr="00EF5E1A" w:rsidRDefault="0086166B" w:rsidP="002A299F">
      <w:pPr>
        <w:pStyle w:val="a3"/>
        <w:numPr>
          <w:ilvl w:val="0"/>
          <w:numId w:val="45"/>
        </w:numPr>
        <w:spacing w:after="0" w:line="240" w:lineRule="auto"/>
        <w:jc w:val="both"/>
        <w:rPr>
          <w:rFonts w:ascii="Calibri" w:hAnsi="Calibri" w:cs="Calibri"/>
          <w:sz w:val="28"/>
          <w:szCs w:val="28"/>
        </w:rPr>
      </w:pPr>
      <w:r w:rsidRPr="00EF5E1A">
        <w:rPr>
          <w:rFonts w:ascii="Calibri" w:hAnsi="Calibri" w:cs="Calibri"/>
          <w:sz w:val="28"/>
          <w:szCs w:val="28"/>
        </w:rPr>
        <w:t>экологическая политика;</w:t>
      </w:r>
    </w:p>
    <w:p w14:paraId="0675D6CA" w14:textId="77777777" w:rsidR="0086166B" w:rsidRPr="00EF5E1A" w:rsidRDefault="0086166B" w:rsidP="002A299F">
      <w:pPr>
        <w:pStyle w:val="a3"/>
        <w:numPr>
          <w:ilvl w:val="0"/>
          <w:numId w:val="45"/>
        </w:numPr>
        <w:spacing w:after="0" w:line="240" w:lineRule="auto"/>
        <w:jc w:val="both"/>
        <w:rPr>
          <w:rFonts w:ascii="Calibri" w:hAnsi="Calibri" w:cs="Calibri"/>
          <w:sz w:val="28"/>
          <w:szCs w:val="28"/>
        </w:rPr>
      </w:pPr>
      <w:r w:rsidRPr="00EF5E1A">
        <w:rPr>
          <w:rFonts w:ascii="Calibri" w:hAnsi="Calibri" w:cs="Calibri"/>
          <w:sz w:val="28"/>
          <w:szCs w:val="28"/>
        </w:rPr>
        <w:t>стратегия устойчивого развития;</w:t>
      </w:r>
    </w:p>
    <w:p w14:paraId="71BDAF37" w14:textId="77777777" w:rsidR="0086166B" w:rsidRPr="00EF5E1A" w:rsidRDefault="0086166B" w:rsidP="002A299F">
      <w:pPr>
        <w:pStyle w:val="a3"/>
        <w:numPr>
          <w:ilvl w:val="0"/>
          <w:numId w:val="45"/>
        </w:numPr>
        <w:spacing w:after="0" w:line="240" w:lineRule="auto"/>
        <w:jc w:val="both"/>
        <w:rPr>
          <w:rFonts w:ascii="Calibri" w:hAnsi="Calibri" w:cs="Calibri"/>
          <w:sz w:val="28"/>
          <w:szCs w:val="28"/>
        </w:rPr>
      </w:pPr>
      <w:r w:rsidRPr="00EF5E1A">
        <w:rPr>
          <w:rFonts w:ascii="Calibri" w:hAnsi="Calibri" w:cs="Calibri"/>
          <w:sz w:val="28"/>
          <w:szCs w:val="28"/>
        </w:rPr>
        <w:t>порядок определения соответствия проекта целям устойчивого развития;</w:t>
      </w:r>
    </w:p>
    <w:p w14:paraId="14F7B4CA" w14:textId="77777777" w:rsidR="0086166B" w:rsidRPr="00EF5E1A" w:rsidRDefault="0086166B" w:rsidP="002A299F">
      <w:pPr>
        <w:pStyle w:val="a3"/>
        <w:numPr>
          <w:ilvl w:val="0"/>
          <w:numId w:val="45"/>
        </w:numPr>
        <w:spacing w:after="0" w:line="240" w:lineRule="auto"/>
        <w:jc w:val="both"/>
        <w:rPr>
          <w:rFonts w:ascii="Calibri" w:hAnsi="Calibri" w:cs="Calibri"/>
          <w:sz w:val="28"/>
          <w:szCs w:val="28"/>
        </w:rPr>
      </w:pPr>
      <w:r w:rsidRPr="00EF5E1A">
        <w:rPr>
          <w:rFonts w:ascii="Calibri" w:hAnsi="Calibri" w:cs="Calibri"/>
          <w:sz w:val="28"/>
          <w:szCs w:val="28"/>
        </w:rPr>
        <w:t>материалы, характеризующие подходы инициатора проекта (действующие или планируемые к разработке) к отбору проектов;</w:t>
      </w:r>
    </w:p>
    <w:p w14:paraId="7DDF5AC2" w14:textId="77777777" w:rsidR="0086166B" w:rsidRPr="00EF5E1A" w:rsidRDefault="0086166B" w:rsidP="002A299F">
      <w:pPr>
        <w:pStyle w:val="a3"/>
        <w:numPr>
          <w:ilvl w:val="0"/>
          <w:numId w:val="45"/>
        </w:numPr>
        <w:spacing w:after="0" w:line="240" w:lineRule="auto"/>
        <w:jc w:val="both"/>
        <w:rPr>
          <w:rFonts w:ascii="Calibri" w:hAnsi="Calibri" w:cs="Calibri"/>
          <w:sz w:val="28"/>
          <w:szCs w:val="28"/>
        </w:rPr>
      </w:pPr>
      <w:r w:rsidRPr="00EF5E1A">
        <w:rPr>
          <w:rFonts w:ascii="Calibri" w:hAnsi="Calibri" w:cs="Calibri"/>
          <w:sz w:val="28"/>
          <w:szCs w:val="28"/>
        </w:rPr>
        <w:t>материалы, регламентирующие процедуры контроля экологических рисков планируемых проектов и управления такими рисками;</w:t>
      </w:r>
    </w:p>
    <w:p w14:paraId="7CA9B936" w14:textId="3816893B" w:rsidR="0086166B" w:rsidRPr="00EF5E1A" w:rsidRDefault="0086166B" w:rsidP="002A299F">
      <w:pPr>
        <w:pStyle w:val="a3"/>
        <w:numPr>
          <w:ilvl w:val="0"/>
          <w:numId w:val="45"/>
        </w:numPr>
        <w:spacing w:after="0" w:line="240" w:lineRule="auto"/>
        <w:jc w:val="both"/>
        <w:rPr>
          <w:rFonts w:ascii="Calibri" w:hAnsi="Calibri" w:cs="Calibri"/>
          <w:sz w:val="28"/>
          <w:szCs w:val="28"/>
        </w:rPr>
      </w:pPr>
      <w:r w:rsidRPr="00EF5E1A">
        <w:rPr>
          <w:rFonts w:ascii="Calibri" w:hAnsi="Calibri" w:cs="Calibri"/>
          <w:sz w:val="28"/>
          <w:szCs w:val="28"/>
        </w:rPr>
        <w:t>внутренние документы инициатора проекта, определяющие способы уч</w:t>
      </w:r>
      <w:r w:rsidR="00E300C8" w:rsidRPr="00EF5E1A">
        <w:rPr>
          <w:rFonts w:ascii="Calibri" w:hAnsi="Calibri" w:cs="Calibri"/>
          <w:sz w:val="28"/>
          <w:szCs w:val="28"/>
        </w:rPr>
        <w:t>е</w:t>
      </w:r>
      <w:r w:rsidRPr="00EF5E1A">
        <w:rPr>
          <w:rFonts w:ascii="Calibri" w:hAnsi="Calibri" w:cs="Calibri"/>
          <w:sz w:val="28"/>
          <w:szCs w:val="28"/>
        </w:rPr>
        <w:t>та и контроля расходования привлеч</w:t>
      </w:r>
      <w:r w:rsidR="00E300C8" w:rsidRPr="00EF5E1A">
        <w:rPr>
          <w:rFonts w:ascii="Calibri" w:hAnsi="Calibri" w:cs="Calibri"/>
          <w:sz w:val="28"/>
          <w:szCs w:val="28"/>
        </w:rPr>
        <w:t>е</w:t>
      </w:r>
      <w:r w:rsidRPr="00EF5E1A">
        <w:rPr>
          <w:rFonts w:ascii="Calibri" w:hAnsi="Calibri" w:cs="Calibri"/>
          <w:sz w:val="28"/>
          <w:szCs w:val="28"/>
        </w:rPr>
        <w:t>нных средств, а также мониторинга реализации проекта и информирования держателей облигаций об инструментах временного размещения неиспользованных средств;</w:t>
      </w:r>
    </w:p>
    <w:p w14:paraId="16334CD3" w14:textId="21495AD8" w:rsidR="0086166B" w:rsidRPr="00EF5E1A" w:rsidRDefault="0086166B" w:rsidP="002A299F">
      <w:pPr>
        <w:pStyle w:val="a3"/>
        <w:numPr>
          <w:ilvl w:val="0"/>
          <w:numId w:val="45"/>
        </w:numPr>
        <w:spacing w:after="0" w:line="240" w:lineRule="auto"/>
        <w:jc w:val="both"/>
        <w:rPr>
          <w:rFonts w:ascii="Calibri" w:hAnsi="Calibri" w:cs="Calibri"/>
          <w:sz w:val="28"/>
          <w:szCs w:val="28"/>
        </w:rPr>
      </w:pPr>
      <w:r w:rsidRPr="00EF5E1A">
        <w:rPr>
          <w:rFonts w:ascii="Calibri" w:hAnsi="Calibri" w:cs="Calibri"/>
          <w:sz w:val="28"/>
          <w:szCs w:val="28"/>
        </w:rPr>
        <w:lastRenderedPageBreak/>
        <w:t xml:space="preserve">документ о процедуре, с помощью которой инициатор проекта осуществляет оценку соответствия проектов категории </w:t>
      </w:r>
      <w:r w:rsidR="00D376E7" w:rsidRPr="00EF5E1A">
        <w:rPr>
          <w:rFonts w:ascii="Calibri" w:hAnsi="Calibri" w:cs="Calibri"/>
          <w:sz w:val="28"/>
          <w:szCs w:val="28"/>
        </w:rPr>
        <w:t>«</w:t>
      </w:r>
      <w:r w:rsidRPr="00EF5E1A">
        <w:rPr>
          <w:rFonts w:ascii="Calibri" w:hAnsi="Calibri" w:cs="Calibri"/>
          <w:sz w:val="28"/>
          <w:szCs w:val="28"/>
        </w:rPr>
        <w:t>зел</w:t>
      </w:r>
      <w:r w:rsidR="00E300C8" w:rsidRPr="00EF5E1A">
        <w:rPr>
          <w:rFonts w:ascii="Calibri" w:hAnsi="Calibri" w:cs="Calibri"/>
          <w:sz w:val="28"/>
          <w:szCs w:val="28"/>
        </w:rPr>
        <w:t>е</w:t>
      </w:r>
      <w:r w:rsidRPr="00EF5E1A">
        <w:rPr>
          <w:rFonts w:ascii="Calibri" w:hAnsi="Calibri" w:cs="Calibri"/>
          <w:sz w:val="28"/>
          <w:szCs w:val="28"/>
        </w:rPr>
        <w:t>ных</w:t>
      </w:r>
      <w:r w:rsidR="00D376E7" w:rsidRPr="00EF5E1A">
        <w:rPr>
          <w:rFonts w:ascii="Calibri" w:hAnsi="Calibri" w:cs="Calibri"/>
          <w:sz w:val="28"/>
          <w:szCs w:val="28"/>
        </w:rPr>
        <w:t>»</w:t>
      </w:r>
      <w:r w:rsidRPr="00EF5E1A">
        <w:rPr>
          <w:rFonts w:ascii="Calibri" w:hAnsi="Calibri" w:cs="Calibri"/>
          <w:sz w:val="28"/>
          <w:szCs w:val="28"/>
        </w:rPr>
        <w:t>;</w:t>
      </w:r>
    </w:p>
    <w:p w14:paraId="4916E609" w14:textId="0F571E9F" w:rsidR="0086166B" w:rsidRPr="00EF5E1A" w:rsidRDefault="0086166B" w:rsidP="002A299F">
      <w:pPr>
        <w:pStyle w:val="a3"/>
        <w:numPr>
          <w:ilvl w:val="0"/>
          <w:numId w:val="45"/>
        </w:numPr>
        <w:spacing w:after="0" w:line="240" w:lineRule="auto"/>
        <w:jc w:val="both"/>
        <w:rPr>
          <w:rFonts w:ascii="Calibri" w:hAnsi="Calibri" w:cs="Calibri"/>
          <w:sz w:val="28"/>
          <w:szCs w:val="28"/>
        </w:rPr>
      </w:pPr>
      <w:r w:rsidRPr="00EF5E1A">
        <w:rPr>
          <w:rFonts w:ascii="Calibri" w:hAnsi="Calibri" w:cs="Calibri"/>
          <w:sz w:val="28"/>
          <w:szCs w:val="28"/>
        </w:rPr>
        <w:t>отч</w:t>
      </w:r>
      <w:r w:rsidR="00E300C8" w:rsidRPr="00EF5E1A">
        <w:rPr>
          <w:rFonts w:ascii="Calibri" w:hAnsi="Calibri" w:cs="Calibri"/>
          <w:sz w:val="28"/>
          <w:szCs w:val="28"/>
        </w:rPr>
        <w:t>е</w:t>
      </w:r>
      <w:r w:rsidRPr="00EF5E1A">
        <w:rPr>
          <w:rFonts w:ascii="Calibri" w:hAnsi="Calibri" w:cs="Calibri"/>
          <w:sz w:val="28"/>
          <w:szCs w:val="28"/>
        </w:rPr>
        <w:t>т об устойчивом развитии.</w:t>
      </w:r>
    </w:p>
    <w:p w14:paraId="0E83C7A1" w14:textId="77777777" w:rsidR="0086166B" w:rsidRPr="00EF5E1A" w:rsidRDefault="0086166B" w:rsidP="00EA4FA8">
      <w:pPr>
        <w:spacing w:after="0" w:line="240" w:lineRule="auto"/>
        <w:ind w:firstLine="709"/>
        <w:jc w:val="both"/>
        <w:rPr>
          <w:rFonts w:ascii="Calibri" w:hAnsi="Calibri" w:cs="Calibri"/>
          <w:sz w:val="28"/>
          <w:szCs w:val="28"/>
        </w:rPr>
      </w:pPr>
      <w:r w:rsidRPr="00EF5E1A">
        <w:rPr>
          <w:rFonts w:ascii="Calibri" w:hAnsi="Calibri" w:cs="Calibri"/>
          <w:sz w:val="28"/>
          <w:szCs w:val="28"/>
        </w:rPr>
        <w:t>4) Документы, описывающие проект:</w:t>
      </w:r>
    </w:p>
    <w:p w14:paraId="708E3597" w14:textId="21B251AE" w:rsidR="0086166B" w:rsidRPr="00EF5E1A" w:rsidRDefault="00BC1F6E" w:rsidP="002A299F">
      <w:pPr>
        <w:pStyle w:val="a3"/>
        <w:numPr>
          <w:ilvl w:val="0"/>
          <w:numId w:val="46"/>
        </w:numPr>
        <w:spacing w:after="0" w:line="240" w:lineRule="auto"/>
        <w:jc w:val="both"/>
        <w:rPr>
          <w:rFonts w:ascii="Calibri" w:hAnsi="Calibri" w:cs="Calibri"/>
          <w:sz w:val="28"/>
          <w:szCs w:val="28"/>
        </w:rPr>
      </w:pPr>
      <w:r w:rsidRPr="00EF5E1A">
        <w:rPr>
          <w:rFonts w:ascii="Calibri" w:hAnsi="Calibri" w:cs="Calibri"/>
          <w:sz w:val="28"/>
          <w:szCs w:val="28"/>
        </w:rPr>
        <w:t>Кредитная/</w:t>
      </w:r>
      <w:r w:rsidR="0086166B" w:rsidRPr="00EF5E1A">
        <w:rPr>
          <w:rFonts w:ascii="Calibri" w:hAnsi="Calibri" w:cs="Calibri"/>
          <w:sz w:val="28"/>
          <w:szCs w:val="28"/>
        </w:rPr>
        <w:t>эмиссионная документация или е</w:t>
      </w:r>
      <w:r w:rsidR="00E300C8" w:rsidRPr="00EF5E1A">
        <w:rPr>
          <w:rFonts w:ascii="Calibri" w:hAnsi="Calibri" w:cs="Calibri"/>
          <w:sz w:val="28"/>
          <w:szCs w:val="28"/>
        </w:rPr>
        <w:t>е</w:t>
      </w:r>
      <w:r w:rsidR="0086166B" w:rsidRPr="00EF5E1A">
        <w:rPr>
          <w:rFonts w:ascii="Calibri" w:hAnsi="Calibri" w:cs="Calibri"/>
          <w:sz w:val="28"/>
          <w:szCs w:val="28"/>
        </w:rPr>
        <w:t xml:space="preserve"> проект, </w:t>
      </w:r>
      <w:r w:rsidRPr="00EF5E1A">
        <w:rPr>
          <w:rFonts w:ascii="Calibri" w:hAnsi="Calibri" w:cs="Calibri"/>
          <w:sz w:val="28"/>
          <w:szCs w:val="28"/>
        </w:rPr>
        <w:t>кредитная/</w:t>
      </w:r>
      <w:r w:rsidR="0086166B" w:rsidRPr="00EF5E1A">
        <w:rPr>
          <w:rFonts w:ascii="Calibri" w:hAnsi="Calibri" w:cs="Calibri"/>
          <w:sz w:val="28"/>
          <w:szCs w:val="28"/>
        </w:rPr>
        <w:t>эмиссионная документация содержит информацию о применяемой инициатором проекта процедуре и критериях оценки и выбора проектов для финансирования. Информация должна содержать данные, достаточные для оценки экологических и прочих эффектов проектов, включая выявление потенциальных существенных негативных эффектов, и выбора проектов для финансирования с уч</w:t>
      </w:r>
      <w:r w:rsidR="00E300C8" w:rsidRPr="00EF5E1A">
        <w:rPr>
          <w:rFonts w:ascii="Calibri" w:hAnsi="Calibri" w:cs="Calibri"/>
          <w:sz w:val="28"/>
          <w:szCs w:val="28"/>
        </w:rPr>
        <w:t>е</w:t>
      </w:r>
      <w:r w:rsidR="0086166B" w:rsidRPr="00EF5E1A">
        <w:rPr>
          <w:rFonts w:ascii="Calibri" w:hAnsi="Calibri" w:cs="Calibri"/>
          <w:sz w:val="28"/>
          <w:szCs w:val="28"/>
        </w:rPr>
        <w:t>том требований Таксономии;</w:t>
      </w:r>
    </w:p>
    <w:p w14:paraId="1AAAD459" w14:textId="45752155" w:rsidR="0086166B" w:rsidRPr="00EF5E1A" w:rsidRDefault="0086166B" w:rsidP="002A299F">
      <w:pPr>
        <w:pStyle w:val="a3"/>
        <w:numPr>
          <w:ilvl w:val="0"/>
          <w:numId w:val="46"/>
        </w:numPr>
        <w:spacing w:after="0" w:line="240" w:lineRule="auto"/>
        <w:jc w:val="both"/>
        <w:rPr>
          <w:rFonts w:ascii="Calibri" w:hAnsi="Calibri" w:cs="Calibri"/>
          <w:sz w:val="28"/>
          <w:szCs w:val="28"/>
        </w:rPr>
      </w:pPr>
      <w:r w:rsidRPr="00EF5E1A">
        <w:rPr>
          <w:rFonts w:ascii="Calibri" w:hAnsi="Calibri" w:cs="Calibri"/>
          <w:sz w:val="28"/>
          <w:szCs w:val="28"/>
        </w:rPr>
        <w:t>проектная документация по проектам, финансируемым за сч</w:t>
      </w:r>
      <w:r w:rsidR="00E300C8" w:rsidRPr="00EF5E1A">
        <w:rPr>
          <w:rFonts w:ascii="Calibri" w:hAnsi="Calibri" w:cs="Calibri"/>
          <w:sz w:val="28"/>
          <w:szCs w:val="28"/>
        </w:rPr>
        <w:t>е</w:t>
      </w:r>
      <w:r w:rsidRPr="00EF5E1A">
        <w:rPr>
          <w:rFonts w:ascii="Calibri" w:hAnsi="Calibri" w:cs="Calibri"/>
          <w:sz w:val="28"/>
          <w:szCs w:val="28"/>
        </w:rPr>
        <w:t>т привлеч</w:t>
      </w:r>
      <w:r w:rsidR="00E300C8" w:rsidRPr="00EF5E1A">
        <w:rPr>
          <w:rFonts w:ascii="Calibri" w:hAnsi="Calibri" w:cs="Calibri"/>
          <w:sz w:val="28"/>
          <w:szCs w:val="28"/>
        </w:rPr>
        <w:t>е</w:t>
      </w:r>
      <w:r w:rsidRPr="00EF5E1A">
        <w:rPr>
          <w:rFonts w:ascii="Calibri" w:hAnsi="Calibri" w:cs="Calibri"/>
          <w:sz w:val="28"/>
          <w:szCs w:val="28"/>
        </w:rPr>
        <w:t xml:space="preserve">нных средств; </w:t>
      </w:r>
    </w:p>
    <w:p w14:paraId="26A122CA" w14:textId="398C8662" w:rsidR="0086166B" w:rsidRPr="00EF5E1A" w:rsidRDefault="0086166B" w:rsidP="002A299F">
      <w:pPr>
        <w:pStyle w:val="a3"/>
        <w:numPr>
          <w:ilvl w:val="0"/>
          <w:numId w:val="46"/>
        </w:numPr>
        <w:spacing w:after="0" w:line="240" w:lineRule="auto"/>
        <w:jc w:val="both"/>
        <w:rPr>
          <w:rFonts w:ascii="Calibri" w:hAnsi="Calibri" w:cs="Calibri"/>
          <w:sz w:val="28"/>
          <w:szCs w:val="28"/>
        </w:rPr>
      </w:pPr>
      <w:r w:rsidRPr="00EF5E1A">
        <w:rPr>
          <w:rFonts w:ascii="Calibri" w:hAnsi="Calibri" w:cs="Calibri"/>
          <w:sz w:val="28"/>
          <w:szCs w:val="28"/>
        </w:rPr>
        <w:t>бизнес-план «зел</w:t>
      </w:r>
      <w:r w:rsidR="00E300C8" w:rsidRPr="00EF5E1A">
        <w:rPr>
          <w:rFonts w:ascii="Calibri" w:hAnsi="Calibri" w:cs="Calibri"/>
          <w:sz w:val="28"/>
          <w:szCs w:val="28"/>
        </w:rPr>
        <w:t>е</w:t>
      </w:r>
      <w:r w:rsidRPr="00EF5E1A">
        <w:rPr>
          <w:rFonts w:ascii="Calibri" w:hAnsi="Calibri" w:cs="Calibri"/>
          <w:sz w:val="28"/>
          <w:szCs w:val="28"/>
        </w:rPr>
        <w:t>ного» проекта;</w:t>
      </w:r>
    </w:p>
    <w:p w14:paraId="0EC06BAA" w14:textId="5F0C2289" w:rsidR="0086166B" w:rsidRPr="00EF5E1A" w:rsidRDefault="0086166B" w:rsidP="002A299F">
      <w:pPr>
        <w:pStyle w:val="a3"/>
        <w:numPr>
          <w:ilvl w:val="0"/>
          <w:numId w:val="46"/>
        </w:numPr>
        <w:spacing w:after="0" w:line="240" w:lineRule="auto"/>
        <w:jc w:val="both"/>
        <w:rPr>
          <w:rFonts w:ascii="Calibri" w:hAnsi="Calibri" w:cs="Calibri"/>
          <w:sz w:val="28"/>
          <w:szCs w:val="28"/>
        </w:rPr>
      </w:pPr>
      <w:r w:rsidRPr="00EF5E1A">
        <w:rPr>
          <w:rFonts w:ascii="Calibri" w:hAnsi="Calibri" w:cs="Calibri"/>
          <w:sz w:val="28"/>
          <w:szCs w:val="28"/>
        </w:rPr>
        <w:t>план использования привлеч</w:t>
      </w:r>
      <w:r w:rsidR="00E300C8" w:rsidRPr="00EF5E1A">
        <w:rPr>
          <w:rFonts w:ascii="Calibri" w:hAnsi="Calibri" w:cs="Calibri"/>
          <w:sz w:val="28"/>
          <w:szCs w:val="28"/>
        </w:rPr>
        <w:t>е</w:t>
      </w:r>
      <w:r w:rsidRPr="00EF5E1A">
        <w:rPr>
          <w:rFonts w:ascii="Calibri" w:hAnsi="Calibri" w:cs="Calibri"/>
          <w:sz w:val="28"/>
          <w:szCs w:val="28"/>
        </w:rPr>
        <w:t>нных средств / иной документ, описывающий использование средств (например, инвестиционная программа);</w:t>
      </w:r>
    </w:p>
    <w:p w14:paraId="06EF08CA" w14:textId="5EEC1A1A" w:rsidR="0086166B" w:rsidRPr="00EF5E1A" w:rsidRDefault="0086166B" w:rsidP="002A299F">
      <w:pPr>
        <w:pStyle w:val="a3"/>
        <w:numPr>
          <w:ilvl w:val="0"/>
          <w:numId w:val="46"/>
        </w:numPr>
        <w:spacing w:after="0" w:line="240" w:lineRule="auto"/>
        <w:jc w:val="both"/>
        <w:rPr>
          <w:rFonts w:ascii="Calibri" w:hAnsi="Calibri" w:cs="Calibri"/>
          <w:sz w:val="28"/>
          <w:szCs w:val="28"/>
        </w:rPr>
      </w:pPr>
      <w:r w:rsidRPr="00EF5E1A">
        <w:rPr>
          <w:rFonts w:ascii="Calibri" w:hAnsi="Calibri" w:cs="Calibri"/>
          <w:sz w:val="28"/>
          <w:szCs w:val="28"/>
        </w:rPr>
        <w:t>документы, определяющие порядок уч</w:t>
      </w:r>
      <w:r w:rsidR="00E300C8" w:rsidRPr="00EF5E1A">
        <w:rPr>
          <w:rFonts w:ascii="Calibri" w:hAnsi="Calibri" w:cs="Calibri"/>
          <w:sz w:val="28"/>
          <w:szCs w:val="28"/>
        </w:rPr>
        <w:t>е</w:t>
      </w:r>
      <w:r w:rsidRPr="00EF5E1A">
        <w:rPr>
          <w:rFonts w:ascii="Calibri" w:hAnsi="Calibri" w:cs="Calibri"/>
          <w:sz w:val="28"/>
          <w:szCs w:val="28"/>
        </w:rPr>
        <w:t>та, размещения временно свободных средств и расходования привлеч</w:t>
      </w:r>
      <w:r w:rsidR="00E300C8" w:rsidRPr="00EF5E1A">
        <w:rPr>
          <w:rFonts w:ascii="Calibri" w:hAnsi="Calibri" w:cs="Calibri"/>
          <w:sz w:val="28"/>
          <w:szCs w:val="28"/>
        </w:rPr>
        <w:t>е</w:t>
      </w:r>
      <w:r w:rsidRPr="00EF5E1A">
        <w:rPr>
          <w:rFonts w:ascii="Calibri" w:hAnsi="Calibri" w:cs="Calibri"/>
          <w:sz w:val="28"/>
          <w:szCs w:val="28"/>
        </w:rPr>
        <w:t>нных средств;</w:t>
      </w:r>
    </w:p>
    <w:p w14:paraId="1B30F16C" w14:textId="28F710BF" w:rsidR="0086166B" w:rsidRPr="00EF5E1A" w:rsidRDefault="0086166B" w:rsidP="002A299F">
      <w:pPr>
        <w:pStyle w:val="a3"/>
        <w:numPr>
          <w:ilvl w:val="0"/>
          <w:numId w:val="46"/>
        </w:numPr>
        <w:spacing w:after="0" w:line="240" w:lineRule="auto"/>
        <w:jc w:val="both"/>
        <w:rPr>
          <w:rFonts w:ascii="Calibri" w:hAnsi="Calibri" w:cs="Calibri"/>
          <w:sz w:val="28"/>
          <w:szCs w:val="28"/>
        </w:rPr>
      </w:pPr>
      <w:r w:rsidRPr="00EF5E1A">
        <w:rPr>
          <w:rFonts w:ascii="Calibri" w:hAnsi="Calibri" w:cs="Calibri"/>
          <w:sz w:val="28"/>
          <w:szCs w:val="28"/>
        </w:rPr>
        <w:t>отч</w:t>
      </w:r>
      <w:r w:rsidR="00E300C8" w:rsidRPr="00EF5E1A">
        <w:rPr>
          <w:rFonts w:ascii="Calibri" w:hAnsi="Calibri" w:cs="Calibri"/>
          <w:sz w:val="28"/>
          <w:szCs w:val="28"/>
        </w:rPr>
        <w:t>е</w:t>
      </w:r>
      <w:r w:rsidRPr="00EF5E1A">
        <w:rPr>
          <w:rFonts w:ascii="Calibri" w:hAnsi="Calibri" w:cs="Calibri"/>
          <w:sz w:val="28"/>
          <w:szCs w:val="28"/>
        </w:rPr>
        <w:t>ты об использовании привлеч</w:t>
      </w:r>
      <w:r w:rsidR="00E300C8" w:rsidRPr="00EF5E1A">
        <w:rPr>
          <w:rFonts w:ascii="Calibri" w:hAnsi="Calibri" w:cs="Calibri"/>
          <w:sz w:val="28"/>
          <w:szCs w:val="28"/>
        </w:rPr>
        <w:t>е</w:t>
      </w:r>
      <w:r w:rsidRPr="00EF5E1A">
        <w:rPr>
          <w:rFonts w:ascii="Calibri" w:hAnsi="Calibri" w:cs="Calibri"/>
          <w:sz w:val="28"/>
          <w:szCs w:val="28"/>
        </w:rPr>
        <w:t>нных средств.</w:t>
      </w:r>
    </w:p>
    <w:p w14:paraId="3FAA6D03" w14:textId="77777777" w:rsidR="0086166B" w:rsidRPr="00EF5E1A" w:rsidRDefault="0086166B" w:rsidP="00EA4FA8">
      <w:pPr>
        <w:spacing w:after="0" w:line="240" w:lineRule="auto"/>
        <w:ind w:firstLine="708"/>
        <w:jc w:val="both"/>
        <w:rPr>
          <w:rFonts w:ascii="Calibri" w:hAnsi="Calibri" w:cs="Calibri"/>
          <w:sz w:val="28"/>
          <w:szCs w:val="28"/>
        </w:rPr>
      </w:pPr>
      <w:r w:rsidRPr="00EF5E1A">
        <w:rPr>
          <w:rFonts w:ascii="Calibri" w:hAnsi="Calibri" w:cs="Calibri"/>
          <w:sz w:val="28"/>
          <w:szCs w:val="28"/>
        </w:rPr>
        <w:t>5) Документы по оценке экологического эффекта проекта:</w:t>
      </w:r>
    </w:p>
    <w:p w14:paraId="0824EF73" w14:textId="294A2D81" w:rsidR="0086166B" w:rsidRPr="00EF5E1A" w:rsidRDefault="0086166B" w:rsidP="002A299F">
      <w:pPr>
        <w:pStyle w:val="a3"/>
        <w:numPr>
          <w:ilvl w:val="0"/>
          <w:numId w:val="47"/>
        </w:numPr>
        <w:spacing w:after="0" w:line="240" w:lineRule="auto"/>
        <w:jc w:val="both"/>
        <w:rPr>
          <w:rFonts w:ascii="Calibri" w:hAnsi="Calibri" w:cs="Calibri"/>
          <w:sz w:val="28"/>
          <w:szCs w:val="28"/>
        </w:rPr>
      </w:pPr>
      <w:r w:rsidRPr="00EF5E1A">
        <w:rPr>
          <w:rFonts w:ascii="Calibri" w:hAnsi="Calibri" w:cs="Calibri"/>
          <w:sz w:val="28"/>
          <w:szCs w:val="28"/>
        </w:rPr>
        <w:t>заключения экологических экспертиз в отношении проекта (государственная экологическая экспертиза, если е</w:t>
      </w:r>
      <w:r w:rsidR="00E300C8" w:rsidRPr="00EF5E1A">
        <w:rPr>
          <w:rFonts w:ascii="Calibri" w:hAnsi="Calibri" w:cs="Calibri"/>
          <w:sz w:val="28"/>
          <w:szCs w:val="28"/>
        </w:rPr>
        <w:t>е</w:t>
      </w:r>
      <w:r w:rsidRPr="00EF5E1A">
        <w:rPr>
          <w:rFonts w:ascii="Calibri" w:hAnsi="Calibri" w:cs="Calibri"/>
          <w:sz w:val="28"/>
          <w:szCs w:val="28"/>
        </w:rPr>
        <w:t xml:space="preserve"> наличие требуется действующим законодательством для реализации проекта);</w:t>
      </w:r>
    </w:p>
    <w:p w14:paraId="0C02BCB6" w14:textId="77777777" w:rsidR="0086166B" w:rsidRPr="00EF5E1A" w:rsidRDefault="0086166B" w:rsidP="002A299F">
      <w:pPr>
        <w:pStyle w:val="a3"/>
        <w:numPr>
          <w:ilvl w:val="0"/>
          <w:numId w:val="47"/>
        </w:numPr>
        <w:spacing w:after="0" w:line="240" w:lineRule="auto"/>
        <w:jc w:val="both"/>
        <w:rPr>
          <w:rFonts w:ascii="Calibri" w:hAnsi="Calibri" w:cs="Calibri"/>
          <w:sz w:val="28"/>
          <w:szCs w:val="28"/>
        </w:rPr>
      </w:pPr>
      <w:r w:rsidRPr="00EF5E1A">
        <w:rPr>
          <w:rFonts w:ascii="Calibri" w:hAnsi="Calibri" w:cs="Calibri"/>
          <w:sz w:val="28"/>
          <w:szCs w:val="28"/>
        </w:rPr>
        <w:t>негосударственная экологическая экспертиза в случае необязательности государственной экспертизы;</w:t>
      </w:r>
    </w:p>
    <w:p w14:paraId="600E52DB" w14:textId="77777777" w:rsidR="0086166B" w:rsidRPr="00EF5E1A" w:rsidRDefault="0086166B" w:rsidP="002A299F">
      <w:pPr>
        <w:pStyle w:val="a3"/>
        <w:numPr>
          <w:ilvl w:val="0"/>
          <w:numId w:val="47"/>
        </w:numPr>
        <w:spacing w:after="0" w:line="240" w:lineRule="auto"/>
        <w:jc w:val="both"/>
        <w:rPr>
          <w:rFonts w:ascii="Calibri" w:hAnsi="Calibri" w:cs="Calibri"/>
          <w:sz w:val="28"/>
          <w:szCs w:val="28"/>
        </w:rPr>
      </w:pPr>
      <w:r w:rsidRPr="00EF5E1A">
        <w:rPr>
          <w:rFonts w:ascii="Calibri" w:hAnsi="Calibri" w:cs="Calibri"/>
          <w:sz w:val="28"/>
          <w:szCs w:val="28"/>
        </w:rPr>
        <w:t>документы о технических характеристиках проекта, бизнес-процессов, процедур, оборудования и технологий, применяемых для реализации проекта;</w:t>
      </w:r>
    </w:p>
    <w:p w14:paraId="208D7301" w14:textId="7BB8D1DD" w:rsidR="0086166B" w:rsidRPr="00EF5E1A" w:rsidRDefault="0086166B" w:rsidP="002A299F">
      <w:pPr>
        <w:pStyle w:val="a3"/>
        <w:numPr>
          <w:ilvl w:val="0"/>
          <w:numId w:val="47"/>
        </w:numPr>
        <w:spacing w:after="0" w:line="240" w:lineRule="auto"/>
        <w:jc w:val="both"/>
        <w:rPr>
          <w:rFonts w:ascii="Calibri" w:hAnsi="Calibri" w:cs="Calibri"/>
          <w:sz w:val="28"/>
          <w:szCs w:val="28"/>
        </w:rPr>
      </w:pPr>
      <w:r w:rsidRPr="00EF5E1A">
        <w:rPr>
          <w:rFonts w:ascii="Calibri" w:hAnsi="Calibri" w:cs="Calibri"/>
          <w:sz w:val="28"/>
          <w:szCs w:val="28"/>
        </w:rPr>
        <w:t>отч</w:t>
      </w:r>
      <w:r w:rsidR="00E300C8" w:rsidRPr="00EF5E1A">
        <w:rPr>
          <w:rFonts w:ascii="Calibri" w:hAnsi="Calibri" w:cs="Calibri"/>
          <w:sz w:val="28"/>
          <w:szCs w:val="28"/>
        </w:rPr>
        <w:t>е</w:t>
      </w:r>
      <w:r w:rsidRPr="00EF5E1A">
        <w:rPr>
          <w:rFonts w:ascii="Calibri" w:hAnsi="Calibri" w:cs="Calibri"/>
          <w:sz w:val="28"/>
          <w:szCs w:val="28"/>
        </w:rPr>
        <w:t>т об оценке воздействия проекта на окружающую среду в соответствии с приоритетными целями (согласно области применения), включая качественные и количественные показатели экологического эффекта (например, энерго</w:t>
      </w:r>
      <w:r w:rsidR="00E300C8" w:rsidRPr="00EF5E1A">
        <w:rPr>
          <w:rFonts w:ascii="Calibri" w:hAnsi="Calibri" w:cs="Calibri"/>
          <w:sz w:val="28"/>
          <w:szCs w:val="28"/>
        </w:rPr>
        <w:t>е</w:t>
      </w:r>
      <w:r w:rsidRPr="00EF5E1A">
        <w:rPr>
          <w:rFonts w:ascii="Calibri" w:hAnsi="Calibri" w:cs="Calibri"/>
          <w:sz w:val="28"/>
          <w:szCs w:val="28"/>
        </w:rPr>
        <w:t>мкость, выработка электроэнергии, сокращение выбросов парниковых газов, увеличение количества людей, имеющих доступ к экологически чистой энергии, сокращение использования воды, сокращение количества необходимых автомобилей и т. д.), а также методы и (или) допущения, используемые при определении количественных показателей.</w:t>
      </w:r>
    </w:p>
    <w:p w14:paraId="1EF43793" w14:textId="5D4A220C" w:rsidR="00E210DF" w:rsidRPr="00EF5E1A" w:rsidRDefault="0086166B" w:rsidP="00211A0B">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lastRenderedPageBreak/>
        <w:t xml:space="preserve">При подаче заявления на получение финансовой поддержки  </w:t>
      </w:r>
      <w:r w:rsidR="00874DD9" w:rsidRPr="00EF5E1A">
        <w:rPr>
          <w:rFonts w:ascii="Calibri" w:hAnsi="Calibri" w:cs="Calibri"/>
          <w:sz w:val="28"/>
          <w:szCs w:val="28"/>
        </w:rPr>
        <w:t xml:space="preserve"> через финансовую организацию </w:t>
      </w:r>
      <w:r w:rsidR="008D2621" w:rsidRPr="00EF5E1A">
        <w:rPr>
          <w:rFonts w:ascii="Calibri" w:hAnsi="Calibri" w:cs="Calibri"/>
          <w:sz w:val="28"/>
          <w:szCs w:val="28"/>
        </w:rPr>
        <w:t xml:space="preserve">Инициатор </w:t>
      </w:r>
      <w:r w:rsidRPr="00EF5E1A">
        <w:rPr>
          <w:rFonts w:ascii="Calibri" w:hAnsi="Calibri" w:cs="Calibri"/>
          <w:sz w:val="28"/>
          <w:szCs w:val="28"/>
        </w:rPr>
        <w:t xml:space="preserve">проекта предоставляет финансовому </w:t>
      </w:r>
      <w:r w:rsidR="00BA33CF" w:rsidRPr="00EF5E1A">
        <w:rPr>
          <w:rFonts w:ascii="Calibri" w:hAnsi="Calibri" w:cs="Calibri"/>
          <w:sz w:val="28"/>
          <w:szCs w:val="28"/>
        </w:rPr>
        <w:t xml:space="preserve">оператору </w:t>
      </w:r>
      <w:r w:rsidRPr="00EF5E1A">
        <w:rPr>
          <w:rFonts w:ascii="Calibri" w:hAnsi="Calibri" w:cs="Calibri"/>
          <w:sz w:val="28"/>
          <w:szCs w:val="28"/>
        </w:rPr>
        <w:t xml:space="preserve">заключение провайдера </w:t>
      </w:r>
      <w:r w:rsidR="00874DD9" w:rsidRPr="00EF5E1A">
        <w:rPr>
          <w:rFonts w:ascii="Calibri" w:hAnsi="Calibri" w:cs="Calibri"/>
          <w:sz w:val="28"/>
          <w:szCs w:val="28"/>
        </w:rPr>
        <w:t>внешней (</w:t>
      </w:r>
      <w:r w:rsidRPr="00EF5E1A">
        <w:rPr>
          <w:rFonts w:ascii="Calibri" w:hAnsi="Calibri" w:cs="Calibri"/>
          <w:sz w:val="28"/>
          <w:szCs w:val="28"/>
        </w:rPr>
        <w:t>независимой</w:t>
      </w:r>
      <w:r w:rsidR="00874DD9" w:rsidRPr="00EF5E1A">
        <w:rPr>
          <w:rFonts w:ascii="Calibri" w:hAnsi="Calibri" w:cs="Calibri"/>
          <w:sz w:val="28"/>
          <w:szCs w:val="28"/>
        </w:rPr>
        <w:t>)</w:t>
      </w:r>
      <w:r w:rsidRPr="00EF5E1A">
        <w:rPr>
          <w:rFonts w:ascii="Calibri" w:hAnsi="Calibri" w:cs="Calibri"/>
          <w:sz w:val="28"/>
          <w:szCs w:val="28"/>
        </w:rPr>
        <w:t xml:space="preserve"> оценки по «зеленому» проекту/сертификат,</w:t>
      </w:r>
      <w:r w:rsidR="008D2621" w:rsidRPr="00EF5E1A">
        <w:rPr>
          <w:rFonts w:ascii="Calibri" w:hAnsi="Calibri" w:cs="Calibri"/>
          <w:sz w:val="28"/>
          <w:szCs w:val="28"/>
        </w:rPr>
        <w:t xml:space="preserve"> </w:t>
      </w:r>
      <w:r w:rsidRPr="00EF5E1A">
        <w:rPr>
          <w:rFonts w:ascii="Calibri" w:hAnsi="Calibri" w:cs="Calibri"/>
          <w:sz w:val="28"/>
          <w:szCs w:val="28"/>
        </w:rPr>
        <w:t xml:space="preserve">либо положительное протоколированное заключение </w:t>
      </w:r>
      <w:r w:rsidR="005F00F8" w:rsidRPr="00EF5E1A">
        <w:rPr>
          <w:rFonts w:ascii="Calibri" w:hAnsi="Calibri" w:cs="Calibri"/>
          <w:sz w:val="28"/>
          <w:szCs w:val="28"/>
        </w:rPr>
        <w:t>финансовой органи</w:t>
      </w:r>
      <w:r w:rsidR="006D7A79" w:rsidRPr="00EF5E1A">
        <w:rPr>
          <w:rFonts w:ascii="Calibri" w:hAnsi="Calibri" w:cs="Calibri"/>
          <w:sz w:val="28"/>
          <w:szCs w:val="28"/>
        </w:rPr>
        <w:t>з</w:t>
      </w:r>
      <w:r w:rsidR="005F00F8" w:rsidRPr="00EF5E1A">
        <w:rPr>
          <w:rFonts w:ascii="Calibri" w:hAnsi="Calibri" w:cs="Calibri"/>
          <w:sz w:val="28"/>
          <w:szCs w:val="28"/>
        </w:rPr>
        <w:t>ации</w:t>
      </w:r>
      <w:r w:rsidRPr="00EF5E1A">
        <w:rPr>
          <w:rFonts w:ascii="Calibri" w:hAnsi="Calibri" w:cs="Calibri"/>
          <w:sz w:val="28"/>
          <w:szCs w:val="28"/>
        </w:rPr>
        <w:t xml:space="preserve"> о соответствии «зеленого» проекта пороговым значениям Таксономии по </w:t>
      </w:r>
      <w:r w:rsidR="000A5504" w:rsidRPr="00EF5E1A">
        <w:rPr>
          <w:rFonts w:ascii="Calibri" w:hAnsi="Calibri" w:cs="Calibri"/>
          <w:sz w:val="28"/>
          <w:szCs w:val="28"/>
        </w:rPr>
        <w:t xml:space="preserve">рассматриваемым </w:t>
      </w:r>
      <w:r w:rsidRPr="00EF5E1A">
        <w:rPr>
          <w:rFonts w:ascii="Calibri" w:hAnsi="Calibri" w:cs="Calibri"/>
          <w:sz w:val="28"/>
          <w:szCs w:val="28"/>
        </w:rPr>
        <w:t xml:space="preserve">категориям с копией нормативного документа </w:t>
      </w:r>
      <w:r w:rsidR="009B0F11" w:rsidRPr="00EF5E1A">
        <w:rPr>
          <w:rFonts w:ascii="Calibri" w:hAnsi="Calibri" w:cs="Calibri"/>
          <w:sz w:val="28"/>
          <w:szCs w:val="28"/>
        </w:rPr>
        <w:t>финансовой организации</w:t>
      </w:r>
      <w:r w:rsidRPr="00EF5E1A">
        <w:rPr>
          <w:rFonts w:ascii="Calibri" w:hAnsi="Calibri" w:cs="Calibri"/>
          <w:sz w:val="28"/>
          <w:szCs w:val="28"/>
        </w:rPr>
        <w:t xml:space="preserve">, регламентирующего порядок такой экспертизы проектов, а также копии документов, подтверждающих компетентность экспертов, </w:t>
      </w:r>
      <w:r w:rsidR="00F8684F" w:rsidRPr="00EF5E1A">
        <w:rPr>
          <w:rFonts w:ascii="Calibri" w:hAnsi="Calibri" w:cs="Calibri"/>
          <w:sz w:val="28"/>
          <w:szCs w:val="28"/>
        </w:rPr>
        <w:t xml:space="preserve">участвовавших </w:t>
      </w:r>
      <w:r w:rsidR="00DF5C13" w:rsidRPr="00EF5E1A">
        <w:rPr>
          <w:rFonts w:ascii="Calibri" w:hAnsi="Calibri" w:cs="Calibri"/>
          <w:sz w:val="28"/>
          <w:szCs w:val="28"/>
        </w:rPr>
        <w:t>в</w:t>
      </w:r>
      <w:r w:rsidR="00F8684F" w:rsidRPr="00EF5E1A">
        <w:rPr>
          <w:rFonts w:ascii="Calibri" w:hAnsi="Calibri" w:cs="Calibri"/>
          <w:sz w:val="28"/>
          <w:szCs w:val="28"/>
        </w:rPr>
        <w:t xml:space="preserve"> </w:t>
      </w:r>
      <w:r w:rsidR="00B1763F" w:rsidRPr="00EF5E1A">
        <w:rPr>
          <w:rFonts w:ascii="Calibri" w:hAnsi="Calibri" w:cs="Calibri"/>
          <w:sz w:val="28"/>
          <w:szCs w:val="28"/>
        </w:rPr>
        <w:t xml:space="preserve">подготовке </w:t>
      </w:r>
      <w:r w:rsidR="00F8684F" w:rsidRPr="00EF5E1A">
        <w:rPr>
          <w:rFonts w:ascii="Calibri" w:hAnsi="Calibri" w:cs="Calibri"/>
          <w:sz w:val="28"/>
          <w:szCs w:val="28"/>
        </w:rPr>
        <w:t>экспертиз</w:t>
      </w:r>
      <w:r w:rsidR="00B1763F" w:rsidRPr="00EF5E1A">
        <w:rPr>
          <w:rFonts w:ascii="Calibri" w:hAnsi="Calibri" w:cs="Calibri"/>
          <w:sz w:val="28"/>
          <w:szCs w:val="28"/>
        </w:rPr>
        <w:t>ы</w:t>
      </w:r>
      <w:r w:rsidRPr="00EF5E1A">
        <w:rPr>
          <w:rFonts w:ascii="Calibri" w:hAnsi="Calibri" w:cs="Calibri"/>
          <w:sz w:val="28"/>
          <w:szCs w:val="28"/>
        </w:rPr>
        <w:t>, в экологических</w:t>
      </w:r>
      <w:r w:rsidR="006D7A79" w:rsidRPr="00EF5E1A">
        <w:rPr>
          <w:rFonts w:ascii="Calibri" w:hAnsi="Calibri" w:cs="Calibri"/>
          <w:sz w:val="28"/>
          <w:szCs w:val="28"/>
        </w:rPr>
        <w:t>/технических</w:t>
      </w:r>
      <w:r w:rsidRPr="00EF5E1A">
        <w:rPr>
          <w:rFonts w:ascii="Calibri" w:hAnsi="Calibri" w:cs="Calibri"/>
          <w:sz w:val="28"/>
          <w:szCs w:val="28"/>
        </w:rPr>
        <w:t xml:space="preserve"> аспектах оценки соответствия рассматриваемым категориям Таксономии.</w:t>
      </w:r>
      <w:r w:rsidR="004B15BC" w:rsidRPr="00EF5E1A">
        <w:rPr>
          <w:rFonts w:ascii="Calibri" w:hAnsi="Calibri" w:cs="Calibri"/>
          <w:sz w:val="28"/>
          <w:szCs w:val="28"/>
        </w:rPr>
        <w:t xml:space="preserve"> </w:t>
      </w:r>
    </w:p>
    <w:p w14:paraId="20DECB76" w14:textId="23A5CC86" w:rsidR="0086166B" w:rsidRPr="00EF5E1A" w:rsidRDefault="009110B9" w:rsidP="00211A0B">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С</w:t>
      </w:r>
      <w:r w:rsidR="0086166B" w:rsidRPr="00EF5E1A">
        <w:rPr>
          <w:rFonts w:ascii="Calibri" w:hAnsi="Calibri" w:cs="Calibri"/>
          <w:sz w:val="28"/>
          <w:szCs w:val="28"/>
        </w:rPr>
        <w:t>ертификат</w:t>
      </w:r>
      <w:r w:rsidRPr="00EF5E1A">
        <w:rPr>
          <w:rFonts w:ascii="Calibri" w:hAnsi="Calibri" w:cs="Calibri"/>
          <w:sz w:val="28"/>
          <w:szCs w:val="28"/>
        </w:rPr>
        <w:t>ы</w:t>
      </w:r>
      <w:r w:rsidR="0086166B" w:rsidRPr="00EF5E1A">
        <w:rPr>
          <w:rFonts w:ascii="Calibri" w:hAnsi="Calibri" w:cs="Calibri"/>
          <w:sz w:val="28"/>
          <w:szCs w:val="28"/>
        </w:rPr>
        <w:t xml:space="preserve"> и </w:t>
      </w:r>
      <w:r w:rsidRPr="00EF5E1A">
        <w:rPr>
          <w:rFonts w:ascii="Calibri" w:hAnsi="Calibri" w:cs="Calibri"/>
          <w:sz w:val="28"/>
          <w:szCs w:val="28"/>
        </w:rPr>
        <w:t>документы</w:t>
      </w:r>
      <w:r w:rsidR="0086166B" w:rsidRPr="00EF5E1A">
        <w:rPr>
          <w:rFonts w:ascii="Calibri" w:hAnsi="Calibri" w:cs="Calibri"/>
          <w:sz w:val="28"/>
          <w:szCs w:val="28"/>
        </w:rPr>
        <w:t xml:space="preserve">, </w:t>
      </w:r>
      <w:r w:rsidRPr="00EF5E1A">
        <w:rPr>
          <w:rFonts w:ascii="Calibri" w:hAnsi="Calibri" w:cs="Calibri"/>
          <w:sz w:val="28"/>
          <w:szCs w:val="28"/>
        </w:rPr>
        <w:t xml:space="preserve">свидетельствующие </w:t>
      </w:r>
      <w:r w:rsidR="0086166B" w:rsidRPr="00EF5E1A">
        <w:rPr>
          <w:rFonts w:ascii="Calibri" w:hAnsi="Calibri" w:cs="Calibri"/>
          <w:sz w:val="28"/>
          <w:szCs w:val="28"/>
        </w:rPr>
        <w:t xml:space="preserve">о соответствии </w:t>
      </w:r>
      <w:r w:rsidR="000A5504" w:rsidRPr="00EF5E1A">
        <w:rPr>
          <w:rFonts w:ascii="Calibri" w:hAnsi="Calibri" w:cs="Calibri"/>
          <w:sz w:val="28"/>
          <w:szCs w:val="28"/>
        </w:rPr>
        <w:t xml:space="preserve">предусмотренным Таксономией </w:t>
      </w:r>
      <w:r w:rsidR="0086166B" w:rsidRPr="00EF5E1A">
        <w:rPr>
          <w:rFonts w:ascii="Calibri" w:hAnsi="Calibri" w:cs="Calibri"/>
          <w:sz w:val="28"/>
          <w:szCs w:val="28"/>
        </w:rPr>
        <w:t xml:space="preserve">стандартам, маркировкам и требованиям, служат для </w:t>
      </w:r>
      <w:r w:rsidR="00B65674" w:rsidRPr="00EF5E1A">
        <w:rPr>
          <w:rFonts w:ascii="Calibri" w:hAnsi="Calibri" w:cs="Calibri"/>
          <w:sz w:val="28"/>
          <w:szCs w:val="28"/>
        </w:rPr>
        <w:t>И</w:t>
      </w:r>
      <w:r w:rsidR="0086166B" w:rsidRPr="00EF5E1A">
        <w:rPr>
          <w:rFonts w:ascii="Calibri" w:hAnsi="Calibri" w:cs="Calibri"/>
          <w:sz w:val="28"/>
          <w:szCs w:val="28"/>
        </w:rPr>
        <w:t xml:space="preserve">нициатора проекта подтверждением </w:t>
      </w:r>
      <w:r w:rsidR="004C163D" w:rsidRPr="00EF5E1A">
        <w:rPr>
          <w:rFonts w:ascii="Calibri" w:hAnsi="Calibri" w:cs="Calibri"/>
          <w:sz w:val="28"/>
          <w:szCs w:val="28"/>
        </w:rPr>
        <w:t xml:space="preserve">заявленного «зеленого» характера намечаемых к реализации проектов (на этапе одобрения финансирования) и </w:t>
      </w:r>
      <w:r w:rsidR="0086166B" w:rsidRPr="00EF5E1A">
        <w:rPr>
          <w:rFonts w:ascii="Calibri" w:hAnsi="Calibri" w:cs="Calibri"/>
          <w:sz w:val="28"/>
          <w:szCs w:val="28"/>
        </w:rPr>
        <w:t>целевого использования финансирования</w:t>
      </w:r>
      <w:r w:rsidR="004C163D" w:rsidRPr="00EF5E1A">
        <w:rPr>
          <w:rFonts w:ascii="Calibri" w:hAnsi="Calibri" w:cs="Calibri"/>
          <w:sz w:val="28"/>
          <w:szCs w:val="28"/>
        </w:rPr>
        <w:t xml:space="preserve"> (на этапе </w:t>
      </w:r>
      <w:r w:rsidR="00C620A0" w:rsidRPr="00EF5E1A">
        <w:rPr>
          <w:rFonts w:ascii="Calibri" w:hAnsi="Calibri" w:cs="Calibri"/>
          <w:sz w:val="28"/>
          <w:szCs w:val="28"/>
        </w:rPr>
        <w:t>реализации проектов и пост-отчетности</w:t>
      </w:r>
      <w:r w:rsidR="008D734C" w:rsidRPr="00EF5E1A">
        <w:rPr>
          <w:rFonts w:ascii="Calibri" w:hAnsi="Calibri" w:cs="Calibri"/>
          <w:sz w:val="28"/>
          <w:szCs w:val="28"/>
        </w:rPr>
        <w:t xml:space="preserve"> в рамках мониторинга</w:t>
      </w:r>
      <w:r w:rsidR="00C620A0" w:rsidRPr="00EF5E1A">
        <w:rPr>
          <w:rFonts w:ascii="Calibri" w:hAnsi="Calibri" w:cs="Calibri"/>
          <w:sz w:val="28"/>
          <w:szCs w:val="28"/>
        </w:rPr>
        <w:t>)</w:t>
      </w:r>
      <w:r w:rsidR="0086166B" w:rsidRPr="00EF5E1A">
        <w:rPr>
          <w:rFonts w:ascii="Calibri" w:hAnsi="Calibri" w:cs="Calibri"/>
          <w:sz w:val="28"/>
          <w:szCs w:val="28"/>
        </w:rPr>
        <w:t>.</w:t>
      </w:r>
    </w:p>
    <w:p w14:paraId="1E30302E" w14:textId="73A01D1E" w:rsidR="0086166B" w:rsidRPr="00EF5E1A" w:rsidRDefault="0086166B" w:rsidP="00211A0B">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 xml:space="preserve">В рамках раскрытия информации по проекту </w:t>
      </w:r>
      <w:r w:rsidR="00B65674" w:rsidRPr="00EF5E1A">
        <w:rPr>
          <w:rFonts w:ascii="Calibri" w:hAnsi="Calibri" w:cs="Calibri"/>
          <w:sz w:val="28"/>
          <w:szCs w:val="28"/>
        </w:rPr>
        <w:t>И</w:t>
      </w:r>
      <w:r w:rsidRPr="00EF5E1A">
        <w:rPr>
          <w:rFonts w:ascii="Calibri" w:hAnsi="Calibri" w:cs="Calibri"/>
          <w:sz w:val="28"/>
          <w:szCs w:val="28"/>
        </w:rPr>
        <w:t xml:space="preserve">нициатор несет ответственность за: </w:t>
      </w:r>
    </w:p>
    <w:p w14:paraId="3AEF3C34" w14:textId="593926AB" w:rsidR="0086166B" w:rsidRPr="00EF5E1A" w:rsidRDefault="0086166B" w:rsidP="002A299F">
      <w:pPr>
        <w:pStyle w:val="a3"/>
        <w:numPr>
          <w:ilvl w:val="0"/>
          <w:numId w:val="48"/>
        </w:numPr>
        <w:spacing w:after="0" w:line="240" w:lineRule="auto"/>
        <w:jc w:val="both"/>
        <w:rPr>
          <w:rFonts w:ascii="Calibri" w:hAnsi="Calibri" w:cs="Calibri"/>
          <w:sz w:val="28"/>
          <w:szCs w:val="28"/>
        </w:rPr>
      </w:pPr>
      <w:r w:rsidRPr="00EF5E1A">
        <w:rPr>
          <w:rFonts w:ascii="Calibri" w:hAnsi="Calibri" w:cs="Calibri"/>
          <w:sz w:val="28"/>
          <w:szCs w:val="28"/>
        </w:rPr>
        <w:t>целевое использование привлеченных средств (в течение срока реализации проекта соблюдает требования в отношении целей и сроков использования средств, привлеч</w:t>
      </w:r>
      <w:r w:rsidR="00E300C8" w:rsidRPr="00EF5E1A">
        <w:rPr>
          <w:rFonts w:ascii="Calibri" w:hAnsi="Calibri" w:cs="Calibri"/>
          <w:sz w:val="28"/>
          <w:szCs w:val="28"/>
        </w:rPr>
        <w:t>е</w:t>
      </w:r>
      <w:r w:rsidRPr="00EF5E1A">
        <w:rPr>
          <w:rFonts w:ascii="Calibri" w:hAnsi="Calibri" w:cs="Calibri"/>
          <w:sz w:val="28"/>
          <w:szCs w:val="28"/>
        </w:rPr>
        <w:t>нных на «зел</w:t>
      </w:r>
      <w:r w:rsidR="00E300C8" w:rsidRPr="00EF5E1A">
        <w:rPr>
          <w:rFonts w:ascii="Calibri" w:hAnsi="Calibri" w:cs="Calibri"/>
          <w:sz w:val="28"/>
          <w:szCs w:val="28"/>
        </w:rPr>
        <w:t>е</w:t>
      </w:r>
      <w:r w:rsidRPr="00EF5E1A">
        <w:rPr>
          <w:rFonts w:ascii="Calibri" w:hAnsi="Calibri" w:cs="Calibri"/>
          <w:sz w:val="28"/>
          <w:szCs w:val="28"/>
        </w:rPr>
        <w:t>ные» проекты);</w:t>
      </w:r>
    </w:p>
    <w:p w14:paraId="06E570CF" w14:textId="5C284D13" w:rsidR="0086166B" w:rsidRPr="00EF5E1A" w:rsidRDefault="0032249A" w:rsidP="002A299F">
      <w:pPr>
        <w:pStyle w:val="a3"/>
        <w:numPr>
          <w:ilvl w:val="0"/>
          <w:numId w:val="48"/>
        </w:numPr>
        <w:spacing w:after="0" w:line="240" w:lineRule="auto"/>
        <w:jc w:val="both"/>
        <w:rPr>
          <w:rFonts w:ascii="Calibri" w:hAnsi="Calibri" w:cs="Calibri"/>
          <w:sz w:val="28"/>
          <w:szCs w:val="28"/>
        </w:rPr>
      </w:pPr>
      <w:r w:rsidRPr="00EF5E1A">
        <w:rPr>
          <w:rFonts w:ascii="Calibri" w:hAnsi="Calibri" w:cs="Calibri"/>
          <w:sz w:val="28"/>
          <w:szCs w:val="28"/>
        </w:rPr>
        <w:t xml:space="preserve">соблюдение и/или </w:t>
      </w:r>
      <w:r w:rsidR="0086166B" w:rsidRPr="00EF5E1A">
        <w:rPr>
          <w:rFonts w:ascii="Calibri" w:hAnsi="Calibri" w:cs="Calibri"/>
          <w:sz w:val="28"/>
          <w:szCs w:val="28"/>
        </w:rPr>
        <w:t xml:space="preserve">достижение заявленных показателей проекта в установленные </w:t>
      </w:r>
      <w:r w:rsidR="00C833F6" w:rsidRPr="00EF5E1A">
        <w:rPr>
          <w:rFonts w:ascii="Calibri" w:hAnsi="Calibri" w:cs="Calibri"/>
          <w:sz w:val="28"/>
          <w:szCs w:val="28"/>
        </w:rPr>
        <w:t xml:space="preserve">программой поддержки </w:t>
      </w:r>
      <w:r w:rsidR="0086166B" w:rsidRPr="00EF5E1A">
        <w:rPr>
          <w:rFonts w:ascii="Calibri" w:hAnsi="Calibri" w:cs="Calibri"/>
          <w:sz w:val="28"/>
          <w:szCs w:val="28"/>
        </w:rPr>
        <w:t xml:space="preserve">сроки, включая </w:t>
      </w:r>
      <w:r w:rsidR="00D238FE" w:rsidRPr="00EF5E1A">
        <w:rPr>
          <w:rFonts w:ascii="Calibri" w:hAnsi="Calibri" w:cs="Calibri"/>
          <w:sz w:val="28"/>
          <w:szCs w:val="28"/>
        </w:rPr>
        <w:t xml:space="preserve">соблюдение и/или </w:t>
      </w:r>
      <w:r w:rsidR="0086166B" w:rsidRPr="00EF5E1A">
        <w:rPr>
          <w:rFonts w:ascii="Calibri" w:hAnsi="Calibri" w:cs="Calibri"/>
          <w:sz w:val="28"/>
          <w:szCs w:val="28"/>
        </w:rPr>
        <w:t xml:space="preserve">достижение порогов Таксономии. </w:t>
      </w:r>
    </w:p>
    <w:p w14:paraId="540EBAA9" w14:textId="7EDF7349" w:rsidR="0086166B" w:rsidRPr="00EF5E1A" w:rsidRDefault="0032249A" w:rsidP="002A299F">
      <w:pPr>
        <w:pStyle w:val="a3"/>
        <w:numPr>
          <w:ilvl w:val="0"/>
          <w:numId w:val="48"/>
        </w:numPr>
        <w:spacing w:after="0" w:line="240" w:lineRule="auto"/>
        <w:rPr>
          <w:rFonts w:ascii="Calibri" w:hAnsi="Calibri" w:cs="Calibri"/>
          <w:sz w:val="28"/>
          <w:szCs w:val="28"/>
        </w:rPr>
      </w:pPr>
      <w:r w:rsidRPr="00EF5E1A">
        <w:rPr>
          <w:rFonts w:ascii="Calibri" w:hAnsi="Calibri" w:cs="Calibri"/>
          <w:sz w:val="28"/>
          <w:szCs w:val="28"/>
        </w:rPr>
        <w:t>предоставление (в сроки, установленные программой или по запросу финансового оператора/финансовой организации)</w:t>
      </w:r>
      <w:r w:rsidR="00C620A0" w:rsidRPr="00EF5E1A">
        <w:rPr>
          <w:rFonts w:ascii="Calibri" w:hAnsi="Calibri" w:cs="Calibri"/>
          <w:sz w:val="28"/>
          <w:szCs w:val="28"/>
        </w:rPr>
        <w:t xml:space="preserve"> </w:t>
      </w:r>
      <w:r w:rsidR="0086166B" w:rsidRPr="00EF5E1A">
        <w:rPr>
          <w:rFonts w:ascii="Calibri" w:hAnsi="Calibri" w:cs="Calibri"/>
          <w:sz w:val="28"/>
          <w:szCs w:val="28"/>
        </w:rPr>
        <w:t>информации по достижению целей «зеленого» проекта</w:t>
      </w:r>
      <w:r w:rsidR="00C833F6" w:rsidRPr="00EF5E1A">
        <w:rPr>
          <w:rFonts w:ascii="Calibri" w:hAnsi="Calibri" w:cs="Calibri"/>
          <w:sz w:val="28"/>
          <w:szCs w:val="28"/>
        </w:rPr>
        <w:t xml:space="preserve"> и статусу его реализации</w:t>
      </w:r>
      <w:r w:rsidR="000A2FF7" w:rsidRPr="00EF5E1A">
        <w:rPr>
          <w:rFonts w:ascii="Calibri" w:hAnsi="Calibri" w:cs="Calibri"/>
          <w:sz w:val="28"/>
          <w:szCs w:val="28"/>
        </w:rPr>
        <w:t>.</w:t>
      </w:r>
    </w:p>
    <w:p w14:paraId="541BCEAB" w14:textId="2A3AFD5E" w:rsidR="0086166B" w:rsidRPr="00EF5E1A" w:rsidRDefault="0086166B" w:rsidP="00211A0B">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Внешняя (независимая) проверка проектов</w:t>
      </w:r>
      <w:r w:rsidR="00D50FB2" w:rsidRPr="00EF5E1A">
        <w:rPr>
          <w:rFonts w:ascii="Calibri" w:hAnsi="Calibri" w:cs="Calibri"/>
          <w:sz w:val="28"/>
          <w:szCs w:val="28"/>
        </w:rPr>
        <w:t>, при ее необходимости,</w:t>
      </w:r>
      <w:r w:rsidRPr="00EF5E1A">
        <w:rPr>
          <w:rFonts w:ascii="Calibri" w:hAnsi="Calibri" w:cs="Calibri"/>
          <w:sz w:val="28"/>
          <w:szCs w:val="28"/>
        </w:rPr>
        <w:t xml:space="preserve"> осуществляется</w:t>
      </w:r>
      <w:r w:rsidR="006834D7" w:rsidRPr="00EF5E1A">
        <w:rPr>
          <w:rFonts w:ascii="Calibri" w:hAnsi="Calibri" w:cs="Calibri"/>
          <w:sz w:val="28"/>
          <w:szCs w:val="28"/>
        </w:rPr>
        <w:t xml:space="preserve"> </w:t>
      </w:r>
      <w:r w:rsidRPr="00EF5E1A">
        <w:rPr>
          <w:rFonts w:ascii="Calibri" w:hAnsi="Calibri" w:cs="Calibri"/>
          <w:sz w:val="28"/>
          <w:szCs w:val="28"/>
        </w:rPr>
        <w:t xml:space="preserve">за счет </w:t>
      </w:r>
      <w:r w:rsidR="006834D7" w:rsidRPr="00EF5E1A">
        <w:rPr>
          <w:rFonts w:ascii="Calibri" w:hAnsi="Calibri" w:cs="Calibri"/>
          <w:sz w:val="28"/>
          <w:szCs w:val="28"/>
        </w:rPr>
        <w:t>И</w:t>
      </w:r>
      <w:r w:rsidRPr="00EF5E1A">
        <w:rPr>
          <w:rFonts w:ascii="Calibri" w:hAnsi="Calibri" w:cs="Calibri"/>
          <w:sz w:val="28"/>
          <w:szCs w:val="28"/>
        </w:rPr>
        <w:t>нициатора, реализующ</w:t>
      </w:r>
      <w:r w:rsidR="006834D7" w:rsidRPr="00EF5E1A">
        <w:rPr>
          <w:rFonts w:ascii="Calibri" w:hAnsi="Calibri" w:cs="Calibri"/>
          <w:sz w:val="28"/>
          <w:szCs w:val="28"/>
        </w:rPr>
        <w:t>его</w:t>
      </w:r>
      <w:r w:rsidRPr="00EF5E1A">
        <w:rPr>
          <w:rFonts w:ascii="Calibri" w:hAnsi="Calibri" w:cs="Calibri"/>
          <w:sz w:val="28"/>
          <w:szCs w:val="28"/>
        </w:rPr>
        <w:t xml:space="preserve"> «зеленый» проект</w:t>
      </w:r>
      <w:r w:rsidR="006834D7" w:rsidRPr="00EF5E1A">
        <w:rPr>
          <w:rFonts w:ascii="Calibri" w:hAnsi="Calibri" w:cs="Calibri"/>
          <w:sz w:val="28"/>
          <w:szCs w:val="28"/>
        </w:rPr>
        <w:t>,</w:t>
      </w:r>
      <w:r w:rsidRPr="00EF5E1A">
        <w:rPr>
          <w:rFonts w:ascii="Calibri" w:hAnsi="Calibri" w:cs="Calibri"/>
          <w:sz w:val="28"/>
          <w:szCs w:val="28"/>
        </w:rPr>
        <w:t xml:space="preserve"> на основании </w:t>
      </w:r>
      <w:r w:rsidR="00A9663A" w:rsidRPr="00EF5E1A">
        <w:rPr>
          <w:rFonts w:ascii="Calibri" w:hAnsi="Calibri" w:cs="Calibri"/>
          <w:sz w:val="28"/>
          <w:szCs w:val="28"/>
        </w:rPr>
        <w:t xml:space="preserve">заключенного </w:t>
      </w:r>
      <w:r w:rsidRPr="00EF5E1A">
        <w:rPr>
          <w:rFonts w:ascii="Calibri" w:hAnsi="Calibri" w:cs="Calibri"/>
          <w:sz w:val="28"/>
          <w:szCs w:val="28"/>
        </w:rPr>
        <w:t>договора</w:t>
      </w:r>
      <w:r w:rsidR="00A9663A" w:rsidRPr="00EF5E1A">
        <w:rPr>
          <w:rFonts w:ascii="Calibri" w:hAnsi="Calibri" w:cs="Calibri"/>
          <w:sz w:val="28"/>
          <w:szCs w:val="28"/>
        </w:rPr>
        <w:t>.</w:t>
      </w:r>
    </w:p>
    <w:p w14:paraId="0F62A675" w14:textId="75939AC5" w:rsidR="00A10192" w:rsidRPr="00EF5E1A" w:rsidRDefault="00A10192" w:rsidP="00211A0B">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По итогам проведения проверки</w:t>
      </w:r>
      <w:r w:rsidR="00AC1BF9" w:rsidRPr="00EF5E1A">
        <w:rPr>
          <w:rFonts w:ascii="Calibri" w:hAnsi="Calibri" w:cs="Calibri"/>
          <w:sz w:val="28"/>
          <w:szCs w:val="28"/>
        </w:rPr>
        <w:t xml:space="preserve"> </w:t>
      </w:r>
      <w:r w:rsidRPr="00EF5E1A">
        <w:rPr>
          <w:rFonts w:ascii="Calibri" w:hAnsi="Calibri" w:cs="Calibri"/>
          <w:sz w:val="28"/>
          <w:szCs w:val="28"/>
        </w:rPr>
        <w:t xml:space="preserve">провайдер внешней (независимой) оценки выпускает заключение с одним из следующих выводов о соответствии проекта пороговым значениям, предусмотренным </w:t>
      </w:r>
      <w:r w:rsidR="00C6258E" w:rsidRPr="00EF5E1A">
        <w:rPr>
          <w:rFonts w:ascii="Calibri" w:hAnsi="Calibri" w:cs="Calibri"/>
          <w:sz w:val="28"/>
          <w:szCs w:val="28"/>
        </w:rPr>
        <w:t>Т</w:t>
      </w:r>
      <w:r w:rsidRPr="00EF5E1A">
        <w:rPr>
          <w:rFonts w:ascii="Calibri" w:hAnsi="Calibri" w:cs="Calibri"/>
          <w:sz w:val="28"/>
          <w:szCs w:val="28"/>
        </w:rPr>
        <w:t xml:space="preserve">аксономией: 1) соответствует; 2) не соответствует. Срок действия выданного заключения </w:t>
      </w:r>
      <w:r w:rsidR="0047651A" w:rsidRPr="00EF5E1A">
        <w:rPr>
          <w:rFonts w:ascii="Calibri" w:hAnsi="Calibri" w:cs="Calibri"/>
          <w:sz w:val="28"/>
          <w:szCs w:val="28"/>
        </w:rPr>
        <w:t>определяется условиями программы поддержки, но не может превышать 2 лет</w:t>
      </w:r>
      <w:r w:rsidRPr="00EF5E1A">
        <w:rPr>
          <w:rFonts w:ascii="Calibri" w:hAnsi="Calibri" w:cs="Calibri"/>
          <w:sz w:val="28"/>
          <w:szCs w:val="28"/>
        </w:rPr>
        <w:t xml:space="preserve">.  </w:t>
      </w:r>
    </w:p>
    <w:p w14:paraId="56988568" w14:textId="295F52D7" w:rsidR="00A10192" w:rsidRPr="00EF5E1A" w:rsidRDefault="00A10192" w:rsidP="00211A0B">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 xml:space="preserve">Заключения провайдеров внешней (независимой) оценки о соответствии намечаемых и рассматриваемых проектов пороговым значениям </w:t>
      </w:r>
      <w:r w:rsidR="001A3FC6" w:rsidRPr="00EF5E1A">
        <w:rPr>
          <w:rFonts w:ascii="Calibri" w:hAnsi="Calibri" w:cs="Calibri"/>
          <w:sz w:val="28"/>
          <w:szCs w:val="28"/>
        </w:rPr>
        <w:t>Т</w:t>
      </w:r>
      <w:r w:rsidRPr="00EF5E1A">
        <w:rPr>
          <w:rFonts w:ascii="Calibri" w:hAnsi="Calibri" w:cs="Calibri"/>
          <w:sz w:val="28"/>
          <w:szCs w:val="28"/>
        </w:rPr>
        <w:t xml:space="preserve">аксономии могут иметь разные наименования, в том числе </w:t>
      </w:r>
      <w:r w:rsidRPr="00EF5E1A">
        <w:rPr>
          <w:rFonts w:ascii="Calibri" w:hAnsi="Calibri" w:cs="Calibri"/>
          <w:sz w:val="28"/>
          <w:szCs w:val="28"/>
        </w:rPr>
        <w:lastRenderedPageBreak/>
        <w:t xml:space="preserve">«экспертное заключение о соответствии </w:t>
      </w:r>
      <w:r w:rsidR="001A3FC6" w:rsidRPr="00EF5E1A">
        <w:rPr>
          <w:rFonts w:ascii="Calibri" w:hAnsi="Calibri" w:cs="Calibri"/>
          <w:sz w:val="28"/>
          <w:szCs w:val="28"/>
        </w:rPr>
        <w:t>Т</w:t>
      </w:r>
      <w:r w:rsidRPr="00EF5E1A">
        <w:rPr>
          <w:rFonts w:ascii="Calibri" w:hAnsi="Calibri" w:cs="Calibri"/>
          <w:sz w:val="28"/>
          <w:szCs w:val="28"/>
        </w:rPr>
        <w:t>аксономии</w:t>
      </w:r>
      <w:r w:rsidR="001A3FC6" w:rsidRPr="00EF5E1A">
        <w:rPr>
          <w:rFonts w:ascii="Calibri" w:hAnsi="Calibri" w:cs="Calibri"/>
          <w:sz w:val="28"/>
          <w:szCs w:val="28"/>
        </w:rPr>
        <w:t>»</w:t>
      </w:r>
      <w:r w:rsidRPr="00EF5E1A">
        <w:rPr>
          <w:rFonts w:ascii="Calibri" w:hAnsi="Calibri" w:cs="Calibri"/>
          <w:sz w:val="28"/>
          <w:szCs w:val="28"/>
        </w:rPr>
        <w:t xml:space="preserve">, «заключение о соответствии» и другие. Порядок оформления заключения независимой оценки определяется в зависимости от определенного типа проекта и специфики порогового критерия, по которому производится оценка.  </w:t>
      </w:r>
    </w:p>
    <w:p w14:paraId="3442DBBF" w14:textId="1463B874" w:rsidR="00A10192" w:rsidRPr="00EF5E1A" w:rsidRDefault="00A10192" w:rsidP="00211A0B">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Заключение внешней (независимой) оценки</w:t>
      </w:r>
      <w:r w:rsidR="005637A7" w:rsidRPr="00EF5E1A">
        <w:rPr>
          <w:rFonts w:ascii="Calibri" w:hAnsi="Calibri" w:cs="Calibri"/>
          <w:sz w:val="28"/>
          <w:szCs w:val="28"/>
        </w:rPr>
        <w:t xml:space="preserve">, предоставляемое финансовому </w:t>
      </w:r>
      <w:r w:rsidR="00BA33CF" w:rsidRPr="00EF5E1A">
        <w:rPr>
          <w:rFonts w:ascii="Calibri" w:hAnsi="Calibri" w:cs="Calibri"/>
          <w:sz w:val="28"/>
          <w:szCs w:val="28"/>
        </w:rPr>
        <w:t>оператору</w:t>
      </w:r>
      <w:r w:rsidR="005637A7" w:rsidRPr="00EF5E1A">
        <w:rPr>
          <w:rFonts w:ascii="Calibri" w:hAnsi="Calibri" w:cs="Calibri"/>
          <w:sz w:val="28"/>
          <w:szCs w:val="28"/>
        </w:rPr>
        <w:t>,</w:t>
      </w:r>
      <w:r w:rsidRPr="00EF5E1A">
        <w:rPr>
          <w:rFonts w:ascii="Calibri" w:hAnsi="Calibri" w:cs="Calibri"/>
          <w:sz w:val="28"/>
          <w:szCs w:val="28"/>
        </w:rPr>
        <w:t xml:space="preserve"> должно быть подписано экспертом и руководителем организации, осуществляющей независимую оценку, и заверяется печатью организации. Если к заключению прилагаются расчетные документы, они также подписываются экспертом/руководителем и заверяются печатью. Заключение должно быть лаконичным и должно включать вводную, обосновывающую (аналитическую) информацию, выводы, а также сопровождаться информацией о провайдере независимой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w:t>
      </w:r>
    </w:p>
    <w:p w14:paraId="03F4F69F" w14:textId="1D7D232C" w:rsidR="00A10192" w:rsidRPr="00EF5E1A" w:rsidRDefault="00A10192" w:rsidP="00211A0B">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В</w:t>
      </w:r>
      <w:r w:rsidR="00D25DBC" w:rsidRPr="00EF5E1A">
        <w:rPr>
          <w:rFonts w:ascii="Calibri" w:hAnsi="Calibri" w:cs="Calibri"/>
          <w:sz w:val="28"/>
          <w:szCs w:val="28"/>
        </w:rPr>
        <w:t>о</w:t>
      </w:r>
      <w:r w:rsidRPr="00EF5E1A">
        <w:rPr>
          <w:rFonts w:ascii="Calibri" w:hAnsi="Calibri" w:cs="Calibri"/>
          <w:sz w:val="28"/>
          <w:szCs w:val="28"/>
        </w:rPr>
        <w:t xml:space="preserve">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p w14:paraId="5C345BDD" w14:textId="36C1A2E9" w:rsidR="00A10192" w:rsidRPr="00EF5E1A" w:rsidRDefault="00301897" w:rsidP="00211A0B">
      <w:pPr>
        <w:pStyle w:val="a3"/>
        <w:numPr>
          <w:ilvl w:val="0"/>
          <w:numId w:val="2"/>
        </w:numPr>
        <w:autoSpaceDE w:val="0"/>
        <w:autoSpaceDN w:val="0"/>
        <w:adjustRightInd w:val="0"/>
        <w:spacing w:after="0" w:line="240" w:lineRule="auto"/>
        <w:ind w:left="0" w:firstLine="709"/>
        <w:jc w:val="both"/>
        <w:rPr>
          <w:rFonts w:ascii="Calibri" w:hAnsi="Calibri" w:cs="Calibri"/>
          <w:sz w:val="28"/>
          <w:szCs w:val="28"/>
        </w:rPr>
      </w:pPr>
      <w:r w:rsidRPr="00EF5E1A">
        <w:rPr>
          <w:rFonts w:ascii="Calibri" w:hAnsi="Calibri" w:cs="Calibri"/>
          <w:sz w:val="28"/>
          <w:szCs w:val="28"/>
        </w:rPr>
        <w:t>Применительно к отчету по внешней оценке по выпуску «зеленых» облигаций, требования к внешней оценке (верификации) в рамках выпуска «зеленых» облигаций на Казахстанской фондовой бирже и на Бирже МФЦА регулируются соответствующими нормативными правовыми актами Республики Казахстан и актами Биржи МФЦА, соответственно.</w:t>
      </w:r>
      <w:r w:rsidR="005A3F74" w:rsidRPr="00EF5E1A">
        <w:rPr>
          <w:rFonts w:ascii="Calibri" w:hAnsi="Calibri" w:cs="Calibri"/>
          <w:sz w:val="28"/>
          <w:szCs w:val="28"/>
        </w:rPr>
        <w:t xml:space="preserve"> Отчет по внешней оценке </w:t>
      </w:r>
      <w:r w:rsidR="00E468EE" w:rsidRPr="00EF5E1A">
        <w:rPr>
          <w:rFonts w:ascii="Calibri" w:hAnsi="Calibri" w:cs="Calibri"/>
          <w:sz w:val="28"/>
          <w:szCs w:val="28"/>
        </w:rPr>
        <w:t>в рамках выпуска</w:t>
      </w:r>
      <w:r w:rsidR="005A3F74" w:rsidRPr="00EF5E1A">
        <w:rPr>
          <w:rFonts w:ascii="Calibri" w:hAnsi="Calibri" w:cs="Calibri"/>
          <w:sz w:val="28"/>
          <w:szCs w:val="28"/>
        </w:rPr>
        <w:t xml:space="preserve"> «зеленых» облигаций</w:t>
      </w:r>
      <w:r w:rsidR="00E468EE" w:rsidRPr="00EF5E1A">
        <w:rPr>
          <w:rFonts w:ascii="Calibri" w:hAnsi="Calibri" w:cs="Calibri"/>
          <w:sz w:val="28"/>
          <w:szCs w:val="28"/>
        </w:rPr>
        <w:t xml:space="preserve">, предоставляемый финансовому </w:t>
      </w:r>
      <w:r w:rsidR="00BA33CF" w:rsidRPr="00EF5E1A">
        <w:rPr>
          <w:rFonts w:ascii="Calibri" w:hAnsi="Calibri" w:cs="Calibri"/>
          <w:sz w:val="28"/>
          <w:szCs w:val="28"/>
        </w:rPr>
        <w:t>оператору</w:t>
      </w:r>
      <w:r w:rsidR="00E468EE" w:rsidRPr="00EF5E1A">
        <w:rPr>
          <w:rFonts w:ascii="Calibri" w:hAnsi="Calibri" w:cs="Calibri"/>
          <w:sz w:val="28"/>
          <w:szCs w:val="28"/>
        </w:rPr>
        <w:t>,</w:t>
      </w:r>
      <w:r w:rsidR="005A3F74" w:rsidRPr="00EF5E1A">
        <w:rPr>
          <w:rFonts w:ascii="Calibri" w:hAnsi="Calibri" w:cs="Calibri"/>
          <w:sz w:val="28"/>
          <w:szCs w:val="28"/>
        </w:rPr>
        <w:t xml:space="preserve"> также </w:t>
      </w:r>
      <w:r w:rsidR="00E468EE" w:rsidRPr="00EF5E1A">
        <w:rPr>
          <w:rFonts w:ascii="Calibri" w:hAnsi="Calibri" w:cs="Calibri"/>
          <w:sz w:val="28"/>
          <w:szCs w:val="28"/>
        </w:rPr>
        <w:t xml:space="preserve">должен </w:t>
      </w:r>
      <w:r w:rsidR="005A3F74" w:rsidRPr="00EF5E1A">
        <w:rPr>
          <w:rFonts w:ascii="Calibri" w:hAnsi="Calibri" w:cs="Calibri"/>
          <w:sz w:val="28"/>
          <w:szCs w:val="28"/>
        </w:rPr>
        <w:t>сопровождаться информацией о провайдере независимой оценки, с приложением подтверждающих его компетенцию копий документов, лицензий, свидетельств об аккредитации.</w:t>
      </w:r>
    </w:p>
    <w:p w14:paraId="49A811FC" w14:textId="3E02646A" w:rsidR="00B750C6" w:rsidRPr="00EF5E1A" w:rsidRDefault="00B750C6" w:rsidP="00EA4FA8">
      <w:pPr>
        <w:spacing w:after="0" w:line="240" w:lineRule="auto"/>
        <w:ind w:firstLine="709"/>
        <w:jc w:val="both"/>
        <w:rPr>
          <w:rFonts w:ascii="Calibri" w:hAnsi="Calibri" w:cs="Calibri"/>
          <w:sz w:val="28"/>
          <w:szCs w:val="28"/>
        </w:rPr>
      </w:pPr>
    </w:p>
    <w:p w14:paraId="46E75E3E" w14:textId="07B9E86B" w:rsidR="0086166B" w:rsidRPr="00EF5E1A" w:rsidRDefault="0086166B" w:rsidP="00602A50">
      <w:pPr>
        <w:pStyle w:val="1"/>
        <w:spacing w:before="0" w:beforeAutospacing="0" w:after="0" w:afterAutospacing="0"/>
        <w:jc w:val="center"/>
        <w:rPr>
          <w:rFonts w:ascii="Calibri" w:hAnsi="Calibri" w:cs="Calibri"/>
          <w:sz w:val="28"/>
          <w:szCs w:val="28"/>
        </w:rPr>
      </w:pPr>
      <w:bookmarkStart w:id="8" w:name="_Toc175317611"/>
      <w:r w:rsidRPr="00EF5E1A">
        <w:rPr>
          <w:rFonts w:ascii="Calibri" w:hAnsi="Calibri" w:cs="Calibri"/>
          <w:sz w:val="28"/>
          <w:szCs w:val="28"/>
        </w:rPr>
        <w:t xml:space="preserve">Глава </w:t>
      </w:r>
      <w:r w:rsidR="00B750C6" w:rsidRPr="00EF5E1A">
        <w:rPr>
          <w:rFonts w:ascii="Calibri" w:hAnsi="Calibri" w:cs="Calibri"/>
          <w:sz w:val="28"/>
          <w:szCs w:val="28"/>
        </w:rPr>
        <w:t>4</w:t>
      </w:r>
      <w:r w:rsidRPr="00EF5E1A">
        <w:rPr>
          <w:rFonts w:ascii="Calibri" w:hAnsi="Calibri" w:cs="Calibri"/>
          <w:sz w:val="28"/>
          <w:szCs w:val="28"/>
        </w:rPr>
        <w:t xml:space="preserve">. Особенности применения </w:t>
      </w:r>
      <w:r w:rsidR="00C2761A" w:rsidRPr="00EF5E1A">
        <w:rPr>
          <w:rFonts w:ascii="Calibri" w:hAnsi="Calibri" w:cs="Calibri"/>
          <w:sz w:val="28"/>
          <w:szCs w:val="28"/>
        </w:rPr>
        <w:t>Т</w:t>
      </w:r>
      <w:r w:rsidRPr="00EF5E1A">
        <w:rPr>
          <w:rFonts w:ascii="Calibri" w:hAnsi="Calibri" w:cs="Calibri"/>
          <w:sz w:val="28"/>
          <w:szCs w:val="28"/>
        </w:rPr>
        <w:t>аксономии банками и иными финансовыми институтами в рамках</w:t>
      </w:r>
      <w:r w:rsidR="00A62CD6" w:rsidRPr="00EF5E1A">
        <w:rPr>
          <w:rFonts w:ascii="Calibri" w:hAnsi="Calibri" w:cs="Calibri"/>
          <w:sz w:val="28"/>
          <w:szCs w:val="28"/>
        </w:rPr>
        <w:t xml:space="preserve"> «зеленого» </w:t>
      </w:r>
      <w:r w:rsidRPr="00EF5E1A">
        <w:rPr>
          <w:rFonts w:ascii="Calibri" w:hAnsi="Calibri" w:cs="Calibri"/>
          <w:sz w:val="28"/>
          <w:szCs w:val="28"/>
        </w:rPr>
        <w:t>финансирования, включая вопросы отчетности</w:t>
      </w:r>
      <w:bookmarkEnd w:id="8"/>
    </w:p>
    <w:p w14:paraId="2D562D69" w14:textId="77777777" w:rsidR="00966101" w:rsidRPr="00EF5E1A" w:rsidRDefault="00966101" w:rsidP="00EA4FA8">
      <w:pPr>
        <w:pStyle w:val="1"/>
        <w:spacing w:before="0" w:beforeAutospacing="0" w:after="0" w:afterAutospacing="0"/>
        <w:jc w:val="both"/>
        <w:rPr>
          <w:rFonts w:ascii="Calibri" w:hAnsi="Calibri" w:cs="Calibri"/>
          <w:sz w:val="28"/>
          <w:szCs w:val="28"/>
        </w:rPr>
      </w:pPr>
    </w:p>
    <w:p w14:paraId="572E1EBE" w14:textId="0305F952" w:rsidR="0086166B" w:rsidRPr="00EF5E1A" w:rsidRDefault="0064036B" w:rsidP="00EA4FA8">
      <w:pPr>
        <w:pStyle w:val="a3"/>
        <w:numPr>
          <w:ilvl w:val="0"/>
          <w:numId w:val="2"/>
        </w:numPr>
        <w:autoSpaceDE w:val="0"/>
        <w:autoSpaceDN w:val="0"/>
        <w:adjustRightInd w:val="0"/>
        <w:spacing w:after="0" w:line="240" w:lineRule="auto"/>
        <w:ind w:left="0" w:firstLine="426"/>
        <w:jc w:val="both"/>
        <w:rPr>
          <w:rFonts w:ascii="Calibri" w:hAnsi="Calibri" w:cs="Calibri"/>
          <w:sz w:val="28"/>
          <w:szCs w:val="28"/>
        </w:rPr>
      </w:pPr>
      <w:r w:rsidRPr="00EF5E1A">
        <w:rPr>
          <w:rFonts w:ascii="Calibri" w:hAnsi="Calibri" w:cs="Calibri"/>
          <w:sz w:val="28"/>
          <w:szCs w:val="28"/>
        </w:rPr>
        <w:t>Т</w:t>
      </w:r>
      <w:r w:rsidR="0086166B" w:rsidRPr="00EF5E1A">
        <w:rPr>
          <w:rFonts w:ascii="Calibri" w:hAnsi="Calibri" w:cs="Calibri"/>
          <w:sz w:val="28"/>
          <w:szCs w:val="28"/>
        </w:rPr>
        <w:t xml:space="preserve">аксономия может применяться </w:t>
      </w:r>
      <w:r w:rsidR="00C2761A" w:rsidRPr="00EF5E1A">
        <w:rPr>
          <w:rFonts w:ascii="Calibri" w:hAnsi="Calibri" w:cs="Calibri"/>
          <w:sz w:val="28"/>
          <w:szCs w:val="28"/>
        </w:rPr>
        <w:t>банками</w:t>
      </w:r>
      <w:r w:rsidR="0086166B" w:rsidRPr="00EF5E1A">
        <w:rPr>
          <w:rFonts w:ascii="Calibri" w:hAnsi="Calibri" w:cs="Calibri"/>
          <w:sz w:val="28"/>
          <w:szCs w:val="28"/>
        </w:rPr>
        <w:t xml:space="preserve"> и иными финансовыми </w:t>
      </w:r>
      <w:r w:rsidR="00C2761A" w:rsidRPr="00EF5E1A">
        <w:rPr>
          <w:rFonts w:ascii="Calibri" w:hAnsi="Calibri" w:cs="Calibri"/>
          <w:sz w:val="28"/>
          <w:szCs w:val="28"/>
        </w:rPr>
        <w:t xml:space="preserve">организациями </w:t>
      </w:r>
      <w:r w:rsidR="0086166B" w:rsidRPr="00EF5E1A">
        <w:rPr>
          <w:rFonts w:ascii="Calibri" w:hAnsi="Calibri" w:cs="Calibri"/>
          <w:sz w:val="28"/>
          <w:szCs w:val="28"/>
        </w:rPr>
        <w:t>в рамках разработки продуктов</w:t>
      </w:r>
      <w:r w:rsidR="00A62CD6" w:rsidRPr="00EF5E1A">
        <w:rPr>
          <w:rFonts w:ascii="Calibri" w:hAnsi="Calibri" w:cs="Calibri"/>
          <w:sz w:val="28"/>
          <w:szCs w:val="28"/>
        </w:rPr>
        <w:t xml:space="preserve"> «зеленого» </w:t>
      </w:r>
      <w:r w:rsidR="0086166B" w:rsidRPr="00EF5E1A">
        <w:rPr>
          <w:rFonts w:ascii="Calibri" w:hAnsi="Calibri" w:cs="Calibri"/>
          <w:sz w:val="28"/>
          <w:szCs w:val="28"/>
        </w:rPr>
        <w:t xml:space="preserve">финансирования (зеленых кредитов и т.п.), а также при идентификации организациями «зеленых» кредитов для ведения учета объема </w:t>
      </w:r>
      <w:r w:rsidR="00D376E7" w:rsidRPr="00EF5E1A">
        <w:rPr>
          <w:rFonts w:ascii="Calibri" w:hAnsi="Calibri" w:cs="Calibri"/>
          <w:sz w:val="28"/>
          <w:szCs w:val="28"/>
        </w:rPr>
        <w:t>«</w:t>
      </w:r>
      <w:r w:rsidR="0086166B" w:rsidRPr="00EF5E1A">
        <w:rPr>
          <w:rFonts w:ascii="Calibri" w:hAnsi="Calibri" w:cs="Calibri"/>
          <w:sz w:val="28"/>
          <w:szCs w:val="28"/>
        </w:rPr>
        <w:t>зеленых</w:t>
      </w:r>
      <w:r w:rsidR="00D376E7" w:rsidRPr="00EF5E1A">
        <w:rPr>
          <w:rFonts w:ascii="Calibri" w:hAnsi="Calibri" w:cs="Calibri"/>
          <w:sz w:val="28"/>
          <w:szCs w:val="28"/>
        </w:rPr>
        <w:t>»</w:t>
      </w:r>
      <w:r w:rsidR="0086166B" w:rsidRPr="00EF5E1A">
        <w:rPr>
          <w:rFonts w:ascii="Calibri" w:hAnsi="Calibri" w:cs="Calibri"/>
          <w:sz w:val="28"/>
          <w:szCs w:val="28"/>
        </w:rPr>
        <w:t xml:space="preserve"> кредитов.</w:t>
      </w:r>
      <w:r w:rsidR="008A2551" w:rsidRPr="00EF5E1A">
        <w:rPr>
          <w:rFonts w:ascii="Calibri" w:hAnsi="Calibri" w:cs="Calibri"/>
          <w:sz w:val="28"/>
          <w:szCs w:val="28"/>
        </w:rPr>
        <w:t xml:space="preserve"> </w:t>
      </w:r>
      <w:r w:rsidR="00E3328C" w:rsidRPr="00EF5E1A">
        <w:rPr>
          <w:rFonts w:ascii="Calibri" w:hAnsi="Calibri" w:cs="Calibri"/>
          <w:sz w:val="28"/>
          <w:szCs w:val="28"/>
        </w:rPr>
        <w:t xml:space="preserve">Таксономия применяется банками и иными финансовыми организациями в рамках разовых опросов или сбора отчетности по «зеленому» финансированию со стороны государственных органов (Национальный Банк Республики Казахстан, </w:t>
      </w:r>
      <w:r w:rsidR="007D2B47" w:rsidRPr="00EF5E1A">
        <w:rPr>
          <w:rFonts w:ascii="Calibri" w:hAnsi="Calibri" w:cs="Calibri"/>
          <w:sz w:val="28"/>
          <w:szCs w:val="28"/>
        </w:rPr>
        <w:t>АРРФР</w:t>
      </w:r>
      <w:r w:rsidR="00E3328C" w:rsidRPr="00EF5E1A">
        <w:rPr>
          <w:rFonts w:ascii="Calibri" w:hAnsi="Calibri" w:cs="Calibri"/>
          <w:sz w:val="28"/>
          <w:szCs w:val="28"/>
        </w:rPr>
        <w:t xml:space="preserve">, Министерство национальной экономики Республики Казахстан, Министерство финансов Республики Казахстан, Бюро </w:t>
      </w:r>
      <w:r w:rsidR="00E3328C" w:rsidRPr="00EF5E1A">
        <w:rPr>
          <w:rFonts w:ascii="Calibri" w:hAnsi="Calibri" w:cs="Calibri"/>
          <w:sz w:val="28"/>
          <w:szCs w:val="28"/>
        </w:rPr>
        <w:lastRenderedPageBreak/>
        <w:t xml:space="preserve">национальной статистики Агентства по стратегическому планированию и реформам Республики Казахстан и другие). </w:t>
      </w:r>
      <w:r w:rsidR="0086166B" w:rsidRPr="00EF5E1A">
        <w:rPr>
          <w:rFonts w:ascii="Calibri" w:hAnsi="Calibri" w:cs="Calibri"/>
          <w:sz w:val="28"/>
          <w:szCs w:val="28"/>
        </w:rPr>
        <w:t xml:space="preserve">Сбор данных по объему </w:t>
      </w:r>
      <w:r w:rsidR="00D376E7" w:rsidRPr="00EF5E1A">
        <w:rPr>
          <w:rFonts w:ascii="Calibri" w:hAnsi="Calibri" w:cs="Calibri"/>
          <w:sz w:val="28"/>
          <w:szCs w:val="28"/>
        </w:rPr>
        <w:t>«</w:t>
      </w:r>
      <w:r w:rsidR="0086166B" w:rsidRPr="00EF5E1A">
        <w:rPr>
          <w:rFonts w:ascii="Calibri" w:hAnsi="Calibri" w:cs="Calibri"/>
          <w:sz w:val="28"/>
          <w:szCs w:val="28"/>
        </w:rPr>
        <w:t>зеленых</w:t>
      </w:r>
      <w:r w:rsidR="00D376E7" w:rsidRPr="00EF5E1A">
        <w:rPr>
          <w:rFonts w:ascii="Calibri" w:hAnsi="Calibri" w:cs="Calibri"/>
          <w:sz w:val="28"/>
          <w:szCs w:val="28"/>
        </w:rPr>
        <w:t>»</w:t>
      </w:r>
      <w:r w:rsidR="0086166B" w:rsidRPr="00EF5E1A">
        <w:rPr>
          <w:rFonts w:ascii="Calibri" w:hAnsi="Calibri" w:cs="Calibri"/>
          <w:sz w:val="28"/>
          <w:szCs w:val="28"/>
        </w:rPr>
        <w:t xml:space="preserve"> кредитов </w:t>
      </w:r>
      <w:r w:rsidR="00C2761A" w:rsidRPr="00EF5E1A">
        <w:rPr>
          <w:rFonts w:ascii="Calibri" w:hAnsi="Calibri" w:cs="Calibri"/>
          <w:sz w:val="28"/>
          <w:szCs w:val="28"/>
        </w:rPr>
        <w:t>финансовых организаций</w:t>
      </w:r>
      <w:r w:rsidR="0086166B" w:rsidRPr="00EF5E1A">
        <w:rPr>
          <w:rFonts w:ascii="Calibri" w:hAnsi="Calibri" w:cs="Calibri"/>
          <w:sz w:val="28"/>
          <w:szCs w:val="28"/>
        </w:rPr>
        <w:t xml:space="preserve"> содейств</w:t>
      </w:r>
      <w:r w:rsidR="00296AA2" w:rsidRPr="00EF5E1A">
        <w:rPr>
          <w:rFonts w:ascii="Calibri" w:hAnsi="Calibri" w:cs="Calibri"/>
          <w:sz w:val="28"/>
          <w:szCs w:val="28"/>
        </w:rPr>
        <w:t>ует</w:t>
      </w:r>
      <w:r w:rsidR="0086166B" w:rsidRPr="00EF5E1A">
        <w:rPr>
          <w:rFonts w:ascii="Calibri" w:hAnsi="Calibri" w:cs="Calibri"/>
          <w:sz w:val="28"/>
          <w:szCs w:val="28"/>
        </w:rPr>
        <w:t xml:space="preserve"> лучшей оценке общего объема </w:t>
      </w:r>
      <w:r w:rsidR="00D376E7" w:rsidRPr="00EF5E1A">
        <w:rPr>
          <w:rFonts w:ascii="Calibri" w:hAnsi="Calibri" w:cs="Calibri"/>
          <w:sz w:val="28"/>
          <w:szCs w:val="28"/>
        </w:rPr>
        <w:t>«</w:t>
      </w:r>
      <w:r w:rsidR="0086166B" w:rsidRPr="00EF5E1A">
        <w:rPr>
          <w:rFonts w:ascii="Calibri" w:hAnsi="Calibri" w:cs="Calibri"/>
          <w:sz w:val="28"/>
          <w:szCs w:val="28"/>
        </w:rPr>
        <w:t>зеленых</w:t>
      </w:r>
      <w:r w:rsidR="00D376E7" w:rsidRPr="00EF5E1A">
        <w:rPr>
          <w:rFonts w:ascii="Calibri" w:hAnsi="Calibri" w:cs="Calibri"/>
          <w:sz w:val="28"/>
          <w:szCs w:val="28"/>
        </w:rPr>
        <w:t>»</w:t>
      </w:r>
      <w:r w:rsidR="0086166B" w:rsidRPr="00EF5E1A">
        <w:rPr>
          <w:rFonts w:ascii="Calibri" w:hAnsi="Calibri" w:cs="Calibri"/>
          <w:sz w:val="28"/>
          <w:szCs w:val="28"/>
        </w:rPr>
        <w:t xml:space="preserve"> инвестиций и разработке мер стимулирования </w:t>
      </w:r>
      <w:r w:rsidR="00D376E7" w:rsidRPr="00EF5E1A">
        <w:rPr>
          <w:rFonts w:ascii="Calibri" w:hAnsi="Calibri" w:cs="Calibri"/>
          <w:sz w:val="28"/>
          <w:szCs w:val="28"/>
        </w:rPr>
        <w:t>«</w:t>
      </w:r>
      <w:r w:rsidR="0086166B" w:rsidRPr="00EF5E1A">
        <w:rPr>
          <w:rFonts w:ascii="Calibri" w:hAnsi="Calibri" w:cs="Calibri"/>
          <w:sz w:val="28"/>
          <w:szCs w:val="28"/>
        </w:rPr>
        <w:t>зеленых</w:t>
      </w:r>
      <w:r w:rsidR="00D376E7" w:rsidRPr="00EF5E1A">
        <w:rPr>
          <w:rFonts w:ascii="Calibri" w:hAnsi="Calibri" w:cs="Calibri"/>
          <w:sz w:val="28"/>
          <w:szCs w:val="28"/>
        </w:rPr>
        <w:t>»</w:t>
      </w:r>
      <w:r w:rsidR="0086166B" w:rsidRPr="00EF5E1A">
        <w:rPr>
          <w:rFonts w:ascii="Calibri" w:hAnsi="Calibri" w:cs="Calibri"/>
          <w:sz w:val="28"/>
          <w:szCs w:val="28"/>
        </w:rPr>
        <w:t xml:space="preserve"> проектов. </w:t>
      </w:r>
    </w:p>
    <w:p w14:paraId="1192624A" w14:textId="77777777" w:rsidR="006D5329" w:rsidRPr="00EF5E1A" w:rsidRDefault="006D5329" w:rsidP="00EA4FA8">
      <w:pPr>
        <w:pStyle w:val="a3"/>
        <w:numPr>
          <w:ilvl w:val="0"/>
          <w:numId w:val="2"/>
        </w:numPr>
        <w:autoSpaceDE w:val="0"/>
        <w:autoSpaceDN w:val="0"/>
        <w:adjustRightInd w:val="0"/>
        <w:spacing w:after="0" w:line="240" w:lineRule="auto"/>
        <w:ind w:left="0" w:firstLine="426"/>
        <w:jc w:val="both"/>
        <w:rPr>
          <w:rFonts w:ascii="Calibri" w:hAnsi="Calibri" w:cs="Calibri"/>
          <w:sz w:val="28"/>
          <w:szCs w:val="28"/>
        </w:rPr>
      </w:pPr>
      <w:r w:rsidRPr="00EF5E1A">
        <w:rPr>
          <w:rFonts w:ascii="Calibri" w:hAnsi="Calibri" w:cs="Calibri"/>
          <w:sz w:val="28"/>
          <w:szCs w:val="28"/>
        </w:rPr>
        <w:t>АРРФР совместно с международной финансовой корпорацией (IFC) разработано Руководство по раскрытию информации в области экологического, социального и корпоративного управления для банков и других финансовых организаций</w:t>
      </w:r>
      <w:r w:rsidRPr="00EF5E1A">
        <w:rPr>
          <w:rFonts w:ascii="Calibri" w:hAnsi="Calibri" w:cs="Calibri"/>
          <w:sz w:val="28"/>
          <w:szCs w:val="28"/>
          <w:vertAlign w:val="superscript"/>
        </w:rPr>
        <w:footnoteReference w:id="10"/>
      </w:r>
      <w:r w:rsidRPr="00EF5E1A">
        <w:rPr>
          <w:rFonts w:ascii="Calibri" w:hAnsi="Calibri" w:cs="Calibri"/>
          <w:sz w:val="28"/>
          <w:szCs w:val="28"/>
        </w:rPr>
        <w:t xml:space="preserve"> для обеспечения доступности и повышения качества ESG-информации. В рамках данного Руководства раскрытие ESG-информации будет осуществляться по трем основным направлениям: о существенных ESG-факторах, управлении ESG-факторами и корпоративном управлении. С 2024 года предусмотрено добровольное раскрытие ESG-информации финансовыми организациями в рамках публикуемого ESG отчета по итогам 2023г. С 2025 года, по итогам результатов 2024 г., будет внедрено обязательное раскрытие такой информации.</w:t>
      </w:r>
    </w:p>
    <w:p w14:paraId="1F5E51F7" w14:textId="43B43A4B" w:rsidR="0086166B" w:rsidRPr="00EF5E1A" w:rsidRDefault="00D94C40" w:rsidP="00EA4FA8">
      <w:pPr>
        <w:pStyle w:val="a3"/>
        <w:numPr>
          <w:ilvl w:val="0"/>
          <w:numId w:val="2"/>
        </w:numPr>
        <w:autoSpaceDE w:val="0"/>
        <w:autoSpaceDN w:val="0"/>
        <w:adjustRightInd w:val="0"/>
        <w:spacing w:after="0" w:line="240" w:lineRule="auto"/>
        <w:ind w:left="0" w:firstLine="426"/>
        <w:jc w:val="both"/>
        <w:rPr>
          <w:rFonts w:ascii="Calibri" w:hAnsi="Calibri" w:cs="Calibri"/>
          <w:sz w:val="28"/>
          <w:szCs w:val="28"/>
        </w:rPr>
      </w:pPr>
      <w:r w:rsidRPr="00EF5E1A">
        <w:rPr>
          <w:rFonts w:ascii="Calibri" w:hAnsi="Calibri" w:cs="Calibri"/>
          <w:sz w:val="28"/>
          <w:szCs w:val="28"/>
        </w:rPr>
        <w:t>С</w:t>
      </w:r>
      <w:r w:rsidR="0086166B" w:rsidRPr="00EF5E1A">
        <w:rPr>
          <w:rFonts w:ascii="Calibri" w:hAnsi="Calibri" w:cs="Calibri"/>
          <w:sz w:val="28"/>
          <w:szCs w:val="28"/>
        </w:rPr>
        <w:t xml:space="preserve">огласно утвержденному Руководству по раскрытию </w:t>
      </w:r>
      <w:r w:rsidR="00A0061E" w:rsidRPr="00EF5E1A">
        <w:rPr>
          <w:rFonts w:ascii="Calibri" w:hAnsi="Calibri" w:cs="Calibri"/>
          <w:sz w:val="28"/>
          <w:szCs w:val="28"/>
          <w:lang w:val="en-US"/>
        </w:rPr>
        <w:t>ESG</w:t>
      </w:r>
      <w:r w:rsidR="00A0061E" w:rsidRPr="00EF5E1A">
        <w:rPr>
          <w:rFonts w:ascii="Calibri" w:hAnsi="Calibri" w:cs="Calibri"/>
          <w:sz w:val="28"/>
          <w:szCs w:val="28"/>
        </w:rPr>
        <w:t>-</w:t>
      </w:r>
      <w:r w:rsidR="0086166B" w:rsidRPr="00EF5E1A">
        <w:rPr>
          <w:rFonts w:ascii="Calibri" w:hAnsi="Calibri" w:cs="Calibri"/>
          <w:sz w:val="28"/>
          <w:szCs w:val="28"/>
        </w:rPr>
        <w:t>информации, список общих ключевых показателей эффективности в сфере ESG для раскрытия банками и финансовыми организациями включает в себя такие показатели, как:</w:t>
      </w:r>
    </w:p>
    <w:p w14:paraId="007B3CA3" w14:textId="77777777" w:rsidR="0086166B" w:rsidRPr="00EF5E1A" w:rsidRDefault="0086166B" w:rsidP="00B24B57">
      <w:pPr>
        <w:shd w:val="clear" w:color="auto" w:fill="FFFFFF" w:themeFill="background1"/>
        <w:autoSpaceDE w:val="0"/>
        <w:autoSpaceDN w:val="0"/>
        <w:adjustRightInd w:val="0"/>
        <w:spacing w:after="0" w:line="240" w:lineRule="auto"/>
        <w:ind w:firstLine="993"/>
        <w:jc w:val="both"/>
        <w:rPr>
          <w:rFonts w:ascii="Calibri" w:eastAsia="Times New Roman" w:hAnsi="Calibri" w:cs="Calibri"/>
          <w:sz w:val="28"/>
          <w:szCs w:val="28"/>
        </w:rPr>
      </w:pPr>
      <w:r w:rsidRPr="00EF5E1A">
        <w:rPr>
          <w:rFonts w:ascii="Calibri" w:hAnsi="Calibri" w:cs="Calibri"/>
          <w:sz w:val="28"/>
          <w:szCs w:val="28"/>
        </w:rPr>
        <w:t>Объем «зеленых» кредитов</w:t>
      </w:r>
      <w:r w:rsidRPr="00EF5E1A">
        <w:rPr>
          <w:rStyle w:val="af4"/>
          <w:rFonts w:ascii="Calibri" w:hAnsi="Calibri" w:cs="Calibri"/>
          <w:sz w:val="28"/>
          <w:szCs w:val="28"/>
        </w:rPr>
        <w:footnoteReference w:id="11"/>
      </w:r>
      <w:r w:rsidRPr="00EF5E1A">
        <w:rPr>
          <w:rFonts w:ascii="Calibri" w:hAnsi="Calibri" w:cs="Calibri"/>
          <w:sz w:val="28"/>
          <w:szCs w:val="28"/>
        </w:rPr>
        <w:t xml:space="preserve">, выданных в отчетном году, в том числе в процентном отношении к общему объему выданных кредитов; </w:t>
      </w:r>
    </w:p>
    <w:p w14:paraId="12D1ECC5" w14:textId="526D4FBC" w:rsidR="0086166B" w:rsidRPr="00EF5E1A" w:rsidRDefault="0086166B" w:rsidP="00B24B57">
      <w:pPr>
        <w:shd w:val="clear" w:color="auto" w:fill="FFFFFF" w:themeFill="background1"/>
        <w:autoSpaceDE w:val="0"/>
        <w:autoSpaceDN w:val="0"/>
        <w:adjustRightInd w:val="0"/>
        <w:spacing w:after="0" w:line="240" w:lineRule="auto"/>
        <w:ind w:firstLine="993"/>
        <w:jc w:val="both"/>
        <w:rPr>
          <w:rFonts w:ascii="Calibri" w:eastAsia="Times New Roman" w:hAnsi="Calibri" w:cs="Calibri"/>
          <w:sz w:val="28"/>
          <w:szCs w:val="28"/>
        </w:rPr>
      </w:pPr>
      <w:r w:rsidRPr="00EF5E1A">
        <w:rPr>
          <w:rFonts w:ascii="Calibri" w:eastAsia="Times New Roman" w:hAnsi="Calibri" w:cs="Calibri"/>
          <w:sz w:val="28"/>
          <w:szCs w:val="28"/>
        </w:rPr>
        <w:t xml:space="preserve">Общая </w:t>
      </w:r>
      <w:r w:rsidRPr="00EF5E1A">
        <w:rPr>
          <w:rFonts w:ascii="Calibri" w:hAnsi="Calibri" w:cs="Calibri"/>
          <w:sz w:val="28"/>
          <w:szCs w:val="28"/>
        </w:rPr>
        <w:t>сумма</w:t>
      </w:r>
      <w:r w:rsidRPr="00EF5E1A">
        <w:rPr>
          <w:rFonts w:ascii="Calibri" w:eastAsia="Times New Roman" w:hAnsi="Calibri" w:cs="Calibri"/>
          <w:sz w:val="28"/>
          <w:szCs w:val="28"/>
        </w:rPr>
        <w:t xml:space="preserve"> «зеленых» кредитов в текущем портфеле, в том числе в процентном </w:t>
      </w:r>
      <w:r w:rsidRPr="00EF5E1A">
        <w:rPr>
          <w:rFonts w:ascii="Calibri" w:hAnsi="Calibri" w:cs="Calibri"/>
          <w:sz w:val="28"/>
          <w:szCs w:val="28"/>
        </w:rPr>
        <w:t>отношении</w:t>
      </w:r>
      <w:r w:rsidRPr="00EF5E1A">
        <w:rPr>
          <w:rFonts w:ascii="Calibri" w:eastAsia="Times New Roman" w:hAnsi="Calibri" w:cs="Calibri"/>
          <w:sz w:val="28"/>
          <w:szCs w:val="28"/>
        </w:rPr>
        <w:t xml:space="preserve"> к общему объему портфеля; доля просроченных «зеленых» кредитов в общем объеме «зеленых» кредитов.</w:t>
      </w:r>
    </w:p>
    <w:p w14:paraId="3A58AB75" w14:textId="53F89D42" w:rsidR="00D1611A" w:rsidRPr="00EF5E1A" w:rsidRDefault="002C3703" w:rsidP="00075507">
      <w:pPr>
        <w:pStyle w:val="a3"/>
        <w:numPr>
          <w:ilvl w:val="0"/>
          <w:numId w:val="2"/>
        </w:numPr>
        <w:shd w:val="clear" w:color="auto" w:fill="FFFFFF" w:themeFill="background1"/>
        <w:autoSpaceDE w:val="0"/>
        <w:autoSpaceDN w:val="0"/>
        <w:adjustRightInd w:val="0"/>
        <w:spacing w:after="0" w:line="240" w:lineRule="auto"/>
        <w:ind w:left="0" w:firstLine="851"/>
        <w:jc w:val="both"/>
        <w:rPr>
          <w:rFonts w:ascii="Calibri" w:hAnsi="Calibri" w:cs="Calibri"/>
          <w:sz w:val="28"/>
          <w:szCs w:val="28"/>
        </w:rPr>
      </w:pPr>
      <w:r w:rsidRPr="00EF5E1A">
        <w:rPr>
          <w:rFonts w:ascii="Calibri" w:hAnsi="Calibri" w:cs="Calibri"/>
          <w:sz w:val="28"/>
          <w:szCs w:val="28"/>
        </w:rPr>
        <w:t>В соответстви</w:t>
      </w:r>
      <w:r w:rsidR="002B6F68" w:rsidRPr="00EF5E1A">
        <w:rPr>
          <w:rFonts w:ascii="Calibri" w:hAnsi="Calibri" w:cs="Calibri"/>
          <w:sz w:val="28"/>
          <w:szCs w:val="28"/>
        </w:rPr>
        <w:t>и с</w:t>
      </w:r>
      <w:r w:rsidR="008708F1" w:rsidRPr="00EF5E1A">
        <w:rPr>
          <w:rFonts w:ascii="Calibri" w:hAnsi="Calibri" w:cs="Calibri"/>
          <w:sz w:val="28"/>
          <w:szCs w:val="28"/>
        </w:rPr>
        <w:t xml:space="preserve"> </w:t>
      </w:r>
      <w:r w:rsidR="001D2BDC" w:rsidRPr="00EF5E1A">
        <w:rPr>
          <w:rFonts w:ascii="Calibri" w:hAnsi="Calibri" w:cs="Calibri"/>
          <w:sz w:val="28"/>
          <w:szCs w:val="28"/>
        </w:rPr>
        <w:t xml:space="preserve">Постановлением </w:t>
      </w:r>
      <w:r w:rsidRPr="00EF5E1A">
        <w:rPr>
          <w:rFonts w:ascii="Calibri" w:hAnsi="Calibri" w:cs="Calibri"/>
          <w:sz w:val="28"/>
          <w:szCs w:val="28"/>
        </w:rPr>
        <w:t>Национальн</w:t>
      </w:r>
      <w:r w:rsidR="008708F1" w:rsidRPr="00EF5E1A">
        <w:rPr>
          <w:rFonts w:ascii="Calibri" w:hAnsi="Calibri" w:cs="Calibri"/>
          <w:sz w:val="28"/>
          <w:szCs w:val="28"/>
        </w:rPr>
        <w:t>ого</w:t>
      </w:r>
      <w:r w:rsidRPr="00EF5E1A">
        <w:rPr>
          <w:rFonts w:ascii="Calibri" w:hAnsi="Calibri" w:cs="Calibri"/>
          <w:sz w:val="28"/>
          <w:szCs w:val="28"/>
        </w:rPr>
        <w:t xml:space="preserve"> Банк</w:t>
      </w:r>
      <w:r w:rsidR="008708F1" w:rsidRPr="00EF5E1A">
        <w:rPr>
          <w:rFonts w:ascii="Calibri" w:hAnsi="Calibri" w:cs="Calibri"/>
          <w:sz w:val="28"/>
          <w:szCs w:val="28"/>
        </w:rPr>
        <w:t>а</w:t>
      </w:r>
      <w:r w:rsidRPr="00EF5E1A">
        <w:rPr>
          <w:rFonts w:ascii="Calibri" w:hAnsi="Calibri" w:cs="Calibri"/>
          <w:sz w:val="28"/>
          <w:szCs w:val="28"/>
        </w:rPr>
        <w:t xml:space="preserve"> РК по заполнению</w:t>
      </w:r>
      <w:r w:rsidR="00D94C40" w:rsidRPr="00EF5E1A">
        <w:rPr>
          <w:rFonts w:ascii="Calibri" w:hAnsi="Calibri" w:cs="Calibri"/>
          <w:sz w:val="28"/>
          <w:szCs w:val="28"/>
        </w:rPr>
        <w:t xml:space="preserve"> </w:t>
      </w:r>
      <w:r w:rsidRPr="00EF5E1A">
        <w:rPr>
          <w:rFonts w:ascii="Calibri" w:hAnsi="Calibri" w:cs="Calibri"/>
          <w:sz w:val="28"/>
          <w:szCs w:val="28"/>
        </w:rPr>
        <w:t xml:space="preserve">отчетности по займам и условным обязательствам (далее </w:t>
      </w:r>
      <w:r w:rsidR="008F6127" w:rsidRPr="00EF5E1A">
        <w:rPr>
          <w:rFonts w:ascii="Calibri" w:eastAsiaTheme="minorEastAsia" w:hAnsi="Calibri" w:cs="Calibri"/>
          <w:sz w:val="28"/>
          <w:szCs w:val="28"/>
          <w:lang w:eastAsia="ru-RU"/>
        </w:rPr>
        <w:t>–</w:t>
      </w:r>
      <w:r w:rsidRPr="00EF5E1A">
        <w:rPr>
          <w:rFonts w:ascii="Calibri" w:hAnsi="Calibri" w:cs="Calibri"/>
          <w:sz w:val="28"/>
          <w:szCs w:val="28"/>
        </w:rPr>
        <w:t xml:space="preserve"> Кредитный регистр)</w:t>
      </w:r>
      <w:r w:rsidRPr="00EF5E1A">
        <w:rPr>
          <w:rStyle w:val="af4"/>
          <w:rFonts w:ascii="Calibri" w:hAnsi="Calibri" w:cs="Calibri"/>
          <w:sz w:val="28"/>
          <w:szCs w:val="28"/>
        </w:rPr>
        <w:footnoteReference w:id="12"/>
      </w:r>
      <w:r w:rsidRPr="00EF5E1A">
        <w:rPr>
          <w:rFonts w:ascii="Calibri" w:hAnsi="Calibri" w:cs="Calibri"/>
          <w:sz w:val="28"/>
          <w:szCs w:val="28"/>
        </w:rPr>
        <w:t xml:space="preserve"> банки с 2024 года предоставляют данные по признаку устойчивости проекта. В соответствии с экспертным заключением Ассоциации финансистов Казахстана и НПП «Атамекен» в Кредитный регистр было </w:t>
      </w:r>
      <w:r w:rsidRPr="00EF5E1A">
        <w:rPr>
          <w:rFonts w:ascii="Calibri" w:hAnsi="Calibri" w:cs="Calibri"/>
          <w:sz w:val="28"/>
          <w:szCs w:val="28"/>
        </w:rPr>
        <w:lastRenderedPageBreak/>
        <w:t xml:space="preserve">внесено значение с кодом «ESG001 – Зеленые кредиты» – для определения займов, соответствующих </w:t>
      </w:r>
      <w:r w:rsidR="00DE614C" w:rsidRPr="00EF5E1A">
        <w:rPr>
          <w:rFonts w:ascii="Calibri" w:hAnsi="Calibri" w:cs="Calibri"/>
          <w:sz w:val="28"/>
          <w:szCs w:val="28"/>
        </w:rPr>
        <w:t>Таксономии</w:t>
      </w:r>
      <w:r w:rsidRPr="00EF5E1A">
        <w:rPr>
          <w:rFonts w:ascii="Calibri" w:hAnsi="Calibri" w:cs="Calibri"/>
          <w:sz w:val="28"/>
          <w:szCs w:val="28"/>
        </w:rPr>
        <w:t>.</w:t>
      </w:r>
    </w:p>
    <w:p w14:paraId="5B5A104B" w14:textId="0B303C54" w:rsidR="00FB4AC9" w:rsidRPr="00EF5E1A" w:rsidRDefault="00FB4AC9" w:rsidP="002C3703">
      <w:pPr>
        <w:pStyle w:val="a3"/>
        <w:shd w:val="clear" w:color="auto" w:fill="FFFFFF" w:themeFill="background1"/>
        <w:autoSpaceDE w:val="0"/>
        <w:autoSpaceDN w:val="0"/>
        <w:adjustRightInd w:val="0"/>
        <w:spacing w:after="0" w:line="240" w:lineRule="auto"/>
        <w:ind w:left="0" w:firstLine="851"/>
        <w:jc w:val="both"/>
        <w:rPr>
          <w:rFonts w:ascii="Calibri" w:hAnsi="Calibri" w:cs="Calibri"/>
          <w:sz w:val="28"/>
          <w:szCs w:val="28"/>
        </w:rPr>
      </w:pPr>
    </w:p>
    <w:p w14:paraId="3F8EF801" w14:textId="7D4C0CD4" w:rsidR="00351D44" w:rsidRPr="00EF5E1A" w:rsidRDefault="0086166B" w:rsidP="00602A50">
      <w:pPr>
        <w:pStyle w:val="2"/>
        <w:spacing w:before="0" w:line="240" w:lineRule="auto"/>
        <w:jc w:val="center"/>
        <w:rPr>
          <w:rFonts w:ascii="Calibri" w:hAnsi="Calibri" w:cs="Calibri"/>
          <w:b/>
          <w:color w:val="auto"/>
          <w:sz w:val="28"/>
          <w:szCs w:val="28"/>
        </w:rPr>
      </w:pPr>
      <w:bookmarkStart w:id="9" w:name="_Toc175317612"/>
      <w:r w:rsidRPr="00EF5E1A">
        <w:rPr>
          <w:rFonts w:ascii="Calibri" w:hAnsi="Calibri" w:cs="Calibri"/>
          <w:b/>
          <w:color w:val="auto"/>
          <w:sz w:val="28"/>
          <w:szCs w:val="28"/>
        </w:rPr>
        <w:t xml:space="preserve">Раздел </w:t>
      </w:r>
      <w:r w:rsidR="00350186" w:rsidRPr="00EF5E1A">
        <w:rPr>
          <w:rFonts w:ascii="Calibri" w:hAnsi="Calibri" w:cs="Calibri"/>
          <w:b/>
          <w:color w:val="auto"/>
          <w:sz w:val="28"/>
          <w:szCs w:val="28"/>
        </w:rPr>
        <w:t>4</w:t>
      </w:r>
      <w:r w:rsidRPr="00EF5E1A">
        <w:rPr>
          <w:rFonts w:ascii="Calibri" w:hAnsi="Calibri" w:cs="Calibri"/>
          <w:b/>
          <w:color w:val="auto"/>
          <w:sz w:val="28"/>
          <w:szCs w:val="28"/>
        </w:rPr>
        <w:t xml:space="preserve">.1. Экспертиза банков и иных финансовых </w:t>
      </w:r>
      <w:r w:rsidR="00DE2E95" w:rsidRPr="00EF5E1A">
        <w:rPr>
          <w:rFonts w:ascii="Calibri" w:hAnsi="Calibri" w:cs="Calibri"/>
          <w:b/>
          <w:color w:val="auto"/>
          <w:sz w:val="28"/>
          <w:szCs w:val="28"/>
        </w:rPr>
        <w:t>организаций</w:t>
      </w:r>
      <w:r w:rsidRPr="00EF5E1A">
        <w:rPr>
          <w:rFonts w:ascii="Calibri" w:hAnsi="Calibri" w:cs="Calibri"/>
          <w:b/>
          <w:color w:val="auto"/>
          <w:sz w:val="28"/>
          <w:szCs w:val="28"/>
        </w:rPr>
        <w:t xml:space="preserve"> для квалификации проектов как соответствующих критериям Таксономии</w:t>
      </w:r>
      <w:bookmarkEnd w:id="9"/>
    </w:p>
    <w:p w14:paraId="2697324E" w14:textId="77777777" w:rsidR="007271BC" w:rsidRPr="00EF5E1A" w:rsidRDefault="007271BC" w:rsidP="00602A50">
      <w:pPr>
        <w:rPr>
          <w:rFonts w:ascii="Calibri" w:hAnsi="Calibri" w:cs="Calibri"/>
        </w:rPr>
      </w:pPr>
    </w:p>
    <w:p w14:paraId="1C19AF69" w14:textId="54EA2261" w:rsidR="0086166B" w:rsidRPr="00EF5E1A" w:rsidRDefault="0086166B" w:rsidP="00EA4FA8">
      <w:pPr>
        <w:pStyle w:val="a3"/>
        <w:numPr>
          <w:ilvl w:val="0"/>
          <w:numId w:val="2"/>
        </w:numPr>
        <w:autoSpaceDE w:val="0"/>
        <w:autoSpaceDN w:val="0"/>
        <w:adjustRightInd w:val="0"/>
        <w:spacing w:after="0" w:line="240" w:lineRule="auto"/>
        <w:ind w:left="0" w:firstLine="426"/>
        <w:jc w:val="both"/>
        <w:rPr>
          <w:rFonts w:ascii="Calibri" w:hAnsi="Calibri" w:cs="Calibri"/>
          <w:color w:val="000000" w:themeColor="text1"/>
          <w:sz w:val="28"/>
          <w:szCs w:val="28"/>
          <w:shd w:val="clear" w:color="auto" w:fill="FFFFFF"/>
        </w:rPr>
      </w:pPr>
      <w:r w:rsidRPr="00EF5E1A">
        <w:rPr>
          <w:rFonts w:ascii="Calibri" w:hAnsi="Calibri" w:cs="Calibri"/>
          <w:color w:val="000000" w:themeColor="text1"/>
          <w:sz w:val="28"/>
          <w:szCs w:val="28"/>
          <w:shd w:val="clear" w:color="auto" w:fill="FFFFFF"/>
        </w:rPr>
        <w:t xml:space="preserve">В казахстанском контексте банки </w:t>
      </w:r>
      <w:r w:rsidR="00EE0FA4" w:rsidRPr="00EF5E1A">
        <w:rPr>
          <w:rFonts w:ascii="Calibri" w:hAnsi="Calibri" w:cs="Calibri"/>
          <w:color w:val="000000" w:themeColor="text1"/>
          <w:sz w:val="28"/>
          <w:szCs w:val="28"/>
          <w:shd w:val="clear" w:color="auto" w:fill="FFFFFF"/>
        </w:rPr>
        <w:t xml:space="preserve">и иные финансовые организации </w:t>
      </w:r>
      <w:r w:rsidRPr="00EF5E1A">
        <w:rPr>
          <w:rFonts w:ascii="Calibri" w:hAnsi="Calibri" w:cs="Calibri"/>
          <w:color w:val="000000" w:themeColor="text1"/>
          <w:sz w:val="28"/>
          <w:szCs w:val="28"/>
          <w:shd w:val="clear" w:color="auto" w:fill="FFFFFF"/>
        </w:rPr>
        <w:t xml:space="preserve">для целей отчетности по </w:t>
      </w:r>
      <w:r w:rsidR="00624F0F" w:rsidRPr="00EF5E1A">
        <w:rPr>
          <w:rFonts w:ascii="Calibri" w:hAnsi="Calibri" w:cs="Calibri"/>
          <w:color w:val="000000" w:themeColor="text1"/>
          <w:sz w:val="28"/>
          <w:szCs w:val="28"/>
          <w:shd w:val="clear" w:color="auto" w:fill="FFFFFF"/>
        </w:rPr>
        <w:t>«</w:t>
      </w:r>
      <w:r w:rsidRPr="00EF5E1A">
        <w:rPr>
          <w:rFonts w:ascii="Calibri" w:hAnsi="Calibri" w:cs="Calibri"/>
          <w:color w:val="000000" w:themeColor="text1"/>
          <w:sz w:val="28"/>
          <w:szCs w:val="28"/>
          <w:shd w:val="clear" w:color="auto" w:fill="FFFFFF"/>
        </w:rPr>
        <w:t>зеленым</w:t>
      </w:r>
      <w:r w:rsidR="00624F0F" w:rsidRPr="00EF5E1A">
        <w:rPr>
          <w:rFonts w:ascii="Calibri" w:hAnsi="Calibri" w:cs="Calibri"/>
          <w:color w:val="000000" w:themeColor="text1"/>
          <w:sz w:val="28"/>
          <w:szCs w:val="28"/>
          <w:shd w:val="clear" w:color="auto" w:fill="FFFFFF"/>
        </w:rPr>
        <w:t>»</w:t>
      </w:r>
      <w:r w:rsidRPr="00EF5E1A">
        <w:rPr>
          <w:rFonts w:ascii="Calibri" w:hAnsi="Calibri" w:cs="Calibri"/>
          <w:color w:val="000000" w:themeColor="text1"/>
          <w:sz w:val="28"/>
          <w:szCs w:val="28"/>
          <w:shd w:val="clear" w:color="auto" w:fill="FFFFFF"/>
        </w:rPr>
        <w:t xml:space="preserve"> кредитам (в соответствии с Таксономией) могут относить </w:t>
      </w:r>
      <w:r w:rsidRPr="00EF5E1A">
        <w:rPr>
          <w:rFonts w:ascii="Calibri" w:hAnsi="Calibri" w:cs="Calibri"/>
          <w:sz w:val="28"/>
          <w:szCs w:val="28"/>
        </w:rPr>
        <w:t>финансируемый</w:t>
      </w:r>
      <w:r w:rsidRPr="00EF5E1A">
        <w:rPr>
          <w:rFonts w:ascii="Calibri" w:hAnsi="Calibri" w:cs="Calibri"/>
          <w:color w:val="000000" w:themeColor="text1"/>
          <w:sz w:val="28"/>
          <w:szCs w:val="28"/>
          <w:shd w:val="clear" w:color="auto" w:fill="FFFFFF"/>
        </w:rPr>
        <w:t xml:space="preserve"> в рамках займа проект или вид экономической деятельности к Таксономии самостоятельно с использованием внутренней экспертизы штатных или привлеченных специалистов, компетентных в оценке экологических и социальных аспектов (ESG-аспектов) на основе доступной проектной документации, экспертиз и заключений. В сложных или сомнительных случаях по своему усмотрению банк может привлекать провайдеров внешней оценки, либо запрашивать от заемщика заключение внешней оценки на предмет соответствия займа подсекторам проектов Таксономии, либо не маркировать проект как </w:t>
      </w:r>
      <w:r w:rsidR="00624F0F" w:rsidRPr="00EF5E1A">
        <w:rPr>
          <w:rFonts w:ascii="Calibri" w:hAnsi="Calibri" w:cs="Calibri"/>
          <w:color w:val="000000" w:themeColor="text1"/>
          <w:sz w:val="28"/>
          <w:szCs w:val="28"/>
          <w:shd w:val="clear" w:color="auto" w:fill="FFFFFF"/>
        </w:rPr>
        <w:t>«</w:t>
      </w:r>
      <w:r w:rsidRPr="00EF5E1A">
        <w:rPr>
          <w:rFonts w:ascii="Calibri" w:hAnsi="Calibri" w:cs="Calibri"/>
          <w:color w:val="000000" w:themeColor="text1"/>
          <w:sz w:val="28"/>
          <w:szCs w:val="28"/>
          <w:shd w:val="clear" w:color="auto" w:fill="FFFFFF"/>
        </w:rPr>
        <w:t>зеленый</w:t>
      </w:r>
      <w:r w:rsidR="00624F0F" w:rsidRPr="00EF5E1A">
        <w:rPr>
          <w:rFonts w:ascii="Calibri" w:hAnsi="Calibri" w:cs="Calibri"/>
          <w:color w:val="000000" w:themeColor="text1"/>
          <w:sz w:val="28"/>
          <w:szCs w:val="28"/>
          <w:shd w:val="clear" w:color="auto" w:fill="FFFFFF"/>
        </w:rPr>
        <w:t>»</w:t>
      </w:r>
      <w:r w:rsidRPr="00EF5E1A">
        <w:rPr>
          <w:rFonts w:ascii="Calibri" w:hAnsi="Calibri" w:cs="Calibri"/>
          <w:color w:val="000000" w:themeColor="text1"/>
          <w:sz w:val="28"/>
          <w:szCs w:val="28"/>
          <w:shd w:val="clear" w:color="auto" w:fill="FFFFFF"/>
        </w:rPr>
        <w:t xml:space="preserve">. </w:t>
      </w:r>
    </w:p>
    <w:p w14:paraId="206B17CA" w14:textId="31BBE22B" w:rsidR="0086166B" w:rsidRPr="00EF5E1A" w:rsidRDefault="0086166B" w:rsidP="00EA4FA8">
      <w:pPr>
        <w:pStyle w:val="a3"/>
        <w:numPr>
          <w:ilvl w:val="0"/>
          <w:numId w:val="2"/>
        </w:numPr>
        <w:autoSpaceDE w:val="0"/>
        <w:autoSpaceDN w:val="0"/>
        <w:adjustRightInd w:val="0"/>
        <w:spacing w:after="0" w:line="240" w:lineRule="auto"/>
        <w:ind w:left="0" w:firstLine="426"/>
        <w:jc w:val="both"/>
        <w:rPr>
          <w:rFonts w:ascii="Calibri" w:hAnsi="Calibri" w:cs="Calibri"/>
          <w:color w:val="000000" w:themeColor="text1"/>
          <w:sz w:val="28"/>
          <w:szCs w:val="28"/>
          <w:shd w:val="clear" w:color="auto" w:fill="FFFFFF"/>
        </w:rPr>
      </w:pPr>
      <w:r w:rsidRPr="00EF5E1A">
        <w:rPr>
          <w:rFonts w:ascii="Calibri" w:hAnsi="Calibri" w:cs="Calibri"/>
          <w:color w:val="000000" w:themeColor="text1"/>
          <w:sz w:val="28"/>
          <w:szCs w:val="28"/>
          <w:shd w:val="clear" w:color="auto" w:fill="FFFFFF"/>
        </w:rPr>
        <w:t xml:space="preserve">На первых этапах внедрения системы отчетности по </w:t>
      </w:r>
      <w:r w:rsidR="00624F0F" w:rsidRPr="00EF5E1A">
        <w:rPr>
          <w:rFonts w:ascii="Calibri" w:hAnsi="Calibri" w:cs="Calibri"/>
          <w:color w:val="000000" w:themeColor="text1"/>
          <w:sz w:val="28"/>
          <w:szCs w:val="28"/>
          <w:shd w:val="clear" w:color="auto" w:fill="FFFFFF"/>
        </w:rPr>
        <w:t>«</w:t>
      </w:r>
      <w:r w:rsidRPr="00EF5E1A">
        <w:rPr>
          <w:rFonts w:ascii="Calibri" w:hAnsi="Calibri" w:cs="Calibri"/>
          <w:color w:val="000000" w:themeColor="text1"/>
          <w:sz w:val="28"/>
          <w:szCs w:val="28"/>
          <w:shd w:val="clear" w:color="auto" w:fill="FFFFFF"/>
        </w:rPr>
        <w:t>зеленым</w:t>
      </w:r>
      <w:r w:rsidR="00624F0F" w:rsidRPr="00EF5E1A">
        <w:rPr>
          <w:rFonts w:ascii="Calibri" w:hAnsi="Calibri" w:cs="Calibri"/>
          <w:color w:val="000000" w:themeColor="text1"/>
          <w:sz w:val="28"/>
          <w:szCs w:val="28"/>
          <w:shd w:val="clear" w:color="auto" w:fill="FFFFFF"/>
        </w:rPr>
        <w:t>»</w:t>
      </w:r>
      <w:r w:rsidRPr="00EF5E1A">
        <w:rPr>
          <w:rFonts w:ascii="Calibri" w:hAnsi="Calibri" w:cs="Calibri"/>
          <w:color w:val="000000" w:themeColor="text1"/>
          <w:sz w:val="28"/>
          <w:szCs w:val="28"/>
          <w:shd w:val="clear" w:color="auto" w:fill="FFFFFF"/>
        </w:rPr>
        <w:t xml:space="preserve"> кредитам применя</w:t>
      </w:r>
      <w:r w:rsidR="00FA7C6E" w:rsidRPr="00EF5E1A">
        <w:rPr>
          <w:rFonts w:ascii="Calibri" w:hAnsi="Calibri" w:cs="Calibri"/>
          <w:color w:val="000000" w:themeColor="text1"/>
          <w:sz w:val="28"/>
          <w:szCs w:val="28"/>
          <w:shd w:val="clear" w:color="auto" w:fill="FFFFFF"/>
        </w:rPr>
        <w:t>ется</w:t>
      </w:r>
      <w:r w:rsidRPr="00EF5E1A">
        <w:rPr>
          <w:rFonts w:ascii="Calibri" w:hAnsi="Calibri" w:cs="Calibri"/>
          <w:color w:val="000000" w:themeColor="text1"/>
          <w:sz w:val="28"/>
          <w:szCs w:val="28"/>
          <w:shd w:val="clear" w:color="auto" w:fill="FFFFFF"/>
        </w:rPr>
        <w:t xml:space="preserve"> консервативный принцип, при котором в затруднительных или сомнительных случаях в процессе квалификации проектов как </w:t>
      </w:r>
      <w:r w:rsidR="00624F0F" w:rsidRPr="00EF5E1A">
        <w:rPr>
          <w:rFonts w:ascii="Calibri" w:hAnsi="Calibri" w:cs="Calibri"/>
          <w:color w:val="000000" w:themeColor="text1"/>
          <w:sz w:val="28"/>
          <w:szCs w:val="28"/>
          <w:shd w:val="clear" w:color="auto" w:fill="FFFFFF"/>
        </w:rPr>
        <w:t>«</w:t>
      </w:r>
      <w:r w:rsidRPr="00EF5E1A">
        <w:rPr>
          <w:rFonts w:ascii="Calibri" w:hAnsi="Calibri" w:cs="Calibri"/>
          <w:color w:val="000000" w:themeColor="text1"/>
          <w:sz w:val="28"/>
          <w:szCs w:val="28"/>
          <w:shd w:val="clear" w:color="auto" w:fill="FFFFFF"/>
        </w:rPr>
        <w:t>зеленых</w:t>
      </w:r>
      <w:r w:rsidR="00624F0F" w:rsidRPr="00EF5E1A">
        <w:rPr>
          <w:rFonts w:ascii="Calibri" w:hAnsi="Calibri" w:cs="Calibri"/>
          <w:color w:val="000000" w:themeColor="text1"/>
          <w:sz w:val="28"/>
          <w:szCs w:val="28"/>
          <w:shd w:val="clear" w:color="auto" w:fill="FFFFFF"/>
        </w:rPr>
        <w:t>»</w:t>
      </w:r>
      <w:r w:rsidRPr="00EF5E1A">
        <w:rPr>
          <w:rFonts w:ascii="Calibri" w:hAnsi="Calibri" w:cs="Calibri"/>
          <w:color w:val="000000" w:themeColor="text1"/>
          <w:sz w:val="28"/>
          <w:szCs w:val="28"/>
          <w:shd w:val="clear" w:color="auto" w:fill="FFFFFF"/>
        </w:rPr>
        <w:t xml:space="preserve"> согласно Таксономии, требующих дополнительной экспертизы, </w:t>
      </w:r>
      <w:r w:rsidR="00FA7C6E" w:rsidRPr="00EF5E1A">
        <w:rPr>
          <w:rFonts w:ascii="Calibri" w:hAnsi="Calibri" w:cs="Calibri"/>
          <w:color w:val="000000" w:themeColor="text1"/>
          <w:sz w:val="28"/>
          <w:szCs w:val="28"/>
          <w:shd w:val="clear" w:color="auto" w:fill="FFFFFF"/>
        </w:rPr>
        <w:t xml:space="preserve">отсутствующей </w:t>
      </w:r>
      <w:r w:rsidRPr="00EF5E1A">
        <w:rPr>
          <w:rFonts w:ascii="Calibri" w:hAnsi="Calibri" w:cs="Calibri"/>
          <w:color w:val="000000" w:themeColor="text1"/>
          <w:sz w:val="28"/>
          <w:szCs w:val="28"/>
          <w:shd w:val="clear" w:color="auto" w:fill="FFFFFF"/>
        </w:rPr>
        <w:t xml:space="preserve">у сотрудников банка, а также при отсутствии заключений внешней оценки или достаточной информации для </w:t>
      </w:r>
      <w:r w:rsidR="00637960" w:rsidRPr="00EF5E1A">
        <w:rPr>
          <w:rFonts w:ascii="Calibri" w:hAnsi="Calibri" w:cs="Calibri"/>
          <w:color w:val="000000" w:themeColor="text1"/>
          <w:sz w:val="28"/>
          <w:szCs w:val="28"/>
          <w:shd w:val="clear" w:color="auto" w:fill="FFFFFF"/>
        </w:rPr>
        <w:t xml:space="preserve">подготовки банком </w:t>
      </w:r>
      <w:r w:rsidRPr="00EF5E1A">
        <w:rPr>
          <w:rFonts w:ascii="Calibri" w:hAnsi="Calibri" w:cs="Calibri"/>
          <w:color w:val="000000" w:themeColor="text1"/>
          <w:sz w:val="28"/>
          <w:szCs w:val="28"/>
          <w:shd w:val="clear" w:color="auto" w:fill="FFFFFF"/>
        </w:rPr>
        <w:t xml:space="preserve">соответствующего </w:t>
      </w:r>
      <w:r w:rsidR="00637960" w:rsidRPr="00EF5E1A">
        <w:rPr>
          <w:rFonts w:ascii="Calibri" w:hAnsi="Calibri" w:cs="Calibri"/>
          <w:color w:val="000000" w:themeColor="text1"/>
          <w:sz w:val="28"/>
          <w:szCs w:val="28"/>
          <w:shd w:val="clear" w:color="auto" w:fill="FFFFFF"/>
        </w:rPr>
        <w:t>заключения</w:t>
      </w:r>
      <w:r w:rsidRPr="00EF5E1A">
        <w:rPr>
          <w:rFonts w:ascii="Calibri" w:hAnsi="Calibri" w:cs="Calibri"/>
          <w:color w:val="000000" w:themeColor="text1"/>
          <w:sz w:val="28"/>
          <w:szCs w:val="28"/>
          <w:shd w:val="clear" w:color="auto" w:fill="FFFFFF"/>
        </w:rPr>
        <w:t xml:space="preserve">, заем не </w:t>
      </w:r>
      <w:r w:rsidR="00FA7C6E" w:rsidRPr="00EF5E1A">
        <w:rPr>
          <w:rFonts w:ascii="Calibri" w:hAnsi="Calibri" w:cs="Calibri"/>
          <w:color w:val="000000" w:themeColor="text1"/>
          <w:sz w:val="28"/>
          <w:szCs w:val="28"/>
          <w:shd w:val="clear" w:color="auto" w:fill="FFFFFF"/>
        </w:rPr>
        <w:t xml:space="preserve">маркируется </w:t>
      </w:r>
      <w:r w:rsidR="00EE0FA4" w:rsidRPr="00EF5E1A">
        <w:rPr>
          <w:rFonts w:ascii="Calibri" w:hAnsi="Calibri" w:cs="Calibri"/>
          <w:color w:val="000000" w:themeColor="text1"/>
          <w:sz w:val="28"/>
          <w:szCs w:val="28"/>
          <w:shd w:val="clear" w:color="auto" w:fill="FFFFFF"/>
        </w:rPr>
        <w:t xml:space="preserve">и </w:t>
      </w:r>
      <w:r w:rsidR="00090E40" w:rsidRPr="00EF5E1A">
        <w:rPr>
          <w:rFonts w:ascii="Calibri" w:hAnsi="Calibri" w:cs="Calibri"/>
          <w:color w:val="000000" w:themeColor="text1"/>
          <w:sz w:val="28"/>
          <w:szCs w:val="28"/>
          <w:shd w:val="clear" w:color="auto" w:fill="FFFFFF"/>
        </w:rPr>
        <w:t xml:space="preserve">связанный с ним проект </w:t>
      </w:r>
      <w:r w:rsidR="00EE0FA4" w:rsidRPr="00EF5E1A">
        <w:rPr>
          <w:rFonts w:ascii="Calibri" w:hAnsi="Calibri" w:cs="Calibri"/>
          <w:color w:val="000000" w:themeColor="text1"/>
          <w:sz w:val="28"/>
          <w:szCs w:val="28"/>
          <w:shd w:val="clear" w:color="auto" w:fill="FFFFFF"/>
        </w:rPr>
        <w:t>не</w:t>
      </w:r>
      <w:r w:rsidR="00FC75EB" w:rsidRPr="00EF5E1A">
        <w:rPr>
          <w:rFonts w:ascii="Calibri" w:hAnsi="Calibri" w:cs="Calibri"/>
          <w:color w:val="000000" w:themeColor="text1"/>
          <w:sz w:val="28"/>
          <w:szCs w:val="28"/>
          <w:shd w:val="clear" w:color="auto" w:fill="FFFFFF"/>
        </w:rPr>
        <w:t xml:space="preserve"> квалифицируется </w:t>
      </w:r>
      <w:r w:rsidRPr="00EF5E1A">
        <w:rPr>
          <w:rFonts w:ascii="Calibri" w:hAnsi="Calibri" w:cs="Calibri"/>
          <w:color w:val="000000" w:themeColor="text1"/>
          <w:sz w:val="28"/>
          <w:szCs w:val="28"/>
          <w:shd w:val="clear" w:color="auto" w:fill="FFFFFF"/>
        </w:rPr>
        <w:t>как «зеленый»</w:t>
      </w:r>
      <w:r w:rsidR="00637960" w:rsidRPr="00EF5E1A">
        <w:rPr>
          <w:rFonts w:ascii="Calibri" w:hAnsi="Calibri" w:cs="Calibri"/>
          <w:color w:val="000000" w:themeColor="text1"/>
          <w:sz w:val="28"/>
          <w:szCs w:val="28"/>
          <w:shd w:val="clear" w:color="auto" w:fill="FFFFFF"/>
        </w:rPr>
        <w:t>, и соответственно, не включается в отчетность по «зеленым» кредитам</w:t>
      </w:r>
      <w:r w:rsidR="0037743C" w:rsidRPr="00EF5E1A">
        <w:rPr>
          <w:rFonts w:ascii="Calibri" w:hAnsi="Calibri" w:cs="Calibri"/>
          <w:color w:val="000000" w:themeColor="text1"/>
          <w:sz w:val="28"/>
          <w:szCs w:val="28"/>
          <w:shd w:val="clear" w:color="auto" w:fill="FFFFFF"/>
        </w:rPr>
        <w:t xml:space="preserve"> независимо от того, предусмотрена ли данная отчетность</w:t>
      </w:r>
      <w:r w:rsidR="00691727" w:rsidRPr="00EF5E1A">
        <w:rPr>
          <w:rFonts w:ascii="Calibri" w:hAnsi="Calibri" w:cs="Calibri"/>
          <w:color w:val="000000" w:themeColor="text1"/>
          <w:sz w:val="28"/>
          <w:szCs w:val="28"/>
          <w:shd w:val="clear" w:color="auto" w:fill="FFFFFF"/>
        </w:rPr>
        <w:t xml:space="preserve"> </w:t>
      </w:r>
      <w:r w:rsidR="0037743C" w:rsidRPr="00EF5E1A">
        <w:rPr>
          <w:rFonts w:ascii="Calibri" w:hAnsi="Calibri" w:cs="Calibri"/>
          <w:color w:val="000000" w:themeColor="text1"/>
          <w:sz w:val="28"/>
          <w:szCs w:val="28"/>
          <w:shd w:val="clear" w:color="auto" w:fill="FFFFFF"/>
        </w:rPr>
        <w:t>в регуляторном порядке</w:t>
      </w:r>
      <w:r w:rsidR="0037743C" w:rsidRPr="00EF5E1A">
        <w:rPr>
          <w:rFonts w:ascii="Calibri" w:hAnsi="Calibri" w:cs="Calibri"/>
          <w:sz w:val="28"/>
          <w:szCs w:val="28"/>
        </w:rPr>
        <w:t xml:space="preserve"> или ведется </w:t>
      </w:r>
      <w:r w:rsidR="00187D2A" w:rsidRPr="00EF5E1A">
        <w:rPr>
          <w:rFonts w:ascii="Calibri" w:hAnsi="Calibri" w:cs="Calibri"/>
          <w:sz w:val="28"/>
          <w:szCs w:val="28"/>
        </w:rPr>
        <w:t xml:space="preserve">и раскрывается </w:t>
      </w:r>
      <w:r w:rsidR="0037743C" w:rsidRPr="00EF5E1A">
        <w:rPr>
          <w:rFonts w:ascii="Calibri" w:hAnsi="Calibri" w:cs="Calibri"/>
          <w:sz w:val="28"/>
          <w:szCs w:val="28"/>
        </w:rPr>
        <w:t>по инициативе банка</w:t>
      </w:r>
      <w:r w:rsidRPr="00EF5E1A">
        <w:rPr>
          <w:rFonts w:ascii="Calibri" w:hAnsi="Calibri" w:cs="Calibri"/>
          <w:color w:val="000000" w:themeColor="text1"/>
          <w:sz w:val="28"/>
          <w:szCs w:val="28"/>
          <w:shd w:val="clear" w:color="auto" w:fill="FFFFFF"/>
        </w:rPr>
        <w:t xml:space="preserve">. </w:t>
      </w:r>
    </w:p>
    <w:p w14:paraId="477C6AE6" w14:textId="3624EB12" w:rsidR="0086166B" w:rsidRPr="00EF5E1A" w:rsidRDefault="00624F0F" w:rsidP="00EA4FA8">
      <w:pPr>
        <w:pStyle w:val="a3"/>
        <w:numPr>
          <w:ilvl w:val="0"/>
          <w:numId w:val="2"/>
        </w:numPr>
        <w:autoSpaceDE w:val="0"/>
        <w:autoSpaceDN w:val="0"/>
        <w:adjustRightInd w:val="0"/>
        <w:spacing w:after="0" w:line="240" w:lineRule="auto"/>
        <w:ind w:left="0" w:firstLine="426"/>
        <w:jc w:val="both"/>
        <w:rPr>
          <w:rFonts w:ascii="Calibri" w:hAnsi="Calibri" w:cs="Calibri"/>
          <w:color w:val="000000" w:themeColor="text1"/>
          <w:sz w:val="28"/>
          <w:szCs w:val="28"/>
          <w:shd w:val="clear" w:color="auto" w:fill="FFFFFF"/>
        </w:rPr>
      </w:pPr>
      <w:r w:rsidRPr="00EF5E1A">
        <w:rPr>
          <w:rFonts w:ascii="Calibri" w:hAnsi="Calibri" w:cs="Calibri"/>
          <w:color w:val="000000" w:themeColor="text1"/>
          <w:sz w:val="28"/>
          <w:szCs w:val="28"/>
          <w:shd w:val="clear" w:color="auto" w:fill="FFFFFF"/>
        </w:rPr>
        <w:t>П</w:t>
      </w:r>
      <w:r w:rsidR="0086166B" w:rsidRPr="00EF5E1A">
        <w:rPr>
          <w:rFonts w:ascii="Calibri" w:hAnsi="Calibri" w:cs="Calibri"/>
          <w:color w:val="000000" w:themeColor="text1"/>
          <w:sz w:val="28"/>
          <w:szCs w:val="28"/>
          <w:shd w:val="clear" w:color="auto" w:fill="FFFFFF"/>
        </w:rPr>
        <w:t>ри квалификации банками</w:t>
      </w:r>
      <w:r w:rsidR="0022530F" w:rsidRPr="00EF5E1A">
        <w:rPr>
          <w:rFonts w:ascii="Calibri" w:hAnsi="Calibri" w:cs="Calibri"/>
          <w:color w:val="000000" w:themeColor="text1"/>
          <w:sz w:val="28"/>
          <w:szCs w:val="28"/>
          <w:shd w:val="clear" w:color="auto" w:fill="FFFFFF"/>
        </w:rPr>
        <w:t xml:space="preserve"> и иными финансовыми организациями</w:t>
      </w:r>
      <w:r w:rsidR="0086166B" w:rsidRPr="00EF5E1A">
        <w:rPr>
          <w:rFonts w:ascii="Calibri" w:hAnsi="Calibri" w:cs="Calibri"/>
          <w:color w:val="000000" w:themeColor="text1"/>
          <w:sz w:val="28"/>
          <w:szCs w:val="28"/>
          <w:shd w:val="clear" w:color="auto" w:fill="FFFFFF"/>
        </w:rPr>
        <w:t xml:space="preserve"> </w:t>
      </w:r>
      <w:r w:rsidR="007D4948" w:rsidRPr="00EF5E1A">
        <w:rPr>
          <w:rFonts w:ascii="Calibri" w:hAnsi="Calibri" w:cs="Calibri"/>
          <w:color w:val="000000" w:themeColor="text1"/>
          <w:sz w:val="28"/>
          <w:szCs w:val="28"/>
          <w:shd w:val="clear" w:color="auto" w:fill="FFFFFF"/>
        </w:rPr>
        <w:t>«</w:t>
      </w:r>
      <w:r w:rsidR="0086166B" w:rsidRPr="00EF5E1A">
        <w:rPr>
          <w:rFonts w:ascii="Calibri" w:hAnsi="Calibri" w:cs="Calibri"/>
          <w:color w:val="000000" w:themeColor="text1"/>
          <w:sz w:val="28"/>
          <w:szCs w:val="28"/>
          <w:shd w:val="clear" w:color="auto" w:fill="FFFFFF"/>
        </w:rPr>
        <w:t>зеленых</w:t>
      </w:r>
      <w:r w:rsidR="007D4948" w:rsidRPr="00EF5E1A">
        <w:rPr>
          <w:rFonts w:ascii="Calibri" w:hAnsi="Calibri" w:cs="Calibri"/>
          <w:color w:val="000000" w:themeColor="text1"/>
          <w:sz w:val="28"/>
          <w:szCs w:val="28"/>
          <w:shd w:val="clear" w:color="auto" w:fill="FFFFFF"/>
        </w:rPr>
        <w:t>»</w:t>
      </w:r>
      <w:r w:rsidR="0086166B" w:rsidRPr="00EF5E1A">
        <w:rPr>
          <w:rFonts w:ascii="Calibri" w:hAnsi="Calibri" w:cs="Calibri"/>
          <w:color w:val="000000" w:themeColor="text1"/>
          <w:sz w:val="28"/>
          <w:szCs w:val="28"/>
          <w:shd w:val="clear" w:color="auto" w:fill="FFFFFF"/>
        </w:rPr>
        <w:t xml:space="preserve"> проектов (и маркировки соответствующих займов) </w:t>
      </w:r>
      <w:r w:rsidR="00090E40" w:rsidRPr="00EF5E1A">
        <w:rPr>
          <w:rFonts w:ascii="Calibri" w:hAnsi="Calibri" w:cs="Calibri"/>
          <w:color w:val="000000" w:themeColor="text1"/>
          <w:sz w:val="28"/>
          <w:szCs w:val="28"/>
          <w:shd w:val="clear" w:color="auto" w:fill="FFFFFF"/>
        </w:rPr>
        <w:t>как соответствующих</w:t>
      </w:r>
      <w:r w:rsidR="0086166B" w:rsidRPr="00EF5E1A">
        <w:rPr>
          <w:rFonts w:ascii="Calibri" w:hAnsi="Calibri" w:cs="Calibri"/>
          <w:color w:val="000000" w:themeColor="text1"/>
          <w:sz w:val="28"/>
          <w:szCs w:val="28"/>
          <w:shd w:val="clear" w:color="auto" w:fill="FFFFFF"/>
        </w:rPr>
        <w:t xml:space="preserve"> Таксономи</w:t>
      </w:r>
      <w:r w:rsidR="00090E40" w:rsidRPr="00EF5E1A">
        <w:rPr>
          <w:rFonts w:ascii="Calibri" w:hAnsi="Calibri" w:cs="Calibri"/>
          <w:color w:val="000000" w:themeColor="text1"/>
          <w:sz w:val="28"/>
          <w:szCs w:val="28"/>
          <w:shd w:val="clear" w:color="auto" w:fill="FFFFFF"/>
        </w:rPr>
        <w:t>и</w:t>
      </w:r>
      <w:r w:rsidR="0086166B" w:rsidRPr="00EF5E1A">
        <w:rPr>
          <w:rFonts w:ascii="Calibri" w:hAnsi="Calibri" w:cs="Calibri"/>
          <w:color w:val="000000" w:themeColor="text1"/>
          <w:sz w:val="28"/>
          <w:szCs w:val="28"/>
          <w:shd w:val="clear" w:color="auto" w:fill="FFFFFF"/>
        </w:rPr>
        <w:t xml:space="preserve"> углубленные технические компетенции или экспертизы, включая внешние заключения, не требуются в случаях, когда в Таксономии отсутствуют пороговые критерии по подсектору видов деятельности и активов, к которому относится рассматриваемый проект (т.е. в последнем столбце по подсектору указано «без ограничений»). </w:t>
      </w:r>
      <w:r w:rsidR="003930CC" w:rsidRPr="00EF5E1A">
        <w:rPr>
          <w:rFonts w:ascii="Calibri" w:hAnsi="Calibri" w:cs="Calibri"/>
          <w:color w:val="000000" w:themeColor="text1"/>
          <w:sz w:val="28"/>
          <w:szCs w:val="28"/>
          <w:shd w:val="clear" w:color="auto" w:fill="FFFFFF"/>
        </w:rPr>
        <w:t>Решени</w:t>
      </w:r>
      <w:r w:rsidR="001A7E89" w:rsidRPr="00EF5E1A">
        <w:rPr>
          <w:rFonts w:ascii="Calibri" w:hAnsi="Calibri" w:cs="Calibri"/>
          <w:color w:val="000000" w:themeColor="text1"/>
          <w:sz w:val="28"/>
          <w:szCs w:val="28"/>
          <w:shd w:val="clear" w:color="auto" w:fill="FFFFFF"/>
        </w:rPr>
        <w:t>е</w:t>
      </w:r>
      <w:r w:rsidR="003930CC" w:rsidRPr="00EF5E1A">
        <w:rPr>
          <w:rFonts w:ascii="Calibri" w:hAnsi="Calibri" w:cs="Calibri"/>
          <w:color w:val="000000" w:themeColor="text1"/>
          <w:sz w:val="28"/>
          <w:szCs w:val="28"/>
          <w:shd w:val="clear" w:color="auto" w:fill="FFFFFF"/>
        </w:rPr>
        <w:t xml:space="preserve"> </w:t>
      </w:r>
      <w:r w:rsidR="0086166B" w:rsidRPr="00EF5E1A">
        <w:rPr>
          <w:rFonts w:ascii="Calibri" w:hAnsi="Calibri" w:cs="Calibri"/>
          <w:color w:val="000000" w:themeColor="text1"/>
          <w:sz w:val="28"/>
          <w:szCs w:val="28"/>
          <w:shd w:val="clear" w:color="auto" w:fill="FFFFFF"/>
        </w:rPr>
        <w:t xml:space="preserve">о соответствии рассматриваемого проекта Таксономии в таких случаях </w:t>
      </w:r>
      <w:r w:rsidR="001A7E89" w:rsidRPr="00EF5E1A">
        <w:rPr>
          <w:rFonts w:ascii="Calibri" w:hAnsi="Calibri" w:cs="Calibri"/>
          <w:color w:val="000000" w:themeColor="text1"/>
          <w:sz w:val="28"/>
          <w:szCs w:val="28"/>
          <w:shd w:val="clear" w:color="auto" w:fill="FFFFFF"/>
        </w:rPr>
        <w:t xml:space="preserve">может </w:t>
      </w:r>
      <w:r w:rsidR="0086166B" w:rsidRPr="00EF5E1A">
        <w:rPr>
          <w:rFonts w:ascii="Calibri" w:hAnsi="Calibri" w:cs="Calibri"/>
          <w:color w:val="000000" w:themeColor="text1"/>
          <w:sz w:val="28"/>
          <w:szCs w:val="28"/>
          <w:shd w:val="clear" w:color="auto" w:fill="FFFFFF"/>
        </w:rPr>
        <w:t xml:space="preserve">приниматься кредитными менеджерами или иными сотрудниками банка самостоятельно по аналогии с отнесением заемщиков/финансируемых проектов к соответствующим кодам ОКЭД.  </w:t>
      </w:r>
      <w:r w:rsidR="00016F30" w:rsidRPr="00EF5E1A">
        <w:rPr>
          <w:rFonts w:ascii="Calibri" w:hAnsi="Calibri" w:cs="Calibri"/>
          <w:color w:val="000000" w:themeColor="text1"/>
          <w:sz w:val="28"/>
          <w:szCs w:val="28"/>
          <w:shd w:val="clear" w:color="auto" w:fill="FFFFFF"/>
        </w:rPr>
        <w:t xml:space="preserve">Общий алгоритм квалификации финансовыми организациями «зеленых» проектов (и маркировки </w:t>
      </w:r>
      <w:r w:rsidR="00016F30" w:rsidRPr="00EF5E1A">
        <w:rPr>
          <w:rFonts w:ascii="Calibri" w:hAnsi="Calibri" w:cs="Calibri"/>
          <w:color w:val="000000" w:themeColor="text1"/>
          <w:sz w:val="28"/>
          <w:szCs w:val="28"/>
          <w:shd w:val="clear" w:color="auto" w:fill="FFFFFF"/>
        </w:rPr>
        <w:lastRenderedPageBreak/>
        <w:t>соответствующих займов) как соответствующих Таксономии приведен ниже на Рис. 1.</w:t>
      </w:r>
    </w:p>
    <w:p w14:paraId="00CA2F38" w14:textId="7C0D26A9" w:rsidR="00F331BD" w:rsidRPr="00EF5E1A" w:rsidRDefault="00F331BD" w:rsidP="00F331BD">
      <w:pPr>
        <w:pStyle w:val="a3"/>
        <w:numPr>
          <w:ilvl w:val="0"/>
          <w:numId w:val="2"/>
        </w:numPr>
        <w:autoSpaceDE w:val="0"/>
        <w:autoSpaceDN w:val="0"/>
        <w:adjustRightInd w:val="0"/>
        <w:spacing w:after="0" w:line="240" w:lineRule="auto"/>
        <w:ind w:left="0" w:firstLine="426"/>
        <w:jc w:val="both"/>
        <w:rPr>
          <w:rFonts w:ascii="Calibri" w:hAnsi="Calibri" w:cs="Calibri"/>
          <w:color w:val="000000" w:themeColor="text1"/>
          <w:sz w:val="28"/>
          <w:szCs w:val="28"/>
          <w:shd w:val="clear" w:color="auto" w:fill="FFFFFF"/>
        </w:rPr>
      </w:pPr>
      <w:r w:rsidRPr="00EF5E1A">
        <w:rPr>
          <w:rFonts w:ascii="Calibri" w:hAnsi="Calibri" w:cs="Calibri"/>
          <w:color w:val="000000" w:themeColor="text1"/>
          <w:sz w:val="28"/>
          <w:szCs w:val="28"/>
          <w:shd w:val="clear" w:color="auto" w:fill="FFFFFF"/>
        </w:rPr>
        <w:t>Экспертные заключения или внешние оценки также не требуются в случаях, когда пороговым критерием является наличие сертификации/маркировки (т.е. подтверждение соответствия требованиям указанных в Таксономии стандартов и маркировок в сфере «зеленого» строительства, энергоэффективности, производства органической продукции, транспорта и т.п.). Достаточным подтверждением в таких случаях является предъявление</w:t>
      </w:r>
      <w:r w:rsidR="00642DC8" w:rsidRPr="00EF5E1A">
        <w:rPr>
          <w:rFonts w:ascii="Calibri" w:hAnsi="Calibri" w:cs="Calibri"/>
          <w:color w:val="000000" w:themeColor="text1"/>
          <w:sz w:val="28"/>
          <w:szCs w:val="28"/>
          <w:shd w:val="clear" w:color="auto" w:fill="FFFFFF"/>
        </w:rPr>
        <w:t>/демонстрация</w:t>
      </w:r>
      <w:r w:rsidRPr="00EF5E1A">
        <w:rPr>
          <w:rFonts w:ascii="Calibri" w:hAnsi="Calibri" w:cs="Calibri"/>
          <w:color w:val="000000" w:themeColor="text1"/>
          <w:sz w:val="28"/>
          <w:szCs w:val="28"/>
          <w:shd w:val="clear" w:color="auto" w:fill="FFFFFF"/>
        </w:rPr>
        <w:t xml:space="preserve"> заемщиком соответствующих сертификатов/знаков маркировки, в том числе сертификатов и технических характеристик приобретаемого оборудования/транспорта и т.п. </w:t>
      </w:r>
    </w:p>
    <w:p w14:paraId="76C01677" w14:textId="77777777" w:rsidR="00016F30" w:rsidRPr="00EF5E1A" w:rsidRDefault="00016F30" w:rsidP="002A299F">
      <w:pPr>
        <w:pStyle w:val="a3"/>
        <w:autoSpaceDE w:val="0"/>
        <w:autoSpaceDN w:val="0"/>
        <w:adjustRightInd w:val="0"/>
        <w:spacing w:after="0" w:line="240" w:lineRule="auto"/>
        <w:ind w:left="426"/>
        <w:jc w:val="both"/>
        <w:rPr>
          <w:rFonts w:ascii="Calibri" w:hAnsi="Calibri" w:cs="Calibri"/>
          <w:color w:val="000000" w:themeColor="text1"/>
          <w:sz w:val="28"/>
          <w:szCs w:val="28"/>
          <w:shd w:val="clear" w:color="auto" w:fill="FFFFFF"/>
        </w:rPr>
      </w:pPr>
    </w:p>
    <w:p w14:paraId="7F82E764" w14:textId="1806315E" w:rsidR="00016F30" w:rsidRPr="00EF5E1A" w:rsidRDefault="00016F30" w:rsidP="00016F30">
      <w:pPr>
        <w:pStyle w:val="a3"/>
        <w:autoSpaceDE w:val="0"/>
        <w:autoSpaceDN w:val="0"/>
        <w:adjustRightInd w:val="0"/>
        <w:ind w:left="426"/>
        <w:jc w:val="both"/>
        <w:rPr>
          <w:rFonts w:ascii="Calibri" w:hAnsi="Calibri" w:cs="Calibri"/>
          <w:color w:val="000000" w:themeColor="text1"/>
          <w:sz w:val="24"/>
          <w:szCs w:val="24"/>
          <w:shd w:val="clear" w:color="auto" w:fill="FFFFFF"/>
        </w:rPr>
      </w:pPr>
      <w:r w:rsidRPr="00EF5E1A">
        <w:rPr>
          <w:rFonts w:ascii="Calibri" w:hAnsi="Calibri" w:cs="Calibri"/>
          <w:color w:val="000000" w:themeColor="text1"/>
          <w:sz w:val="24"/>
          <w:szCs w:val="24"/>
          <w:shd w:val="clear" w:color="auto" w:fill="FFFFFF"/>
        </w:rPr>
        <w:t>Рис. 1. Общий алгоритм квалификации финансовыми организациями «зеленых» проектов (и маркировки соответствующих займов) как соответствующих Таксономии</w:t>
      </w:r>
    </w:p>
    <w:p w14:paraId="7AFC94AF" w14:textId="0C3B72AC" w:rsidR="00016F30" w:rsidRPr="00EF5E1A" w:rsidRDefault="00016F30" w:rsidP="006C5C80">
      <w:pPr>
        <w:pStyle w:val="a3"/>
        <w:autoSpaceDE w:val="0"/>
        <w:autoSpaceDN w:val="0"/>
        <w:adjustRightInd w:val="0"/>
        <w:spacing w:after="0" w:line="240" w:lineRule="auto"/>
        <w:ind w:left="0"/>
        <w:jc w:val="both"/>
        <w:rPr>
          <w:rFonts w:ascii="Calibri" w:hAnsi="Calibri" w:cs="Calibri"/>
          <w:color w:val="000000" w:themeColor="text1"/>
          <w:sz w:val="28"/>
          <w:szCs w:val="28"/>
          <w:shd w:val="clear" w:color="auto" w:fill="FFFFFF"/>
        </w:rPr>
      </w:pPr>
    </w:p>
    <w:p w14:paraId="3B74CAAD" w14:textId="3C8977EA" w:rsidR="00016F30" w:rsidRPr="00EF5E1A" w:rsidRDefault="00D40AF0" w:rsidP="00F331BD">
      <w:pPr>
        <w:pStyle w:val="a3"/>
        <w:autoSpaceDE w:val="0"/>
        <w:autoSpaceDN w:val="0"/>
        <w:adjustRightInd w:val="0"/>
        <w:spacing w:after="0" w:line="240" w:lineRule="auto"/>
        <w:ind w:left="0"/>
        <w:jc w:val="both"/>
        <w:rPr>
          <w:rFonts w:ascii="Calibri" w:hAnsi="Calibri" w:cs="Calibri"/>
          <w:color w:val="000000" w:themeColor="text1"/>
          <w:sz w:val="28"/>
          <w:szCs w:val="28"/>
          <w:shd w:val="clear" w:color="auto" w:fill="FFFFFF"/>
        </w:rPr>
      </w:pPr>
      <w:r w:rsidRPr="00EF5E1A">
        <w:rPr>
          <w:rFonts w:ascii="Calibri" w:hAnsi="Calibri" w:cs="Calibri"/>
          <w:noProof/>
          <w:color w:val="000000" w:themeColor="text1"/>
          <w:sz w:val="28"/>
          <w:szCs w:val="28"/>
          <w:shd w:val="clear" w:color="auto" w:fill="FFFFFF"/>
          <w:lang w:eastAsia="ru-RU"/>
        </w:rPr>
        <w:drawing>
          <wp:inline distT="0" distB="0" distL="0" distR="0" wp14:anchorId="10FC8364" wp14:editId="699A84A2">
            <wp:extent cx="5945026" cy="5334271"/>
            <wp:effectExtent l="0" t="0" r="0" b="0"/>
            <wp:docPr id="94283284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5164" cy="5379258"/>
                    </a:xfrm>
                    <a:prstGeom prst="rect">
                      <a:avLst/>
                    </a:prstGeom>
                    <a:noFill/>
                  </pic:spPr>
                </pic:pic>
              </a:graphicData>
            </a:graphic>
          </wp:inline>
        </w:drawing>
      </w:r>
    </w:p>
    <w:p w14:paraId="00F97769" w14:textId="77777777" w:rsidR="00354C1D" w:rsidRPr="00EF5E1A" w:rsidRDefault="00354C1D" w:rsidP="00172B21">
      <w:pPr>
        <w:pStyle w:val="a3"/>
        <w:numPr>
          <w:ilvl w:val="0"/>
          <w:numId w:val="2"/>
        </w:numPr>
        <w:autoSpaceDE w:val="0"/>
        <w:autoSpaceDN w:val="0"/>
        <w:adjustRightInd w:val="0"/>
        <w:spacing w:after="0" w:line="240" w:lineRule="auto"/>
        <w:ind w:left="0" w:firstLine="426"/>
        <w:jc w:val="both"/>
        <w:rPr>
          <w:rFonts w:ascii="Calibri" w:hAnsi="Calibri" w:cs="Calibri"/>
          <w:color w:val="000000" w:themeColor="text1"/>
          <w:sz w:val="28"/>
          <w:szCs w:val="28"/>
          <w:shd w:val="clear" w:color="auto" w:fill="FFFFFF"/>
        </w:rPr>
      </w:pPr>
      <w:r w:rsidRPr="00EF5E1A">
        <w:rPr>
          <w:rFonts w:ascii="Calibri" w:hAnsi="Calibri" w:cs="Calibri"/>
          <w:color w:val="000000" w:themeColor="text1"/>
          <w:sz w:val="28"/>
          <w:szCs w:val="28"/>
          <w:shd w:val="clear" w:color="auto" w:fill="FFFFFF"/>
        </w:rPr>
        <w:t xml:space="preserve">Дополнительный анализ финансируемого проекта требуется в случаях, когда Таксономия предусматривает пороговый критерий по </w:t>
      </w:r>
      <w:r w:rsidRPr="00EF5E1A">
        <w:rPr>
          <w:rFonts w:ascii="Calibri" w:hAnsi="Calibri" w:cs="Calibri"/>
          <w:color w:val="000000" w:themeColor="text1"/>
          <w:sz w:val="28"/>
          <w:szCs w:val="28"/>
          <w:shd w:val="clear" w:color="auto" w:fill="FFFFFF"/>
        </w:rPr>
        <w:lastRenderedPageBreak/>
        <w:t xml:space="preserve">подсектору, к которому относится рассматриваемый проект, и банк или иная финансовая организация, в случае намерения квалифицировать проект и маркировать соответствующий заем как соответствующий Таксономии («зеленый»), должен проводить более сфокусированную оценку и осуществлять дополнительные информационные запросы. </w:t>
      </w:r>
    </w:p>
    <w:p w14:paraId="019BA551" w14:textId="112A4CBF" w:rsidR="0086166B" w:rsidRPr="00EF5E1A" w:rsidRDefault="0086166B" w:rsidP="00172B21">
      <w:pPr>
        <w:pStyle w:val="a3"/>
        <w:numPr>
          <w:ilvl w:val="0"/>
          <w:numId w:val="2"/>
        </w:numPr>
        <w:autoSpaceDE w:val="0"/>
        <w:autoSpaceDN w:val="0"/>
        <w:adjustRightInd w:val="0"/>
        <w:spacing w:after="0" w:line="240" w:lineRule="auto"/>
        <w:ind w:left="0" w:firstLine="426"/>
        <w:jc w:val="both"/>
        <w:rPr>
          <w:rFonts w:ascii="Calibri" w:hAnsi="Calibri" w:cs="Calibri"/>
          <w:color w:val="000000" w:themeColor="text1"/>
          <w:sz w:val="28"/>
          <w:szCs w:val="28"/>
          <w:shd w:val="clear" w:color="auto" w:fill="FFFFFF"/>
        </w:rPr>
      </w:pPr>
      <w:r w:rsidRPr="00EF5E1A">
        <w:rPr>
          <w:rFonts w:ascii="Calibri" w:hAnsi="Calibri" w:cs="Calibri"/>
          <w:color w:val="000000" w:themeColor="text1"/>
          <w:sz w:val="28"/>
          <w:szCs w:val="28"/>
          <w:shd w:val="clear" w:color="auto" w:fill="FFFFFF"/>
        </w:rPr>
        <w:t>Рассматриваемый проект, в случае его комбинированного или интегративного характера, может по усмотрению банка относит</w:t>
      </w:r>
      <w:r w:rsidR="003911CD" w:rsidRPr="00EF5E1A">
        <w:rPr>
          <w:rFonts w:ascii="Calibri" w:hAnsi="Calibri" w:cs="Calibri"/>
          <w:color w:val="000000" w:themeColor="text1"/>
          <w:sz w:val="28"/>
          <w:szCs w:val="28"/>
          <w:shd w:val="clear" w:color="auto" w:fill="FFFFFF"/>
        </w:rPr>
        <w:t>ь</w:t>
      </w:r>
      <w:r w:rsidRPr="00EF5E1A">
        <w:rPr>
          <w:rFonts w:ascii="Calibri" w:hAnsi="Calibri" w:cs="Calibri"/>
          <w:color w:val="000000" w:themeColor="text1"/>
          <w:sz w:val="28"/>
          <w:szCs w:val="28"/>
          <w:shd w:val="clear" w:color="auto" w:fill="FFFFFF"/>
        </w:rPr>
        <w:t>ся на ряд подсекторов Таксономии, либо на один подсектор, соответствующий ключевым характеристикам проекта с точки зрения его экологических эффектов.</w:t>
      </w:r>
      <w:r w:rsidR="00ED40D2" w:rsidRPr="00EF5E1A">
        <w:rPr>
          <w:rFonts w:ascii="Calibri" w:hAnsi="Calibri" w:cs="Calibri"/>
          <w:color w:val="000000" w:themeColor="text1"/>
          <w:sz w:val="28"/>
          <w:szCs w:val="28"/>
          <w:shd w:val="clear" w:color="auto" w:fill="FFFFFF"/>
        </w:rPr>
        <w:t xml:space="preserve"> В целях </w:t>
      </w:r>
      <w:r w:rsidR="0037743C" w:rsidRPr="00EF5E1A">
        <w:rPr>
          <w:rFonts w:ascii="Calibri" w:hAnsi="Calibri" w:cs="Calibri"/>
          <w:sz w:val="28"/>
          <w:szCs w:val="28"/>
        </w:rPr>
        <w:t>учета объема «зеленых» кредитов</w:t>
      </w:r>
      <w:r w:rsidR="00ED40D2" w:rsidRPr="00EF5E1A">
        <w:rPr>
          <w:rFonts w:ascii="Calibri" w:hAnsi="Calibri" w:cs="Calibri"/>
          <w:color w:val="000000" w:themeColor="text1"/>
          <w:sz w:val="28"/>
          <w:szCs w:val="28"/>
          <w:shd w:val="clear" w:color="auto" w:fill="FFFFFF"/>
        </w:rPr>
        <w:t xml:space="preserve">, </w:t>
      </w:r>
      <w:r w:rsidR="00111FDB" w:rsidRPr="00EF5E1A">
        <w:rPr>
          <w:rFonts w:ascii="Calibri" w:hAnsi="Calibri" w:cs="Calibri"/>
          <w:color w:val="000000" w:themeColor="text1"/>
          <w:sz w:val="28"/>
          <w:szCs w:val="28"/>
          <w:shd w:val="clear" w:color="auto" w:fill="FFFFFF"/>
        </w:rPr>
        <w:t xml:space="preserve">проект, в случае его комбинированного характера и соответствия ряду подсекторов Таксономии, относится банком на один подсектор, отвечающий ключевым характеристикам проекта с точки зрения его экологических эффектов, </w:t>
      </w:r>
      <w:r w:rsidR="00187D2A" w:rsidRPr="00EF5E1A">
        <w:rPr>
          <w:rFonts w:ascii="Calibri" w:hAnsi="Calibri" w:cs="Calibri"/>
          <w:color w:val="000000" w:themeColor="text1"/>
          <w:sz w:val="28"/>
          <w:szCs w:val="28"/>
          <w:shd w:val="clear" w:color="auto" w:fill="FFFFFF"/>
        </w:rPr>
        <w:t>на основании решения самого банка</w:t>
      </w:r>
      <w:r w:rsidR="00111FDB" w:rsidRPr="00EF5E1A">
        <w:rPr>
          <w:rFonts w:ascii="Calibri" w:hAnsi="Calibri" w:cs="Calibri"/>
          <w:color w:val="000000" w:themeColor="text1"/>
          <w:sz w:val="28"/>
          <w:szCs w:val="28"/>
          <w:shd w:val="clear" w:color="auto" w:fill="FFFFFF"/>
        </w:rPr>
        <w:t>.</w:t>
      </w:r>
    </w:p>
    <w:p w14:paraId="2FE7917B" w14:textId="77777777" w:rsidR="005422D0" w:rsidRPr="00EF5E1A" w:rsidRDefault="005422D0" w:rsidP="00AB60B1">
      <w:pPr>
        <w:pStyle w:val="a3"/>
        <w:shd w:val="clear" w:color="auto" w:fill="FFFFFF" w:themeFill="background1"/>
        <w:autoSpaceDE w:val="0"/>
        <w:autoSpaceDN w:val="0"/>
        <w:adjustRightInd w:val="0"/>
        <w:spacing w:after="0" w:line="240" w:lineRule="auto"/>
        <w:ind w:left="426"/>
        <w:jc w:val="both"/>
        <w:rPr>
          <w:rFonts w:ascii="Calibri" w:hAnsi="Calibri" w:cs="Calibri"/>
          <w:color w:val="000000" w:themeColor="text1"/>
          <w:sz w:val="28"/>
          <w:szCs w:val="28"/>
          <w:shd w:val="clear" w:color="auto" w:fill="FFFFFF"/>
        </w:rPr>
      </w:pPr>
    </w:p>
    <w:p w14:paraId="708C9085" w14:textId="549E0F1D" w:rsidR="00AB60B1" w:rsidRPr="00AB60B1" w:rsidRDefault="00D133BD" w:rsidP="00666B95">
      <w:pPr>
        <w:pStyle w:val="a3"/>
        <w:shd w:val="clear" w:color="auto" w:fill="FFFFFF" w:themeFill="background1"/>
        <w:autoSpaceDE w:val="0"/>
        <w:autoSpaceDN w:val="0"/>
        <w:adjustRightInd w:val="0"/>
        <w:spacing w:after="120" w:line="240" w:lineRule="auto"/>
        <w:ind w:left="425"/>
        <w:jc w:val="center"/>
        <w:rPr>
          <w:rFonts w:ascii="Calibri" w:hAnsi="Calibri" w:cs="Calibri"/>
          <w:color w:val="000000" w:themeColor="text1"/>
          <w:sz w:val="28"/>
          <w:szCs w:val="28"/>
          <w:shd w:val="clear" w:color="auto" w:fill="FFFFFF"/>
        </w:rPr>
      </w:pPr>
      <w:r w:rsidRPr="00EF5E1A">
        <w:rPr>
          <w:rFonts w:ascii="Calibri" w:hAnsi="Calibri" w:cs="Calibri"/>
          <w:color w:val="000000" w:themeColor="text1"/>
          <w:sz w:val="28"/>
          <w:szCs w:val="28"/>
          <w:shd w:val="clear" w:color="auto" w:fill="FFFFFF"/>
        </w:rPr>
        <w:t>ПРИМЕРЫ МЕЖДУНАРОДНОЙ ПРАКТИКИ</w:t>
      </w:r>
    </w:p>
    <w:tbl>
      <w:tblPr>
        <w:tblW w:w="943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430"/>
      </w:tblGrid>
      <w:tr w:rsidR="00602967" w:rsidRPr="00EF5E1A" w14:paraId="509E92DC" w14:textId="77777777" w:rsidTr="00A345E3">
        <w:trPr>
          <w:trHeight w:val="1010"/>
        </w:trPr>
        <w:tc>
          <w:tcPr>
            <w:tcW w:w="9430" w:type="dxa"/>
            <w:shd w:val="clear" w:color="auto" w:fill="FFFFFF" w:themeFill="background1"/>
          </w:tcPr>
          <w:p w14:paraId="33A9A2EF" w14:textId="5282EED0" w:rsidR="00E672C4" w:rsidRDefault="00E672C4" w:rsidP="000A2C63">
            <w:pPr>
              <w:shd w:val="clear" w:color="auto" w:fill="F2F2F2" w:themeFill="background1" w:themeFillShade="F2"/>
              <w:autoSpaceDE w:val="0"/>
              <w:autoSpaceDN w:val="0"/>
              <w:adjustRightInd w:val="0"/>
              <w:spacing w:before="120" w:after="0" w:line="240" w:lineRule="auto"/>
              <w:ind w:right="284"/>
              <w:jc w:val="both"/>
              <w:rPr>
                <w:rFonts w:ascii="Calibri" w:hAnsi="Calibri" w:cs="Calibri"/>
                <w:i/>
                <w:iCs/>
                <w:color w:val="000000" w:themeColor="text1"/>
              </w:rPr>
            </w:pPr>
            <w:r w:rsidRPr="000A2C63">
              <w:rPr>
                <w:rFonts w:ascii="Calibri" w:hAnsi="Calibri" w:cs="Calibri"/>
                <w:i/>
                <w:iCs/>
                <w:color w:val="000000" w:themeColor="text1"/>
              </w:rPr>
              <w:t xml:space="preserve">В международной практике банки опираются прежде всего на внутреннюю экспертизу при квалификации проектов в своих портфелях как «зеленых» (согласно таксономиям или иным принятым банками критериям), могут при необходимости обращаться к дополнительным подтверждениям и экспертизам. В плане маркировки займов как «зеленых» подходы в международной практике носят диверсифицированный, инициативный, децентрализованный характер, среди которых укрупненно можно отметить следующие:  </w:t>
            </w:r>
          </w:p>
          <w:p w14:paraId="2D900D34" w14:textId="77777777" w:rsidR="000A2C63" w:rsidRPr="000A2C63" w:rsidRDefault="000A2C63" w:rsidP="000A2C63">
            <w:pPr>
              <w:shd w:val="clear" w:color="auto" w:fill="F2F2F2" w:themeFill="background1" w:themeFillShade="F2"/>
              <w:autoSpaceDE w:val="0"/>
              <w:autoSpaceDN w:val="0"/>
              <w:adjustRightInd w:val="0"/>
              <w:spacing w:after="0" w:line="240" w:lineRule="auto"/>
              <w:ind w:right="283"/>
              <w:jc w:val="both"/>
              <w:rPr>
                <w:rFonts w:ascii="Calibri" w:hAnsi="Calibri" w:cs="Calibri"/>
                <w:i/>
                <w:iCs/>
                <w:color w:val="000000" w:themeColor="text1"/>
              </w:rPr>
            </w:pPr>
          </w:p>
          <w:p w14:paraId="0DDC7202" w14:textId="77777777" w:rsidR="00E672C4" w:rsidRPr="00EF5E1A" w:rsidRDefault="00E672C4" w:rsidP="00AB60B1">
            <w:pPr>
              <w:pStyle w:val="a3"/>
              <w:numPr>
                <w:ilvl w:val="0"/>
                <w:numId w:val="32"/>
              </w:numPr>
              <w:shd w:val="clear" w:color="auto" w:fill="F2F2F2" w:themeFill="background1" w:themeFillShade="F2"/>
              <w:autoSpaceDE w:val="0"/>
              <w:autoSpaceDN w:val="0"/>
              <w:adjustRightInd w:val="0"/>
              <w:spacing w:after="0" w:line="240" w:lineRule="auto"/>
              <w:ind w:right="283"/>
              <w:jc w:val="both"/>
              <w:rPr>
                <w:rFonts w:ascii="Calibri" w:hAnsi="Calibri" w:cs="Calibri"/>
                <w:i/>
                <w:iCs/>
                <w:color w:val="000000" w:themeColor="text1"/>
              </w:rPr>
            </w:pPr>
            <w:r w:rsidRPr="00EF5E1A">
              <w:rPr>
                <w:rFonts w:ascii="Calibri" w:hAnsi="Calibri" w:cs="Calibri"/>
                <w:b/>
                <w:bCs/>
                <w:i/>
                <w:iCs/>
                <w:color w:val="000000" w:themeColor="text1"/>
                <w:u w:val="single"/>
              </w:rPr>
              <w:t>Внутренний процесс идентификации «зеленых» проектов/зеленой маркировки портфеля (внутренняя оценка</w:t>
            </w:r>
            <w:r w:rsidRPr="00AB60B1">
              <w:rPr>
                <w:rFonts w:ascii="Calibri" w:hAnsi="Calibri" w:cs="Calibri"/>
                <w:i/>
                <w:iCs/>
                <w:color w:val="000000" w:themeColor="text1"/>
              </w:rPr>
              <w:t>)</w:t>
            </w:r>
            <w:r w:rsidRPr="00EF5E1A">
              <w:rPr>
                <w:rFonts w:ascii="Calibri" w:hAnsi="Calibri" w:cs="Calibri"/>
                <w:i/>
                <w:iCs/>
                <w:color w:val="000000" w:themeColor="text1"/>
              </w:rPr>
              <w:t xml:space="preserve"> - </w:t>
            </w:r>
            <w:r w:rsidRPr="00AB60B1">
              <w:rPr>
                <w:rFonts w:ascii="Calibri" w:hAnsi="Calibri" w:cs="Calibri"/>
                <w:i/>
                <w:iCs/>
                <w:color w:val="000000" w:themeColor="text1"/>
              </w:rPr>
              <w:t xml:space="preserve">по ключевым, номинированным самим банком или регуляторно установленным «зеленым» направлениям, например, «возобновляемые источники энергии», «эффективное использование электроэнергии», «экологически чистый транспорт» и т.п. </w:t>
            </w:r>
            <w:r w:rsidRPr="00EF5E1A">
              <w:rPr>
                <w:rFonts w:ascii="Calibri" w:hAnsi="Calibri" w:cs="Calibri"/>
                <w:i/>
                <w:iCs/>
                <w:color w:val="000000" w:themeColor="text1"/>
              </w:rPr>
              <w:t xml:space="preserve">Во многих юрисдикциях на уровне регуляторных требований внедрены принципы учета экологических рисков в банках, и это обусловило наращивание соответствующего потенциала сотрудников банка для оценки проектов на предмет их экологических эффектов или соответствия критериям зеленых проектов. К примеру, в Китае, демонстрирующем развитую систему зеленого банковского кредитования, внедренные механизмы экологического и социального риск-менеджмента требуют назначения в банках специализированных штатных единиц, ответственных за зеленое кредитование, и финансовые учреждения могут проводить самостоятельно первоначальную экологическую оценку, либо привлекать сторонние экспертизы. </w:t>
            </w:r>
          </w:p>
          <w:p w14:paraId="5D0E7FA1" w14:textId="4FE03241" w:rsidR="00E672C4" w:rsidRPr="00C054C9" w:rsidRDefault="00E672C4" w:rsidP="00C054C9">
            <w:pPr>
              <w:pStyle w:val="a3"/>
              <w:numPr>
                <w:ilvl w:val="0"/>
                <w:numId w:val="32"/>
              </w:numPr>
              <w:shd w:val="clear" w:color="auto" w:fill="F2F2F2" w:themeFill="background1" w:themeFillShade="F2"/>
              <w:autoSpaceDE w:val="0"/>
              <w:autoSpaceDN w:val="0"/>
              <w:adjustRightInd w:val="0"/>
              <w:spacing w:after="0" w:line="240" w:lineRule="auto"/>
              <w:ind w:right="283"/>
              <w:jc w:val="both"/>
              <w:rPr>
                <w:rFonts w:ascii="Calibri" w:hAnsi="Calibri" w:cs="Calibri"/>
                <w:i/>
                <w:iCs/>
                <w:color w:val="000000" w:themeColor="text1"/>
              </w:rPr>
            </w:pPr>
            <w:r w:rsidRPr="00C054C9">
              <w:rPr>
                <w:rFonts w:ascii="Calibri" w:hAnsi="Calibri" w:cs="Calibri"/>
                <w:b/>
                <w:bCs/>
                <w:i/>
                <w:iCs/>
                <w:color w:val="000000" w:themeColor="text1"/>
                <w:u w:val="single"/>
              </w:rPr>
              <w:t xml:space="preserve">Использование внешней верификации в рамках партнерской сети верификаторов. </w:t>
            </w:r>
            <w:r w:rsidRPr="00C054C9">
              <w:rPr>
                <w:rFonts w:ascii="Calibri" w:hAnsi="Calibri" w:cs="Calibri"/>
                <w:i/>
                <w:iCs/>
                <w:color w:val="000000" w:themeColor="text1"/>
              </w:rPr>
              <w:t>Например, DNB ASA, норвежская финансовая группа, привлекает партнерскую сертифицирующую организацию, которая оценивает потенциальный заем и выдает на него «зеленый» сертификат. Fannie Mae (федеральная национальная ипотечная компания США) по своему флагманскому зеленому продукту – займам в секторе зеленых домов – проводит ежегодное утверждение списка признанных сертификаций «зеленого» строительства, и по займам на «зеленую» модернизацию жилья – оплачивает 100% стоимости аудита энерго- и водопотребления.</w:t>
            </w:r>
          </w:p>
          <w:p w14:paraId="538EBC40" w14:textId="77777777" w:rsidR="000A2C63" w:rsidRDefault="00E672C4" w:rsidP="000A2C63">
            <w:pPr>
              <w:pStyle w:val="a3"/>
              <w:numPr>
                <w:ilvl w:val="0"/>
                <w:numId w:val="32"/>
              </w:numPr>
              <w:shd w:val="clear" w:color="auto" w:fill="F2F2F2" w:themeFill="background1" w:themeFillShade="F2"/>
              <w:autoSpaceDE w:val="0"/>
              <w:autoSpaceDN w:val="0"/>
              <w:adjustRightInd w:val="0"/>
              <w:spacing w:after="0" w:line="240" w:lineRule="auto"/>
              <w:ind w:right="283"/>
              <w:jc w:val="both"/>
              <w:rPr>
                <w:rFonts w:ascii="Calibri" w:hAnsi="Calibri" w:cs="Calibri"/>
                <w:i/>
                <w:iCs/>
                <w:color w:val="000000" w:themeColor="text1"/>
              </w:rPr>
            </w:pPr>
            <w:r w:rsidRPr="00C054C9">
              <w:rPr>
                <w:rFonts w:ascii="Calibri" w:hAnsi="Calibri" w:cs="Calibri"/>
                <w:b/>
                <w:bCs/>
                <w:i/>
                <w:iCs/>
                <w:color w:val="000000" w:themeColor="text1"/>
                <w:u w:val="single"/>
              </w:rPr>
              <w:t>Выдача маркированных (по международным стандартам) «зеленых» займов (Labelled)</w:t>
            </w:r>
            <w:r w:rsidRPr="00C054C9">
              <w:rPr>
                <w:rFonts w:ascii="Calibri" w:hAnsi="Calibri" w:cs="Calibri"/>
                <w:i/>
                <w:iCs/>
                <w:color w:val="000000" w:themeColor="text1"/>
              </w:rPr>
              <w:t xml:space="preserve"> с использованием внешних верификаторов по аналогии с рынком маркированных «зеленых» облигаций - применяется для крупных заимствований, </w:t>
            </w:r>
            <w:r w:rsidRPr="00C054C9">
              <w:rPr>
                <w:rFonts w:ascii="Calibri" w:hAnsi="Calibri" w:cs="Calibri"/>
                <w:i/>
                <w:iCs/>
                <w:color w:val="000000" w:themeColor="text1"/>
              </w:rPr>
              <w:lastRenderedPageBreak/>
              <w:t xml:space="preserve">которые должны соответствовать Принципам зеленых кредитов, опубликованным Ассоциацией кредитного рынка (LMA Loan Market Association)/LSTA/APLMA. Соответственно, для маркировки кредита в качестве зеленого требуется верификация третьей стороны. </w:t>
            </w:r>
          </w:p>
          <w:p w14:paraId="42637326" w14:textId="77777777" w:rsidR="000A2C63" w:rsidRDefault="000A2C63" w:rsidP="000A2C63">
            <w:pPr>
              <w:shd w:val="clear" w:color="auto" w:fill="F2F2F2" w:themeFill="background1" w:themeFillShade="F2"/>
              <w:autoSpaceDE w:val="0"/>
              <w:autoSpaceDN w:val="0"/>
              <w:adjustRightInd w:val="0"/>
              <w:spacing w:after="0" w:line="240" w:lineRule="auto"/>
              <w:ind w:left="360" w:right="283"/>
              <w:jc w:val="both"/>
              <w:rPr>
                <w:rFonts w:ascii="Calibri" w:hAnsi="Calibri" w:cs="Calibri"/>
                <w:i/>
                <w:iCs/>
              </w:rPr>
            </w:pPr>
          </w:p>
          <w:p w14:paraId="15148E2A" w14:textId="00226403" w:rsidR="00602967" w:rsidRPr="000A2C63" w:rsidRDefault="00E672C4" w:rsidP="000A2C63">
            <w:pPr>
              <w:shd w:val="clear" w:color="auto" w:fill="F2F2F2" w:themeFill="background1" w:themeFillShade="F2"/>
              <w:autoSpaceDE w:val="0"/>
              <w:autoSpaceDN w:val="0"/>
              <w:adjustRightInd w:val="0"/>
              <w:spacing w:after="0" w:line="240" w:lineRule="auto"/>
              <w:ind w:left="360" w:right="283"/>
              <w:jc w:val="both"/>
              <w:rPr>
                <w:rFonts w:ascii="Calibri" w:hAnsi="Calibri" w:cs="Calibri"/>
                <w:i/>
                <w:iCs/>
                <w:color w:val="000000" w:themeColor="text1"/>
              </w:rPr>
            </w:pPr>
            <w:r w:rsidRPr="000A2C63">
              <w:rPr>
                <w:rFonts w:ascii="Calibri" w:hAnsi="Calibri" w:cs="Calibri"/>
                <w:i/>
                <w:iCs/>
              </w:rPr>
              <w:t>Все вышеуказанные подходы являются приемлемой практикой, могут комбинироваться банком в зависимости от специфики каждого кредита (продукта) и финансируемого проекта.</w:t>
            </w:r>
          </w:p>
        </w:tc>
      </w:tr>
    </w:tbl>
    <w:p w14:paraId="699707B5" w14:textId="403F5180" w:rsidR="00865FBA" w:rsidRPr="00EF5E1A" w:rsidRDefault="00865FBA" w:rsidP="00A345E3">
      <w:pPr>
        <w:pStyle w:val="a3"/>
        <w:numPr>
          <w:ilvl w:val="0"/>
          <w:numId w:val="2"/>
        </w:numPr>
        <w:autoSpaceDE w:val="0"/>
        <w:autoSpaceDN w:val="0"/>
        <w:adjustRightInd w:val="0"/>
        <w:spacing w:before="120" w:after="0" w:line="240" w:lineRule="auto"/>
        <w:ind w:left="0" w:firstLine="425"/>
        <w:jc w:val="both"/>
        <w:rPr>
          <w:rFonts w:ascii="Calibri" w:hAnsi="Calibri" w:cs="Calibri"/>
          <w:sz w:val="28"/>
          <w:szCs w:val="28"/>
        </w:rPr>
      </w:pPr>
      <w:r w:rsidRPr="00EF5E1A">
        <w:rPr>
          <w:rFonts w:ascii="Calibri" w:hAnsi="Calibri" w:cs="Calibri"/>
          <w:sz w:val="28"/>
          <w:szCs w:val="28"/>
        </w:rPr>
        <w:lastRenderedPageBreak/>
        <w:t xml:space="preserve">АРРФР в сотрудничестве с IFC разработано и утверждено </w:t>
      </w:r>
      <w:r w:rsidRPr="00EF5E1A">
        <w:rPr>
          <w:rFonts w:ascii="Calibri" w:hAnsi="Calibri" w:cs="Calibri"/>
          <w:color w:val="000000" w:themeColor="text1"/>
          <w:sz w:val="28"/>
          <w:szCs w:val="28"/>
          <w:shd w:val="clear" w:color="auto" w:fill="FFFFFF"/>
        </w:rPr>
        <w:t>Руководство</w:t>
      </w:r>
      <w:r w:rsidRPr="00EF5E1A">
        <w:rPr>
          <w:rFonts w:ascii="Calibri" w:hAnsi="Calibri" w:cs="Calibri"/>
          <w:sz w:val="28"/>
          <w:szCs w:val="28"/>
        </w:rPr>
        <w:t xml:space="preserve"> по управлению экологическими и социальными рисками (Environmental and social risk management, ESRM</w:t>
      </w:r>
      <w:r w:rsidR="00DB1BE3" w:rsidRPr="00EF5E1A">
        <w:rPr>
          <w:rFonts w:ascii="Calibri" w:hAnsi="Calibri" w:cs="Calibri"/>
          <w:sz w:val="28"/>
          <w:szCs w:val="28"/>
        </w:rPr>
        <w:t xml:space="preserve"> (УЭСР) (далее – </w:t>
      </w:r>
      <w:r w:rsidR="00DB1BE3" w:rsidRPr="00EF5E1A">
        <w:rPr>
          <w:rFonts w:ascii="Calibri" w:hAnsi="Calibri" w:cs="Calibri"/>
          <w:color w:val="000000" w:themeColor="text1"/>
          <w:sz w:val="28"/>
          <w:szCs w:val="28"/>
          <w:shd w:val="clear" w:color="auto" w:fill="FFFFFF"/>
        </w:rPr>
        <w:t>Руководство</w:t>
      </w:r>
      <w:r w:rsidR="00DB1BE3" w:rsidRPr="00EF5E1A">
        <w:rPr>
          <w:rFonts w:ascii="Calibri" w:hAnsi="Calibri" w:cs="Calibri"/>
          <w:sz w:val="28"/>
          <w:szCs w:val="28"/>
        </w:rPr>
        <w:t xml:space="preserve"> по УЭСР)</w:t>
      </w:r>
      <w:r w:rsidRPr="00EF5E1A">
        <w:rPr>
          <w:rFonts w:ascii="Calibri" w:hAnsi="Calibri" w:cs="Calibri"/>
          <w:sz w:val="28"/>
          <w:szCs w:val="28"/>
        </w:rPr>
        <w:t xml:space="preserve"> для банков и других финансовых организаций, в котором установлены требования </w:t>
      </w:r>
      <w:r w:rsidR="00204142" w:rsidRPr="00EF5E1A">
        <w:rPr>
          <w:rFonts w:ascii="Calibri" w:hAnsi="Calibri" w:cs="Calibri"/>
          <w:sz w:val="28"/>
          <w:szCs w:val="28"/>
        </w:rPr>
        <w:t xml:space="preserve">по </w:t>
      </w:r>
      <w:r w:rsidRPr="00EF5E1A">
        <w:rPr>
          <w:rFonts w:ascii="Calibri" w:hAnsi="Calibri" w:cs="Calibri"/>
          <w:sz w:val="28"/>
          <w:szCs w:val="28"/>
        </w:rPr>
        <w:t>управлени</w:t>
      </w:r>
      <w:r w:rsidR="00204142" w:rsidRPr="00EF5E1A">
        <w:rPr>
          <w:rFonts w:ascii="Calibri" w:hAnsi="Calibri" w:cs="Calibri"/>
          <w:sz w:val="28"/>
          <w:szCs w:val="28"/>
        </w:rPr>
        <w:t>ю</w:t>
      </w:r>
      <w:r w:rsidRPr="00EF5E1A">
        <w:rPr>
          <w:rFonts w:ascii="Calibri" w:hAnsi="Calibri" w:cs="Calibri"/>
          <w:sz w:val="28"/>
          <w:szCs w:val="28"/>
        </w:rPr>
        <w:t xml:space="preserve"> экологическими и социальными рисками, использовани</w:t>
      </w:r>
      <w:r w:rsidR="00204142" w:rsidRPr="00EF5E1A">
        <w:rPr>
          <w:rFonts w:ascii="Calibri" w:hAnsi="Calibri" w:cs="Calibri"/>
          <w:sz w:val="28"/>
          <w:szCs w:val="28"/>
        </w:rPr>
        <w:t>ю</w:t>
      </w:r>
      <w:r w:rsidRPr="00EF5E1A">
        <w:rPr>
          <w:rFonts w:ascii="Calibri" w:hAnsi="Calibri" w:cs="Calibri"/>
          <w:sz w:val="28"/>
          <w:szCs w:val="28"/>
        </w:rPr>
        <w:t xml:space="preserve"> соответствующих методологических инструментов для успешного интегрирования системы управления экологическими и социальными рисками в бизнес-процессы финансовых организаций</w:t>
      </w:r>
      <w:r w:rsidRPr="00EF5E1A">
        <w:rPr>
          <w:rFonts w:ascii="Calibri" w:hAnsi="Calibri" w:cs="Calibri"/>
          <w:sz w:val="28"/>
          <w:szCs w:val="28"/>
          <w:vertAlign w:val="superscript"/>
        </w:rPr>
        <w:footnoteReference w:id="13"/>
      </w:r>
      <w:r w:rsidRPr="00EF5E1A">
        <w:rPr>
          <w:rFonts w:ascii="Calibri" w:hAnsi="Calibri" w:cs="Calibri"/>
          <w:sz w:val="28"/>
          <w:szCs w:val="28"/>
        </w:rPr>
        <w:t>.</w:t>
      </w:r>
      <w:r w:rsidR="00DB1BE3" w:rsidRPr="00EF5E1A">
        <w:rPr>
          <w:rFonts w:ascii="Calibri" w:hAnsi="Calibri" w:cs="Calibri"/>
          <w:sz w:val="28"/>
          <w:szCs w:val="28"/>
        </w:rPr>
        <w:t xml:space="preserve"> </w:t>
      </w:r>
    </w:p>
    <w:p w14:paraId="4C8F5BBD" w14:textId="4B95EA38" w:rsidR="00D774CD" w:rsidRPr="00EF5E1A" w:rsidRDefault="00D774CD" w:rsidP="00172B21">
      <w:pPr>
        <w:shd w:val="clear" w:color="auto" w:fill="FFFFFF" w:themeFill="background1"/>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 xml:space="preserve">Внедрение процессов и политик, рекомендуемых Руководством по УЭСР, предусматривает создание в банках организационной структуры, обязанностей и должностных позиций, ответственных за надзор за экологическими и социальными вопросами в рамках кредитной деятельности, например позиций координатора/специалиста по </w:t>
      </w:r>
      <w:r w:rsidR="00572369" w:rsidRPr="00EF5E1A">
        <w:rPr>
          <w:rFonts w:ascii="Calibri" w:hAnsi="Calibri" w:cs="Calibri"/>
          <w:sz w:val="28"/>
          <w:szCs w:val="28"/>
        </w:rPr>
        <w:t>устойчивому финансированию</w:t>
      </w:r>
      <w:r w:rsidRPr="00EF5E1A">
        <w:rPr>
          <w:rFonts w:ascii="Calibri" w:hAnsi="Calibri" w:cs="Calibri"/>
          <w:sz w:val="28"/>
          <w:szCs w:val="28"/>
        </w:rPr>
        <w:t xml:space="preserve"> или по экологическим и социальным рискам.</w:t>
      </w:r>
      <w:r w:rsidR="00E126EC" w:rsidRPr="00EF5E1A">
        <w:rPr>
          <w:rFonts w:ascii="Calibri" w:hAnsi="Calibri" w:cs="Calibri"/>
          <w:sz w:val="28"/>
          <w:szCs w:val="28"/>
        </w:rPr>
        <w:t xml:space="preserve"> </w:t>
      </w:r>
      <w:r w:rsidR="00E16AFC" w:rsidRPr="00EF5E1A">
        <w:rPr>
          <w:rFonts w:ascii="Calibri" w:hAnsi="Calibri" w:cs="Calibri"/>
          <w:sz w:val="28"/>
          <w:szCs w:val="28"/>
        </w:rPr>
        <w:t>В компетенции и обязанности этого</w:t>
      </w:r>
      <w:r w:rsidR="00E126EC" w:rsidRPr="00EF5E1A">
        <w:rPr>
          <w:rFonts w:ascii="Calibri" w:hAnsi="Calibri" w:cs="Calibri"/>
          <w:sz w:val="28"/>
          <w:szCs w:val="28"/>
        </w:rPr>
        <w:t xml:space="preserve"> подразделени</w:t>
      </w:r>
      <w:r w:rsidR="00E16AFC" w:rsidRPr="00EF5E1A">
        <w:rPr>
          <w:rFonts w:ascii="Calibri" w:hAnsi="Calibri" w:cs="Calibri"/>
          <w:sz w:val="28"/>
          <w:szCs w:val="28"/>
        </w:rPr>
        <w:t>я и/или уполномоченного лица входит</w:t>
      </w:r>
      <w:r w:rsidR="00E126EC" w:rsidRPr="00EF5E1A">
        <w:rPr>
          <w:rFonts w:ascii="Calibri" w:hAnsi="Calibri" w:cs="Calibri"/>
          <w:sz w:val="28"/>
          <w:szCs w:val="28"/>
        </w:rPr>
        <w:t xml:space="preserve"> поддержк</w:t>
      </w:r>
      <w:r w:rsidR="00E16AFC" w:rsidRPr="00EF5E1A">
        <w:rPr>
          <w:rFonts w:ascii="Calibri" w:hAnsi="Calibri" w:cs="Calibri"/>
          <w:sz w:val="28"/>
          <w:szCs w:val="28"/>
        </w:rPr>
        <w:t xml:space="preserve">а </w:t>
      </w:r>
      <w:r w:rsidR="008D59D7" w:rsidRPr="00EF5E1A">
        <w:rPr>
          <w:rFonts w:ascii="Calibri" w:hAnsi="Calibri" w:cs="Calibri"/>
          <w:sz w:val="28"/>
          <w:szCs w:val="28"/>
        </w:rPr>
        <w:t>процесса</w:t>
      </w:r>
      <w:r w:rsidR="00E126EC" w:rsidRPr="00EF5E1A">
        <w:rPr>
          <w:rFonts w:ascii="Calibri" w:hAnsi="Calibri" w:cs="Calibri"/>
          <w:sz w:val="28"/>
          <w:szCs w:val="28"/>
        </w:rPr>
        <w:t xml:space="preserve"> совершени</w:t>
      </w:r>
      <w:r w:rsidR="00774AF7" w:rsidRPr="00EF5E1A">
        <w:rPr>
          <w:rFonts w:ascii="Calibri" w:hAnsi="Calibri" w:cs="Calibri"/>
          <w:sz w:val="28"/>
          <w:szCs w:val="28"/>
        </w:rPr>
        <w:t>я</w:t>
      </w:r>
      <w:r w:rsidR="00E126EC" w:rsidRPr="00EF5E1A">
        <w:rPr>
          <w:rFonts w:ascii="Calibri" w:hAnsi="Calibri" w:cs="Calibri"/>
          <w:sz w:val="28"/>
          <w:szCs w:val="28"/>
        </w:rPr>
        <w:t xml:space="preserve"> финансовых сделок в оценке и анализе технических аспектов проектов, финансируемых через корпоративное банковское кредитование или проектное финансирование</w:t>
      </w:r>
      <w:r w:rsidR="00E16AFC" w:rsidRPr="00EF5E1A">
        <w:rPr>
          <w:rFonts w:ascii="Calibri" w:hAnsi="Calibri" w:cs="Calibri"/>
          <w:sz w:val="28"/>
          <w:szCs w:val="28"/>
        </w:rPr>
        <w:t>, с точки зрения экологических и социал</w:t>
      </w:r>
      <w:r w:rsidR="001F7BBA" w:rsidRPr="00EF5E1A">
        <w:rPr>
          <w:rFonts w:ascii="Calibri" w:hAnsi="Calibri" w:cs="Calibri"/>
          <w:sz w:val="28"/>
          <w:szCs w:val="28"/>
        </w:rPr>
        <w:t xml:space="preserve">ьных рисков, а также организация </w:t>
      </w:r>
      <w:r w:rsidR="00E126EC" w:rsidRPr="00EF5E1A">
        <w:rPr>
          <w:rFonts w:ascii="Calibri" w:hAnsi="Calibri" w:cs="Calibri"/>
          <w:sz w:val="28"/>
          <w:szCs w:val="28"/>
        </w:rPr>
        <w:t>регулярно</w:t>
      </w:r>
      <w:r w:rsidR="001F7BBA" w:rsidRPr="00EF5E1A">
        <w:rPr>
          <w:rFonts w:ascii="Calibri" w:hAnsi="Calibri" w:cs="Calibri"/>
          <w:sz w:val="28"/>
          <w:szCs w:val="28"/>
        </w:rPr>
        <w:t>го</w:t>
      </w:r>
      <w:r w:rsidR="00E126EC" w:rsidRPr="00EF5E1A">
        <w:rPr>
          <w:rFonts w:ascii="Calibri" w:hAnsi="Calibri" w:cs="Calibri"/>
          <w:sz w:val="28"/>
          <w:szCs w:val="28"/>
        </w:rPr>
        <w:t xml:space="preserve"> обучени</w:t>
      </w:r>
      <w:r w:rsidR="001F7BBA" w:rsidRPr="00EF5E1A">
        <w:rPr>
          <w:rFonts w:ascii="Calibri" w:hAnsi="Calibri" w:cs="Calibri"/>
          <w:sz w:val="28"/>
          <w:szCs w:val="28"/>
        </w:rPr>
        <w:t>я</w:t>
      </w:r>
      <w:r w:rsidR="00E126EC" w:rsidRPr="00EF5E1A">
        <w:rPr>
          <w:rFonts w:ascii="Calibri" w:hAnsi="Calibri" w:cs="Calibri"/>
          <w:sz w:val="28"/>
          <w:szCs w:val="28"/>
        </w:rPr>
        <w:t xml:space="preserve"> сотрудников по вопросам устойчивого развития</w:t>
      </w:r>
      <w:r w:rsidR="00F95112" w:rsidRPr="00EF5E1A">
        <w:rPr>
          <w:rFonts w:ascii="Calibri" w:hAnsi="Calibri" w:cs="Calibri"/>
          <w:sz w:val="28"/>
          <w:szCs w:val="28"/>
        </w:rPr>
        <w:t xml:space="preserve">, </w:t>
      </w:r>
      <w:r w:rsidR="00E126EC" w:rsidRPr="00EF5E1A">
        <w:rPr>
          <w:rFonts w:ascii="Calibri" w:hAnsi="Calibri" w:cs="Calibri"/>
          <w:sz w:val="28"/>
          <w:szCs w:val="28"/>
        </w:rPr>
        <w:t>экологических и социальных рисков</w:t>
      </w:r>
      <w:r w:rsidR="001F7BBA" w:rsidRPr="00EF5E1A">
        <w:rPr>
          <w:rFonts w:ascii="Calibri" w:hAnsi="Calibri" w:cs="Calibri"/>
          <w:sz w:val="28"/>
          <w:szCs w:val="28"/>
        </w:rPr>
        <w:t xml:space="preserve"> с регулярным обновлением</w:t>
      </w:r>
      <w:r w:rsidR="00E126EC" w:rsidRPr="00EF5E1A">
        <w:rPr>
          <w:rFonts w:ascii="Calibri" w:hAnsi="Calibri" w:cs="Calibri"/>
          <w:sz w:val="28"/>
          <w:szCs w:val="28"/>
        </w:rPr>
        <w:t xml:space="preserve"> содержани</w:t>
      </w:r>
      <w:r w:rsidR="001F7BBA" w:rsidRPr="00EF5E1A">
        <w:rPr>
          <w:rFonts w:ascii="Calibri" w:hAnsi="Calibri" w:cs="Calibri"/>
          <w:sz w:val="28"/>
          <w:szCs w:val="28"/>
        </w:rPr>
        <w:t>я</w:t>
      </w:r>
      <w:r w:rsidR="00E126EC" w:rsidRPr="00EF5E1A">
        <w:rPr>
          <w:rFonts w:ascii="Calibri" w:hAnsi="Calibri" w:cs="Calibri"/>
          <w:sz w:val="28"/>
          <w:szCs w:val="28"/>
        </w:rPr>
        <w:t xml:space="preserve"> всех тренингов, связанных с устойчивым развитием.</w:t>
      </w:r>
    </w:p>
    <w:p w14:paraId="7FBAA9A7" w14:textId="51473864" w:rsidR="0086166B" w:rsidRPr="00EF5E1A" w:rsidRDefault="0086166B" w:rsidP="00EA4FA8">
      <w:pPr>
        <w:shd w:val="clear" w:color="auto" w:fill="FFFFFF" w:themeFill="background1"/>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Из этого следует, что в среднесрочной перспективе казахстанские банки</w:t>
      </w:r>
      <w:r w:rsidR="006016CC" w:rsidRPr="00EF5E1A">
        <w:rPr>
          <w:rFonts w:ascii="Calibri" w:hAnsi="Calibri" w:cs="Calibri"/>
          <w:sz w:val="28"/>
          <w:szCs w:val="28"/>
        </w:rPr>
        <w:t xml:space="preserve"> и иные финансовые организации</w:t>
      </w:r>
      <w:r w:rsidRPr="00EF5E1A">
        <w:rPr>
          <w:rFonts w:ascii="Calibri" w:hAnsi="Calibri" w:cs="Calibri"/>
          <w:sz w:val="28"/>
          <w:szCs w:val="28"/>
        </w:rPr>
        <w:t xml:space="preserve"> нарастят достаточный внутренний потенциал и опыт </w:t>
      </w:r>
      <w:r w:rsidR="00C82EC2" w:rsidRPr="00EF5E1A">
        <w:rPr>
          <w:rFonts w:ascii="Calibri" w:hAnsi="Calibri" w:cs="Calibri"/>
          <w:sz w:val="28"/>
          <w:szCs w:val="28"/>
        </w:rPr>
        <w:t xml:space="preserve">в том числе </w:t>
      </w:r>
      <w:r w:rsidRPr="00EF5E1A">
        <w:rPr>
          <w:rFonts w:ascii="Calibri" w:hAnsi="Calibri" w:cs="Calibri"/>
          <w:sz w:val="28"/>
          <w:szCs w:val="28"/>
        </w:rPr>
        <w:t xml:space="preserve">для оценки проектов на предмет соответствия критериям Таксономии по меньшей мере по основным приоритетным (с точки зрения </w:t>
      </w:r>
      <w:r w:rsidR="00585F6E" w:rsidRPr="00EF5E1A">
        <w:rPr>
          <w:rFonts w:ascii="Calibri" w:hAnsi="Calibri" w:cs="Calibri"/>
          <w:sz w:val="28"/>
          <w:szCs w:val="28"/>
        </w:rPr>
        <w:t>предлагаемых</w:t>
      </w:r>
      <w:r w:rsidRPr="00EF5E1A">
        <w:rPr>
          <w:rFonts w:ascii="Calibri" w:hAnsi="Calibri" w:cs="Calibri"/>
          <w:sz w:val="28"/>
          <w:szCs w:val="28"/>
        </w:rPr>
        <w:t xml:space="preserve"> </w:t>
      </w:r>
      <w:r w:rsidR="00D27CA4" w:rsidRPr="00EF5E1A">
        <w:rPr>
          <w:rFonts w:ascii="Calibri" w:hAnsi="Calibri" w:cs="Calibri"/>
          <w:sz w:val="28"/>
          <w:szCs w:val="28"/>
        </w:rPr>
        <w:t xml:space="preserve">финансовой организацией </w:t>
      </w:r>
      <w:r w:rsidR="00585F6E" w:rsidRPr="00EF5E1A">
        <w:rPr>
          <w:rFonts w:ascii="Calibri" w:hAnsi="Calibri" w:cs="Calibri"/>
          <w:sz w:val="28"/>
          <w:szCs w:val="28"/>
        </w:rPr>
        <w:t>«</w:t>
      </w:r>
      <w:r w:rsidRPr="00EF5E1A">
        <w:rPr>
          <w:rFonts w:ascii="Calibri" w:hAnsi="Calibri" w:cs="Calibri"/>
          <w:sz w:val="28"/>
          <w:szCs w:val="28"/>
        </w:rPr>
        <w:t>зеленых</w:t>
      </w:r>
      <w:r w:rsidR="00585F6E" w:rsidRPr="00EF5E1A">
        <w:rPr>
          <w:rFonts w:ascii="Calibri" w:hAnsi="Calibri" w:cs="Calibri"/>
          <w:sz w:val="28"/>
          <w:szCs w:val="28"/>
        </w:rPr>
        <w:t>»</w:t>
      </w:r>
      <w:r w:rsidRPr="00EF5E1A">
        <w:rPr>
          <w:rFonts w:ascii="Calibri" w:hAnsi="Calibri" w:cs="Calibri"/>
          <w:sz w:val="28"/>
          <w:szCs w:val="28"/>
        </w:rPr>
        <w:t xml:space="preserve"> продуктов) секторам Таксономии. </w:t>
      </w:r>
    </w:p>
    <w:p w14:paraId="4AD1ABCB" w14:textId="344B2A32" w:rsidR="0086166B" w:rsidRPr="00EF5E1A" w:rsidRDefault="0086166B" w:rsidP="00172B21">
      <w:pPr>
        <w:pStyle w:val="a3"/>
        <w:numPr>
          <w:ilvl w:val="0"/>
          <w:numId w:val="2"/>
        </w:numPr>
        <w:autoSpaceDE w:val="0"/>
        <w:autoSpaceDN w:val="0"/>
        <w:adjustRightInd w:val="0"/>
        <w:spacing w:after="0" w:line="240" w:lineRule="auto"/>
        <w:ind w:left="0" w:firstLine="426"/>
        <w:jc w:val="both"/>
        <w:rPr>
          <w:rFonts w:ascii="Calibri" w:hAnsi="Calibri" w:cs="Calibri"/>
          <w:sz w:val="28"/>
          <w:szCs w:val="28"/>
        </w:rPr>
      </w:pPr>
      <w:r w:rsidRPr="00EF5E1A">
        <w:rPr>
          <w:rFonts w:ascii="Calibri" w:hAnsi="Calibri" w:cs="Calibri"/>
          <w:sz w:val="28"/>
          <w:szCs w:val="28"/>
        </w:rPr>
        <w:t xml:space="preserve">В рамках отчетности по </w:t>
      </w:r>
      <w:r w:rsidR="00190651" w:rsidRPr="00EF5E1A">
        <w:rPr>
          <w:rFonts w:ascii="Calibri" w:hAnsi="Calibri" w:cs="Calibri"/>
          <w:sz w:val="28"/>
          <w:szCs w:val="28"/>
        </w:rPr>
        <w:t>«</w:t>
      </w:r>
      <w:r w:rsidRPr="00EF5E1A">
        <w:rPr>
          <w:rFonts w:ascii="Calibri" w:hAnsi="Calibri" w:cs="Calibri"/>
          <w:sz w:val="28"/>
          <w:szCs w:val="28"/>
        </w:rPr>
        <w:t>зеленым</w:t>
      </w:r>
      <w:r w:rsidR="00190651" w:rsidRPr="00EF5E1A">
        <w:rPr>
          <w:rFonts w:ascii="Calibri" w:hAnsi="Calibri" w:cs="Calibri"/>
          <w:sz w:val="28"/>
          <w:szCs w:val="28"/>
        </w:rPr>
        <w:t>»</w:t>
      </w:r>
      <w:r w:rsidRPr="00EF5E1A">
        <w:rPr>
          <w:rFonts w:ascii="Calibri" w:hAnsi="Calibri" w:cs="Calibri"/>
          <w:sz w:val="28"/>
          <w:szCs w:val="28"/>
        </w:rPr>
        <w:t xml:space="preserve"> кредитам банкам</w:t>
      </w:r>
      <w:r w:rsidR="00C54254" w:rsidRPr="00EF5E1A">
        <w:rPr>
          <w:rFonts w:ascii="Calibri" w:hAnsi="Calibri" w:cs="Calibri"/>
          <w:sz w:val="28"/>
          <w:szCs w:val="28"/>
        </w:rPr>
        <w:t xml:space="preserve"> и иным финансовым организациям</w:t>
      </w:r>
      <w:r w:rsidRPr="00EF5E1A">
        <w:rPr>
          <w:rFonts w:ascii="Calibri" w:hAnsi="Calibri" w:cs="Calibri"/>
          <w:sz w:val="28"/>
          <w:szCs w:val="28"/>
        </w:rPr>
        <w:t xml:space="preserve"> рекомендуется по индивидуальным займам, которые рассматриваются или маркируются по усмотрению </w:t>
      </w:r>
      <w:r w:rsidR="00C54254" w:rsidRPr="00EF5E1A">
        <w:rPr>
          <w:rFonts w:ascii="Calibri" w:hAnsi="Calibri" w:cs="Calibri"/>
          <w:sz w:val="28"/>
          <w:szCs w:val="28"/>
        </w:rPr>
        <w:t xml:space="preserve">финансовой организации </w:t>
      </w:r>
      <w:r w:rsidRPr="00EF5E1A">
        <w:rPr>
          <w:rFonts w:ascii="Calibri" w:hAnsi="Calibri" w:cs="Calibri"/>
          <w:sz w:val="28"/>
          <w:szCs w:val="28"/>
        </w:rPr>
        <w:t xml:space="preserve">в качестве соответствующих Таксономии («зеленых»), формировать и вести соответствую документацию (раздел кредитного досье, </w:t>
      </w:r>
      <w:r w:rsidRPr="00EF5E1A">
        <w:rPr>
          <w:rFonts w:ascii="Calibri" w:hAnsi="Calibri" w:cs="Calibri"/>
          <w:sz w:val="28"/>
          <w:szCs w:val="28"/>
        </w:rPr>
        <w:lastRenderedPageBreak/>
        <w:t xml:space="preserve">который включает в себя внутреннее решение/заключение о «зеленой» маркировке, соответствующие протоколы, справки и т.п.), для обеспечения последующей возможности </w:t>
      </w:r>
      <w:r w:rsidR="00190651" w:rsidRPr="00EF5E1A">
        <w:rPr>
          <w:rFonts w:ascii="Calibri" w:hAnsi="Calibri" w:cs="Calibri"/>
          <w:sz w:val="28"/>
          <w:szCs w:val="28"/>
        </w:rPr>
        <w:t xml:space="preserve">третьим сторонам </w:t>
      </w:r>
      <w:r w:rsidRPr="00EF5E1A">
        <w:rPr>
          <w:rFonts w:ascii="Calibri" w:hAnsi="Calibri" w:cs="Calibri"/>
          <w:sz w:val="28"/>
          <w:szCs w:val="28"/>
        </w:rPr>
        <w:t>отследить логику или обоснованность «зеленой» маркировки. Указанное документирование может внедряться в автоматизированную систему банков либо интегрироваться в существующие формы сбора информации по индивидуальным проектам/кредитам (</w:t>
      </w:r>
      <w:r w:rsidRPr="00EF5E1A">
        <w:rPr>
          <w:rFonts w:ascii="Calibri" w:hAnsi="Calibri" w:cs="Calibri"/>
          <w:i/>
          <w:iCs/>
          <w:sz w:val="28"/>
          <w:szCs w:val="28"/>
        </w:rPr>
        <w:t xml:space="preserve">общий индикативный образец/шаблон внутрибанковского решения или заключения о «зеленой» маркировке кредита, в порядке примера, приводится в Приложении </w:t>
      </w:r>
      <w:r w:rsidR="00131864" w:rsidRPr="00EF5E1A">
        <w:rPr>
          <w:rFonts w:ascii="Calibri" w:hAnsi="Calibri" w:cs="Calibri"/>
          <w:i/>
          <w:iCs/>
          <w:sz w:val="28"/>
          <w:szCs w:val="28"/>
        </w:rPr>
        <w:t>к настоящ</w:t>
      </w:r>
      <w:r w:rsidR="007D67D6" w:rsidRPr="00EF5E1A">
        <w:rPr>
          <w:rFonts w:ascii="Calibri" w:hAnsi="Calibri" w:cs="Calibri"/>
          <w:i/>
          <w:iCs/>
          <w:sz w:val="28"/>
          <w:szCs w:val="28"/>
        </w:rPr>
        <w:t>им</w:t>
      </w:r>
      <w:r w:rsidR="00131864" w:rsidRPr="00EF5E1A">
        <w:rPr>
          <w:rFonts w:ascii="Calibri" w:hAnsi="Calibri" w:cs="Calibri"/>
          <w:i/>
          <w:iCs/>
          <w:sz w:val="28"/>
          <w:szCs w:val="28"/>
        </w:rPr>
        <w:t xml:space="preserve"> Методи</w:t>
      </w:r>
      <w:r w:rsidR="007D67D6" w:rsidRPr="00EF5E1A">
        <w:rPr>
          <w:rFonts w:ascii="Calibri" w:hAnsi="Calibri" w:cs="Calibri"/>
          <w:i/>
          <w:iCs/>
          <w:sz w:val="28"/>
          <w:szCs w:val="28"/>
        </w:rPr>
        <w:t>ческим разъяснениям</w:t>
      </w:r>
      <w:r w:rsidRPr="00EF5E1A">
        <w:rPr>
          <w:rFonts w:ascii="Calibri" w:hAnsi="Calibri" w:cs="Calibri"/>
          <w:sz w:val="28"/>
          <w:szCs w:val="28"/>
        </w:rPr>
        <w:t xml:space="preserve">).  </w:t>
      </w:r>
    </w:p>
    <w:p w14:paraId="068B8130" w14:textId="4BEB6CEC" w:rsidR="00B54064" w:rsidRPr="00EF5E1A" w:rsidRDefault="0020285E" w:rsidP="00172B21">
      <w:pPr>
        <w:pStyle w:val="a3"/>
        <w:numPr>
          <w:ilvl w:val="0"/>
          <w:numId w:val="2"/>
        </w:numPr>
        <w:autoSpaceDE w:val="0"/>
        <w:autoSpaceDN w:val="0"/>
        <w:adjustRightInd w:val="0"/>
        <w:spacing w:after="0" w:line="240" w:lineRule="auto"/>
        <w:ind w:left="0" w:firstLine="426"/>
        <w:jc w:val="both"/>
        <w:rPr>
          <w:rFonts w:ascii="Calibri" w:hAnsi="Calibri" w:cs="Calibri"/>
          <w:sz w:val="28"/>
          <w:szCs w:val="28"/>
        </w:rPr>
      </w:pPr>
      <w:r w:rsidRPr="00EF5E1A">
        <w:rPr>
          <w:rFonts w:ascii="Calibri" w:hAnsi="Calibri" w:cs="Calibri"/>
          <w:sz w:val="28"/>
          <w:szCs w:val="28"/>
        </w:rPr>
        <w:t>В случае, если отчетность по «зеленым» кредитам осуществляется</w:t>
      </w:r>
      <w:r w:rsidR="00721E72" w:rsidRPr="00EF5E1A">
        <w:rPr>
          <w:rFonts w:ascii="Calibri" w:hAnsi="Calibri" w:cs="Calibri"/>
          <w:sz w:val="28"/>
          <w:szCs w:val="28"/>
        </w:rPr>
        <w:t xml:space="preserve"> банками и</w:t>
      </w:r>
      <w:r w:rsidRPr="00EF5E1A">
        <w:rPr>
          <w:rFonts w:ascii="Calibri" w:hAnsi="Calibri" w:cs="Calibri"/>
          <w:sz w:val="28"/>
          <w:szCs w:val="28"/>
        </w:rPr>
        <w:t xml:space="preserve"> </w:t>
      </w:r>
      <w:r w:rsidR="00470936" w:rsidRPr="00EF5E1A">
        <w:rPr>
          <w:rFonts w:ascii="Calibri" w:hAnsi="Calibri" w:cs="Calibri"/>
          <w:sz w:val="28"/>
          <w:szCs w:val="28"/>
        </w:rPr>
        <w:t xml:space="preserve">финансовыми организациями </w:t>
      </w:r>
      <w:r w:rsidRPr="00EF5E1A">
        <w:rPr>
          <w:rFonts w:ascii="Calibri" w:hAnsi="Calibri" w:cs="Calibri"/>
          <w:sz w:val="28"/>
          <w:szCs w:val="28"/>
        </w:rPr>
        <w:t>в рамках</w:t>
      </w:r>
      <w:r w:rsidR="00E401F3" w:rsidRPr="00EF5E1A">
        <w:rPr>
          <w:rFonts w:ascii="Calibri" w:hAnsi="Calibri" w:cs="Calibri"/>
          <w:sz w:val="28"/>
          <w:szCs w:val="28"/>
        </w:rPr>
        <w:t xml:space="preserve"> </w:t>
      </w:r>
      <w:r w:rsidR="00360891" w:rsidRPr="00EF5E1A">
        <w:rPr>
          <w:rFonts w:ascii="Calibri" w:hAnsi="Calibri" w:cs="Calibri"/>
          <w:sz w:val="28"/>
          <w:szCs w:val="28"/>
        </w:rPr>
        <w:t>регуляторно</w:t>
      </w:r>
      <w:r w:rsidR="00EE6398" w:rsidRPr="00EF5E1A">
        <w:rPr>
          <w:rFonts w:ascii="Calibri" w:hAnsi="Calibri" w:cs="Calibri"/>
          <w:sz w:val="28"/>
          <w:szCs w:val="28"/>
        </w:rPr>
        <w:t xml:space="preserve">й </w:t>
      </w:r>
      <w:r w:rsidR="00E401F3" w:rsidRPr="00EF5E1A">
        <w:rPr>
          <w:rFonts w:ascii="Calibri" w:hAnsi="Calibri" w:cs="Calibri"/>
          <w:sz w:val="28"/>
          <w:szCs w:val="28"/>
        </w:rPr>
        <w:t xml:space="preserve">отчетности, </w:t>
      </w:r>
      <w:r w:rsidR="001300C1" w:rsidRPr="00EF5E1A">
        <w:rPr>
          <w:rFonts w:ascii="Calibri" w:hAnsi="Calibri" w:cs="Calibri"/>
          <w:sz w:val="28"/>
          <w:szCs w:val="28"/>
        </w:rPr>
        <w:t xml:space="preserve">вышеприведенная </w:t>
      </w:r>
      <w:r w:rsidR="00E401F3" w:rsidRPr="00EF5E1A">
        <w:rPr>
          <w:rFonts w:ascii="Calibri" w:hAnsi="Calibri" w:cs="Calibri"/>
          <w:sz w:val="28"/>
          <w:szCs w:val="28"/>
        </w:rPr>
        <w:t>рекомендаци</w:t>
      </w:r>
      <w:r w:rsidR="001300C1" w:rsidRPr="00EF5E1A">
        <w:rPr>
          <w:rFonts w:ascii="Calibri" w:hAnsi="Calibri" w:cs="Calibri"/>
          <w:sz w:val="28"/>
          <w:szCs w:val="28"/>
        </w:rPr>
        <w:t>я</w:t>
      </w:r>
      <w:r w:rsidR="00E401F3" w:rsidRPr="00EF5E1A">
        <w:rPr>
          <w:rFonts w:ascii="Calibri" w:hAnsi="Calibri" w:cs="Calibri"/>
          <w:sz w:val="28"/>
          <w:szCs w:val="28"/>
        </w:rPr>
        <w:t xml:space="preserve"> по применению консервативного </w:t>
      </w:r>
      <w:r w:rsidR="001300C1" w:rsidRPr="00EF5E1A">
        <w:rPr>
          <w:rFonts w:ascii="Calibri" w:hAnsi="Calibri" w:cs="Calibri"/>
          <w:sz w:val="28"/>
          <w:szCs w:val="28"/>
        </w:rPr>
        <w:t>принципа</w:t>
      </w:r>
      <w:r w:rsidR="00470936" w:rsidRPr="00EF5E1A">
        <w:rPr>
          <w:rFonts w:ascii="Calibri" w:hAnsi="Calibri" w:cs="Calibri"/>
          <w:color w:val="000000" w:themeColor="text1"/>
          <w:sz w:val="28"/>
          <w:szCs w:val="28"/>
          <w:shd w:val="clear" w:color="auto" w:fill="FFFFFF"/>
        </w:rPr>
        <w:t xml:space="preserve"> в процессе квалификации проектов как «зеленых» согласно Таксономии </w:t>
      </w:r>
      <w:r w:rsidR="00C279B7" w:rsidRPr="00EF5E1A">
        <w:rPr>
          <w:rFonts w:ascii="Calibri" w:hAnsi="Calibri" w:cs="Calibri"/>
          <w:color w:val="000000" w:themeColor="text1"/>
          <w:sz w:val="28"/>
          <w:szCs w:val="28"/>
          <w:shd w:val="clear" w:color="auto" w:fill="FFFFFF"/>
        </w:rPr>
        <w:t xml:space="preserve">(см. п. </w:t>
      </w:r>
      <w:r w:rsidR="006A634B" w:rsidRPr="00EF5E1A">
        <w:rPr>
          <w:rFonts w:ascii="Calibri" w:hAnsi="Calibri" w:cs="Calibri"/>
          <w:color w:val="000000" w:themeColor="text1"/>
          <w:sz w:val="28"/>
          <w:szCs w:val="28"/>
          <w:shd w:val="clear" w:color="auto" w:fill="FFFFFF"/>
        </w:rPr>
        <w:t>3</w:t>
      </w:r>
      <w:r w:rsidR="005B1EA2" w:rsidRPr="00EF5E1A">
        <w:rPr>
          <w:rFonts w:ascii="Calibri" w:hAnsi="Calibri" w:cs="Calibri"/>
          <w:color w:val="000000" w:themeColor="text1"/>
          <w:sz w:val="28"/>
          <w:szCs w:val="28"/>
          <w:shd w:val="clear" w:color="auto" w:fill="FFFFFF"/>
        </w:rPr>
        <w:t>7</w:t>
      </w:r>
      <w:r w:rsidR="00C279B7" w:rsidRPr="00EF5E1A">
        <w:rPr>
          <w:rFonts w:ascii="Calibri" w:hAnsi="Calibri" w:cs="Calibri"/>
          <w:color w:val="000000" w:themeColor="text1"/>
          <w:sz w:val="28"/>
          <w:szCs w:val="28"/>
          <w:shd w:val="clear" w:color="auto" w:fill="FFFFFF"/>
        </w:rPr>
        <w:t xml:space="preserve">) </w:t>
      </w:r>
      <w:r w:rsidR="00470936" w:rsidRPr="00EF5E1A">
        <w:rPr>
          <w:rFonts w:ascii="Calibri" w:hAnsi="Calibri" w:cs="Calibri"/>
          <w:color w:val="000000" w:themeColor="text1"/>
          <w:sz w:val="28"/>
          <w:szCs w:val="28"/>
          <w:shd w:val="clear" w:color="auto" w:fill="FFFFFF"/>
        </w:rPr>
        <w:t xml:space="preserve">и </w:t>
      </w:r>
      <w:r w:rsidR="001300C1" w:rsidRPr="00EF5E1A">
        <w:rPr>
          <w:rFonts w:ascii="Calibri" w:hAnsi="Calibri" w:cs="Calibri"/>
          <w:color w:val="000000" w:themeColor="text1"/>
          <w:sz w:val="28"/>
          <w:szCs w:val="28"/>
          <w:shd w:val="clear" w:color="auto" w:fill="FFFFFF"/>
        </w:rPr>
        <w:t>по</w:t>
      </w:r>
      <w:r w:rsidR="001300C1" w:rsidRPr="00EF5E1A">
        <w:rPr>
          <w:rFonts w:ascii="Calibri" w:hAnsi="Calibri" w:cs="Calibri"/>
          <w:sz w:val="28"/>
          <w:szCs w:val="28"/>
        </w:rPr>
        <w:t xml:space="preserve"> документированию </w:t>
      </w:r>
      <w:r w:rsidR="00470936" w:rsidRPr="00EF5E1A">
        <w:rPr>
          <w:rFonts w:ascii="Calibri" w:hAnsi="Calibri" w:cs="Calibri"/>
          <w:sz w:val="28"/>
          <w:szCs w:val="28"/>
        </w:rPr>
        <w:t xml:space="preserve">решений о «зеленой» маркировке </w:t>
      </w:r>
      <w:r w:rsidR="00B54064" w:rsidRPr="00EF5E1A">
        <w:rPr>
          <w:rFonts w:ascii="Calibri" w:hAnsi="Calibri" w:cs="Calibri"/>
          <w:sz w:val="28"/>
          <w:szCs w:val="28"/>
        </w:rPr>
        <w:t xml:space="preserve">(см. п. </w:t>
      </w:r>
      <w:r w:rsidR="006A634B" w:rsidRPr="00EF5E1A">
        <w:rPr>
          <w:rFonts w:ascii="Calibri" w:hAnsi="Calibri" w:cs="Calibri"/>
          <w:sz w:val="28"/>
          <w:szCs w:val="28"/>
        </w:rPr>
        <w:t>4</w:t>
      </w:r>
      <w:r w:rsidR="005B1EA2" w:rsidRPr="00EF5E1A">
        <w:rPr>
          <w:rFonts w:ascii="Calibri" w:hAnsi="Calibri" w:cs="Calibri"/>
          <w:sz w:val="28"/>
          <w:szCs w:val="28"/>
        </w:rPr>
        <w:t>3</w:t>
      </w:r>
      <w:r w:rsidR="00B54064" w:rsidRPr="00EF5E1A">
        <w:rPr>
          <w:rFonts w:ascii="Calibri" w:hAnsi="Calibri" w:cs="Calibri"/>
          <w:sz w:val="28"/>
          <w:szCs w:val="28"/>
        </w:rPr>
        <w:t xml:space="preserve">) </w:t>
      </w:r>
      <w:r w:rsidR="00470936" w:rsidRPr="00EF5E1A">
        <w:rPr>
          <w:rFonts w:ascii="Calibri" w:hAnsi="Calibri" w:cs="Calibri"/>
          <w:sz w:val="28"/>
          <w:szCs w:val="28"/>
        </w:rPr>
        <w:t>носит обязательный характер</w:t>
      </w:r>
      <w:r w:rsidR="00E55DC5" w:rsidRPr="00EF5E1A">
        <w:rPr>
          <w:rFonts w:ascii="Calibri" w:hAnsi="Calibri" w:cs="Calibri"/>
          <w:sz w:val="28"/>
          <w:szCs w:val="28"/>
        </w:rPr>
        <w:t xml:space="preserve"> с использованием образцов/шаблонов </w:t>
      </w:r>
      <w:r w:rsidR="00261EBA" w:rsidRPr="00EF5E1A">
        <w:rPr>
          <w:rFonts w:ascii="Calibri" w:hAnsi="Calibri" w:cs="Calibri"/>
          <w:sz w:val="28"/>
          <w:szCs w:val="28"/>
        </w:rPr>
        <w:t xml:space="preserve">внутрибанковских </w:t>
      </w:r>
      <w:r w:rsidR="00E55DC5" w:rsidRPr="00EF5E1A">
        <w:rPr>
          <w:rFonts w:ascii="Calibri" w:hAnsi="Calibri" w:cs="Calibri"/>
          <w:sz w:val="28"/>
          <w:szCs w:val="28"/>
        </w:rPr>
        <w:t>решени</w:t>
      </w:r>
      <w:r w:rsidR="00487208" w:rsidRPr="00EF5E1A">
        <w:rPr>
          <w:rFonts w:ascii="Calibri" w:hAnsi="Calibri" w:cs="Calibri"/>
          <w:sz w:val="28"/>
          <w:szCs w:val="28"/>
        </w:rPr>
        <w:t>й</w:t>
      </w:r>
      <w:r w:rsidR="00E55DC5" w:rsidRPr="00EF5E1A">
        <w:rPr>
          <w:rFonts w:ascii="Calibri" w:hAnsi="Calibri" w:cs="Calibri"/>
          <w:sz w:val="28"/>
          <w:szCs w:val="28"/>
        </w:rPr>
        <w:t xml:space="preserve"> или заключени</w:t>
      </w:r>
      <w:r w:rsidR="00487208" w:rsidRPr="00EF5E1A">
        <w:rPr>
          <w:rFonts w:ascii="Calibri" w:hAnsi="Calibri" w:cs="Calibri"/>
          <w:sz w:val="28"/>
          <w:szCs w:val="28"/>
        </w:rPr>
        <w:t>й</w:t>
      </w:r>
      <w:r w:rsidR="00E55DC5" w:rsidRPr="00EF5E1A">
        <w:rPr>
          <w:rFonts w:ascii="Calibri" w:hAnsi="Calibri" w:cs="Calibri"/>
          <w:sz w:val="28"/>
          <w:szCs w:val="28"/>
        </w:rPr>
        <w:t xml:space="preserve"> о «зеленой» маркировке кредит</w:t>
      </w:r>
      <w:r w:rsidR="00487208" w:rsidRPr="00EF5E1A">
        <w:rPr>
          <w:rFonts w:ascii="Calibri" w:hAnsi="Calibri" w:cs="Calibri"/>
          <w:sz w:val="28"/>
          <w:szCs w:val="28"/>
        </w:rPr>
        <w:t xml:space="preserve">ов, приведенных в Приложении к настоящим Методическим разъяснениям. </w:t>
      </w:r>
    </w:p>
    <w:p w14:paraId="00827751" w14:textId="68164AEE" w:rsidR="0020285E" w:rsidRPr="00EF5E1A" w:rsidRDefault="00487208" w:rsidP="00211A0B">
      <w:pPr>
        <w:pStyle w:val="a3"/>
        <w:autoSpaceDE w:val="0"/>
        <w:autoSpaceDN w:val="0"/>
        <w:adjustRightInd w:val="0"/>
        <w:spacing w:after="0" w:line="240" w:lineRule="auto"/>
        <w:ind w:left="0" w:firstLine="567"/>
        <w:jc w:val="both"/>
        <w:rPr>
          <w:rFonts w:ascii="Calibri" w:hAnsi="Calibri" w:cs="Calibri"/>
          <w:sz w:val="28"/>
          <w:szCs w:val="28"/>
        </w:rPr>
      </w:pPr>
      <w:r w:rsidRPr="00EF5E1A">
        <w:rPr>
          <w:rFonts w:ascii="Calibri" w:hAnsi="Calibri" w:cs="Calibri"/>
          <w:sz w:val="28"/>
          <w:szCs w:val="28"/>
        </w:rPr>
        <w:t>П</w:t>
      </w:r>
      <w:r w:rsidR="0020285E" w:rsidRPr="00EF5E1A">
        <w:rPr>
          <w:rFonts w:ascii="Calibri" w:hAnsi="Calibri" w:cs="Calibri"/>
          <w:sz w:val="28"/>
          <w:szCs w:val="28"/>
        </w:rPr>
        <w:t xml:space="preserve">ри </w:t>
      </w:r>
      <w:r w:rsidR="00EC46B7" w:rsidRPr="00EF5E1A">
        <w:rPr>
          <w:rFonts w:ascii="Calibri" w:hAnsi="Calibri" w:cs="Calibri"/>
          <w:sz w:val="28"/>
          <w:szCs w:val="28"/>
        </w:rPr>
        <w:t xml:space="preserve">«зеленой» маркировке займов </w:t>
      </w:r>
      <w:r w:rsidR="008E0382" w:rsidRPr="00EF5E1A">
        <w:rPr>
          <w:rFonts w:ascii="Calibri" w:hAnsi="Calibri" w:cs="Calibri"/>
          <w:sz w:val="28"/>
          <w:szCs w:val="28"/>
        </w:rPr>
        <w:t xml:space="preserve">в целях внесения информации </w:t>
      </w:r>
      <w:r w:rsidR="00EC46B7" w:rsidRPr="00EF5E1A">
        <w:rPr>
          <w:rFonts w:ascii="Calibri" w:hAnsi="Calibri" w:cs="Calibri"/>
          <w:sz w:val="28"/>
          <w:szCs w:val="28"/>
        </w:rPr>
        <w:t>в рамках регуляторно</w:t>
      </w:r>
      <w:r w:rsidR="0098336B" w:rsidRPr="00EF5E1A">
        <w:rPr>
          <w:rFonts w:ascii="Calibri" w:hAnsi="Calibri" w:cs="Calibri"/>
          <w:sz w:val="28"/>
          <w:szCs w:val="28"/>
        </w:rPr>
        <w:t xml:space="preserve">й </w:t>
      </w:r>
      <w:r w:rsidR="00EC46B7" w:rsidRPr="00EF5E1A">
        <w:rPr>
          <w:rFonts w:ascii="Calibri" w:hAnsi="Calibri" w:cs="Calibri"/>
          <w:sz w:val="28"/>
          <w:szCs w:val="28"/>
        </w:rPr>
        <w:t>отчетности</w:t>
      </w:r>
      <w:r w:rsidR="00316F85" w:rsidRPr="00EF5E1A">
        <w:rPr>
          <w:rFonts w:ascii="Calibri" w:hAnsi="Calibri" w:cs="Calibri"/>
          <w:sz w:val="28"/>
          <w:szCs w:val="28"/>
        </w:rPr>
        <w:t xml:space="preserve"> по «зеленым» кредитам</w:t>
      </w:r>
      <w:r w:rsidR="008E0382" w:rsidRPr="00EF5E1A">
        <w:rPr>
          <w:rFonts w:ascii="Calibri" w:hAnsi="Calibri" w:cs="Calibri"/>
          <w:sz w:val="28"/>
          <w:szCs w:val="28"/>
        </w:rPr>
        <w:t>,</w:t>
      </w:r>
      <w:r w:rsidR="00721E72" w:rsidRPr="00EF5E1A">
        <w:rPr>
          <w:rFonts w:ascii="Calibri" w:hAnsi="Calibri" w:cs="Calibri"/>
          <w:sz w:val="28"/>
          <w:szCs w:val="28"/>
        </w:rPr>
        <w:t xml:space="preserve"> в случаях, когда </w:t>
      </w:r>
      <w:r w:rsidR="00FC11DC" w:rsidRPr="00EF5E1A">
        <w:rPr>
          <w:rFonts w:ascii="Calibri" w:hAnsi="Calibri" w:cs="Calibri"/>
          <w:sz w:val="28"/>
          <w:szCs w:val="28"/>
        </w:rPr>
        <w:t>в Таксономии предусмотрены пороговые критерии по рассматриваемому проекту,</w:t>
      </w:r>
      <w:r w:rsidRPr="00EF5E1A">
        <w:rPr>
          <w:rFonts w:ascii="Calibri" w:hAnsi="Calibri" w:cs="Calibri"/>
          <w:sz w:val="28"/>
          <w:szCs w:val="28"/>
        </w:rPr>
        <w:t xml:space="preserve"> </w:t>
      </w:r>
      <w:r w:rsidR="008B19B2" w:rsidRPr="00EF5E1A">
        <w:rPr>
          <w:rFonts w:ascii="Calibri" w:hAnsi="Calibri" w:cs="Calibri"/>
          <w:sz w:val="28"/>
          <w:szCs w:val="28"/>
        </w:rPr>
        <w:t xml:space="preserve">банк или </w:t>
      </w:r>
      <w:r w:rsidRPr="00EF5E1A">
        <w:rPr>
          <w:rFonts w:ascii="Calibri" w:hAnsi="Calibri" w:cs="Calibri"/>
          <w:sz w:val="28"/>
          <w:szCs w:val="28"/>
        </w:rPr>
        <w:t>финансовая организация</w:t>
      </w:r>
      <w:r w:rsidR="008B19B2" w:rsidRPr="00EF5E1A">
        <w:rPr>
          <w:rFonts w:ascii="Calibri" w:hAnsi="Calibri" w:cs="Calibri"/>
          <w:sz w:val="28"/>
          <w:szCs w:val="28"/>
        </w:rPr>
        <w:t xml:space="preserve"> должн</w:t>
      </w:r>
      <w:r w:rsidR="00261EBA" w:rsidRPr="00EF5E1A">
        <w:rPr>
          <w:rFonts w:ascii="Calibri" w:hAnsi="Calibri" w:cs="Calibri"/>
          <w:sz w:val="28"/>
          <w:szCs w:val="28"/>
        </w:rPr>
        <w:t>ы</w:t>
      </w:r>
      <w:r w:rsidR="008B19B2" w:rsidRPr="00EF5E1A">
        <w:rPr>
          <w:rFonts w:ascii="Calibri" w:hAnsi="Calibri" w:cs="Calibri"/>
          <w:sz w:val="28"/>
          <w:szCs w:val="28"/>
        </w:rPr>
        <w:t xml:space="preserve"> быть готов</w:t>
      </w:r>
      <w:r w:rsidR="00261EBA" w:rsidRPr="00EF5E1A">
        <w:rPr>
          <w:rFonts w:ascii="Calibri" w:hAnsi="Calibri" w:cs="Calibri"/>
          <w:sz w:val="28"/>
          <w:szCs w:val="28"/>
        </w:rPr>
        <w:t>ы</w:t>
      </w:r>
      <w:r w:rsidR="008B19B2" w:rsidRPr="00EF5E1A">
        <w:rPr>
          <w:rFonts w:ascii="Calibri" w:hAnsi="Calibri" w:cs="Calibri"/>
          <w:sz w:val="28"/>
          <w:szCs w:val="28"/>
        </w:rPr>
        <w:t xml:space="preserve"> по запросу </w:t>
      </w:r>
      <w:r w:rsidR="008E0382" w:rsidRPr="00EF5E1A">
        <w:rPr>
          <w:rFonts w:ascii="Calibri" w:hAnsi="Calibri" w:cs="Calibri"/>
          <w:sz w:val="28"/>
          <w:szCs w:val="28"/>
        </w:rPr>
        <w:t>регулятора</w:t>
      </w:r>
      <w:r w:rsidR="00456810" w:rsidRPr="00EF5E1A">
        <w:rPr>
          <w:rFonts w:ascii="Calibri" w:hAnsi="Calibri" w:cs="Calibri"/>
          <w:sz w:val="28"/>
          <w:szCs w:val="28"/>
        </w:rPr>
        <w:t xml:space="preserve"> </w:t>
      </w:r>
      <w:r w:rsidR="008B19B2" w:rsidRPr="00EF5E1A">
        <w:rPr>
          <w:rFonts w:ascii="Calibri" w:hAnsi="Calibri" w:cs="Calibri"/>
          <w:sz w:val="28"/>
          <w:szCs w:val="28"/>
        </w:rPr>
        <w:t xml:space="preserve">предоставить </w:t>
      </w:r>
      <w:r w:rsidR="00261EBA" w:rsidRPr="00EF5E1A">
        <w:rPr>
          <w:rFonts w:ascii="Calibri" w:hAnsi="Calibri" w:cs="Calibri"/>
          <w:sz w:val="28"/>
          <w:szCs w:val="28"/>
        </w:rPr>
        <w:t xml:space="preserve">копию </w:t>
      </w:r>
      <w:r w:rsidR="008B19B2" w:rsidRPr="00EF5E1A">
        <w:rPr>
          <w:rFonts w:ascii="Calibri" w:hAnsi="Calibri" w:cs="Calibri"/>
          <w:sz w:val="28"/>
          <w:szCs w:val="28"/>
        </w:rPr>
        <w:t>решени</w:t>
      </w:r>
      <w:r w:rsidR="00261EBA" w:rsidRPr="00EF5E1A">
        <w:rPr>
          <w:rFonts w:ascii="Calibri" w:hAnsi="Calibri" w:cs="Calibri"/>
          <w:sz w:val="28"/>
          <w:szCs w:val="28"/>
        </w:rPr>
        <w:t>я</w:t>
      </w:r>
      <w:r w:rsidR="008B19B2" w:rsidRPr="00EF5E1A">
        <w:rPr>
          <w:rFonts w:ascii="Calibri" w:hAnsi="Calibri" w:cs="Calibri"/>
          <w:sz w:val="28"/>
          <w:szCs w:val="28"/>
        </w:rPr>
        <w:t xml:space="preserve"> или заключени</w:t>
      </w:r>
      <w:r w:rsidR="00261EBA" w:rsidRPr="00EF5E1A">
        <w:rPr>
          <w:rFonts w:ascii="Calibri" w:hAnsi="Calibri" w:cs="Calibri"/>
          <w:sz w:val="28"/>
          <w:szCs w:val="28"/>
        </w:rPr>
        <w:t>я</w:t>
      </w:r>
      <w:r w:rsidR="008B19B2" w:rsidRPr="00EF5E1A">
        <w:rPr>
          <w:rFonts w:ascii="Calibri" w:hAnsi="Calibri" w:cs="Calibri"/>
          <w:sz w:val="28"/>
          <w:szCs w:val="28"/>
        </w:rPr>
        <w:t xml:space="preserve"> внутр</w:t>
      </w:r>
      <w:r w:rsidR="00261EBA" w:rsidRPr="00EF5E1A">
        <w:rPr>
          <w:rFonts w:ascii="Calibri" w:hAnsi="Calibri" w:cs="Calibri"/>
          <w:sz w:val="28"/>
          <w:szCs w:val="28"/>
        </w:rPr>
        <w:t>енней экспертизы</w:t>
      </w:r>
      <w:r w:rsidR="008B19B2" w:rsidRPr="00EF5E1A">
        <w:rPr>
          <w:rFonts w:ascii="Calibri" w:hAnsi="Calibri" w:cs="Calibri"/>
          <w:sz w:val="28"/>
          <w:szCs w:val="28"/>
        </w:rPr>
        <w:t xml:space="preserve"> о «зеленой» маркировке,</w:t>
      </w:r>
      <w:r w:rsidR="00261EBA" w:rsidRPr="00EF5E1A">
        <w:rPr>
          <w:rFonts w:ascii="Calibri" w:hAnsi="Calibri" w:cs="Calibri"/>
          <w:sz w:val="28"/>
          <w:szCs w:val="28"/>
        </w:rPr>
        <w:t xml:space="preserve"> либо </w:t>
      </w:r>
      <w:r w:rsidR="00FC561C" w:rsidRPr="00EF5E1A">
        <w:rPr>
          <w:rFonts w:ascii="Calibri" w:hAnsi="Calibri" w:cs="Calibri"/>
          <w:sz w:val="28"/>
          <w:szCs w:val="28"/>
        </w:rPr>
        <w:t>копию предоставленного</w:t>
      </w:r>
      <w:r w:rsidR="001C368C" w:rsidRPr="00EF5E1A">
        <w:rPr>
          <w:rFonts w:ascii="Calibri" w:hAnsi="Calibri" w:cs="Calibri"/>
          <w:sz w:val="28"/>
          <w:szCs w:val="28"/>
        </w:rPr>
        <w:t xml:space="preserve"> заемщик</w:t>
      </w:r>
      <w:r w:rsidR="00FC561C" w:rsidRPr="00EF5E1A">
        <w:rPr>
          <w:rFonts w:ascii="Calibri" w:hAnsi="Calibri" w:cs="Calibri"/>
          <w:sz w:val="28"/>
          <w:szCs w:val="28"/>
        </w:rPr>
        <w:t>ом</w:t>
      </w:r>
      <w:r w:rsidR="001C368C" w:rsidRPr="00EF5E1A">
        <w:rPr>
          <w:rFonts w:ascii="Calibri" w:hAnsi="Calibri" w:cs="Calibri"/>
          <w:sz w:val="28"/>
          <w:szCs w:val="28"/>
        </w:rPr>
        <w:t xml:space="preserve"> </w:t>
      </w:r>
      <w:r w:rsidR="00261EBA" w:rsidRPr="00EF5E1A">
        <w:rPr>
          <w:rFonts w:ascii="Calibri" w:hAnsi="Calibri" w:cs="Calibri"/>
          <w:sz w:val="28"/>
          <w:szCs w:val="28"/>
        </w:rPr>
        <w:t>заключени</w:t>
      </w:r>
      <w:r w:rsidR="00126A8C" w:rsidRPr="00EF5E1A">
        <w:rPr>
          <w:rFonts w:ascii="Calibri" w:hAnsi="Calibri" w:cs="Calibri"/>
          <w:sz w:val="28"/>
          <w:szCs w:val="28"/>
        </w:rPr>
        <w:t>я</w:t>
      </w:r>
      <w:r w:rsidR="001C368C" w:rsidRPr="00EF5E1A">
        <w:rPr>
          <w:rFonts w:ascii="Calibri" w:hAnsi="Calibri" w:cs="Calibri"/>
          <w:sz w:val="28"/>
          <w:szCs w:val="28"/>
        </w:rPr>
        <w:t xml:space="preserve"> </w:t>
      </w:r>
      <w:r w:rsidR="00261EBA" w:rsidRPr="00EF5E1A">
        <w:rPr>
          <w:rFonts w:ascii="Calibri" w:hAnsi="Calibri" w:cs="Calibri"/>
          <w:sz w:val="28"/>
          <w:szCs w:val="28"/>
        </w:rPr>
        <w:t>внешней оценки</w:t>
      </w:r>
      <w:r w:rsidR="001C368C" w:rsidRPr="00EF5E1A">
        <w:rPr>
          <w:rFonts w:ascii="Calibri" w:hAnsi="Calibri" w:cs="Calibri"/>
          <w:sz w:val="28"/>
          <w:szCs w:val="28"/>
        </w:rPr>
        <w:t xml:space="preserve"> о соответствии Таксономии. </w:t>
      </w:r>
      <w:r w:rsidR="00A84009" w:rsidRPr="00EF5E1A">
        <w:rPr>
          <w:rFonts w:ascii="Calibri" w:hAnsi="Calibri" w:cs="Calibri"/>
          <w:sz w:val="28"/>
          <w:szCs w:val="28"/>
        </w:rPr>
        <w:t>«Зеленая» маркировка</w:t>
      </w:r>
      <w:r w:rsidR="0020285E" w:rsidRPr="00EF5E1A">
        <w:rPr>
          <w:rFonts w:ascii="Calibri" w:hAnsi="Calibri" w:cs="Calibri"/>
          <w:sz w:val="28"/>
          <w:szCs w:val="28"/>
        </w:rPr>
        <w:t xml:space="preserve"> распространяется только на</w:t>
      </w:r>
      <w:r w:rsidR="001C368C" w:rsidRPr="00EF5E1A">
        <w:rPr>
          <w:rFonts w:ascii="Calibri" w:hAnsi="Calibri" w:cs="Calibri"/>
          <w:sz w:val="28"/>
          <w:szCs w:val="28"/>
        </w:rPr>
        <w:t xml:space="preserve"> займы</w:t>
      </w:r>
      <w:r w:rsidR="00AE2B53" w:rsidRPr="00EF5E1A">
        <w:rPr>
          <w:rFonts w:ascii="Calibri" w:hAnsi="Calibri" w:cs="Calibri"/>
          <w:sz w:val="28"/>
          <w:szCs w:val="28"/>
        </w:rPr>
        <w:t xml:space="preserve">, направленные на финансирование конкретных </w:t>
      </w:r>
      <w:r w:rsidR="0020285E" w:rsidRPr="00EF5E1A">
        <w:rPr>
          <w:rFonts w:ascii="Calibri" w:hAnsi="Calibri" w:cs="Calibri"/>
          <w:sz w:val="28"/>
          <w:szCs w:val="28"/>
        </w:rPr>
        <w:t>«зелены</w:t>
      </w:r>
      <w:r w:rsidR="00AE2B53" w:rsidRPr="00EF5E1A">
        <w:rPr>
          <w:rFonts w:ascii="Calibri" w:hAnsi="Calibri" w:cs="Calibri"/>
          <w:sz w:val="28"/>
          <w:szCs w:val="28"/>
        </w:rPr>
        <w:t>х</w:t>
      </w:r>
      <w:r w:rsidR="0020285E" w:rsidRPr="00EF5E1A">
        <w:rPr>
          <w:rFonts w:ascii="Calibri" w:hAnsi="Calibri" w:cs="Calibri"/>
          <w:sz w:val="28"/>
          <w:szCs w:val="28"/>
        </w:rPr>
        <w:t>» проект</w:t>
      </w:r>
      <w:r w:rsidR="00AE2B53" w:rsidRPr="00EF5E1A">
        <w:rPr>
          <w:rFonts w:ascii="Calibri" w:hAnsi="Calibri" w:cs="Calibri"/>
          <w:sz w:val="28"/>
          <w:szCs w:val="28"/>
        </w:rPr>
        <w:t>ов,</w:t>
      </w:r>
      <w:r w:rsidR="0020285E" w:rsidRPr="00EF5E1A">
        <w:rPr>
          <w:rFonts w:ascii="Calibri" w:hAnsi="Calibri" w:cs="Calibri"/>
          <w:sz w:val="28"/>
          <w:szCs w:val="28"/>
        </w:rPr>
        <w:t xml:space="preserve"> </w:t>
      </w:r>
      <w:r w:rsidR="00A14AF9" w:rsidRPr="00EF5E1A">
        <w:rPr>
          <w:rFonts w:ascii="Calibri" w:hAnsi="Calibri" w:cs="Calibri"/>
          <w:sz w:val="28"/>
          <w:szCs w:val="28"/>
        </w:rPr>
        <w:t xml:space="preserve">рассмотренных на предмет соответствия Таксономии, </w:t>
      </w:r>
      <w:r w:rsidR="0020285E" w:rsidRPr="00EF5E1A">
        <w:rPr>
          <w:rFonts w:ascii="Calibri" w:hAnsi="Calibri" w:cs="Calibri"/>
          <w:sz w:val="28"/>
          <w:szCs w:val="28"/>
        </w:rPr>
        <w:t>и не может включать в себя по умолчанию все остальные проекты</w:t>
      </w:r>
      <w:r w:rsidR="00A14AF9" w:rsidRPr="00EF5E1A">
        <w:rPr>
          <w:rFonts w:ascii="Calibri" w:hAnsi="Calibri" w:cs="Calibri"/>
          <w:sz w:val="28"/>
          <w:szCs w:val="28"/>
        </w:rPr>
        <w:t xml:space="preserve"> и кредиты заемщика</w:t>
      </w:r>
      <w:r w:rsidR="00AE2B53" w:rsidRPr="00EF5E1A">
        <w:rPr>
          <w:rFonts w:ascii="Calibri" w:hAnsi="Calibri" w:cs="Calibri"/>
          <w:sz w:val="28"/>
          <w:szCs w:val="28"/>
        </w:rPr>
        <w:t>.</w:t>
      </w:r>
      <w:r w:rsidR="00FC561C" w:rsidRPr="00EF5E1A">
        <w:rPr>
          <w:rFonts w:ascii="Calibri" w:hAnsi="Calibri" w:cs="Calibri"/>
          <w:sz w:val="28"/>
          <w:szCs w:val="28"/>
        </w:rPr>
        <w:t xml:space="preserve"> </w:t>
      </w:r>
      <w:r w:rsidR="00126A8C" w:rsidRPr="00EF5E1A">
        <w:rPr>
          <w:rFonts w:ascii="Calibri" w:hAnsi="Calibri" w:cs="Calibri"/>
          <w:sz w:val="28"/>
          <w:szCs w:val="28"/>
        </w:rPr>
        <w:t>При невозможности предоставить указанные обоснования</w:t>
      </w:r>
      <w:r w:rsidR="00FC561C" w:rsidRPr="00EF5E1A">
        <w:rPr>
          <w:rFonts w:ascii="Calibri" w:hAnsi="Calibri" w:cs="Calibri"/>
          <w:sz w:val="28"/>
          <w:szCs w:val="28"/>
        </w:rPr>
        <w:t xml:space="preserve"> </w:t>
      </w:r>
      <w:r w:rsidR="00126A8C" w:rsidRPr="00EF5E1A">
        <w:rPr>
          <w:rFonts w:ascii="Calibri" w:hAnsi="Calibri" w:cs="Calibri"/>
          <w:sz w:val="28"/>
          <w:szCs w:val="28"/>
        </w:rPr>
        <w:t xml:space="preserve">соответствующий заем </w:t>
      </w:r>
      <w:r w:rsidR="00FC561C" w:rsidRPr="00EF5E1A">
        <w:rPr>
          <w:rFonts w:ascii="Calibri" w:hAnsi="Calibri" w:cs="Calibri"/>
          <w:sz w:val="28"/>
          <w:szCs w:val="28"/>
        </w:rPr>
        <w:t>не включается в отчетность по «зеленым» кредитам</w:t>
      </w:r>
      <w:r w:rsidR="00126A8C" w:rsidRPr="00EF5E1A">
        <w:rPr>
          <w:rFonts w:ascii="Calibri" w:hAnsi="Calibri" w:cs="Calibri"/>
          <w:sz w:val="28"/>
          <w:szCs w:val="28"/>
        </w:rPr>
        <w:t>.</w:t>
      </w:r>
    </w:p>
    <w:p w14:paraId="68B87764" w14:textId="31DD4F40" w:rsidR="0086166B" w:rsidRPr="00EF5E1A" w:rsidRDefault="0086166B" w:rsidP="00172B21">
      <w:pPr>
        <w:pStyle w:val="a3"/>
        <w:numPr>
          <w:ilvl w:val="0"/>
          <w:numId w:val="2"/>
        </w:numPr>
        <w:autoSpaceDE w:val="0"/>
        <w:autoSpaceDN w:val="0"/>
        <w:adjustRightInd w:val="0"/>
        <w:spacing w:after="0" w:line="240" w:lineRule="auto"/>
        <w:ind w:left="0" w:firstLine="426"/>
        <w:jc w:val="both"/>
        <w:rPr>
          <w:rFonts w:ascii="Calibri" w:hAnsi="Calibri" w:cs="Calibri"/>
          <w:sz w:val="28"/>
          <w:szCs w:val="28"/>
        </w:rPr>
      </w:pPr>
      <w:r w:rsidRPr="00EF5E1A">
        <w:rPr>
          <w:rFonts w:ascii="Calibri" w:hAnsi="Calibri" w:cs="Calibri"/>
          <w:sz w:val="28"/>
          <w:szCs w:val="28"/>
        </w:rPr>
        <w:t xml:space="preserve">Рекомендуемое выше документирование целесообразно в том числе в рамках мониторинга целевого использования </w:t>
      </w:r>
      <w:r w:rsidR="00190651" w:rsidRPr="00EF5E1A">
        <w:rPr>
          <w:rFonts w:ascii="Calibri" w:hAnsi="Calibri" w:cs="Calibri"/>
          <w:sz w:val="28"/>
          <w:szCs w:val="28"/>
        </w:rPr>
        <w:t>«</w:t>
      </w:r>
      <w:r w:rsidRPr="00EF5E1A">
        <w:rPr>
          <w:rFonts w:ascii="Calibri" w:hAnsi="Calibri" w:cs="Calibri"/>
          <w:sz w:val="28"/>
          <w:szCs w:val="28"/>
        </w:rPr>
        <w:t>зеленых</w:t>
      </w:r>
      <w:r w:rsidR="00190651" w:rsidRPr="00EF5E1A">
        <w:rPr>
          <w:rFonts w:ascii="Calibri" w:hAnsi="Calibri" w:cs="Calibri"/>
          <w:sz w:val="28"/>
          <w:szCs w:val="28"/>
        </w:rPr>
        <w:t>»</w:t>
      </w:r>
      <w:r w:rsidRPr="00EF5E1A">
        <w:rPr>
          <w:rFonts w:ascii="Calibri" w:hAnsi="Calibri" w:cs="Calibri"/>
          <w:sz w:val="28"/>
          <w:szCs w:val="28"/>
        </w:rPr>
        <w:t xml:space="preserve"> кредитов. Поскольку оценка финансируемого проекта на соответствие «зеленым» критериям зачастую </w:t>
      </w:r>
      <w:r w:rsidR="00190651" w:rsidRPr="00EF5E1A">
        <w:rPr>
          <w:rFonts w:ascii="Calibri" w:hAnsi="Calibri" w:cs="Calibri"/>
          <w:sz w:val="28"/>
          <w:szCs w:val="28"/>
        </w:rPr>
        <w:t xml:space="preserve">ориентирована </w:t>
      </w:r>
      <w:r w:rsidRPr="00EF5E1A">
        <w:rPr>
          <w:rFonts w:ascii="Calibri" w:hAnsi="Calibri" w:cs="Calibri"/>
          <w:sz w:val="28"/>
          <w:szCs w:val="28"/>
        </w:rPr>
        <w:t>на намечаемый проект (или проект на ранних этапах реализации)</w:t>
      </w:r>
      <w:r w:rsidR="00190651" w:rsidRPr="00EF5E1A">
        <w:rPr>
          <w:rFonts w:ascii="Calibri" w:hAnsi="Calibri" w:cs="Calibri"/>
          <w:sz w:val="28"/>
          <w:szCs w:val="28"/>
        </w:rPr>
        <w:t>,</w:t>
      </w:r>
      <w:r w:rsidRPr="00EF5E1A">
        <w:rPr>
          <w:rFonts w:ascii="Calibri" w:hAnsi="Calibri" w:cs="Calibri"/>
          <w:sz w:val="28"/>
          <w:szCs w:val="28"/>
        </w:rPr>
        <w:t xml:space="preserve"> банку</w:t>
      </w:r>
      <w:r w:rsidR="002E52C2" w:rsidRPr="00EF5E1A">
        <w:rPr>
          <w:rFonts w:ascii="Calibri" w:hAnsi="Calibri" w:cs="Calibri"/>
          <w:sz w:val="28"/>
          <w:szCs w:val="28"/>
        </w:rPr>
        <w:t xml:space="preserve"> или иной финансовой организации</w:t>
      </w:r>
      <w:r w:rsidRPr="00EF5E1A">
        <w:rPr>
          <w:rFonts w:ascii="Calibri" w:hAnsi="Calibri" w:cs="Calibri"/>
          <w:sz w:val="28"/>
          <w:szCs w:val="28"/>
        </w:rPr>
        <w:t xml:space="preserve"> следует проверять по истечении определенного периода (1-2 </w:t>
      </w:r>
      <w:r w:rsidR="00F858EF" w:rsidRPr="00EF5E1A">
        <w:rPr>
          <w:rFonts w:ascii="Calibri" w:hAnsi="Calibri" w:cs="Calibri"/>
          <w:sz w:val="28"/>
          <w:szCs w:val="28"/>
        </w:rPr>
        <w:t>года</w:t>
      </w:r>
      <w:r w:rsidRPr="00EF5E1A">
        <w:rPr>
          <w:rFonts w:ascii="Calibri" w:hAnsi="Calibri" w:cs="Calibri"/>
          <w:sz w:val="28"/>
          <w:szCs w:val="28"/>
        </w:rPr>
        <w:t xml:space="preserve">, либо ежегодно до погашения) фактическую реализацию проекта с соблюдением/выполнением пороговых критериев Таксономии и заявленных эффектов (таковые могут включать, к примеру, конкретные минимальные значения снижения энергопотребления; минимальные уровни предотвращенных/сокращенных </w:t>
      </w:r>
      <w:r w:rsidRPr="00EF5E1A">
        <w:rPr>
          <w:rFonts w:ascii="Calibri" w:hAnsi="Calibri" w:cs="Calibri"/>
          <w:sz w:val="28"/>
          <w:szCs w:val="28"/>
        </w:rPr>
        <w:lastRenderedPageBreak/>
        <w:t xml:space="preserve">выбросов парниковых газов; снижение доли/утилизации отходов; снижение водопотребления; соответствие требованиям справочников наилучших доступных технологий (в части, указанной в пороговом критерии) и т.п. </w:t>
      </w:r>
    </w:p>
    <w:p w14:paraId="07C91FB5" w14:textId="0B48518C" w:rsidR="0086166B" w:rsidRPr="00EF5E1A" w:rsidRDefault="0086166B" w:rsidP="00172B21">
      <w:pPr>
        <w:pStyle w:val="a3"/>
        <w:numPr>
          <w:ilvl w:val="0"/>
          <w:numId w:val="2"/>
        </w:numPr>
        <w:autoSpaceDE w:val="0"/>
        <w:autoSpaceDN w:val="0"/>
        <w:adjustRightInd w:val="0"/>
        <w:spacing w:after="0" w:line="240" w:lineRule="auto"/>
        <w:ind w:left="0" w:firstLine="426"/>
        <w:jc w:val="both"/>
        <w:rPr>
          <w:rFonts w:ascii="Calibri" w:hAnsi="Calibri" w:cs="Calibri"/>
          <w:sz w:val="28"/>
          <w:szCs w:val="28"/>
        </w:rPr>
      </w:pPr>
      <w:r w:rsidRPr="00EF5E1A">
        <w:rPr>
          <w:rFonts w:ascii="Calibri" w:hAnsi="Calibri" w:cs="Calibri"/>
          <w:sz w:val="28"/>
          <w:szCs w:val="28"/>
        </w:rPr>
        <w:t xml:space="preserve">Таким образом, банкам </w:t>
      </w:r>
      <w:r w:rsidR="000B267B" w:rsidRPr="00EF5E1A">
        <w:rPr>
          <w:rFonts w:ascii="Calibri" w:hAnsi="Calibri" w:cs="Calibri"/>
          <w:sz w:val="28"/>
          <w:szCs w:val="28"/>
        </w:rPr>
        <w:t xml:space="preserve">и иным финансовым организациям </w:t>
      </w:r>
      <w:r w:rsidRPr="00EF5E1A">
        <w:rPr>
          <w:rFonts w:ascii="Calibri" w:hAnsi="Calibri" w:cs="Calibri"/>
          <w:sz w:val="28"/>
          <w:szCs w:val="28"/>
        </w:rPr>
        <w:t xml:space="preserve">рекомендуется выстроить внутренние подходы и процессы к </w:t>
      </w:r>
      <w:r w:rsidR="00F858EF" w:rsidRPr="00EF5E1A">
        <w:rPr>
          <w:rFonts w:ascii="Calibri" w:hAnsi="Calibri" w:cs="Calibri"/>
          <w:sz w:val="28"/>
          <w:szCs w:val="28"/>
        </w:rPr>
        <w:t>«</w:t>
      </w:r>
      <w:r w:rsidRPr="00EF5E1A">
        <w:rPr>
          <w:rFonts w:ascii="Calibri" w:hAnsi="Calibri" w:cs="Calibri"/>
          <w:sz w:val="28"/>
          <w:szCs w:val="28"/>
        </w:rPr>
        <w:t>зеленой</w:t>
      </w:r>
      <w:r w:rsidR="00F858EF" w:rsidRPr="00EF5E1A">
        <w:rPr>
          <w:rFonts w:ascii="Calibri" w:hAnsi="Calibri" w:cs="Calibri"/>
          <w:sz w:val="28"/>
          <w:szCs w:val="28"/>
        </w:rPr>
        <w:t>»</w:t>
      </w:r>
      <w:r w:rsidRPr="00EF5E1A">
        <w:rPr>
          <w:rFonts w:ascii="Calibri" w:hAnsi="Calibri" w:cs="Calibri"/>
          <w:sz w:val="28"/>
          <w:szCs w:val="28"/>
        </w:rPr>
        <w:t xml:space="preserve"> маркировке портфеля с определением шаблонов, процессов, ответственных, информационных систем, что потребует времени и будет осуществляться в синхронизации, либо в рамках работы по внедрению систем по управлению экологическими и социальными рисками (согласно Руководству по УЭСР) и соответствующей отчетности.</w:t>
      </w:r>
    </w:p>
    <w:p w14:paraId="2D4D1D44" w14:textId="4F402270" w:rsidR="001B3F5E" w:rsidRPr="00EF5E1A" w:rsidRDefault="001B3F5E" w:rsidP="00EA4FA8">
      <w:pPr>
        <w:shd w:val="clear" w:color="auto" w:fill="FFFFFF" w:themeFill="background1"/>
        <w:autoSpaceDE w:val="0"/>
        <w:autoSpaceDN w:val="0"/>
        <w:adjustRightInd w:val="0"/>
        <w:spacing w:after="0" w:line="240" w:lineRule="auto"/>
        <w:ind w:firstLine="709"/>
        <w:jc w:val="both"/>
        <w:rPr>
          <w:rFonts w:ascii="Calibri" w:hAnsi="Calibri" w:cs="Calibri"/>
          <w:sz w:val="28"/>
          <w:szCs w:val="28"/>
        </w:rPr>
      </w:pPr>
      <w:r w:rsidRPr="00EF5E1A">
        <w:rPr>
          <w:rFonts w:ascii="Calibri" w:hAnsi="Calibri" w:cs="Calibri"/>
          <w:sz w:val="28"/>
          <w:szCs w:val="28"/>
        </w:rPr>
        <w:t>Важным элементом общего процесса рассмотрения и классификации проектов в соответствии с Таксономией является учет возможных экологических и социальных рисков, т.е. проверка проекта на предмет наличия в его составе видов деятельности, в результате реализации которых может произойти значительное ухудшение среды обитания, социальных условий труда и жизни населения. По этой причине внедрение финансовой организацией систем по управлению экологическими и социальными рисками (согласно Руководству по УЭСР) является ключевой рекомендацией.</w:t>
      </w:r>
    </w:p>
    <w:p w14:paraId="21425725" w14:textId="60BAAC87" w:rsidR="001B3F5E" w:rsidRPr="00EF5E1A" w:rsidRDefault="001B3F5E" w:rsidP="00172B21">
      <w:pPr>
        <w:pStyle w:val="a3"/>
        <w:numPr>
          <w:ilvl w:val="0"/>
          <w:numId w:val="2"/>
        </w:numPr>
        <w:autoSpaceDE w:val="0"/>
        <w:autoSpaceDN w:val="0"/>
        <w:adjustRightInd w:val="0"/>
        <w:spacing w:after="0" w:line="240" w:lineRule="auto"/>
        <w:ind w:left="0" w:firstLine="426"/>
        <w:jc w:val="both"/>
        <w:rPr>
          <w:rFonts w:ascii="Calibri" w:hAnsi="Calibri" w:cs="Calibri"/>
        </w:rPr>
      </w:pPr>
      <w:r w:rsidRPr="00EF5E1A">
        <w:rPr>
          <w:rFonts w:ascii="Calibri" w:hAnsi="Calibri" w:cs="Calibri"/>
          <w:sz w:val="28"/>
          <w:szCs w:val="28"/>
        </w:rPr>
        <w:t xml:space="preserve">В свете международной практики и с учетом текущего (т.е. начального) </w:t>
      </w:r>
      <w:r w:rsidR="00444B81" w:rsidRPr="00EF5E1A">
        <w:rPr>
          <w:rFonts w:ascii="Calibri" w:hAnsi="Calibri" w:cs="Calibri"/>
          <w:sz w:val="28"/>
          <w:szCs w:val="28"/>
        </w:rPr>
        <w:t xml:space="preserve">уровня развития внутрибанковской экспертизы финансируемых проектов с учетом </w:t>
      </w:r>
      <w:r w:rsidR="00444B81" w:rsidRPr="00EF5E1A">
        <w:rPr>
          <w:rFonts w:ascii="Calibri" w:hAnsi="Calibri" w:cs="Calibri"/>
          <w:sz w:val="28"/>
          <w:szCs w:val="28"/>
          <w:lang w:val="en-US"/>
        </w:rPr>
        <w:t>ESG</w:t>
      </w:r>
      <w:r w:rsidR="00444B81" w:rsidRPr="00EF5E1A">
        <w:rPr>
          <w:rFonts w:ascii="Calibri" w:hAnsi="Calibri" w:cs="Calibri"/>
          <w:sz w:val="28"/>
          <w:szCs w:val="28"/>
        </w:rPr>
        <w:t>-факторов</w:t>
      </w:r>
      <w:r w:rsidR="00F36737" w:rsidRPr="00EF5E1A">
        <w:rPr>
          <w:rFonts w:ascii="Calibri" w:hAnsi="Calibri" w:cs="Calibri"/>
          <w:sz w:val="28"/>
          <w:szCs w:val="28"/>
        </w:rPr>
        <w:t>,</w:t>
      </w:r>
      <w:r w:rsidR="00444B81" w:rsidRPr="00EF5E1A">
        <w:rPr>
          <w:rFonts w:ascii="Calibri" w:hAnsi="Calibri" w:cs="Calibri"/>
          <w:sz w:val="28"/>
          <w:szCs w:val="28"/>
        </w:rPr>
        <w:t xml:space="preserve"> </w:t>
      </w:r>
      <w:r w:rsidRPr="00EF5E1A">
        <w:rPr>
          <w:rFonts w:ascii="Calibri" w:hAnsi="Calibri" w:cs="Calibri"/>
          <w:sz w:val="28"/>
          <w:szCs w:val="28"/>
        </w:rPr>
        <w:t xml:space="preserve">мониторинг качества процессов и процедур банка по идентификации </w:t>
      </w:r>
      <w:r w:rsidR="00D376E7" w:rsidRPr="00EF5E1A">
        <w:rPr>
          <w:rFonts w:ascii="Calibri" w:hAnsi="Calibri" w:cs="Calibri"/>
          <w:sz w:val="28"/>
          <w:szCs w:val="28"/>
        </w:rPr>
        <w:t>«</w:t>
      </w:r>
      <w:r w:rsidRPr="00EF5E1A">
        <w:rPr>
          <w:rFonts w:ascii="Calibri" w:hAnsi="Calibri" w:cs="Calibri"/>
          <w:sz w:val="28"/>
          <w:szCs w:val="28"/>
        </w:rPr>
        <w:t>зеленых</w:t>
      </w:r>
      <w:r w:rsidR="00D376E7" w:rsidRPr="00EF5E1A">
        <w:rPr>
          <w:rFonts w:ascii="Calibri" w:hAnsi="Calibri" w:cs="Calibri"/>
          <w:sz w:val="28"/>
          <w:szCs w:val="28"/>
        </w:rPr>
        <w:t>»</w:t>
      </w:r>
      <w:r w:rsidRPr="00EF5E1A">
        <w:rPr>
          <w:rFonts w:ascii="Calibri" w:hAnsi="Calibri" w:cs="Calibri"/>
          <w:sz w:val="28"/>
          <w:szCs w:val="28"/>
        </w:rPr>
        <w:t xml:space="preserve"> проектов (и соответствующего документирования) проводится регуляторами в рамках общего мониторинга внедрения ESG-принципов (включая оценку экологических и социальных рисков) банками.</w:t>
      </w:r>
    </w:p>
    <w:p w14:paraId="1C42F472" w14:textId="5985FD1E" w:rsidR="00352EEA" w:rsidRPr="00EF5E1A" w:rsidRDefault="001B3F5E" w:rsidP="00172B21">
      <w:pPr>
        <w:pStyle w:val="a3"/>
        <w:numPr>
          <w:ilvl w:val="0"/>
          <w:numId w:val="2"/>
        </w:numPr>
        <w:autoSpaceDE w:val="0"/>
        <w:autoSpaceDN w:val="0"/>
        <w:adjustRightInd w:val="0"/>
        <w:spacing w:after="0" w:line="240" w:lineRule="auto"/>
        <w:ind w:left="0" w:firstLine="426"/>
        <w:jc w:val="both"/>
        <w:rPr>
          <w:rFonts w:ascii="Calibri" w:hAnsi="Calibri" w:cs="Calibri"/>
          <w:sz w:val="28"/>
          <w:szCs w:val="28"/>
        </w:rPr>
      </w:pPr>
      <w:r w:rsidRPr="00EF5E1A">
        <w:rPr>
          <w:rFonts w:ascii="Calibri" w:hAnsi="Calibri" w:cs="Calibri"/>
          <w:sz w:val="28"/>
          <w:szCs w:val="28"/>
        </w:rPr>
        <w:t>В</w:t>
      </w:r>
      <w:r w:rsidR="00352EEA" w:rsidRPr="00EF5E1A">
        <w:rPr>
          <w:rFonts w:ascii="Calibri" w:hAnsi="Calibri" w:cs="Calibri"/>
          <w:sz w:val="28"/>
          <w:szCs w:val="28"/>
        </w:rPr>
        <w:t>нутренн</w:t>
      </w:r>
      <w:r w:rsidRPr="00EF5E1A">
        <w:rPr>
          <w:rFonts w:ascii="Calibri" w:hAnsi="Calibri" w:cs="Calibri"/>
          <w:sz w:val="28"/>
          <w:szCs w:val="28"/>
        </w:rPr>
        <w:t>яя</w:t>
      </w:r>
      <w:r w:rsidR="00352EEA" w:rsidRPr="00EF5E1A">
        <w:rPr>
          <w:rFonts w:ascii="Calibri" w:hAnsi="Calibri" w:cs="Calibri"/>
          <w:sz w:val="28"/>
          <w:szCs w:val="28"/>
        </w:rPr>
        <w:t xml:space="preserve"> экспертиз</w:t>
      </w:r>
      <w:r w:rsidRPr="00EF5E1A">
        <w:rPr>
          <w:rFonts w:ascii="Calibri" w:hAnsi="Calibri" w:cs="Calibri"/>
          <w:sz w:val="28"/>
          <w:szCs w:val="28"/>
        </w:rPr>
        <w:t>а</w:t>
      </w:r>
      <w:r w:rsidR="00352EEA" w:rsidRPr="00EF5E1A">
        <w:rPr>
          <w:rFonts w:ascii="Calibri" w:hAnsi="Calibri" w:cs="Calibri"/>
          <w:sz w:val="28"/>
          <w:szCs w:val="28"/>
        </w:rPr>
        <w:t xml:space="preserve"> финансовыми организациями проектов в целях их квалификации как соответствующих Таксономии осуществляется в несколько </w:t>
      </w:r>
      <w:r w:rsidR="004E2375" w:rsidRPr="00EF5E1A">
        <w:rPr>
          <w:rFonts w:ascii="Calibri" w:hAnsi="Calibri" w:cs="Calibri"/>
          <w:sz w:val="28"/>
          <w:szCs w:val="28"/>
        </w:rPr>
        <w:t xml:space="preserve">стандартных </w:t>
      </w:r>
      <w:r w:rsidR="00352EEA" w:rsidRPr="00EF5E1A">
        <w:rPr>
          <w:rFonts w:ascii="Calibri" w:hAnsi="Calibri" w:cs="Calibri"/>
          <w:sz w:val="28"/>
          <w:szCs w:val="28"/>
        </w:rPr>
        <w:t xml:space="preserve">этапов, которые </w:t>
      </w:r>
      <w:r w:rsidR="004E2375" w:rsidRPr="00EF5E1A">
        <w:rPr>
          <w:rFonts w:ascii="Calibri" w:hAnsi="Calibri" w:cs="Calibri"/>
          <w:sz w:val="28"/>
          <w:szCs w:val="28"/>
        </w:rPr>
        <w:t xml:space="preserve">могут быть интегрированы в общий процесс анализа заемщика и которые </w:t>
      </w:r>
      <w:r w:rsidR="00352EEA" w:rsidRPr="00EF5E1A">
        <w:rPr>
          <w:rFonts w:ascii="Calibri" w:hAnsi="Calibri" w:cs="Calibri"/>
          <w:sz w:val="28"/>
          <w:szCs w:val="28"/>
        </w:rPr>
        <w:t>можно условно обозначить следующим образом:</w:t>
      </w:r>
    </w:p>
    <w:p w14:paraId="0BB994C1" w14:textId="4FB7DCAD" w:rsidR="00352EEA" w:rsidRPr="00EF5E1A" w:rsidRDefault="00352EEA" w:rsidP="00EA4FA8">
      <w:pPr>
        <w:pStyle w:val="a3"/>
        <w:numPr>
          <w:ilvl w:val="0"/>
          <w:numId w:val="38"/>
        </w:numPr>
        <w:shd w:val="clear" w:color="auto" w:fill="FFFFFF" w:themeFill="background1"/>
        <w:autoSpaceDE w:val="0"/>
        <w:autoSpaceDN w:val="0"/>
        <w:adjustRightInd w:val="0"/>
        <w:spacing w:after="0" w:line="240" w:lineRule="auto"/>
        <w:jc w:val="both"/>
        <w:rPr>
          <w:rFonts w:ascii="Calibri" w:hAnsi="Calibri" w:cs="Calibri"/>
          <w:sz w:val="28"/>
          <w:szCs w:val="28"/>
        </w:rPr>
      </w:pPr>
      <w:r w:rsidRPr="00EF5E1A">
        <w:rPr>
          <w:rFonts w:ascii="Calibri" w:hAnsi="Calibri" w:cs="Calibri"/>
          <w:sz w:val="28"/>
          <w:szCs w:val="28"/>
        </w:rPr>
        <w:t>Получение входящей информации от заемщик</w:t>
      </w:r>
      <w:r w:rsidR="00997B45" w:rsidRPr="00EF5E1A">
        <w:rPr>
          <w:rFonts w:ascii="Calibri" w:hAnsi="Calibri" w:cs="Calibri"/>
          <w:sz w:val="28"/>
          <w:szCs w:val="28"/>
        </w:rPr>
        <w:t>а</w:t>
      </w:r>
      <w:r w:rsidR="004E2375" w:rsidRPr="00EF5E1A">
        <w:rPr>
          <w:rFonts w:ascii="Calibri" w:hAnsi="Calibri" w:cs="Calibri"/>
          <w:sz w:val="28"/>
          <w:szCs w:val="28"/>
        </w:rPr>
        <w:t>;</w:t>
      </w:r>
      <w:r w:rsidRPr="00EF5E1A">
        <w:rPr>
          <w:rFonts w:ascii="Calibri" w:hAnsi="Calibri" w:cs="Calibri"/>
          <w:sz w:val="28"/>
          <w:szCs w:val="28"/>
        </w:rPr>
        <w:t xml:space="preserve"> </w:t>
      </w:r>
    </w:p>
    <w:p w14:paraId="75E16CF2" w14:textId="7B304FDE" w:rsidR="00BE5ABD" w:rsidRPr="00EF5E1A" w:rsidRDefault="00BE5ABD" w:rsidP="00EA4FA8">
      <w:pPr>
        <w:pStyle w:val="a3"/>
        <w:numPr>
          <w:ilvl w:val="0"/>
          <w:numId w:val="38"/>
        </w:numPr>
        <w:shd w:val="clear" w:color="auto" w:fill="FFFFFF" w:themeFill="background1"/>
        <w:autoSpaceDE w:val="0"/>
        <w:autoSpaceDN w:val="0"/>
        <w:adjustRightInd w:val="0"/>
        <w:spacing w:after="0" w:line="240" w:lineRule="auto"/>
        <w:jc w:val="both"/>
        <w:rPr>
          <w:rFonts w:ascii="Calibri" w:hAnsi="Calibri" w:cs="Calibri"/>
          <w:sz w:val="28"/>
          <w:szCs w:val="28"/>
        </w:rPr>
      </w:pPr>
      <w:r w:rsidRPr="00EF5E1A">
        <w:rPr>
          <w:rFonts w:ascii="Calibri" w:hAnsi="Calibri" w:cs="Calibri"/>
          <w:sz w:val="28"/>
          <w:szCs w:val="28"/>
        </w:rPr>
        <w:t xml:space="preserve">Классификация проекта в соответствии с Таксономией до Уровня 3 (подсектор) с учетом указанных </w:t>
      </w:r>
      <w:r w:rsidR="00F36737" w:rsidRPr="00EF5E1A">
        <w:rPr>
          <w:rFonts w:ascii="Calibri" w:hAnsi="Calibri" w:cs="Calibri"/>
          <w:sz w:val="28"/>
          <w:szCs w:val="28"/>
        </w:rPr>
        <w:t>по нему</w:t>
      </w:r>
      <w:r w:rsidRPr="00EF5E1A">
        <w:rPr>
          <w:rFonts w:ascii="Calibri" w:hAnsi="Calibri" w:cs="Calibri"/>
          <w:sz w:val="28"/>
          <w:szCs w:val="28"/>
        </w:rPr>
        <w:t xml:space="preserve"> (при наличии) количественных и качественных пороговых значений;</w:t>
      </w:r>
    </w:p>
    <w:p w14:paraId="66CDC85E" w14:textId="1922AF79" w:rsidR="00352EEA" w:rsidRPr="00EF5E1A" w:rsidRDefault="00352EEA" w:rsidP="00EA4FA8">
      <w:pPr>
        <w:pStyle w:val="a3"/>
        <w:numPr>
          <w:ilvl w:val="0"/>
          <w:numId w:val="38"/>
        </w:numPr>
        <w:shd w:val="clear" w:color="auto" w:fill="FFFFFF" w:themeFill="background1"/>
        <w:autoSpaceDE w:val="0"/>
        <w:autoSpaceDN w:val="0"/>
        <w:adjustRightInd w:val="0"/>
        <w:spacing w:after="0" w:line="240" w:lineRule="auto"/>
        <w:jc w:val="both"/>
        <w:rPr>
          <w:rFonts w:ascii="Calibri" w:hAnsi="Calibri" w:cs="Calibri"/>
          <w:sz w:val="28"/>
          <w:szCs w:val="28"/>
        </w:rPr>
      </w:pPr>
      <w:bookmarkStart w:id="10" w:name="page3"/>
      <w:bookmarkEnd w:id="10"/>
      <w:r w:rsidRPr="00EF5E1A">
        <w:rPr>
          <w:rFonts w:ascii="Calibri" w:hAnsi="Calibri" w:cs="Calibri"/>
          <w:sz w:val="28"/>
          <w:szCs w:val="28"/>
        </w:rPr>
        <w:t xml:space="preserve">Уточнения с заемщиком проекта </w:t>
      </w:r>
      <w:r w:rsidR="00997B45" w:rsidRPr="00EF5E1A">
        <w:rPr>
          <w:rFonts w:ascii="Calibri" w:hAnsi="Calibri" w:cs="Calibri"/>
          <w:sz w:val="28"/>
          <w:szCs w:val="28"/>
        </w:rPr>
        <w:t>проведенной</w:t>
      </w:r>
      <w:r w:rsidRPr="00EF5E1A">
        <w:rPr>
          <w:rFonts w:ascii="Calibri" w:hAnsi="Calibri" w:cs="Calibri"/>
          <w:sz w:val="28"/>
          <w:szCs w:val="28"/>
        </w:rPr>
        <w:t xml:space="preserve"> </w:t>
      </w:r>
      <w:r w:rsidR="00AA053C" w:rsidRPr="00EF5E1A">
        <w:rPr>
          <w:rFonts w:ascii="Calibri" w:hAnsi="Calibri" w:cs="Calibri"/>
          <w:sz w:val="28"/>
          <w:szCs w:val="28"/>
        </w:rPr>
        <w:t xml:space="preserve">классификации </w:t>
      </w:r>
      <w:r w:rsidRPr="00EF5E1A">
        <w:rPr>
          <w:rFonts w:ascii="Calibri" w:hAnsi="Calibri" w:cs="Calibri"/>
          <w:sz w:val="28"/>
          <w:szCs w:val="28"/>
        </w:rPr>
        <w:t>в случае необходимости</w:t>
      </w:r>
      <w:r w:rsidR="00997B45" w:rsidRPr="00EF5E1A">
        <w:rPr>
          <w:rFonts w:ascii="Calibri" w:hAnsi="Calibri" w:cs="Calibri"/>
          <w:sz w:val="28"/>
          <w:szCs w:val="28"/>
        </w:rPr>
        <w:t>;</w:t>
      </w:r>
    </w:p>
    <w:p w14:paraId="54FD8331" w14:textId="5A72797D" w:rsidR="00352EEA" w:rsidRPr="00EF5E1A" w:rsidRDefault="00997B45" w:rsidP="00EA4FA8">
      <w:pPr>
        <w:pStyle w:val="a3"/>
        <w:numPr>
          <w:ilvl w:val="0"/>
          <w:numId w:val="38"/>
        </w:numPr>
        <w:shd w:val="clear" w:color="auto" w:fill="FFFFFF" w:themeFill="background1"/>
        <w:autoSpaceDE w:val="0"/>
        <w:autoSpaceDN w:val="0"/>
        <w:adjustRightInd w:val="0"/>
        <w:spacing w:after="0" w:line="240" w:lineRule="auto"/>
        <w:jc w:val="both"/>
        <w:rPr>
          <w:rFonts w:ascii="Calibri" w:hAnsi="Calibri" w:cs="Calibri"/>
          <w:sz w:val="28"/>
          <w:szCs w:val="28"/>
        </w:rPr>
      </w:pPr>
      <w:r w:rsidRPr="00EF5E1A">
        <w:rPr>
          <w:rFonts w:ascii="Calibri" w:hAnsi="Calibri" w:cs="Calibri"/>
          <w:sz w:val="28"/>
          <w:szCs w:val="28"/>
        </w:rPr>
        <w:t>Принятие решения или подготовка заключения о «зеленой» маркировке кредита</w:t>
      </w:r>
      <w:r w:rsidR="00E94950" w:rsidRPr="00EF5E1A">
        <w:rPr>
          <w:rFonts w:ascii="Calibri" w:hAnsi="Calibri" w:cs="Calibri"/>
          <w:sz w:val="28"/>
          <w:szCs w:val="28"/>
        </w:rPr>
        <w:t xml:space="preserve"> (</w:t>
      </w:r>
      <w:r w:rsidR="00E94950" w:rsidRPr="00EF5E1A">
        <w:rPr>
          <w:rFonts w:ascii="Calibri" w:hAnsi="Calibri" w:cs="Calibri"/>
          <w:i/>
          <w:iCs/>
          <w:sz w:val="28"/>
          <w:szCs w:val="28"/>
        </w:rPr>
        <w:t xml:space="preserve">образец шаблона решения </w:t>
      </w:r>
      <w:r w:rsidR="00BB1297" w:rsidRPr="00EF5E1A">
        <w:rPr>
          <w:rFonts w:ascii="Calibri" w:hAnsi="Calibri" w:cs="Calibri"/>
          <w:i/>
          <w:iCs/>
          <w:sz w:val="28"/>
          <w:szCs w:val="28"/>
        </w:rPr>
        <w:t>приводится в</w:t>
      </w:r>
      <w:r w:rsidR="00E94950" w:rsidRPr="00EF5E1A">
        <w:rPr>
          <w:rFonts w:ascii="Calibri" w:hAnsi="Calibri" w:cs="Calibri"/>
          <w:i/>
          <w:iCs/>
          <w:sz w:val="28"/>
          <w:szCs w:val="28"/>
        </w:rPr>
        <w:t xml:space="preserve"> </w:t>
      </w:r>
      <w:r w:rsidR="00FF5FF2" w:rsidRPr="00EF5E1A">
        <w:rPr>
          <w:rFonts w:ascii="Calibri" w:hAnsi="Calibri" w:cs="Calibri"/>
          <w:i/>
          <w:iCs/>
          <w:sz w:val="28"/>
          <w:szCs w:val="28"/>
        </w:rPr>
        <w:t>Приложени</w:t>
      </w:r>
      <w:r w:rsidR="00BB1297" w:rsidRPr="00EF5E1A">
        <w:rPr>
          <w:rFonts w:ascii="Calibri" w:hAnsi="Calibri" w:cs="Calibri"/>
          <w:i/>
          <w:iCs/>
          <w:sz w:val="28"/>
          <w:szCs w:val="28"/>
        </w:rPr>
        <w:t>и</w:t>
      </w:r>
      <w:r w:rsidR="00FF5FF2" w:rsidRPr="00EF5E1A">
        <w:rPr>
          <w:rFonts w:ascii="Calibri" w:hAnsi="Calibri" w:cs="Calibri"/>
          <w:i/>
          <w:iCs/>
          <w:sz w:val="28"/>
          <w:szCs w:val="28"/>
        </w:rPr>
        <w:t xml:space="preserve">  </w:t>
      </w:r>
      <w:r w:rsidR="00E94950" w:rsidRPr="00EF5E1A">
        <w:rPr>
          <w:rFonts w:ascii="Calibri" w:hAnsi="Calibri" w:cs="Calibri"/>
          <w:i/>
          <w:iCs/>
          <w:sz w:val="28"/>
          <w:szCs w:val="28"/>
        </w:rPr>
        <w:t>к настоящ</w:t>
      </w:r>
      <w:r w:rsidR="007D67D6" w:rsidRPr="00EF5E1A">
        <w:rPr>
          <w:rFonts w:ascii="Calibri" w:hAnsi="Calibri" w:cs="Calibri"/>
          <w:i/>
          <w:iCs/>
          <w:sz w:val="28"/>
          <w:szCs w:val="28"/>
        </w:rPr>
        <w:t>им</w:t>
      </w:r>
      <w:r w:rsidR="00E94950" w:rsidRPr="00EF5E1A">
        <w:rPr>
          <w:rFonts w:ascii="Calibri" w:hAnsi="Calibri" w:cs="Calibri"/>
          <w:i/>
          <w:iCs/>
          <w:sz w:val="28"/>
          <w:szCs w:val="28"/>
        </w:rPr>
        <w:t xml:space="preserve"> Методи</w:t>
      </w:r>
      <w:r w:rsidR="007D67D6" w:rsidRPr="00EF5E1A">
        <w:rPr>
          <w:rFonts w:ascii="Calibri" w:hAnsi="Calibri" w:cs="Calibri"/>
          <w:i/>
          <w:iCs/>
          <w:sz w:val="28"/>
          <w:szCs w:val="28"/>
        </w:rPr>
        <w:t>ческим разъяснениям</w:t>
      </w:r>
      <w:r w:rsidR="00E94950" w:rsidRPr="00EF5E1A">
        <w:rPr>
          <w:rFonts w:ascii="Calibri" w:hAnsi="Calibri" w:cs="Calibri"/>
          <w:sz w:val="28"/>
          <w:szCs w:val="28"/>
        </w:rPr>
        <w:t>)</w:t>
      </w:r>
      <w:r w:rsidRPr="00EF5E1A">
        <w:rPr>
          <w:rFonts w:ascii="Calibri" w:hAnsi="Calibri" w:cs="Calibri"/>
          <w:sz w:val="28"/>
          <w:szCs w:val="28"/>
        </w:rPr>
        <w:t>.</w:t>
      </w:r>
    </w:p>
    <w:p w14:paraId="32BF0938" w14:textId="77777777" w:rsidR="00352EEA" w:rsidRPr="00EF5E1A" w:rsidRDefault="00352EEA" w:rsidP="00172B21">
      <w:pPr>
        <w:pStyle w:val="a3"/>
        <w:numPr>
          <w:ilvl w:val="0"/>
          <w:numId w:val="2"/>
        </w:numPr>
        <w:autoSpaceDE w:val="0"/>
        <w:autoSpaceDN w:val="0"/>
        <w:adjustRightInd w:val="0"/>
        <w:spacing w:after="0" w:line="240" w:lineRule="auto"/>
        <w:ind w:left="0" w:firstLine="426"/>
        <w:jc w:val="both"/>
        <w:rPr>
          <w:rFonts w:ascii="Calibri" w:hAnsi="Calibri" w:cs="Calibri"/>
          <w:sz w:val="28"/>
          <w:szCs w:val="28"/>
        </w:rPr>
      </w:pPr>
      <w:r w:rsidRPr="00EF5E1A">
        <w:rPr>
          <w:rFonts w:ascii="Calibri" w:hAnsi="Calibri" w:cs="Calibri"/>
          <w:sz w:val="28"/>
          <w:szCs w:val="28"/>
        </w:rPr>
        <w:t>Таким образом, основным принципом квалификации проекта как соответствующего Таксономии является его соответствие содержательной части следующих разделов Таксономии:</w:t>
      </w:r>
    </w:p>
    <w:p w14:paraId="65D16A4E" w14:textId="34883351" w:rsidR="00352EEA" w:rsidRPr="00EF5E1A" w:rsidRDefault="00352EEA" w:rsidP="002B7FB7">
      <w:pPr>
        <w:pStyle w:val="af5"/>
        <w:numPr>
          <w:ilvl w:val="0"/>
          <w:numId w:val="44"/>
        </w:numPr>
        <w:shd w:val="clear" w:color="auto" w:fill="FFFFFF"/>
        <w:spacing w:before="0" w:beforeAutospacing="0" w:after="0" w:afterAutospacing="0"/>
        <w:jc w:val="both"/>
        <w:textAlignment w:val="baseline"/>
        <w:rPr>
          <w:rFonts w:ascii="Calibri" w:hAnsi="Calibri" w:cs="Calibri"/>
          <w:color w:val="000000"/>
          <w:spacing w:val="2"/>
          <w:sz w:val="28"/>
          <w:szCs w:val="28"/>
        </w:rPr>
      </w:pPr>
      <w:r w:rsidRPr="00EF5E1A">
        <w:rPr>
          <w:rFonts w:ascii="Calibri" w:hAnsi="Calibri" w:cs="Calibri"/>
          <w:color w:val="000000"/>
          <w:spacing w:val="2"/>
          <w:sz w:val="28"/>
          <w:szCs w:val="28"/>
        </w:rPr>
        <w:lastRenderedPageBreak/>
        <w:t>Уровень 1</w:t>
      </w:r>
      <w:r w:rsidR="00DF0B67" w:rsidRPr="00EF5E1A">
        <w:rPr>
          <w:rFonts w:ascii="Calibri" w:hAnsi="Calibri" w:cs="Calibri"/>
          <w:color w:val="000000"/>
          <w:spacing w:val="2"/>
          <w:sz w:val="28"/>
          <w:szCs w:val="28"/>
        </w:rPr>
        <w:t xml:space="preserve"> (Столбец 1)</w:t>
      </w:r>
      <w:r w:rsidRPr="00EF5E1A">
        <w:rPr>
          <w:rFonts w:ascii="Calibri" w:hAnsi="Calibri" w:cs="Calibri"/>
          <w:color w:val="000000"/>
          <w:spacing w:val="2"/>
          <w:sz w:val="28"/>
          <w:szCs w:val="28"/>
        </w:rPr>
        <w:t>, предусматривающий основные категории Таксономии;</w:t>
      </w:r>
    </w:p>
    <w:p w14:paraId="2DE81EAF" w14:textId="71336A8A" w:rsidR="00352EEA" w:rsidRPr="00EF5E1A" w:rsidRDefault="00352EEA" w:rsidP="002B7FB7">
      <w:pPr>
        <w:pStyle w:val="af5"/>
        <w:numPr>
          <w:ilvl w:val="0"/>
          <w:numId w:val="44"/>
        </w:numPr>
        <w:shd w:val="clear" w:color="auto" w:fill="FFFFFF"/>
        <w:spacing w:before="0" w:beforeAutospacing="0" w:after="0" w:afterAutospacing="0"/>
        <w:jc w:val="both"/>
        <w:textAlignment w:val="baseline"/>
        <w:rPr>
          <w:rFonts w:ascii="Calibri" w:hAnsi="Calibri" w:cs="Calibri"/>
          <w:color w:val="000000"/>
          <w:spacing w:val="2"/>
          <w:sz w:val="28"/>
          <w:szCs w:val="28"/>
        </w:rPr>
      </w:pPr>
      <w:r w:rsidRPr="00EF5E1A">
        <w:rPr>
          <w:rFonts w:ascii="Calibri" w:hAnsi="Calibri" w:cs="Calibri"/>
          <w:color w:val="000000"/>
          <w:spacing w:val="2"/>
          <w:sz w:val="28"/>
          <w:szCs w:val="28"/>
        </w:rPr>
        <w:t>Уровень 2</w:t>
      </w:r>
      <w:r w:rsidR="00DF0B67" w:rsidRPr="00EF5E1A">
        <w:rPr>
          <w:rFonts w:ascii="Calibri" w:hAnsi="Calibri" w:cs="Calibri"/>
          <w:color w:val="000000"/>
          <w:spacing w:val="2"/>
          <w:sz w:val="28"/>
          <w:szCs w:val="28"/>
        </w:rPr>
        <w:t xml:space="preserve"> (Столбец 2)</w:t>
      </w:r>
      <w:r w:rsidRPr="00EF5E1A">
        <w:rPr>
          <w:rFonts w:ascii="Calibri" w:hAnsi="Calibri" w:cs="Calibri"/>
          <w:color w:val="000000"/>
          <w:spacing w:val="2"/>
          <w:sz w:val="28"/>
          <w:szCs w:val="28"/>
        </w:rPr>
        <w:t>, предусматривающий сектора «зеленых» проектов в рамках основных категорий;</w:t>
      </w:r>
    </w:p>
    <w:p w14:paraId="62FC3009" w14:textId="7F9D8595" w:rsidR="00E94950" w:rsidRPr="00EF5E1A" w:rsidRDefault="00352EEA" w:rsidP="002B7FB7">
      <w:pPr>
        <w:pStyle w:val="af5"/>
        <w:numPr>
          <w:ilvl w:val="0"/>
          <w:numId w:val="44"/>
        </w:numPr>
        <w:shd w:val="clear" w:color="auto" w:fill="FFFFFF"/>
        <w:spacing w:before="0" w:beforeAutospacing="0" w:after="0" w:afterAutospacing="0"/>
        <w:jc w:val="both"/>
        <w:textAlignment w:val="baseline"/>
        <w:rPr>
          <w:rFonts w:ascii="Calibri" w:hAnsi="Calibri" w:cs="Calibri"/>
          <w:color w:val="000000"/>
          <w:spacing w:val="2"/>
          <w:sz w:val="28"/>
          <w:szCs w:val="28"/>
        </w:rPr>
      </w:pPr>
      <w:r w:rsidRPr="00EF5E1A">
        <w:rPr>
          <w:rFonts w:ascii="Calibri" w:hAnsi="Calibri" w:cs="Calibri"/>
          <w:color w:val="000000"/>
          <w:spacing w:val="2"/>
          <w:sz w:val="28"/>
          <w:szCs w:val="28"/>
        </w:rPr>
        <w:t>Уровень 3</w:t>
      </w:r>
      <w:r w:rsidR="00DF0B67" w:rsidRPr="00EF5E1A">
        <w:rPr>
          <w:rFonts w:ascii="Calibri" w:hAnsi="Calibri" w:cs="Calibri"/>
          <w:color w:val="000000"/>
          <w:spacing w:val="2"/>
          <w:sz w:val="28"/>
          <w:szCs w:val="28"/>
        </w:rPr>
        <w:t xml:space="preserve"> (Столбец 3)</w:t>
      </w:r>
      <w:r w:rsidRPr="00EF5E1A">
        <w:rPr>
          <w:rFonts w:ascii="Calibri" w:hAnsi="Calibri" w:cs="Calibri"/>
          <w:color w:val="000000"/>
          <w:spacing w:val="2"/>
          <w:sz w:val="28"/>
          <w:szCs w:val="28"/>
        </w:rPr>
        <w:t>, предусматривающий подсектора «зеленых» проектов в рамках секторов;</w:t>
      </w:r>
    </w:p>
    <w:p w14:paraId="0AF8A199" w14:textId="77777777" w:rsidR="00E94950" w:rsidRPr="00EF5E1A" w:rsidRDefault="00352EEA" w:rsidP="002B7FB7">
      <w:pPr>
        <w:pStyle w:val="af5"/>
        <w:numPr>
          <w:ilvl w:val="0"/>
          <w:numId w:val="44"/>
        </w:numPr>
        <w:shd w:val="clear" w:color="auto" w:fill="FFFFFF"/>
        <w:spacing w:before="0" w:beforeAutospacing="0" w:after="0" w:afterAutospacing="0"/>
        <w:jc w:val="both"/>
        <w:textAlignment w:val="baseline"/>
        <w:rPr>
          <w:rFonts w:ascii="Calibri" w:hAnsi="Calibri" w:cs="Calibri"/>
          <w:color w:val="000000"/>
          <w:spacing w:val="2"/>
          <w:sz w:val="28"/>
          <w:szCs w:val="28"/>
        </w:rPr>
      </w:pPr>
      <w:r w:rsidRPr="00EF5E1A">
        <w:rPr>
          <w:rFonts w:ascii="Calibri" w:hAnsi="Calibri" w:cs="Calibri"/>
          <w:color w:val="000000"/>
          <w:spacing w:val="2"/>
          <w:sz w:val="28"/>
          <w:szCs w:val="28"/>
        </w:rPr>
        <w:t>Столбец 5, в котором приводятся примеры проектов и технологий, подпадающих под соответствующий подсектор Таксономии;</w:t>
      </w:r>
    </w:p>
    <w:p w14:paraId="58F10290" w14:textId="6A744E9C" w:rsidR="00352EEA" w:rsidRPr="00EF5E1A" w:rsidRDefault="00352EEA" w:rsidP="002B7FB7">
      <w:pPr>
        <w:pStyle w:val="af5"/>
        <w:numPr>
          <w:ilvl w:val="0"/>
          <w:numId w:val="44"/>
        </w:numPr>
        <w:shd w:val="clear" w:color="auto" w:fill="FFFFFF"/>
        <w:spacing w:before="0" w:beforeAutospacing="0" w:after="0" w:afterAutospacing="0"/>
        <w:jc w:val="both"/>
        <w:textAlignment w:val="baseline"/>
        <w:rPr>
          <w:rFonts w:ascii="Calibri" w:hAnsi="Calibri" w:cs="Calibri"/>
          <w:color w:val="000000"/>
          <w:spacing w:val="2"/>
          <w:sz w:val="28"/>
          <w:szCs w:val="28"/>
        </w:rPr>
      </w:pPr>
      <w:r w:rsidRPr="00EF5E1A">
        <w:rPr>
          <w:rFonts w:ascii="Calibri" w:hAnsi="Calibri" w:cs="Calibri"/>
          <w:color w:val="000000"/>
          <w:spacing w:val="2"/>
          <w:sz w:val="28"/>
          <w:szCs w:val="28"/>
        </w:rPr>
        <w:t>Столбец 6, в котором приводится пороговое значение (пороговый критерий, порог) – предельные значения количественных и качественных критериев видов экономической деятельности, активов и проектов, достижение которых необходимо для квалификации проектов в качестве «зеленых». Пороговый критерий может быть выражен в требовании сертификации/маркировки (подтверждения соответствия требованиям указанных в таксономии стандартов либо наличия маркировок в отношении отдельных подсекторов).</w:t>
      </w:r>
    </w:p>
    <w:p w14:paraId="1818A4A4" w14:textId="10CAE572" w:rsidR="009A4221" w:rsidRPr="00EF5E1A" w:rsidRDefault="00404400" w:rsidP="00172B21">
      <w:pPr>
        <w:pStyle w:val="a3"/>
        <w:numPr>
          <w:ilvl w:val="0"/>
          <w:numId w:val="2"/>
        </w:numPr>
        <w:autoSpaceDE w:val="0"/>
        <w:autoSpaceDN w:val="0"/>
        <w:adjustRightInd w:val="0"/>
        <w:spacing w:after="0" w:line="240" w:lineRule="auto"/>
        <w:ind w:left="0" w:firstLine="426"/>
        <w:jc w:val="both"/>
        <w:rPr>
          <w:rFonts w:ascii="Calibri" w:hAnsi="Calibri" w:cs="Calibri"/>
          <w:sz w:val="28"/>
          <w:szCs w:val="28"/>
        </w:rPr>
      </w:pPr>
      <w:r w:rsidRPr="00EF5E1A">
        <w:rPr>
          <w:rFonts w:ascii="Calibri" w:hAnsi="Calibri" w:cs="Calibri"/>
          <w:sz w:val="28"/>
          <w:szCs w:val="28"/>
        </w:rPr>
        <w:t xml:space="preserve">В рамках </w:t>
      </w:r>
      <w:r w:rsidR="00464E5A" w:rsidRPr="00EF5E1A">
        <w:rPr>
          <w:rFonts w:ascii="Calibri" w:hAnsi="Calibri" w:cs="Calibri"/>
          <w:sz w:val="28"/>
          <w:szCs w:val="28"/>
        </w:rPr>
        <w:t>учета объема «зеленых» кредитов</w:t>
      </w:r>
      <w:r w:rsidRPr="00EF5E1A">
        <w:rPr>
          <w:rFonts w:ascii="Calibri" w:hAnsi="Calibri" w:cs="Calibri"/>
          <w:sz w:val="28"/>
          <w:szCs w:val="28"/>
        </w:rPr>
        <w:t xml:space="preserve">, </w:t>
      </w:r>
      <w:r w:rsidR="006C5A41" w:rsidRPr="00EF5E1A">
        <w:rPr>
          <w:rFonts w:ascii="Calibri" w:hAnsi="Calibri" w:cs="Calibri"/>
          <w:sz w:val="28"/>
          <w:szCs w:val="28"/>
        </w:rPr>
        <w:t xml:space="preserve"> </w:t>
      </w:r>
      <w:r w:rsidRPr="00EF5E1A">
        <w:rPr>
          <w:rFonts w:ascii="Calibri" w:hAnsi="Calibri" w:cs="Calibri"/>
          <w:sz w:val="28"/>
          <w:szCs w:val="28"/>
        </w:rPr>
        <w:t xml:space="preserve"> соответствующих Таксономии,</w:t>
      </w:r>
      <w:r w:rsidR="001D2878" w:rsidRPr="00EF5E1A">
        <w:rPr>
          <w:rFonts w:ascii="Calibri" w:hAnsi="Calibri" w:cs="Calibri"/>
          <w:sz w:val="28"/>
          <w:szCs w:val="28"/>
        </w:rPr>
        <w:t xml:space="preserve"> основным принципом квалификации </w:t>
      </w:r>
      <w:r w:rsidR="00E30CA9" w:rsidRPr="00EF5E1A">
        <w:rPr>
          <w:rFonts w:ascii="Calibri" w:hAnsi="Calibri" w:cs="Calibri"/>
          <w:sz w:val="28"/>
          <w:szCs w:val="28"/>
        </w:rPr>
        <w:t>организацией займа</w:t>
      </w:r>
      <w:r w:rsidR="001D2878" w:rsidRPr="00EF5E1A">
        <w:rPr>
          <w:rFonts w:ascii="Calibri" w:hAnsi="Calibri" w:cs="Calibri"/>
          <w:sz w:val="28"/>
          <w:szCs w:val="28"/>
        </w:rPr>
        <w:t xml:space="preserve"> как соответствующего Таксономии является соответствие</w:t>
      </w:r>
      <w:r w:rsidR="00E30CA9" w:rsidRPr="00EF5E1A">
        <w:rPr>
          <w:rFonts w:ascii="Calibri" w:hAnsi="Calibri" w:cs="Calibri"/>
          <w:sz w:val="28"/>
          <w:szCs w:val="28"/>
        </w:rPr>
        <w:t xml:space="preserve"> финансируемого проекта</w:t>
      </w:r>
      <w:r w:rsidR="001D2878" w:rsidRPr="00EF5E1A">
        <w:rPr>
          <w:rFonts w:ascii="Calibri" w:hAnsi="Calibri" w:cs="Calibri"/>
          <w:sz w:val="28"/>
          <w:szCs w:val="28"/>
        </w:rPr>
        <w:t xml:space="preserve"> содержательной части </w:t>
      </w:r>
      <w:r w:rsidR="00E30CA9" w:rsidRPr="00EF5E1A">
        <w:rPr>
          <w:rFonts w:ascii="Calibri" w:hAnsi="Calibri" w:cs="Calibri"/>
          <w:sz w:val="28"/>
          <w:szCs w:val="28"/>
        </w:rPr>
        <w:t>Уровн</w:t>
      </w:r>
      <w:r w:rsidR="009A4221" w:rsidRPr="00EF5E1A">
        <w:rPr>
          <w:rFonts w:ascii="Calibri" w:hAnsi="Calibri" w:cs="Calibri"/>
          <w:sz w:val="28"/>
          <w:szCs w:val="28"/>
        </w:rPr>
        <w:t>я</w:t>
      </w:r>
      <w:r w:rsidR="00E30CA9" w:rsidRPr="00EF5E1A">
        <w:rPr>
          <w:rFonts w:ascii="Calibri" w:hAnsi="Calibri" w:cs="Calibri"/>
          <w:sz w:val="28"/>
          <w:szCs w:val="28"/>
        </w:rPr>
        <w:t xml:space="preserve"> 1 (категория), </w:t>
      </w:r>
      <w:r w:rsidR="009A4221" w:rsidRPr="00EF5E1A">
        <w:rPr>
          <w:rFonts w:ascii="Calibri" w:hAnsi="Calibri" w:cs="Calibri"/>
          <w:sz w:val="28"/>
          <w:szCs w:val="28"/>
        </w:rPr>
        <w:t xml:space="preserve">Уровня </w:t>
      </w:r>
      <w:r w:rsidR="00E30CA9" w:rsidRPr="00EF5E1A">
        <w:rPr>
          <w:rFonts w:ascii="Calibri" w:hAnsi="Calibri" w:cs="Calibri"/>
          <w:sz w:val="28"/>
          <w:szCs w:val="28"/>
        </w:rPr>
        <w:t xml:space="preserve">2 (сектор) и </w:t>
      </w:r>
      <w:r w:rsidR="009A4221" w:rsidRPr="00EF5E1A">
        <w:rPr>
          <w:rFonts w:ascii="Calibri" w:hAnsi="Calibri" w:cs="Calibri"/>
          <w:sz w:val="28"/>
          <w:szCs w:val="28"/>
        </w:rPr>
        <w:t xml:space="preserve">Уровня </w:t>
      </w:r>
      <w:r w:rsidR="00E30CA9" w:rsidRPr="00EF5E1A">
        <w:rPr>
          <w:rFonts w:ascii="Calibri" w:hAnsi="Calibri" w:cs="Calibri"/>
          <w:sz w:val="28"/>
          <w:szCs w:val="28"/>
        </w:rPr>
        <w:t>3 (подсектор)</w:t>
      </w:r>
      <w:r w:rsidR="00EE18CE" w:rsidRPr="00EF5E1A">
        <w:rPr>
          <w:rFonts w:ascii="Calibri" w:hAnsi="Calibri" w:cs="Calibri"/>
          <w:sz w:val="28"/>
          <w:szCs w:val="28"/>
        </w:rPr>
        <w:t>, а также пороговым значениям</w:t>
      </w:r>
      <w:r w:rsidR="00E30CA9" w:rsidRPr="00EF5E1A">
        <w:rPr>
          <w:rFonts w:ascii="Calibri" w:hAnsi="Calibri" w:cs="Calibri"/>
          <w:sz w:val="28"/>
          <w:szCs w:val="28"/>
        </w:rPr>
        <w:t xml:space="preserve"> </w:t>
      </w:r>
      <w:r w:rsidR="001D2878" w:rsidRPr="00EF5E1A">
        <w:rPr>
          <w:rFonts w:ascii="Calibri" w:hAnsi="Calibri" w:cs="Calibri"/>
          <w:sz w:val="28"/>
          <w:szCs w:val="28"/>
        </w:rPr>
        <w:t>Таксономии</w:t>
      </w:r>
      <w:r w:rsidR="00EE18CE" w:rsidRPr="00EF5E1A">
        <w:rPr>
          <w:rFonts w:ascii="Calibri" w:hAnsi="Calibri" w:cs="Calibri"/>
          <w:sz w:val="28"/>
          <w:szCs w:val="28"/>
        </w:rPr>
        <w:t xml:space="preserve">. При этом классификация «зеленых» кредитов для целей отчетности представляется с детализацией до Уровня 3 </w:t>
      </w:r>
      <w:r w:rsidR="00136C81" w:rsidRPr="00EF5E1A">
        <w:rPr>
          <w:rFonts w:ascii="Calibri" w:hAnsi="Calibri" w:cs="Calibri"/>
          <w:sz w:val="28"/>
          <w:szCs w:val="28"/>
        </w:rPr>
        <w:t xml:space="preserve">(подсектора) </w:t>
      </w:r>
      <w:r w:rsidR="00EE18CE" w:rsidRPr="00EF5E1A">
        <w:rPr>
          <w:rFonts w:ascii="Calibri" w:hAnsi="Calibri" w:cs="Calibri"/>
          <w:sz w:val="28"/>
          <w:szCs w:val="28"/>
        </w:rPr>
        <w:t>с указанием соответствующей трехуровневой кодировки Таксономии</w:t>
      </w:r>
      <w:r w:rsidR="00DA0AC3" w:rsidRPr="00EF5E1A">
        <w:rPr>
          <w:rFonts w:ascii="Calibri" w:hAnsi="Calibri" w:cs="Calibri"/>
          <w:sz w:val="28"/>
          <w:szCs w:val="28"/>
        </w:rPr>
        <w:t xml:space="preserve">. </w:t>
      </w:r>
    </w:p>
    <w:p w14:paraId="4586FA44" w14:textId="77777777" w:rsidR="00C61319" w:rsidRPr="00EF5E1A" w:rsidRDefault="00C61319" w:rsidP="009A4221">
      <w:pPr>
        <w:pStyle w:val="a3"/>
        <w:spacing w:after="0" w:line="240" w:lineRule="auto"/>
        <w:ind w:left="567"/>
        <w:jc w:val="both"/>
        <w:rPr>
          <w:rFonts w:ascii="Calibri" w:hAnsi="Calibri" w:cs="Calibri"/>
          <w:sz w:val="28"/>
          <w:szCs w:val="28"/>
        </w:rPr>
      </w:pPr>
    </w:p>
    <w:p w14:paraId="1DE1D95E" w14:textId="674BE78F" w:rsidR="001D2878" w:rsidRPr="00EF5E1A" w:rsidRDefault="009A4221" w:rsidP="002A299F">
      <w:pPr>
        <w:pStyle w:val="a3"/>
        <w:spacing w:after="0" w:line="240" w:lineRule="auto"/>
        <w:ind w:left="567"/>
        <w:jc w:val="both"/>
        <w:rPr>
          <w:rFonts w:ascii="Calibri" w:hAnsi="Calibri" w:cs="Calibri"/>
          <w:i/>
          <w:iCs/>
          <w:sz w:val="28"/>
          <w:szCs w:val="28"/>
        </w:rPr>
      </w:pPr>
      <w:r w:rsidRPr="00EF5E1A">
        <w:rPr>
          <w:rFonts w:ascii="Calibri" w:hAnsi="Calibri" w:cs="Calibri"/>
          <w:i/>
          <w:iCs/>
          <w:sz w:val="28"/>
          <w:szCs w:val="28"/>
        </w:rPr>
        <w:t>Пример</w:t>
      </w:r>
      <w:r w:rsidR="00DA0AC3" w:rsidRPr="00EF5E1A">
        <w:rPr>
          <w:rFonts w:ascii="Calibri" w:hAnsi="Calibri" w:cs="Calibri"/>
          <w:i/>
          <w:iCs/>
          <w:sz w:val="28"/>
          <w:szCs w:val="28"/>
        </w:rPr>
        <w:t>:</w:t>
      </w:r>
    </w:p>
    <w:p w14:paraId="4E1DBDBF" w14:textId="7B1872C9" w:rsidR="00DA0AC3" w:rsidRPr="00EF5E1A" w:rsidRDefault="00C61319" w:rsidP="009A4221">
      <w:pPr>
        <w:pStyle w:val="a3"/>
        <w:spacing w:after="0" w:line="240" w:lineRule="auto"/>
        <w:ind w:left="567"/>
        <w:jc w:val="both"/>
        <w:rPr>
          <w:rFonts w:ascii="Calibri" w:hAnsi="Calibri" w:cs="Calibri"/>
          <w:sz w:val="28"/>
          <w:szCs w:val="28"/>
        </w:rPr>
      </w:pPr>
      <w:r w:rsidRPr="00EF5E1A">
        <w:rPr>
          <w:rFonts w:ascii="Calibri" w:hAnsi="Calibri" w:cs="Calibri"/>
          <w:sz w:val="28"/>
          <w:szCs w:val="28"/>
        </w:rPr>
        <w:t>Наименование проекта: «</w:t>
      </w:r>
      <w:r w:rsidR="009A4221" w:rsidRPr="00EF5E1A">
        <w:rPr>
          <w:rFonts w:ascii="Calibri" w:hAnsi="Calibri" w:cs="Calibri"/>
          <w:sz w:val="28"/>
          <w:szCs w:val="28"/>
        </w:rPr>
        <w:t>Проект по строительству и эксплуатации сетей уличного освещения в г.</w:t>
      </w:r>
      <w:r w:rsidR="00BD6D75" w:rsidRPr="00EF5E1A">
        <w:rPr>
          <w:rFonts w:ascii="Calibri" w:hAnsi="Calibri" w:cs="Calibri"/>
          <w:sz w:val="28"/>
          <w:szCs w:val="28"/>
        </w:rPr>
        <w:t xml:space="preserve"> </w:t>
      </w:r>
      <w:r w:rsidR="009A4221" w:rsidRPr="00EF5E1A">
        <w:rPr>
          <w:rFonts w:ascii="Calibri" w:hAnsi="Calibri" w:cs="Calibri"/>
          <w:sz w:val="28"/>
          <w:szCs w:val="28"/>
        </w:rPr>
        <w:t xml:space="preserve">N, с заменой </w:t>
      </w:r>
      <w:r w:rsidRPr="00EF5E1A">
        <w:rPr>
          <w:rFonts w:ascii="Calibri" w:hAnsi="Calibri" w:cs="Calibri"/>
          <w:sz w:val="28"/>
          <w:szCs w:val="28"/>
        </w:rPr>
        <w:t>на</w:t>
      </w:r>
      <w:r w:rsidR="009A4221" w:rsidRPr="00EF5E1A">
        <w:rPr>
          <w:rFonts w:ascii="Calibri" w:hAnsi="Calibri" w:cs="Calibri"/>
          <w:sz w:val="28"/>
          <w:szCs w:val="28"/>
        </w:rPr>
        <w:t xml:space="preserve"> светодиодны</w:t>
      </w:r>
      <w:r w:rsidRPr="00EF5E1A">
        <w:rPr>
          <w:rFonts w:ascii="Calibri" w:hAnsi="Calibri" w:cs="Calibri"/>
          <w:sz w:val="28"/>
          <w:szCs w:val="28"/>
        </w:rPr>
        <w:t>е</w:t>
      </w:r>
      <w:r w:rsidR="009A4221" w:rsidRPr="00EF5E1A">
        <w:rPr>
          <w:rFonts w:ascii="Calibri" w:hAnsi="Calibri" w:cs="Calibri"/>
          <w:sz w:val="28"/>
          <w:szCs w:val="28"/>
        </w:rPr>
        <w:t xml:space="preserve"> светильник</w:t>
      </w:r>
      <w:r w:rsidRPr="00EF5E1A">
        <w:rPr>
          <w:rFonts w:ascii="Calibri" w:hAnsi="Calibri" w:cs="Calibri"/>
          <w:sz w:val="28"/>
          <w:szCs w:val="28"/>
        </w:rPr>
        <w:t>и</w:t>
      </w:r>
      <w:r w:rsidR="009A4221" w:rsidRPr="00EF5E1A">
        <w:rPr>
          <w:rFonts w:ascii="Calibri" w:hAnsi="Calibri" w:cs="Calibri"/>
          <w:sz w:val="28"/>
          <w:szCs w:val="28"/>
        </w:rPr>
        <w:t xml:space="preserve"> уличного освещения</w:t>
      </w:r>
      <w:r w:rsidRPr="00EF5E1A">
        <w:rPr>
          <w:rFonts w:ascii="Calibri" w:hAnsi="Calibri" w:cs="Calibri"/>
          <w:sz w:val="28"/>
          <w:szCs w:val="28"/>
        </w:rPr>
        <w:t>»</w:t>
      </w:r>
      <w:r w:rsidR="008B4C1B" w:rsidRPr="00EF5E1A">
        <w:rPr>
          <w:rFonts w:ascii="Calibri" w:hAnsi="Calibri" w:cs="Calibri"/>
          <w:sz w:val="28"/>
          <w:szCs w:val="28"/>
        </w:rPr>
        <w:t>.</w:t>
      </w:r>
    </w:p>
    <w:p w14:paraId="3D5765F6" w14:textId="10056D42" w:rsidR="00136C81" w:rsidRPr="00EF5E1A" w:rsidRDefault="00136C81" w:rsidP="002A299F">
      <w:pPr>
        <w:pStyle w:val="a3"/>
        <w:spacing w:after="0" w:line="240" w:lineRule="auto"/>
        <w:ind w:left="567"/>
        <w:jc w:val="both"/>
        <w:rPr>
          <w:rFonts w:ascii="Calibri" w:hAnsi="Calibri" w:cs="Calibri"/>
          <w:sz w:val="28"/>
          <w:szCs w:val="28"/>
        </w:rPr>
      </w:pPr>
      <w:r w:rsidRPr="00EF5E1A">
        <w:rPr>
          <w:rFonts w:ascii="Calibri" w:hAnsi="Calibri" w:cs="Calibri"/>
          <w:sz w:val="28"/>
          <w:szCs w:val="28"/>
        </w:rPr>
        <w:t>Проект соответствует подсектору</w:t>
      </w:r>
      <w:r w:rsidR="00C61319" w:rsidRPr="00EF5E1A">
        <w:rPr>
          <w:rFonts w:ascii="Calibri" w:hAnsi="Calibri" w:cs="Calibri"/>
          <w:sz w:val="28"/>
          <w:szCs w:val="28"/>
        </w:rPr>
        <w:t xml:space="preserve"> 2.2.1. «Энергосберегающее освещение или оборудование»</w:t>
      </w:r>
      <w:r w:rsidR="00476CA0" w:rsidRPr="00EF5E1A">
        <w:rPr>
          <w:rFonts w:ascii="Calibri" w:hAnsi="Calibri" w:cs="Calibri"/>
          <w:sz w:val="28"/>
          <w:szCs w:val="28"/>
        </w:rPr>
        <w:t xml:space="preserve"> (код 2.2.1. Таксономии)</w:t>
      </w:r>
    </w:p>
    <w:p w14:paraId="4DE275F7" w14:textId="5C46E303" w:rsidR="00476CA0" w:rsidRPr="00EF5E1A" w:rsidRDefault="00136C81" w:rsidP="00C61319">
      <w:pPr>
        <w:pStyle w:val="a3"/>
        <w:spacing w:after="0" w:line="240" w:lineRule="auto"/>
        <w:ind w:left="567"/>
        <w:jc w:val="both"/>
        <w:rPr>
          <w:rFonts w:ascii="Calibri" w:hAnsi="Calibri" w:cs="Calibri"/>
          <w:sz w:val="28"/>
          <w:szCs w:val="28"/>
        </w:rPr>
      </w:pPr>
      <w:r w:rsidRPr="00EF5E1A">
        <w:rPr>
          <w:rFonts w:ascii="Calibri" w:hAnsi="Calibri" w:cs="Calibri"/>
          <w:sz w:val="28"/>
          <w:szCs w:val="28"/>
        </w:rPr>
        <w:t xml:space="preserve">Категория </w:t>
      </w:r>
      <w:r w:rsidR="00476CA0" w:rsidRPr="00EF5E1A">
        <w:rPr>
          <w:rFonts w:ascii="Calibri" w:hAnsi="Calibri" w:cs="Calibri"/>
          <w:sz w:val="28"/>
          <w:szCs w:val="28"/>
        </w:rPr>
        <w:t>2. «Энергоэффективность»</w:t>
      </w:r>
    </w:p>
    <w:p w14:paraId="51C0E150" w14:textId="1D4595B4" w:rsidR="00476CA0" w:rsidRPr="00EF5E1A" w:rsidRDefault="00476CA0" w:rsidP="00C61319">
      <w:pPr>
        <w:pStyle w:val="a3"/>
        <w:spacing w:after="0" w:line="240" w:lineRule="auto"/>
        <w:ind w:left="567"/>
        <w:jc w:val="both"/>
        <w:rPr>
          <w:rFonts w:ascii="Calibri" w:hAnsi="Calibri" w:cs="Calibri"/>
          <w:sz w:val="28"/>
          <w:szCs w:val="28"/>
        </w:rPr>
      </w:pPr>
      <w:r w:rsidRPr="00EF5E1A">
        <w:rPr>
          <w:rFonts w:ascii="Calibri" w:hAnsi="Calibri" w:cs="Calibri"/>
          <w:sz w:val="28"/>
          <w:szCs w:val="28"/>
        </w:rPr>
        <w:t>Сектор 2.</w:t>
      </w:r>
      <w:r w:rsidR="00E230A2" w:rsidRPr="00EF5E1A">
        <w:rPr>
          <w:rFonts w:ascii="Calibri" w:hAnsi="Calibri" w:cs="Calibri"/>
          <w:sz w:val="28"/>
          <w:szCs w:val="28"/>
        </w:rPr>
        <w:t>2</w:t>
      </w:r>
      <w:r w:rsidRPr="00EF5E1A">
        <w:rPr>
          <w:rFonts w:ascii="Calibri" w:hAnsi="Calibri" w:cs="Calibri"/>
          <w:sz w:val="28"/>
          <w:szCs w:val="28"/>
        </w:rPr>
        <w:t xml:space="preserve">. </w:t>
      </w:r>
      <w:r w:rsidR="00E230A2" w:rsidRPr="00EF5E1A">
        <w:rPr>
          <w:rFonts w:ascii="Calibri" w:hAnsi="Calibri" w:cs="Calibri"/>
          <w:sz w:val="28"/>
          <w:szCs w:val="28"/>
        </w:rPr>
        <w:t>«Повышение энергоэффективности в бюджетном и коммунальном секторах»</w:t>
      </w:r>
    </w:p>
    <w:p w14:paraId="274BC081" w14:textId="14EADE48" w:rsidR="00476CA0" w:rsidRPr="00EF5E1A" w:rsidRDefault="00476CA0" w:rsidP="00C61319">
      <w:pPr>
        <w:pStyle w:val="a3"/>
        <w:spacing w:after="0" w:line="240" w:lineRule="auto"/>
        <w:ind w:left="567"/>
        <w:jc w:val="both"/>
        <w:rPr>
          <w:rFonts w:ascii="Calibri" w:hAnsi="Calibri" w:cs="Calibri"/>
          <w:sz w:val="28"/>
          <w:szCs w:val="28"/>
        </w:rPr>
      </w:pPr>
      <w:r w:rsidRPr="00EF5E1A">
        <w:rPr>
          <w:rFonts w:ascii="Calibri" w:hAnsi="Calibri" w:cs="Calibri"/>
          <w:sz w:val="28"/>
          <w:szCs w:val="28"/>
        </w:rPr>
        <w:t>Подсектор 2.2.1. «Энергосберегающее освещение или оборудование»</w:t>
      </w:r>
    </w:p>
    <w:p w14:paraId="470B2EE8" w14:textId="47885F97" w:rsidR="00476CA0" w:rsidRPr="00EF5E1A" w:rsidRDefault="003342E5" w:rsidP="00C61319">
      <w:pPr>
        <w:pStyle w:val="a3"/>
        <w:spacing w:after="0" w:line="240" w:lineRule="auto"/>
        <w:ind w:left="567"/>
        <w:jc w:val="both"/>
        <w:rPr>
          <w:rFonts w:ascii="Calibri" w:hAnsi="Calibri" w:cs="Calibri"/>
          <w:sz w:val="28"/>
          <w:szCs w:val="28"/>
        </w:rPr>
      </w:pPr>
      <w:r w:rsidRPr="00EF5E1A">
        <w:rPr>
          <w:rFonts w:ascii="Calibri" w:hAnsi="Calibri" w:cs="Calibri"/>
          <w:sz w:val="28"/>
          <w:szCs w:val="28"/>
        </w:rPr>
        <w:t>Пороговый критерий: «снижение энергозатрат на 20%»</w:t>
      </w:r>
    </w:p>
    <w:p w14:paraId="42BE8C1A" w14:textId="48ACD305" w:rsidR="00E230A2" w:rsidRPr="00EF5E1A" w:rsidRDefault="00E230A2" w:rsidP="00C61319">
      <w:pPr>
        <w:pStyle w:val="a3"/>
        <w:spacing w:after="0" w:line="240" w:lineRule="auto"/>
        <w:ind w:left="567"/>
        <w:jc w:val="both"/>
        <w:rPr>
          <w:rFonts w:ascii="Calibri" w:hAnsi="Calibri" w:cs="Calibri"/>
          <w:sz w:val="28"/>
          <w:szCs w:val="28"/>
        </w:rPr>
      </w:pPr>
      <w:r w:rsidRPr="00EF5E1A">
        <w:rPr>
          <w:rFonts w:ascii="Calibri" w:hAnsi="Calibri" w:cs="Calibri"/>
          <w:sz w:val="28"/>
          <w:szCs w:val="28"/>
        </w:rPr>
        <w:t xml:space="preserve">Справочно: </w:t>
      </w:r>
    </w:p>
    <w:p w14:paraId="7C5CB314" w14:textId="267DCA17" w:rsidR="001D2878" w:rsidRPr="00EF5E1A" w:rsidRDefault="003342E5" w:rsidP="00C61319">
      <w:pPr>
        <w:pStyle w:val="a3"/>
        <w:spacing w:after="0" w:line="240" w:lineRule="auto"/>
        <w:ind w:left="567"/>
        <w:jc w:val="both"/>
        <w:rPr>
          <w:rFonts w:ascii="Calibri" w:hAnsi="Calibri" w:cs="Calibri"/>
          <w:sz w:val="28"/>
          <w:szCs w:val="28"/>
        </w:rPr>
      </w:pPr>
      <w:r w:rsidRPr="00EF5E1A">
        <w:rPr>
          <w:rFonts w:ascii="Calibri" w:hAnsi="Calibri" w:cs="Calibri"/>
          <w:sz w:val="28"/>
          <w:szCs w:val="28"/>
        </w:rPr>
        <w:t>Примеры по подсектору: «</w:t>
      </w:r>
      <w:r w:rsidR="002337E0" w:rsidRPr="00EF5E1A">
        <w:rPr>
          <w:rFonts w:ascii="Calibri" w:hAnsi="Calibri" w:cs="Calibri"/>
          <w:sz w:val="28"/>
          <w:szCs w:val="28"/>
        </w:rPr>
        <w:t>П</w:t>
      </w:r>
      <w:r w:rsidRPr="00EF5E1A">
        <w:rPr>
          <w:rFonts w:ascii="Calibri" w:hAnsi="Calibri" w:cs="Calibri"/>
          <w:sz w:val="28"/>
          <w:szCs w:val="28"/>
        </w:rPr>
        <w:t xml:space="preserve">овышение энергоэффективности в коммунальных и государственных услугах за счет установки более эффективного освещения или оборудования; система светодиодного </w:t>
      </w:r>
      <w:r w:rsidRPr="00EF5E1A">
        <w:rPr>
          <w:rFonts w:ascii="Calibri" w:hAnsi="Calibri" w:cs="Calibri"/>
          <w:sz w:val="28"/>
          <w:szCs w:val="28"/>
        </w:rPr>
        <w:lastRenderedPageBreak/>
        <w:t>уличного освещения, улучшение освещения коммерческих, торговых, оптовых, офисных зданий и других непромышленных объектов»</w:t>
      </w:r>
      <w:r w:rsidR="002337E0" w:rsidRPr="00EF5E1A">
        <w:rPr>
          <w:rFonts w:ascii="Calibri" w:hAnsi="Calibri" w:cs="Calibri"/>
          <w:sz w:val="28"/>
          <w:szCs w:val="28"/>
        </w:rPr>
        <w:t xml:space="preserve">. </w:t>
      </w:r>
    </w:p>
    <w:p w14:paraId="37CFDB10" w14:textId="77777777" w:rsidR="00294756" w:rsidRPr="00EF5E1A" w:rsidRDefault="00294756" w:rsidP="002A299F">
      <w:pPr>
        <w:spacing w:after="0" w:line="240" w:lineRule="auto"/>
        <w:jc w:val="both"/>
        <w:rPr>
          <w:rFonts w:ascii="Calibri" w:hAnsi="Calibri" w:cs="Calibri"/>
          <w:sz w:val="28"/>
          <w:szCs w:val="28"/>
        </w:rPr>
      </w:pPr>
    </w:p>
    <w:p w14:paraId="20B6DC4A" w14:textId="25351253" w:rsidR="00294756" w:rsidRPr="00EF5E1A" w:rsidRDefault="00294756" w:rsidP="002A299F">
      <w:pPr>
        <w:spacing w:after="0" w:line="240" w:lineRule="auto"/>
        <w:ind w:firstLine="567"/>
        <w:jc w:val="both"/>
        <w:rPr>
          <w:rFonts w:ascii="Calibri" w:hAnsi="Calibri" w:cs="Calibri"/>
          <w:sz w:val="28"/>
          <w:szCs w:val="28"/>
        </w:rPr>
      </w:pPr>
      <w:r w:rsidRPr="00EF5E1A">
        <w:rPr>
          <w:rFonts w:ascii="Calibri" w:hAnsi="Calibri" w:cs="Calibri"/>
          <w:sz w:val="28"/>
          <w:szCs w:val="28"/>
        </w:rPr>
        <w:t xml:space="preserve">С учетом того, что в действующей практике отчетности по займам финансовые организации также указывают соответствующие коды ОКЭД, наряду с </w:t>
      </w:r>
      <w:r w:rsidR="008830A2" w:rsidRPr="00EF5E1A">
        <w:rPr>
          <w:rFonts w:ascii="Calibri" w:hAnsi="Calibri" w:cs="Calibri"/>
          <w:sz w:val="28"/>
          <w:szCs w:val="28"/>
        </w:rPr>
        <w:t>предоставлением данных</w:t>
      </w:r>
      <w:r w:rsidRPr="00EF5E1A">
        <w:rPr>
          <w:rFonts w:ascii="Calibri" w:hAnsi="Calibri" w:cs="Calibri"/>
          <w:sz w:val="28"/>
          <w:szCs w:val="28"/>
        </w:rPr>
        <w:t xml:space="preserve"> по трехуровневой кодировке Таксономии</w:t>
      </w:r>
      <w:r w:rsidR="008830A2" w:rsidRPr="00EF5E1A">
        <w:rPr>
          <w:rFonts w:ascii="Calibri" w:hAnsi="Calibri" w:cs="Calibri"/>
          <w:sz w:val="28"/>
          <w:szCs w:val="28"/>
        </w:rPr>
        <w:t xml:space="preserve"> в рамках отчетности </w:t>
      </w:r>
      <w:r w:rsidR="006C5A41" w:rsidRPr="00EF5E1A">
        <w:rPr>
          <w:rFonts w:ascii="Calibri" w:hAnsi="Calibri" w:cs="Calibri"/>
          <w:sz w:val="28"/>
          <w:szCs w:val="28"/>
        </w:rPr>
        <w:t>по «зеленым» кредитам</w:t>
      </w:r>
      <w:r w:rsidR="008830A2" w:rsidRPr="00EF5E1A">
        <w:rPr>
          <w:rFonts w:ascii="Calibri" w:hAnsi="Calibri" w:cs="Calibri"/>
          <w:sz w:val="28"/>
          <w:szCs w:val="28"/>
        </w:rPr>
        <w:t>, могут предоставляться также сведения по соответствующим кодам ОКЭД по проекту.</w:t>
      </w:r>
      <w:r w:rsidR="00575D45" w:rsidRPr="00EF5E1A">
        <w:rPr>
          <w:rFonts w:ascii="Calibri" w:hAnsi="Calibri" w:cs="Calibri"/>
          <w:sz w:val="28"/>
          <w:szCs w:val="28"/>
        </w:rPr>
        <w:t xml:space="preserve"> Более подробно о роли кодов ОКЭД в квалификации проектов в качестве «зеленых» </w:t>
      </w:r>
      <w:r w:rsidR="00DD046A" w:rsidRPr="00EF5E1A">
        <w:rPr>
          <w:rFonts w:ascii="Calibri" w:hAnsi="Calibri" w:cs="Calibri"/>
          <w:sz w:val="28"/>
          <w:szCs w:val="28"/>
        </w:rPr>
        <w:t>отражено в</w:t>
      </w:r>
      <w:r w:rsidR="00575D45" w:rsidRPr="00EF5E1A">
        <w:rPr>
          <w:rFonts w:ascii="Calibri" w:hAnsi="Calibri" w:cs="Calibri"/>
          <w:sz w:val="28"/>
          <w:szCs w:val="28"/>
        </w:rPr>
        <w:t xml:space="preserve"> Раздел</w:t>
      </w:r>
      <w:r w:rsidR="00DD046A" w:rsidRPr="00EF5E1A">
        <w:rPr>
          <w:rFonts w:ascii="Calibri" w:hAnsi="Calibri" w:cs="Calibri"/>
          <w:sz w:val="28"/>
          <w:szCs w:val="28"/>
        </w:rPr>
        <w:t>е</w:t>
      </w:r>
      <w:r w:rsidR="00575D45" w:rsidRPr="00EF5E1A">
        <w:rPr>
          <w:rFonts w:ascii="Calibri" w:hAnsi="Calibri" w:cs="Calibri"/>
          <w:sz w:val="28"/>
          <w:szCs w:val="28"/>
        </w:rPr>
        <w:t xml:space="preserve"> 4.2 н</w:t>
      </w:r>
      <w:r w:rsidR="00DD046A" w:rsidRPr="00EF5E1A">
        <w:rPr>
          <w:rFonts w:ascii="Calibri" w:hAnsi="Calibri" w:cs="Calibri"/>
          <w:sz w:val="28"/>
          <w:szCs w:val="28"/>
        </w:rPr>
        <w:t>астоящих Методических разъяснений.</w:t>
      </w:r>
    </w:p>
    <w:p w14:paraId="7C1B944B" w14:textId="4E4E0419" w:rsidR="004D243B" w:rsidRPr="00EF5E1A" w:rsidRDefault="00D70B3E" w:rsidP="00172B21">
      <w:pPr>
        <w:pStyle w:val="a3"/>
        <w:numPr>
          <w:ilvl w:val="0"/>
          <w:numId w:val="2"/>
        </w:numPr>
        <w:autoSpaceDE w:val="0"/>
        <w:autoSpaceDN w:val="0"/>
        <w:adjustRightInd w:val="0"/>
        <w:spacing w:after="0" w:line="240" w:lineRule="auto"/>
        <w:ind w:left="0" w:firstLine="426"/>
        <w:jc w:val="both"/>
        <w:rPr>
          <w:rFonts w:ascii="Calibri" w:eastAsia="Calibri Light" w:hAnsi="Calibri" w:cs="Calibri"/>
          <w:sz w:val="28"/>
          <w:szCs w:val="28"/>
        </w:rPr>
      </w:pPr>
      <w:r w:rsidRPr="00EF5E1A">
        <w:rPr>
          <w:rFonts w:ascii="Calibri" w:hAnsi="Calibri" w:cs="Calibri"/>
          <w:sz w:val="28"/>
          <w:szCs w:val="28"/>
        </w:rPr>
        <w:t>Дополнительно к классификации</w:t>
      </w:r>
      <w:r w:rsidR="00842E80" w:rsidRPr="00EF5E1A">
        <w:rPr>
          <w:rFonts w:ascii="Calibri" w:hAnsi="Calibri" w:cs="Calibri"/>
          <w:sz w:val="28"/>
          <w:szCs w:val="28"/>
        </w:rPr>
        <w:t xml:space="preserve"> в соответствии с Таксономией </w:t>
      </w:r>
      <w:r w:rsidRPr="00EF5E1A">
        <w:rPr>
          <w:rFonts w:ascii="Calibri" w:hAnsi="Calibri" w:cs="Calibri"/>
          <w:sz w:val="28"/>
          <w:szCs w:val="28"/>
        </w:rPr>
        <w:t>финансовой организацией может проводиться о</w:t>
      </w:r>
      <w:r w:rsidR="00AA053C" w:rsidRPr="00EF5E1A">
        <w:rPr>
          <w:rFonts w:ascii="Calibri" w:hAnsi="Calibri" w:cs="Calibri"/>
          <w:sz w:val="28"/>
          <w:szCs w:val="28"/>
        </w:rPr>
        <w:t>ценка проекта на предмет наличия ожидаемых или фактических положительных эффектов</w:t>
      </w:r>
      <w:r w:rsidR="005B48F0" w:rsidRPr="00EF5E1A">
        <w:rPr>
          <w:rFonts w:ascii="Calibri" w:hAnsi="Calibri" w:cs="Calibri"/>
          <w:sz w:val="28"/>
          <w:szCs w:val="28"/>
        </w:rPr>
        <w:t xml:space="preserve"> с точки зрения экологической устойчивости</w:t>
      </w:r>
      <w:r w:rsidRPr="00EF5E1A">
        <w:rPr>
          <w:rFonts w:ascii="Calibri" w:hAnsi="Calibri" w:cs="Calibri"/>
          <w:sz w:val="28"/>
          <w:szCs w:val="28"/>
        </w:rPr>
        <w:t xml:space="preserve">. </w:t>
      </w:r>
      <w:r w:rsidR="004D243B" w:rsidRPr="00EF5E1A">
        <w:rPr>
          <w:rFonts w:ascii="Calibri" w:hAnsi="Calibri" w:cs="Calibri"/>
          <w:sz w:val="28"/>
          <w:szCs w:val="28"/>
        </w:rPr>
        <w:t>О</w:t>
      </w:r>
      <w:r w:rsidR="004D243B" w:rsidRPr="00EF5E1A">
        <w:rPr>
          <w:rFonts w:ascii="Calibri" w:eastAsia="Calibri Light" w:hAnsi="Calibri" w:cs="Calibri"/>
          <w:sz w:val="28"/>
          <w:szCs w:val="28"/>
        </w:rPr>
        <w:t>сновными общими критериями для оценки проекта на предмет наличия положительных экологических эффектов являются:</w:t>
      </w:r>
    </w:p>
    <w:p w14:paraId="4915014C" w14:textId="1FB581BE" w:rsidR="004D243B" w:rsidRPr="00EF5E1A" w:rsidRDefault="004D243B" w:rsidP="00EA4FA8">
      <w:pPr>
        <w:pStyle w:val="a3"/>
        <w:numPr>
          <w:ilvl w:val="0"/>
          <w:numId w:val="40"/>
        </w:numPr>
        <w:spacing w:after="0" w:line="240" w:lineRule="auto"/>
        <w:ind w:left="1276"/>
        <w:jc w:val="both"/>
        <w:rPr>
          <w:rFonts w:ascii="Calibri" w:hAnsi="Calibri" w:cs="Calibri"/>
          <w:sz w:val="28"/>
          <w:szCs w:val="28"/>
        </w:rPr>
      </w:pPr>
      <w:r w:rsidRPr="00EF5E1A">
        <w:rPr>
          <w:rFonts w:ascii="Calibri" w:hAnsi="Calibri" w:cs="Calibri"/>
          <w:sz w:val="28"/>
          <w:szCs w:val="28"/>
        </w:rPr>
        <w:t>Смягчение (митигация) последствий изменения климата;</w:t>
      </w:r>
    </w:p>
    <w:p w14:paraId="45DFAAC8" w14:textId="77777777" w:rsidR="004D243B" w:rsidRPr="00EF5E1A" w:rsidRDefault="004D243B" w:rsidP="00EA4FA8">
      <w:pPr>
        <w:pStyle w:val="a3"/>
        <w:numPr>
          <w:ilvl w:val="0"/>
          <w:numId w:val="40"/>
        </w:numPr>
        <w:spacing w:after="0" w:line="240" w:lineRule="auto"/>
        <w:ind w:left="1276"/>
        <w:jc w:val="both"/>
        <w:rPr>
          <w:rFonts w:ascii="Calibri" w:hAnsi="Calibri" w:cs="Calibri"/>
          <w:sz w:val="28"/>
          <w:szCs w:val="28"/>
        </w:rPr>
      </w:pPr>
      <w:r w:rsidRPr="00EF5E1A">
        <w:rPr>
          <w:rFonts w:ascii="Calibri" w:hAnsi="Calibri" w:cs="Calibri"/>
          <w:sz w:val="28"/>
          <w:szCs w:val="28"/>
        </w:rPr>
        <w:t>Сохранение ресурсов (ресурсосбережение);</w:t>
      </w:r>
    </w:p>
    <w:p w14:paraId="30A7A342" w14:textId="77777777" w:rsidR="004D243B" w:rsidRPr="00EF5E1A" w:rsidRDefault="004D243B" w:rsidP="00EA4FA8">
      <w:pPr>
        <w:pStyle w:val="a3"/>
        <w:numPr>
          <w:ilvl w:val="0"/>
          <w:numId w:val="40"/>
        </w:numPr>
        <w:spacing w:after="0" w:line="240" w:lineRule="auto"/>
        <w:ind w:left="1276"/>
        <w:jc w:val="both"/>
        <w:rPr>
          <w:rFonts w:ascii="Calibri" w:hAnsi="Calibri" w:cs="Calibri"/>
          <w:sz w:val="28"/>
          <w:szCs w:val="28"/>
        </w:rPr>
      </w:pPr>
      <w:r w:rsidRPr="00EF5E1A">
        <w:rPr>
          <w:rFonts w:ascii="Calibri" w:hAnsi="Calibri" w:cs="Calibri"/>
          <w:sz w:val="28"/>
          <w:szCs w:val="28"/>
        </w:rPr>
        <w:t>Переход к циркулярной экономике, обращение с отходами;</w:t>
      </w:r>
    </w:p>
    <w:p w14:paraId="2A2EE455" w14:textId="77777777" w:rsidR="004D243B" w:rsidRPr="00EF5E1A" w:rsidRDefault="004D243B" w:rsidP="00EA4FA8">
      <w:pPr>
        <w:pStyle w:val="a3"/>
        <w:numPr>
          <w:ilvl w:val="0"/>
          <w:numId w:val="40"/>
        </w:numPr>
        <w:spacing w:after="0" w:line="240" w:lineRule="auto"/>
        <w:ind w:left="1276"/>
        <w:jc w:val="both"/>
        <w:rPr>
          <w:rFonts w:ascii="Calibri" w:hAnsi="Calibri" w:cs="Calibri"/>
          <w:sz w:val="28"/>
          <w:szCs w:val="28"/>
        </w:rPr>
      </w:pPr>
      <w:r w:rsidRPr="00EF5E1A">
        <w:rPr>
          <w:rFonts w:ascii="Calibri" w:hAnsi="Calibri" w:cs="Calibri"/>
          <w:sz w:val="28"/>
          <w:szCs w:val="28"/>
        </w:rPr>
        <w:t>Предотвращение и контроль загрязнения окружающей среды;</w:t>
      </w:r>
    </w:p>
    <w:p w14:paraId="0957187F" w14:textId="4A143874" w:rsidR="004D243B" w:rsidRPr="00EF5E1A" w:rsidRDefault="004D243B" w:rsidP="00EA4FA8">
      <w:pPr>
        <w:pStyle w:val="a3"/>
        <w:numPr>
          <w:ilvl w:val="0"/>
          <w:numId w:val="40"/>
        </w:numPr>
        <w:spacing w:after="0" w:line="240" w:lineRule="auto"/>
        <w:ind w:left="1276"/>
        <w:jc w:val="both"/>
        <w:rPr>
          <w:rFonts w:ascii="Calibri" w:hAnsi="Calibri" w:cs="Calibri"/>
          <w:sz w:val="28"/>
          <w:szCs w:val="28"/>
        </w:rPr>
      </w:pPr>
      <w:r w:rsidRPr="00EF5E1A">
        <w:rPr>
          <w:rFonts w:ascii="Calibri" w:hAnsi="Calibri" w:cs="Calibri"/>
          <w:sz w:val="28"/>
          <w:szCs w:val="28"/>
        </w:rPr>
        <w:t>Экологическая защита и адаптация к последствиям изменения климата.</w:t>
      </w:r>
    </w:p>
    <w:p w14:paraId="14A20319" w14:textId="76D94C75" w:rsidR="00D94BC9" w:rsidRPr="00EF5E1A" w:rsidRDefault="00D70B3E" w:rsidP="00EA4FA8">
      <w:pPr>
        <w:pStyle w:val="a3"/>
        <w:spacing w:after="0" w:line="240" w:lineRule="auto"/>
        <w:ind w:left="0" w:firstLine="709"/>
        <w:jc w:val="both"/>
        <w:rPr>
          <w:rFonts w:ascii="Calibri" w:hAnsi="Calibri" w:cs="Calibri"/>
          <w:sz w:val="28"/>
          <w:szCs w:val="28"/>
        </w:rPr>
      </w:pPr>
      <w:r w:rsidRPr="00EF5E1A">
        <w:rPr>
          <w:rFonts w:ascii="Calibri" w:hAnsi="Calibri" w:cs="Calibri"/>
          <w:sz w:val="28"/>
          <w:szCs w:val="28"/>
        </w:rPr>
        <w:t>В значительном числе случаев в качестве индикатора эффекта могут применяться пороговые</w:t>
      </w:r>
      <w:r w:rsidR="000D7166" w:rsidRPr="00EF5E1A">
        <w:rPr>
          <w:rFonts w:ascii="Calibri" w:hAnsi="Calibri" w:cs="Calibri"/>
          <w:sz w:val="28"/>
          <w:szCs w:val="28"/>
        </w:rPr>
        <w:t xml:space="preserve"> критерии, предусмотренные в Таксономии по рассматриваемому подсектору</w:t>
      </w:r>
      <w:r w:rsidR="00D94BC9" w:rsidRPr="00EF5E1A">
        <w:rPr>
          <w:rFonts w:ascii="Calibri" w:hAnsi="Calibri" w:cs="Calibri"/>
          <w:sz w:val="28"/>
          <w:szCs w:val="28"/>
        </w:rPr>
        <w:t>, в частности:</w:t>
      </w:r>
    </w:p>
    <w:p w14:paraId="60E199AF" w14:textId="0ECAD290" w:rsidR="000D7166" w:rsidRPr="00EF5E1A" w:rsidRDefault="000D7166" w:rsidP="00EA4FA8">
      <w:pPr>
        <w:autoSpaceDE w:val="0"/>
        <w:autoSpaceDN w:val="0"/>
        <w:adjustRightInd w:val="0"/>
        <w:spacing w:after="0" w:line="240" w:lineRule="auto"/>
        <w:ind w:left="1134"/>
        <w:jc w:val="both"/>
        <w:rPr>
          <w:rFonts w:ascii="Calibri" w:hAnsi="Calibri" w:cs="Calibri"/>
          <w:sz w:val="28"/>
          <w:szCs w:val="28"/>
        </w:rPr>
      </w:pPr>
      <w:r w:rsidRPr="00EF5E1A">
        <w:rPr>
          <w:rFonts w:ascii="Calibri" w:hAnsi="Calibri" w:cs="Calibri"/>
          <w:sz w:val="28"/>
          <w:szCs w:val="28"/>
        </w:rPr>
        <w:t xml:space="preserve">1)  </w:t>
      </w:r>
      <w:r w:rsidR="00D70B3E" w:rsidRPr="00EF5E1A">
        <w:rPr>
          <w:rFonts w:ascii="Calibri" w:hAnsi="Calibri" w:cs="Calibri"/>
          <w:sz w:val="28"/>
          <w:szCs w:val="28"/>
        </w:rPr>
        <w:t>показатели</w:t>
      </w:r>
      <w:r w:rsidRPr="00EF5E1A">
        <w:rPr>
          <w:rFonts w:ascii="Calibri" w:hAnsi="Calibri" w:cs="Calibri"/>
          <w:sz w:val="28"/>
          <w:szCs w:val="28"/>
        </w:rPr>
        <w:t xml:space="preserve"> снижения энергопотребления, </w:t>
      </w:r>
    </w:p>
    <w:p w14:paraId="49D1B381" w14:textId="71D4FE2A" w:rsidR="000D7166" w:rsidRPr="00EF5E1A" w:rsidRDefault="000D7166" w:rsidP="00EA4FA8">
      <w:pPr>
        <w:autoSpaceDE w:val="0"/>
        <w:autoSpaceDN w:val="0"/>
        <w:adjustRightInd w:val="0"/>
        <w:spacing w:after="0" w:line="240" w:lineRule="auto"/>
        <w:ind w:left="1134"/>
        <w:jc w:val="both"/>
        <w:rPr>
          <w:rFonts w:ascii="Calibri" w:hAnsi="Calibri" w:cs="Calibri"/>
          <w:sz w:val="28"/>
          <w:szCs w:val="28"/>
        </w:rPr>
      </w:pPr>
      <w:r w:rsidRPr="00EF5E1A">
        <w:rPr>
          <w:rFonts w:ascii="Calibri" w:hAnsi="Calibri" w:cs="Calibri"/>
          <w:sz w:val="28"/>
          <w:szCs w:val="28"/>
        </w:rPr>
        <w:t xml:space="preserve">2) </w:t>
      </w:r>
      <w:r w:rsidR="00D70B3E" w:rsidRPr="00EF5E1A">
        <w:rPr>
          <w:rFonts w:ascii="Calibri" w:hAnsi="Calibri" w:cs="Calibri"/>
          <w:sz w:val="28"/>
          <w:szCs w:val="28"/>
        </w:rPr>
        <w:t>показатели</w:t>
      </w:r>
      <w:r w:rsidRPr="00EF5E1A">
        <w:rPr>
          <w:rFonts w:ascii="Calibri" w:hAnsi="Calibri" w:cs="Calibri"/>
          <w:sz w:val="28"/>
          <w:szCs w:val="28"/>
        </w:rPr>
        <w:t xml:space="preserve"> снижения/предотвращения выбросов парниковых газов, </w:t>
      </w:r>
    </w:p>
    <w:p w14:paraId="0CE0290B" w14:textId="620FE87F" w:rsidR="000D7166" w:rsidRPr="00EF5E1A" w:rsidRDefault="000D7166" w:rsidP="00EA4FA8">
      <w:pPr>
        <w:autoSpaceDE w:val="0"/>
        <w:autoSpaceDN w:val="0"/>
        <w:adjustRightInd w:val="0"/>
        <w:spacing w:after="0" w:line="240" w:lineRule="auto"/>
        <w:ind w:left="1134"/>
        <w:jc w:val="both"/>
        <w:rPr>
          <w:rFonts w:ascii="Calibri" w:hAnsi="Calibri" w:cs="Calibri"/>
          <w:sz w:val="28"/>
          <w:szCs w:val="28"/>
        </w:rPr>
      </w:pPr>
      <w:r w:rsidRPr="00EF5E1A">
        <w:rPr>
          <w:rFonts w:ascii="Calibri" w:hAnsi="Calibri" w:cs="Calibri"/>
          <w:sz w:val="28"/>
          <w:szCs w:val="28"/>
        </w:rPr>
        <w:t xml:space="preserve">3) </w:t>
      </w:r>
      <w:r w:rsidR="00D70B3E" w:rsidRPr="00EF5E1A">
        <w:rPr>
          <w:rFonts w:ascii="Calibri" w:hAnsi="Calibri" w:cs="Calibri"/>
          <w:sz w:val="28"/>
          <w:szCs w:val="28"/>
        </w:rPr>
        <w:t xml:space="preserve">показатели </w:t>
      </w:r>
      <w:r w:rsidRPr="00EF5E1A">
        <w:rPr>
          <w:rFonts w:ascii="Calibri" w:hAnsi="Calibri" w:cs="Calibri"/>
          <w:sz w:val="28"/>
          <w:szCs w:val="28"/>
        </w:rPr>
        <w:t>снижени</w:t>
      </w:r>
      <w:r w:rsidR="00D70B3E" w:rsidRPr="00EF5E1A">
        <w:rPr>
          <w:rFonts w:ascii="Calibri" w:hAnsi="Calibri" w:cs="Calibri"/>
          <w:sz w:val="28"/>
          <w:szCs w:val="28"/>
        </w:rPr>
        <w:t>я</w:t>
      </w:r>
      <w:r w:rsidRPr="00EF5E1A">
        <w:rPr>
          <w:rFonts w:ascii="Calibri" w:hAnsi="Calibri" w:cs="Calibri"/>
          <w:sz w:val="28"/>
          <w:szCs w:val="28"/>
        </w:rPr>
        <w:t xml:space="preserve"> доли/утилизации отходов, </w:t>
      </w:r>
    </w:p>
    <w:p w14:paraId="4254B3AE" w14:textId="4CFFEDBD" w:rsidR="000D7166" w:rsidRPr="00EF5E1A" w:rsidRDefault="000D7166" w:rsidP="00EA4FA8">
      <w:pPr>
        <w:autoSpaceDE w:val="0"/>
        <w:autoSpaceDN w:val="0"/>
        <w:adjustRightInd w:val="0"/>
        <w:spacing w:after="0" w:line="240" w:lineRule="auto"/>
        <w:ind w:left="1134"/>
        <w:jc w:val="both"/>
        <w:rPr>
          <w:rFonts w:ascii="Calibri" w:hAnsi="Calibri" w:cs="Calibri"/>
          <w:sz w:val="28"/>
          <w:szCs w:val="28"/>
        </w:rPr>
      </w:pPr>
      <w:r w:rsidRPr="00EF5E1A">
        <w:rPr>
          <w:rFonts w:ascii="Calibri" w:hAnsi="Calibri" w:cs="Calibri"/>
          <w:sz w:val="28"/>
          <w:szCs w:val="28"/>
        </w:rPr>
        <w:t xml:space="preserve">4) </w:t>
      </w:r>
      <w:r w:rsidR="00D70B3E" w:rsidRPr="00EF5E1A">
        <w:rPr>
          <w:rFonts w:ascii="Calibri" w:hAnsi="Calibri" w:cs="Calibri"/>
          <w:sz w:val="28"/>
          <w:szCs w:val="28"/>
        </w:rPr>
        <w:t xml:space="preserve">показатели </w:t>
      </w:r>
      <w:r w:rsidRPr="00EF5E1A">
        <w:rPr>
          <w:rFonts w:ascii="Calibri" w:hAnsi="Calibri" w:cs="Calibri"/>
          <w:sz w:val="28"/>
          <w:szCs w:val="28"/>
        </w:rPr>
        <w:t>снижение водопотребления</w:t>
      </w:r>
      <w:r w:rsidR="00D70B3E" w:rsidRPr="00EF5E1A">
        <w:rPr>
          <w:rFonts w:ascii="Calibri" w:hAnsi="Calibri" w:cs="Calibri"/>
          <w:sz w:val="28"/>
          <w:szCs w:val="28"/>
        </w:rPr>
        <w:t xml:space="preserve"> и </w:t>
      </w:r>
      <w:r w:rsidR="00D94BC9" w:rsidRPr="00EF5E1A">
        <w:rPr>
          <w:rFonts w:ascii="Calibri" w:hAnsi="Calibri" w:cs="Calibri"/>
          <w:sz w:val="28"/>
          <w:szCs w:val="28"/>
        </w:rPr>
        <w:t>др.</w:t>
      </w:r>
    </w:p>
    <w:p w14:paraId="1BD1056D" w14:textId="7C3A9D06" w:rsidR="0086166B" w:rsidRPr="00EF5E1A" w:rsidRDefault="00125C38" w:rsidP="00EA4FA8">
      <w:pPr>
        <w:pStyle w:val="a3"/>
        <w:spacing w:after="0" w:line="240" w:lineRule="auto"/>
        <w:ind w:left="0" w:firstLine="709"/>
        <w:jc w:val="both"/>
        <w:rPr>
          <w:rFonts w:ascii="Calibri" w:hAnsi="Calibri" w:cs="Calibri"/>
          <w:sz w:val="28"/>
          <w:szCs w:val="28"/>
        </w:rPr>
      </w:pPr>
      <w:r w:rsidRPr="00EF5E1A">
        <w:rPr>
          <w:rFonts w:ascii="Calibri" w:hAnsi="Calibri" w:cs="Calibri"/>
          <w:sz w:val="28"/>
          <w:szCs w:val="28"/>
        </w:rPr>
        <w:t xml:space="preserve">При отражении показателей эффекта по проекту финансовая организация может руководствоваться индикативными показателями воздействия, указанными </w:t>
      </w:r>
      <w:r w:rsidR="00344F6C" w:rsidRPr="00EF5E1A">
        <w:rPr>
          <w:rFonts w:ascii="Calibri" w:hAnsi="Calibri" w:cs="Calibri"/>
          <w:sz w:val="28"/>
          <w:szCs w:val="28"/>
        </w:rPr>
        <w:t>в</w:t>
      </w:r>
      <w:r w:rsidRPr="00EF5E1A">
        <w:rPr>
          <w:rFonts w:ascii="Calibri" w:hAnsi="Calibri" w:cs="Calibri"/>
          <w:sz w:val="28"/>
          <w:szCs w:val="28"/>
        </w:rPr>
        <w:t xml:space="preserve"> рекомендация</w:t>
      </w:r>
      <w:r w:rsidR="00344F6C" w:rsidRPr="00EF5E1A">
        <w:rPr>
          <w:rFonts w:ascii="Calibri" w:hAnsi="Calibri" w:cs="Calibri"/>
          <w:sz w:val="28"/>
          <w:szCs w:val="28"/>
        </w:rPr>
        <w:t xml:space="preserve">х </w:t>
      </w:r>
      <w:r w:rsidRPr="00EF5E1A">
        <w:rPr>
          <w:rFonts w:ascii="Calibri" w:hAnsi="Calibri" w:cs="Calibri"/>
          <w:sz w:val="28"/>
          <w:szCs w:val="28"/>
        </w:rPr>
        <w:t xml:space="preserve">гармонизированных принципов отчетности о воздействии </w:t>
      </w:r>
      <w:r w:rsidR="00FA1630" w:rsidRPr="00EF5E1A">
        <w:rPr>
          <w:rFonts w:ascii="Calibri" w:hAnsi="Calibri" w:cs="Calibri"/>
          <w:sz w:val="28"/>
          <w:szCs w:val="28"/>
          <w:lang w:val="en-US"/>
        </w:rPr>
        <w:t>ICMA</w:t>
      </w:r>
      <w:r w:rsidRPr="00EF5E1A">
        <w:rPr>
          <w:rFonts w:ascii="Calibri" w:hAnsi="Calibri" w:cs="Calibri"/>
          <w:sz w:val="28"/>
          <w:szCs w:val="28"/>
        </w:rPr>
        <w:t xml:space="preserve"> от 2023 г.</w:t>
      </w:r>
      <w:r w:rsidRPr="00EF5E1A">
        <w:rPr>
          <w:rStyle w:val="af4"/>
          <w:rFonts w:ascii="Calibri" w:hAnsi="Calibri" w:cs="Calibri"/>
          <w:color w:val="000000" w:themeColor="text1"/>
          <w:sz w:val="28"/>
          <w:szCs w:val="28"/>
          <w:shd w:val="clear" w:color="auto" w:fill="FFFFFF"/>
        </w:rPr>
        <w:footnoteReference w:id="14"/>
      </w:r>
    </w:p>
    <w:p w14:paraId="29D33FD6" w14:textId="77777777" w:rsidR="007271BC" w:rsidRPr="00EF5E1A" w:rsidRDefault="007271BC" w:rsidP="00EA4FA8">
      <w:pPr>
        <w:pStyle w:val="a3"/>
        <w:spacing w:after="0" w:line="240" w:lineRule="auto"/>
        <w:ind w:left="0" w:firstLine="709"/>
        <w:jc w:val="both"/>
        <w:rPr>
          <w:rFonts w:ascii="Calibri" w:hAnsi="Calibri" w:cs="Calibri"/>
        </w:rPr>
      </w:pPr>
    </w:p>
    <w:p w14:paraId="2A26D564" w14:textId="7240AE8C" w:rsidR="0086166B" w:rsidRPr="00EF5E1A" w:rsidRDefault="002D53A9" w:rsidP="00602A50">
      <w:pPr>
        <w:pStyle w:val="2"/>
        <w:spacing w:before="0" w:line="240" w:lineRule="auto"/>
        <w:jc w:val="center"/>
        <w:rPr>
          <w:rFonts w:ascii="Calibri" w:hAnsi="Calibri" w:cs="Calibri"/>
          <w:b/>
          <w:color w:val="auto"/>
          <w:sz w:val="28"/>
          <w:szCs w:val="28"/>
        </w:rPr>
      </w:pPr>
      <w:bookmarkStart w:id="11" w:name="_Toc175317613"/>
      <w:r w:rsidRPr="00EF5E1A">
        <w:rPr>
          <w:rFonts w:ascii="Calibri" w:hAnsi="Calibri" w:cs="Calibri"/>
          <w:b/>
          <w:color w:val="auto"/>
          <w:sz w:val="28"/>
          <w:szCs w:val="28"/>
        </w:rPr>
        <w:t xml:space="preserve">Раздел 4.2. </w:t>
      </w:r>
      <w:r w:rsidR="0086166B" w:rsidRPr="00EF5E1A">
        <w:rPr>
          <w:rFonts w:ascii="Calibri" w:hAnsi="Calibri" w:cs="Calibri"/>
          <w:b/>
          <w:color w:val="auto"/>
          <w:sz w:val="28"/>
          <w:szCs w:val="28"/>
        </w:rPr>
        <w:t>Роль ОКЭД в идентификации «зеленых» проектов при применении Таксономии пользователями</w:t>
      </w:r>
      <w:bookmarkEnd w:id="11"/>
    </w:p>
    <w:p w14:paraId="12BDF29B" w14:textId="77777777" w:rsidR="00500A9C" w:rsidRPr="00EF5E1A" w:rsidRDefault="00500A9C" w:rsidP="00EA4FA8">
      <w:pPr>
        <w:spacing w:after="0" w:line="240" w:lineRule="auto"/>
        <w:rPr>
          <w:rFonts w:ascii="Calibri" w:hAnsi="Calibri" w:cs="Calibri"/>
        </w:rPr>
      </w:pPr>
    </w:p>
    <w:p w14:paraId="2ED521AA" w14:textId="77777777" w:rsidR="0086166B" w:rsidRPr="00EF5E1A" w:rsidRDefault="0086166B" w:rsidP="00172B21">
      <w:pPr>
        <w:pStyle w:val="a3"/>
        <w:numPr>
          <w:ilvl w:val="0"/>
          <w:numId w:val="2"/>
        </w:numPr>
        <w:autoSpaceDE w:val="0"/>
        <w:autoSpaceDN w:val="0"/>
        <w:adjustRightInd w:val="0"/>
        <w:spacing w:after="0" w:line="240" w:lineRule="auto"/>
        <w:ind w:left="0" w:firstLine="426"/>
        <w:jc w:val="both"/>
        <w:rPr>
          <w:rFonts w:ascii="Calibri" w:hAnsi="Calibri" w:cs="Calibri"/>
          <w:color w:val="000000"/>
          <w:sz w:val="28"/>
          <w:szCs w:val="28"/>
        </w:rPr>
      </w:pPr>
      <w:r w:rsidRPr="00EF5E1A">
        <w:rPr>
          <w:rFonts w:ascii="Calibri" w:hAnsi="Calibri" w:cs="Calibri"/>
          <w:color w:val="000000"/>
          <w:sz w:val="28"/>
          <w:szCs w:val="28"/>
        </w:rPr>
        <w:t xml:space="preserve">В </w:t>
      </w:r>
      <w:r w:rsidRPr="00EF5E1A">
        <w:rPr>
          <w:rFonts w:ascii="Calibri" w:hAnsi="Calibri" w:cs="Calibri"/>
          <w:sz w:val="28"/>
          <w:szCs w:val="28"/>
        </w:rPr>
        <w:t>действующей</w:t>
      </w:r>
      <w:r w:rsidRPr="00EF5E1A">
        <w:rPr>
          <w:rFonts w:ascii="Calibri" w:hAnsi="Calibri" w:cs="Calibri"/>
          <w:color w:val="000000"/>
          <w:sz w:val="28"/>
          <w:szCs w:val="28"/>
        </w:rPr>
        <w:t xml:space="preserve"> Таксономии предусматривается (в примечаниях к Таксономии), что:</w:t>
      </w:r>
    </w:p>
    <w:p w14:paraId="41794369" w14:textId="77777777" w:rsidR="0086166B" w:rsidRPr="00EF5E1A" w:rsidRDefault="0086166B" w:rsidP="00EA4FA8">
      <w:pPr>
        <w:pStyle w:val="Default"/>
        <w:shd w:val="clear" w:color="auto" w:fill="FFFFFF" w:themeFill="background1"/>
        <w:ind w:firstLine="720"/>
        <w:jc w:val="both"/>
        <w:rPr>
          <w:rFonts w:ascii="Calibri" w:hAnsi="Calibri" w:cs="Calibri"/>
          <w:i/>
          <w:iCs/>
        </w:rPr>
      </w:pPr>
      <w:r w:rsidRPr="00EF5E1A">
        <w:rPr>
          <w:rFonts w:ascii="Calibri" w:hAnsi="Calibri" w:cs="Calibri"/>
          <w:i/>
          <w:iCs/>
        </w:rPr>
        <w:lastRenderedPageBreak/>
        <w:t>«Коды ОКЭД, соответствующие определенному подсектору проектов, приведены с целью упрощения применения зеленой таксономии организациями, деятельность которых предусматривает учет классификации экономической деятельности.</w:t>
      </w:r>
    </w:p>
    <w:p w14:paraId="641BE603" w14:textId="278D5721" w:rsidR="0086166B" w:rsidRPr="00EF5E1A" w:rsidRDefault="0086166B" w:rsidP="00EA4FA8">
      <w:pPr>
        <w:pStyle w:val="Default"/>
        <w:shd w:val="clear" w:color="auto" w:fill="FFFFFF" w:themeFill="background1"/>
        <w:ind w:firstLine="720"/>
        <w:jc w:val="both"/>
        <w:rPr>
          <w:rFonts w:ascii="Calibri" w:hAnsi="Calibri" w:cs="Calibri"/>
          <w:i/>
          <w:iCs/>
        </w:rPr>
      </w:pPr>
      <w:r w:rsidRPr="00EF5E1A">
        <w:rPr>
          <w:rFonts w:ascii="Calibri" w:hAnsi="Calibri" w:cs="Calibri"/>
          <w:b/>
          <w:bCs/>
          <w:i/>
          <w:iCs/>
        </w:rPr>
        <w:t>Коды ОКЭД не являются самостоятельным критерием</w:t>
      </w:r>
      <w:r w:rsidRPr="00EF5E1A">
        <w:rPr>
          <w:rFonts w:ascii="Calibri" w:hAnsi="Calibri" w:cs="Calibri"/>
          <w:i/>
          <w:iCs/>
        </w:rPr>
        <w:t xml:space="preserve"> отнесения проектов к категории экологически устойчивых проектов, поскольку они могут включать в себя, помимо прочего, виды товаров, услуг и работ, не отражающих содержания соответствующей категории, сектора или подсектора таксономии, а также то, что соответствие установленным в Таксономии пороговым критериям является условием отнесения проектов к </w:t>
      </w:r>
      <w:r w:rsidR="00D376E7" w:rsidRPr="00EF5E1A">
        <w:rPr>
          <w:rFonts w:ascii="Calibri" w:hAnsi="Calibri" w:cs="Calibri"/>
          <w:i/>
          <w:iCs/>
        </w:rPr>
        <w:t>«</w:t>
      </w:r>
      <w:r w:rsidRPr="00EF5E1A">
        <w:rPr>
          <w:rFonts w:ascii="Calibri" w:hAnsi="Calibri" w:cs="Calibri"/>
          <w:i/>
          <w:iCs/>
        </w:rPr>
        <w:t>зеленым</w:t>
      </w:r>
      <w:r w:rsidR="00D376E7" w:rsidRPr="00EF5E1A">
        <w:rPr>
          <w:rFonts w:ascii="Calibri" w:hAnsi="Calibri" w:cs="Calibri"/>
          <w:i/>
          <w:iCs/>
        </w:rPr>
        <w:t>».</w:t>
      </w:r>
    </w:p>
    <w:p w14:paraId="1D53FD40" w14:textId="77777777" w:rsidR="0086166B" w:rsidRPr="00EF5E1A" w:rsidRDefault="0086166B" w:rsidP="00EA4FA8">
      <w:pPr>
        <w:pStyle w:val="Default"/>
        <w:shd w:val="clear" w:color="auto" w:fill="FFFFFF" w:themeFill="background1"/>
        <w:ind w:firstLine="720"/>
        <w:jc w:val="both"/>
        <w:rPr>
          <w:rFonts w:ascii="Calibri" w:hAnsi="Calibri" w:cs="Calibri"/>
          <w:i/>
          <w:iCs/>
        </w:rPr>
      </w:pPr>
      <w:r w:rsidRPr="00EF5E1A">
        <w:rPr>
          <w:rFonts w:ascii="Calibri" w:hAnsi="Calibri" w:cs="Calibri"/>
          <w:i/>
          <w:iCs/>
        </w:rPr>
        <w:t>Если проект или деятельность, рассматриваемые на предмет соответствия таксономии в целях классификации в качестве «зеленого» проекта, отвечают по своему существу и характеру применяемых технологий содержательной части таксономии (наименованиям категорий, секторов, подсекторов, приведенным примерам и пороговым критериям), то отсутствие в таксономии в рамках рассматриваемой категории соответствующего кода ОКЭД, под который предположительно подпадает данный проект или деятельность, не может служить основанием для отказа в его классификации как соответствующего таксономии».</w:t>
      </w:r>
    </w:p>
    <w:p w14:paraId="3A2732E7" w14:textId="77777777" w:rsidR="0086166B" w:rsidRPr="00EF5E1A" w:rsidRDefault="0086166B" w:rsidP="00EA4FA8">
      <w:pPr>
        <w:pStyle w:val="Default"/>
        <w:shd w:val="clear" w:color="auto" w:fill="FFFFFF" w:themeFill="background1"/>
        <w:ind w:firstLine="720"/>
        <w:jc w:val="both"/>
        <w:rPr>
          <w:rFonts w:ascii="Calibri" w:hAnsi="Calibri" w:cs="Calibri"/>
          <w:sz w:val="28"/>
          <w:szCs w:val="28"/>
        </w:rPr>
      </w:pPr>
    </w:p>
    <w:p w14:paraId="6C8BEF1D" w14:textId="49E25976" w:rsidR="0086166B" w:rsidRPr="00EF5E1A" w:rsidRDefault="0086166B" w:rsidP="00172B21">
      <w:pPr>
        <w:pStyle w:val="a3"/>
        <w:numPr>
          <w:ilvl w:val="0"/>
          <w:numId w:val="2"/>
        </w:numPr>
        <w:autoSpaceDE w:val="0"/>
        <w:autoSpaceDN w:val="0"/>
        <w:adjustRightInd w:val="0"/>
        <w:spacing w:after="0" w:line="240" w:lineRule="auto"/>
        <w:ind w:left="0" w:firstLine="426"/>
        <w:jc w:val="both"/>
        <w:rPr>
          <w:rFonts w:ascii="Calibri" w:hAnsi="Calibri" w:cs="Calibri"/>
          <w:sz w:val="28"/>
          <w:szCs w:val="28"/>
        </w:rPr>
      </w:pPr>
      <w:r w:rsidRPr="00EF5E1A">
        <w:rPr>
          <w:rFonts w:ascii="Calibri" w:hAnsi="Calibri" w:cs="Calibri"/>
          <w:sz w:val="28"/>
          <w:szCs w:val="28"/>
        </w:rPr>
        <w:t xml:space="preserve">В применительной практике должен сохраняться базовый принцип, на котором основывается использование Таксономии, а именно то, что коды ОКЭД не являются самостоятельным критерием отнесения проектов к «зеленым», и отсутствие в Таксономии того или иного кода ОКЭД при том, что рассматриваемый проект соответствует Таксономии по существу, не может играть решающей роли в суждении о «зелености» проекта. </w:t>
      </w:r>
    </w:p>
    <w:p w14:paraId="57816D19" w14:textId="0B8EED4B" w:rsidR="00D8047A" w:rsidRPr="00EF5E1A" w:rsidRDefault="0086166B" w:rsidP="00172B21">
      <w:pPr>
        <w:pStyle w:val="a3"/>
        <w:numPr>
          <w:ilvl w:val="0"/>
          <w:numId w:val="2"/>
        </w:numPr>
        <w:autoSpaceDE w:val="0"/>
        <w:autoSpaceDN w:val="0"/>
        <w:adjustRightInd w:val="0"/>
        <w:spacing w:after="0" w:line="240" w:lineRule="auto"/>
        <w:ind w:left="0" w:firstLine="426"/>
        <w:jc w:val="both"/>
        <w:rPr>
          <w:rFonts w:ascii="Calibri" w:hAnsi="Calibri" w:cs="Calibri"/>
          <w:sz w:val="28"/>
          <w:szCs w:val="28"/>
        </w:rPr>
      </w:pPr>
      <w:r w:rsidRPr="00EF5E1A">
        <w:rPr>
          <w:rFonts w:ascii="Calibri" w:hAnsi="Calibri" w:cs="Calibri"/>
          <w:sz w:val="28"/>
          <w:szCs w:val="28"/>
        </w:rPr>
        <w:t xml:space="preserve">Важно учитывать, что при всей необходимости облегчить применение Таксономии широким кругом пользователей, не </w:t>
      </w:r>
      <w:r w:rsidR="00E22731" w:rsidRPr="00EF5E1A">
        <w:rPr>
          <w:rFonts w:ascii="Calibri" w:hAnsi="Calibri" w:cs="Calibri"/>
          <w:sz w:val="28"/>
          <w:szCs w:val="28"/>
        </w:rPr>
        <w:t xml:space="preserve">являющихся </w:t>
      </w:r>
      <w:r w:rsidRPr="00EF5E1A">
        <w:rPr>
          <w:rFonts w:ascii="Calibri" w:hAnsi="Calibri" w:cs="Calibri"/>
          <w:sz w:val="28"/>
          <w:szCs w:val="28"/>
        </w:rPr>
        <w:t xml:space="preserve">специалистами по техническим аспектам </w:t>
      </w:r>
      <w:r w:rsidRPr="00EF5E1A">
        <w:rPr>
          <w:rFonts w:ascii="Calibri" w:hAnsi="Calibri" w:cs="Calibri"/>
          <w:color w:val="000000"/>
          <w:sz w:val="28"/>
          <w:szCs w:val="28"/>
        </w:rPr>
        <w:t>потенциальных</w:t>
      </w:r>
      <w:r w:rsidRPr="00EF5E1A">
        <w:rPr>
          <w:rFonts w:ascii="Calibri" w:hAnsi="Calibri" w:cs="Calibri"/>
          <w:sz w:val="28"/>
          <w:szCs w:val="28"/>
        </w:rPr>
        <w:t xml:space="preserve"> «зеленых» проектов, в отдельных случаях возникает необходимость прибегать к компетентному профессиональному суждению или экспертизе при отнесении проектов к Таксономии либо требовать дополнительных оценок и профессиональных подтверждений, и в таких случаях фиксация внимания на отнесении проекта к кодам ОКЭД может привести к формалистичному подходу в классификации проектов без учета внутренней специфики проекта с точки зрения его экологической устойчивости.</w:t>
      </w:r>
    </w:p>
    <w:p w14:paraId="5B7C1E90" w14:textId="77777777" w:rsidR="0086166B" w:rsidRPr="00EF5E1A" w:rsidRDefault="0086166B" w:rsidP="00EA4FA8">
      <w:pPr>
        <w:pStyle w:val="Default"/>
        <w:shd w:val="clear" w:color="auto" w:fill="FFFFFF" w:themeFill="background1"/>
        <w:jc w:val="both"/>
        <w:rPr>
          <w:rFonts w:ascii="Calibri" w:hAnsi="Calibri" w:cs="Calibri"/>
          <w:b/>
          <w:bCs/>
        </w:rPr>
      </w:pPr>
    </w:p>
    <w:p w14:paraId="43AD701A" w14:textId="77777777" w:rsidR="0086166B" w:rsidRPr="00EF5E1A" w:rsidRDefault="0086166B" w:rsidP="00EA4FA8">
      <w:pPr>
        <w:pStyle w:val="Default"/>
        <w:shd w:val="clear" w:color="auto" w:fill="FFFFFF" w:themeFill="background1"/>
        <w:ind w:firstLine="720"/>
        <w:jc w:val="both"/>
        <w:rPr>
          <w:rFonts w:ascii="Calibri" w:hAnsi="Calibri" w:cs="Calibri"/>
          <w:b/>
          <w:bCs/>
          <w:i/>
          <w:iCs/>
          <w:u w:val="single"/>
        </w:rPr>
      </w:pPr>
      <w:r w:rsidRPr="00EF5E1A">
        <w:rPr>
          <w:rFonts w:ascii="Calibri" w:hAnsi="Calibri" w:cs="Calibri"/>
          <w:b/>
          <w:bCs/>
          <w:i/>
          <w:iCs/>
          <w:u w:val="single"/>
        </w:rPr>
        <w:t>Справочно о структуре Таксономии и подходах к его разработке</w:t>
      </w:r>
    </w:p>
    <w:p w14:paraId="6FB25D99" w14:textId="77777777" w:rsidR="0086166B" w:rsidRPr="00EF5E1A" w:rsidRDefault="0086166B" w:rsidP="00EA4FA8">
      <w:pPr>
        <w:pStyle w:val="Default"/>
        <w:shd w:val="clear" w:color="auto" w:fill="FFFFFF" w:themeFill="background1"/>
        <w:ind w:firstLine="720"/>
        <w:jc w:val="both"/>
        <w:rPr>
          <w:rFonts w:ascii="Calibri" w:hAnsi="Calibri" w:cs="Calibri"/>
          <w:i/>
          <w:iCs/>
        </w:rPr>
      </w:pPr>
      <w:r w:rsidRPr="00EF5E1A">
        <w:rPr>
          <w:rFonts w:ascii="Calibri" w:hAnsi="Calibri" w:cs="Calibri"/>
          <w:i/>
          <w:iCs/>
        </w:rPr>
        <w:t xml:space="preserve">Действующая структура Таксономии Казахстана в полной мере отвечает подходам к структурированию аналогичных зеленых таксономий в международной практике. Так, многие таксономии, как национальные, так и международно применяемые, предусматривают уровни классификации (например: «1) широкая категория, 2) подкатегория или подсектор, 3) примеры или типы проектов, 4) пороговые или иные критерии») (Таксономия CBI, Китая, Монголии, Российской федерации, ЦУР-таксономия Китая, классификатор инвестиций, соответствующих Парижскому соглашению в методике ЕБРР, и др.), при этом не даются какие-либо ссылки на коды экономической деятельности, поскольку акцент ставится на содержании </w:t>
      </w:r>
      <w:r w:rsidRPr="00EF5E1A">
        <w:rPr>
          <w:rFonts w:ascii="Calibri" w:hAnsi="Calibri" w:cs="Calibri"/>
          <w:i/>
          <w:iCs/>
        </w:rPr>
        <w:lastRenderedPageBreak/>
        <w:t xml:space="preserve">проектов или деятельности и их положительных эффектах для экологической устойчивости. </w:t>
      </w:r>
    </w:p>
    <w:p w14:paraId="28BDB3B7" w14:textId="77777777" w:rsidR="0086166B" w:rsidRPr="00EF5E1A" w:rsidRDefault="0086166B" w:rsidP="00EA4FA8">
      <w:pPr>
        <w:pStyle w:val="Default"/>
        <w:shd w:val="clear" w:color="auto" w:fill="FFFFFF" w:themeFill="background1"/>
        <w:ind w:firstLine="720"/>
        <w:jc w:val="both"/>
        <w:rPr>
          <w:rFonts w:ascii="Calibri" w:hAnsi="Calibri" w:cs="Calibri"/>
          <w:i/>
          <w:iCs/>
        </w:rPr>
      </w:pPr>
      <w:r w:rsidRPr="00EF5E1A">
        <w:rPr>
          <w:rFonts w:ascii="Calibri" w:hAnsi="Calibri" w:cs="Calibri"/>
          <w:i/>
          <w:iCs/>
        </w:rPr>
        <w:t xml:space="preserve">В ряде таксономий классификация базируется на кодах экономической деятельности и структурируется соответствующим образом, но ключевым условием по-прежнему является соответствие проектов установленному ряду критериев и/или принципов c проведением оценок экологических и социальных рисков (principle-based) (Таксономия ЕС, АСЕАН). </w:t>
      </w:r>
    </w:p>
    <w:p w14:paraId="10A43426" w14:textId="77777777" w:rsidR="0086166B" w:rsidRPr="00EF5E1A" w:rsidRDefault="0086166B" w:rsidP="00EA4FA8">
      <w:pPr>
        <w:pStyle w:val="Default"/>
        <w:shd w:val="clear" w:color="auto" w:fill="FFFFFF" w:themeFill="background1"/>
        <w:ind w:firstLine="720"/>
        <w:jc w:val="both"/>
        <w:rPr>
          <w:rFonts w:ascii="Calibri" w:hAnsi="Calibri" w:cs="Calibri"/>
          <w:i/>
          <w:iCs/>
        </w:rPr>
      </w:pPr>
      <w:r w:rsidRPr="00EF5E1A">
        <w:rPr>
          <w:rFonts w:ascii="Calibri" w:hAnsi="Calibri" w:cs="Calibri"/>
          <w:i/>
          <w:iCs/>
        </w:rPr>
        <w:t xml:space="preserve">Так, в Гармонизированной таксономии Китая и ЕС (Common Ground Taxonomy) используется собственная нумерация по видам деятельности, эквивалентная кодам NACE Таксономии ЕС (NACE базируются на международных кодах ISIC, как и казахстанские коды ОКЭД), и система критериев ориентируется на применение более строгих из критериев таксономий ЕС и Китая по конкретному виду деятельности. </w:t>
      </w:r>
    </w:p>
    <w:p w14:paraId="06713FEB" w14:textId="77777777" w:rsidR="0086166B" w:rsidRPr="00EF5E1A" w:rsidRDefault="0086166B" w:rsidP="00EA4FA8">
      <w:pPr>
        <w:pStyle w:val="Default"/>
        <w:shd w:val="clear" w:color="auto" w:fill="FFFFFF" w:themeFill="background1"/>
        <w:ind w:firstLine="720"/>
        <w:jc w:val="both"/>
        <w:rPr>
          <w:rFonts w:ascii="Calibri" w:hAnsi="Calibri" w:cs="Calibri"/>
          <w:i/>
          <w:iCs/>
        </w:rPr>
      </w:pPr>
      <w:r w:rsidRPr="00EF5E1A">
        <w:rPr>
          <w:rFonts w:ascii="Calibri" w:hAnsi="Calibri" w:cs="Calibri"/>
          <w:i/>
          <w:iCs/>
        </w:rPr>
        <w:t xml:space="preserve">Данные таксономии, структурируемые по общепринятым кодам экономической деятельности, характеризуются, как правило, большими размерами самого документа и усложненностью системы оценки по критериям и принципам со ссылками на НПА и стандарты, регулирующих проекты в экологических аспектах. Этот подход с точки зрения простоты применения Таксономии не является оптимальным вариантом для казахстанского контекста, а пересмотр действующей Таксономии на новых структурных основаниях потребует существенной переработки всего документа.  </w:t>
      </w:r>
    </w:p>
    <w:p w14:paraId="41ADD0FE" w14:textId="77777777" w:rsidR="0086166B" w:rsidRPr="00EF5E1A" w:rsidRDefault="0086166B" w:rsidP="00EA4FA8">
      <w:pPr>
        <w:pStyle w:val="Default"/>
        <w:shd w:val="clear" w:color="auto" w:fill="FFFFFF" w:themeFill="background1"/>
        <w:ind w:firstLine="720"/>
        <w:jc w:val="both"/>
        <w:rPr>
          <w:rFonts w:ascii="Calibri" w:hAnsi="Calibri" w:cs="Calibri"/>
          <w:i/>
          <w:iCs/>
        </w:rPr>
      </w:pPr>
      <w:r w:rsidRPr="00EF5E1A">
        <w:rPr>
          <w:rFonts w:ascii="Calibri" w:hAnsi="Calibri" w:cs="Calibri"/>
          <w:i/>
          <w:iCs/>
        </w:rPr>
        <w:t xml:space="preserve">Несмотря на значительную полезность международной (ISIC) или основанной на ней национальной системы классификации видов деятельности, </w:t>
      </w:r>
      <w:r w:rsidRPr="00EF5E1A">
        <w:rPr>
          <w:rFonts w:ascii="Calibri" w:hAnsi="Calibri" w:cs="Calibri"/>
          <w:b/>
          <w:bCs/>
          <w:i/>
          <w:iCs/>
        </w:rPr>
        <w:t>они недостаточно детализированы для учета всех экологически устойчивых проектов.</w:t>
      </w:r>
      <w:r w:rsidRPr="00EF5E1A">
        <w:rPr>
          <w:rFonts w:ascii="Calibri" w:hAnsi="Calibri" w:cs="Calibri"/>
          <w:i/>
          <w:iCs/>
        </w:rPr>
        <w:t xml:space="preserve"> Это особенно актуально для новых потенциально масштабируемых технологий, таких как улавливание, использование и хранение водорода или углерода (CCUS), которые не отражены отдельно ни в ISIC, ни в европейских NACE, ни в национальной системе ОКЭД. Отраслевая классификация больше предназначена для охвата видов экономической деятельности, а не экологических целей. Ввиду этого, к примеру, вид деятельности «Производство, передача и распределение электроэнергии» </w:t>
      </w:r>
      <w:r w:rsidRPr="00EF5E1A">
        <w:rPr>
          <w:rFonts w:ascii="Calibri" w:hAnsi="Calibri" w:cs="Calibri"/>
          <w:sz w:val="28"/>
          <w:szCs w:val="28"/>
        </w:rPr>
        <w:t>–</w:t>
      </w:r>
      <w:r w:rsidRPr="00EF5E1A">
        <w:rPr>
          <w:rFonts w:ascii="Calibri" w:hAnsi="Calibri" w:cs="Calibri"/>
          <w:i/>
          <w:iCs/>
        </w:rPr>
        <w:t xml:space="preserve"> это есть наиболее детализированный уровень классификации, доступный в международной ISIC, применительно к производству электроэнергии, а тип используемого топлива уже не описывает. В казахстанской системе ОКЭД предусмотрена большая грануляция, позволяющая учитывать отдельно генерацию солнечной, гидро-, ветровой, атомной энергии, но, к примеру, геотермальную, океаническую энергию уже не фиксирует отдельно. Аналогично, коды NACE (в ЕС) 35.13 «Распределение электроэнергии» и 62.0 «Компьютерное программирование, консультационные и другие сопутствующие услуги» по отдельным аспектам могут быть применимы к автоматизации и внедрению ИКТ в системах электропередачи, но ни один из них не отражает в полной мере специфику проектов в области внедрения систем и технологий smart-grid в электросетях. </w:t>
      </w:r>
    </w:p>
    <w:p w14:paraId="44378A12" w14:textId="77777777" w:rsidR="0086166B" w:rsidRPr="00EF5E1A" w:rsidRDefault="0086166B" w:rsidP="00EA4FA8">
      <w:pPr>
        <w:pStyle w:val="Default"/>
        <w:shd w:val="clear" w:color="auto" w:fill="FFFFFF" w:themeFill="background1"/>
        <w:ind w:firstLine="720"/>
        <w:jc w:val="both"/>
        <w:rPr>
          <w:rFonts w:ascii="Calibri" w:hAnsi="Calibri" w:cs="Calibri"/>
          <w:i/>
          <w:iCs/>
        </w:rPr>
      </w:pPr>
      <w:r w:rsidRPr="00EF5E1A">
        <w:rPr>
          <w:rFonts w:ascii="Calibri" w:hAnsi="Calibri" w:cs="Calibri"/>
          <w:i/>
          <w:iCs/>
        </w:rPr>
        <w:t xml:space="preserve">Наиболее удобен пользователям гибридный подход, в котором небольшой по размеру классификатор, структурированный вокруг содержательного аспекта проектов, тем не менее, имеет ссылки на коды экономической деятельности (или по крайней мере эквивалентные им направления экономической деятельности) для удобства пользователей (Таксономия Грузии), </w:t>
      </w:r>
      <w:r w:rsidRPr="00EF5E1A">
        <w:rPr>
          <w:rFonts w:ascii="Calibri" w:hAnsi="Calibri" w:cs="Calibri"/>
          <w:b/>
          <w:bCs/>
          <w:i/>
          <w:iCs/>
        </w:rPr>
        <w:t>примером которой является также казахстанская Таксономия</w:t>
      </w:r>
      <w:r w:rsidRPr="00EF5E1A">
        <w:rPr>
          <w:rFonts w:ascii="Calibri" w:hAnsi="Calibri" w:cs="Calibri"/>
          <w:i/>
          <w:iCs/>
        </w:rPr>
        <w:t xml:space="preserve">. </w:t>
      </w:r>
    </w:p>
    <w:p w14:paraId="21B8C0AA" w14:textId="77777777" w:rsidR="0086166B" w:rsidRPr="00EF5E1A" w:rsidRDefault="0086166B" w:rsidP="00EA4FA8">
      <w:pPr>
        <w:pStyle w:val="Default"/>
        <w:shd w:val="clear" w:color="auto" w:fill="FFFFFF" w:themeFill="background1"/>
        <w:ind w:firstLine="720"/>
        <w:jc w:val="both"/>
        <w:rPr>
          <w:rFonts w:ascii="Calibri" w:hAnsi="Calibri" w:cs="Calibri"/>
          <w:sz w:val="28"/>
          <w:szCs w:val="28"/>
        </w:rPr>
      </w:pPr>
    </w:p>
    <w:p w14:paraId="47C3F15B" w14:textId="0FA035A0" w:rsidR="004F40E2" w:rsidRPr="00EF5E1A" w:rsidRDefault="004F40E2" w:rsidP="00EA4FA8">
      <w:pPr>
        <w:spacing w:after="0" w:line="240" w:lineRule="auto"/>
        <w:jc w:val="both"/>
        <w:rPr>
          <w:rFonts w:ascii="Calibri" w:hAnsi="Calibri" w:cs="Calibri"/>
          <w:b/>
          <w:bCs/>
          <w:sz w:val="28"/>
          <w:szCs w:val="28"/>
        </w:rPr>
      </w:pPr>
      <w:r w:rsidRPr="00EF5E1A">
        <w:rPr>
          <w:rFonts w:ascii="Calibri" w:hAnsi="Calibri" w:cs="Calibri"/>
          <w:b/>
          <w:bCs/>
          <w:sz w:val="28"/>
          <w:szCs w:val="28"/>
        </w:rPr>
        <w:br w:type="page"/>
      </w:r>
    </w:p>
    <w:p w14:paraId="60573B99" w14:textId="096AC7CB" w:rsidR="0086166B" w:rsidRPr="00EF5E1A" w:rsidRDefault="0086166B" w:rsidP="00EA4FA8">
      <w:pPr>
        <w:spacing w:after="0" w:line="240" w:lineRule="auto"/>
        <w:rPr>
          <w:rFonts w:ascii="Calibri" w:hAnsi="Calibri" w:cs="Calibri"/>
          <w:i/>
          <w:iCs/>
          <w:sz w:val="28"/>
          <w:szCs w:val="28"/>
        </w:rPr>
      </w:pPr>
      <w:r w:rsidRPr="00EF5E1A">
        <w:rPr>
          <w:rFonts w:ascii="Calibri" w:hAnsi="Calibri" w:cs="Calibri"/>
          <w:i/>
          <w:iCs/>
          <w:sz w:val="28"/>
          <w:szCs w:val="28"/>
        </w:rPr>
        <w:lastRenderedPageBreak/>
        <w:t xml:space="preserve">Приложение </w:t>
      </w:r>
    </w:p>
    <w:p w14:paraId="3EC9EC21" w14:textId="77777777" w:rsidR="00650264" w:rsidRPr="00EF5E1A" w:rsidRDefault="00650264" w:rsidP="00EA4FA8">
      <w:pPr>
        <w:spacing w:after="0" w:line="240" w:lineRule="auto"/>
        <w:rPr>
          <w:rFonts w:ascii="Calibri" w:hAnsi="Calibri" w:cs="Calibri"/>
          <w:i/>
          <w:iCs/>
          <w:sz w:val="28"/>
          <w:szCs w:val="28"/>
        </w:rPr>
      </w:pPr>
    </w:p>
    <w:p w14:paraId="0D964E1A" w14:textId="6A7234F4" w:rsidR="0086166B" w:rsidRPr="00EF5E1A" w:rsidRDefault="0086166B" w:rsidP="008F5671">
      <w:pPr>
        <w:shd w:val="clear" w:color="auto" w:fill="FFFFFF" w:themeFill="background1"/>
        <w:spacing w:after="0" w:line="240" w:lineRule="auto"/>
        <w:jc w:val="both"/>
        <w:rPr>
          <w:rFonts w:ascii="Calibri" w:hAnsi="Calibri" w:cs="Calibri"/>
          <w:b/>
          <w:bCs/>
          <w:color w:val="000000" w:themeColor="text1"/>
        </w:rPr>
      </w:pPr>
      <w:r w:rsidRPr="00EF5E1A">
        <w:rPr>
          <w:rFonts w:ascii="Calibri" w:hAnsi="Calibri" w:cs="Calibri"/>
          <w:b/>
          <w:bCs/>
          <w:color w:val="000000" w:themeColor="text1"/>
        </w:rPr>
        <w:t xml:space="preserve">Индикативный Образец/Шаблон решения </w:t>
      </w:r>
      <w:r w:rsidRPr="00EF5E1A">
        <w:rPr>
          <w:rFonts w:ascii="Calibri" w:hAnsi="Calibri" w:cs="Calibri"/>
          <w:i/>
          <w:iCs/>
          <w:color w:val="000000" w:themeColor="text1"/>
          <w:sz w:val="20"/>
          <w:szCs w:val="20"/>
        </w:rPr>
        <w:t xml:space="preserve">_____(указать соответствующее подразделение или рабочую группу, ответственную за управление рисками/комплаенса в области окружающей среды, здоровья и безопасности, например, ESG-департамент или </w:t>
      </w:r>
      <w:r w:rsidR="00EC26F2" w:rsidRPr="00EF5E1A">
        <w:rPr>
          <w:rFonts w:ascii="Calibri" w:hAnsi="Calibri" w:cs="Calibri"/>
          <w:i/>
          <w:iCs/>
          <w:color w:val="000000" w:themeColor="text1"/>
          <w:sz w:val="20"/>
          <w:szCs w:val="20"/>
        </w:rPr>
        <w:t xml:space="preserve">отдел </w:t>
      </w:r>
      <w:r w:rsidRPr="00EF5E1A">
        <w:rPr>
          <w:rFonts w:ascii="Calibri" w:hAnsi="Calibri" w:cs="Calibri"/>
          <w:i/>
          <w:iCs/>
          <w:color w:val="000000" w:themeColor="text1"/>
          <w:sz w:val="20"/>
          <w:szCs w:val="20"/>
        </w:rPr>
        <w:t>зеленого финансирования</w:t>
      </w:r>
      <w:r w:rsidR="004900CB" w:rsidRPr="00EF5E1A">
        <w:rPr>
          <w:rFonts w:ascii="Calibri" w:hAnsi="Calibri" w:cs="Calibri"/>
          <w:i/>
          <w:iCs/>
          <w:color w:val="000000" w:themeColor="text1"/>
          <w:sz w:val="20"/>
          <w:szCs w:val="20"/>
        </w:rPr>
        <w:t xml:space="preserve"> банк</w:t>
      </w:r>
      <w:r w:rsidR="004303A7" w:rsidRPr="00EF5E1A">
        <w:rPr>
          <w:rFonts w:ascii="Calibri" w:hAnsi="Calibri" w:cs="Calibri"/>
          <w:i/>
          <w:iCs/>
          <w:color w:val="000000" w:themeColor="text1"/>
          <w:sz w:val="20"/>
          <w:szCs w:val="20"/>
        </w:rPr>
        <w:t>а</w:t>
      </w:r>
      <w:r w:rsidR="00EC26F2" w:rsidRPr="00EF5E1A">
        <w:rPr>
          <w:rFonts w:ascii="Calibri" w:hAnsi="Calibri" w:cs="Calibri"/>
          <w:i/>
          <w:iCs/>
          <w:color w:val="000000" w:themeColor="text1"/>
          <w:sz w:val="20"/>
          <w:szCs w:val="20"/>
        </w:rPr>
        <w:t>/</w:t>
      </w:r>
      <w:r w:rsidR="004900CB" w:rsidRPr="00EF5E1A">
        <w:rPr>
          <w:rFonts w:ascii="Calibri" w:hAnsi="Calibri" w:cs="Calibri"/>
          <w:i/>
          <w:iCs/>
          <w:color w:val="000000" w:themeColor="text1"/>
          <w:sz w:val="20"/>
          <w:szCs w:val="20"/>
        </w:rPr>
        <w:t>финансовой организации</w:t>
      </w:r>
      <w:r w:rsidRPr="00EF5E1A">
        <w:rPr>
          <w:rFonts w:ascii="Calibri" w:hAnsi="Calibri" w:cs="Calibri"/>
          <w:i/>
          <w:iCs/>
          <w:color w:val="000000" w:themeColor="text1"/>
          <w:sz w:val="20"/>
          <w:szCs w:val="20"/>
        </w:rPr>
        <w:t>)____</w:t>
      </w:r>
      <w:r w:rsidRPr="00EF5E1A">
        <w:rPr>
          <w:rFonts w:ascii="Calibri" w:hAnsi="Calibri" w:cs="Calibri"/>
          <w:b/>
          <w:bCs/>
          <w:color w:val="000000" w:themeColor="text1"/>
        </w:rPr>
        <w:t xml:space="preserve"> о присвоении кредиту квалификации «зеленый» кредит</w:t>
      </w:r>
      <w:r w:rsidRPr="00EF5E1A">
        <w:rPr>
          <w:rStyle w:val="af4"/>
          <w:rFonts w:ascii="Calibri" w:hAnsi="Calibri" w:cs="Calibri"/>
          <w:b/>
          <w:bCs/>
          <w:color w:val="000000" w:themeColor="text1"/>
        </w:rPr>
        <w:footnoteReference w:id="15"/>
      </w:r>
      <w:r w:rsidRPr="00EF5E1A">
        <w:rPr>
          <w:rFonts w:ascii="Calibri" w:hAnsi="Calibri" w:cs="Calibri"/>
          <w:b/>
          <w:bCs/>
          <w:color w:val="000000" w:themeColor="text1"/>
        </w:rPr>
        <w:t xml:space="preserve"> </w:t>
      </w:r>
    </w:p>
    <w:p w14:paraId="5A3EF60A" w14:textId="77777777" w:rsidR="0086166B" w:rsidRPr="00EF5E1A" w:rsidRDefault="0086166B" w:rsidP="008F5671">
      <w:pPr>
        <w:shd w:val="clear" w:color="auto" w:fill="FFFFFF" w:themeFill="background1"/>
        <w:spacing w:after="0" w:line="240" w:lineRule="auto"/>
        <w:jc w:val="both"/>
        <w:rPr>
          <w:rFonts w:ascii="Calibri" w:hAnsi="Calibri" w:cs="Calibri"/>
          <w:color w:val="000000" w:themeColor="text1"/>
          <w:spacing w:val="2"/>
        </w:rPr>
      </w:pPr>
    </w:p>
    <w:p w14:paraId="3C71B91F" w14:textId="77777777" w:rsidR="0086166B" w:rsidRPr="00EF5E1A" w:rsidRDefault="0086166B" w:rsidP="00EA4FA8">
      <w:pPr>
        <w:shd w:val="clear" w:color="auto" w:fill="FFFFFF" w:themeFill="background1"/>
        <w:spacing w:after="0" w:line="240" w:lineRule="auto"/>
        <w:rPr>
          <w:rFonts w:ascii="Calibri" w:hAnsi="Calibri" w:cs="Calibri"/>
          <w:color w:val="000000"/>
          <w:spacing w:val="2"/>
        </w:rPr>
      </w:pPr>
      <w:r w:rsidRPr="00EF5E1A">
        <w:rPr>
          <w:rFonts w:ascii="Calibri" w:hAnsi="Calibri" w:cs="Calibri"/>
          <w:color w:val="000000"/>
          <w:spacing w:val="2"/>
        </w:rPr>
        <w:t>Заседание №____ дата: ___________</w:t>
      </w:r>
    </w:p>
    <w:p w14:paraId="71D7ABC8" w14:textId="77777777" w:rsidR="0086166B" w:rsidRPr="00EF5E1A" w:rsidRDefault="0086166B" w:rsidP="00EA4FA8">
      <w:pPr>
        <w:shd w:val="clear" w:color="auto" w:fill="FFFFFF" w:themeFill="background1"/>
        <w:spacing w:after="0" w:line="240" w:lineRule="auto"/>
        <w:rPr>
          <w:rFonts w:ascii="Calibri" w:hAnsi="Calibri" w:cs="Calibri"/>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5732"/>
      </w:tblGrid>
      <w:tr w:rsidR="0086166B" w:rsidRPr="00EF5E1A" w14:paraId="4F72298C" w14:textId="77777777" w:rsidTr="007958B4">
        <w:trPr>
          <w:trHeight w:val="297"/>
        </w:trPr>
        <w:tc>
          <w:tcPr>
            <w:tcW w:w="3902" w:type="dxa"/>
            <w:shd w:val="clear" w:color="auto" w:fill="auto"/>
            <w:noWrap/>
            <w:vAlign w:val="center"/>
            <w:hideMark/>
          </w:tcPr>
          <w:p w14:paraId="79E60978" w14:textId="77777777" w:rsidR="0086166B" w:rsidRPr="00EF5E1A" w:rsidRDefault="0086166B" w:rsidP="00EA4FA8">
            <w:pPr>
              <w:shd w:val="clear" w:color="auto" w:fill="FFFFFF" w:themeFill="background1"/>
              <w:spacing w:after="0" w:line="240" w:lineRule="auto"/>
              <w:ind w:firstLine="23"/>
              <w:rPr>
                <w:rFonts w:ascii="Calibri" w:hAnsi="Calibri" w:cs="Calibri"/>
                <w:b/>
                <w:bCs/>
                <w:color w:val="000000"/>
                <w:sz w:val="20"/>
                <w:szCs w:val="20"/>
              </w:rPr>
            </w:pPr>
            <w:r w:rsidRPr="00EF5E1A">
              <w:rPr>
                <w:rFonts w:ascii="Calibri" w:hAnsi="Calibri" w:cs="Calibri"/>
                <w:b/>
                <w:bCs/>
                <w:color w:val="000000"/>
                <w:sz w:val="20"/>
                <w:szCs w:val="20"/>
              </w:rPr>
              <w:t xml:space="preserve">Наименование проекта </w:t>
            </w:r>
          </w:p>
        </w:tc>
        <w:tc>
          <w:tcPr>
            <w:tcW w:w="5732" w:type="dxa"/>
            <w:shd w:val="clear" w:color="auto" w:fill="auto"/>
            <w:noWrap/>
            <w:vAlign w:val="center"/>
            <w:hideMark/>
          </w:tcPr>
          <w:p w14:paraId="09063D81" w14:textId="2E47A1CF" w:rsidR="0086166B" w:rsidRPr="00EF5E1A" w:rsidRDefault="009D200C" w:rsidP="00EA4FA8">
            <w:pPr>
              <w:shd w:val="clear" w:color="auto" w:fill="FFFFFF" w:themeFill="background1"/>
              <w:spacing w:after="0" w:line="240" w:lineRule="auto"/>
              <w:rPr>
                <w:rFonts w:ascii="Calibri" w:hAnsi="Calibri" w:cs="Calibri"/>
                <w:sz w:val="20"/>
                <w:szCs w:val="20"/>
              </w:rPr>
            </w:pPr>
            <w:r w:rsidRPr="00EF5E1A">
              <w:rPr>
                <w:rFonts w:ascii="Calibri" w:hAnsi="Calibri" w:cs="Calibri"/>
                <w:sz w:val="20"/>
                <w:szCs w:val="20"/>
              </w:rPr>
              <w:t>Проект строительства ветровой электрической станции (ВЭС) установленной мощностью около XXX МВт*</w:t>
            </w:r>
          </w:p>
        </w:tc>
      </w:tr>
      <w:tr w:rsidR="0086166B" w:rsidRPr="00EF5E1A" w14:paraId="01A89537" w14:textId="77777777" w:rsidTr="007958B4">
        <w:trPr>
          <w:trHeight w:val="208"/>
        </w:trPr>
        <w:tc>
          <w:tcPr>
            <w:tcW w:w="3902" w:type="dxa"/>
            <w:shd w:val="clear" w:color="auto" w:fill="auto"/>
            <w:noWrap/>
            <w:vAlign w:val="center"/>
          </w:tcPr>
          <w:p w14:paraId="69B0B5BA" w14:textId="77777777" w:rsidR="0086166B" w:rsidRPr="00EF5E1A" w:rsidRDefault="0086166B" w:rsidP="00EA4FA8">
            <w:pPr>
              <w:shd w:val="clear" w:color="auto" w:fill="FFFFFF" w:themeFill="background1"/>
              <w:spacing w:after="0" w:line="240" w:lineRule="auto"/>
              <w:ind w:firstLine="23"/>
              <w:rPr>
                <w:rFonts w:ascii="Calibri" w:hAnsi="Calibri" w:cs="Calibri"/>
                <w:b/>
                <w:bCs/>
                <w:color w:val="000000"/>
                <w:sz w:val="20"/>
                <w:szCs w:val="20"/>
              </w:rPr>
            </w:pPr>
            <w:r w:rsidRPr="00EF5E1A">
              <w:rPr>
                <w:rFonts w:ascii="Calibri" w:hAnsi="Calibri" w:cs="Calibri"/>
                <w:b/>
                <w:bCs/>
                <w:color w:val="000000"/>
                <w:sz w:val="20"/>
                <w:szCs w:val="20"/>
              </w:rPr>
              <w:t>Месторасположение проекта</w:t>
            </w:r>
          </w:p>
        </w:tc>
        <w:tc>
          <w:tcPr>
            <w:tcW w:w="5732" w:type="dxa"/>
            <w:shd w:val="clear" w:color="auto" w:fill="auto"/>
            <w:noWrap/>
            <w:vAlign w:val="center"/>
          </w:tcPr>
          <w:p w14:paraId="3B38808E" w14:textId="77777777" w:rsidR="0086166B" w:rsidRPr="00EF5E1A" w:rsidRDefault="0086166B" w:rsidP="00EA4FA8">
            <w:pPr>
              <w:shd w:val="clear" w:color="auto" w:fill="FFFFFF" w:themeFill="background1"/>
              <w:spacing w:after="0" w:line="240" w:lineRule="auto"/>
              <w:rPr>
                <w:rFonts w:ascii="Calibri" w:hAnsi="Calibri" w:cs="Calibri"/>
                <w:sz w:val="20"/>
                <w:szCs w:val="20"/>
              </w:rPr>
            </w:pPr>
          </w:p>
        </w:tc>
      </w:tr>
      <w:tr w:rsidR="0086166B" w:rsidRPr="00EF5E1A" w14:paraId="2BD58525" w14:textId="77777777" w:rsidTr="007958B4">
        <w:trPr>
          <w:trHeight w:val="208"/>
        </w:trPr>
        <w:tc>
          <w:tcPr>
            <w:tcW w:w="3902" w:type="dxa"/>
            <w:shd w:val="clear" w:color="auto" w:fill="auto"/>
            <w:noWrap/>
            <w:vAlign w:val="center"/>
          </w:tcPr>
          <w:p w14:paraId="3B71195A" w14:textId="77777777" w:rsidR="0086166B" w:rsidRPr="00EF5E1A" w:rsidRDefault="0086166B" w:rsidP="00EA4FA8">
            <w:pPr>
              <w:shd w:val="clear" w:color="auto" w:fill="FFFFFF" w:themeFill="background1"/>
              <w:spacing w:after="0" w:line="240" w:lineRule="auto"/>
              <w:ind w:firstLine="23"/>
              <w:rPr>
                <w:rFonts w:ascii="Calibri" w:hAnsi="Calibri" w:cs="Calibri"/>
                <w:b/>
                <w:bCs/>
                <w:color w:val="000000"/>
                <w:sz w:val="20"/>
                <w:szCs w:val="20"/>
              </w:rPr>
            </w:pPr>
            <w:r w:rsidRPr="00EF5E1A">
              <w:rPr>
                <w:rFonts w:ascii="Calibri" w:hAnsi="Calibri" w:cs="Calibri"/>
                <w:b/>
                <w:bCs/>
                <w:color w:val="000000"/>
                <w:sz w:val="20"/>
                <w:szCs w:val="20"/>
              </w:rPr>
              <w:t>Срок реализации проекта</w:t>
            </w:r>
          </w:p>
        </w:tc>
        <w:tc>
          <w:tcPr>
            <w:tcW w:w="5732" w:type="dxa"/>
            <w:shd w:val="clear" w:color="auto" w:fill="auto"/>
            <w:noWrap/>
            <w:vAlign w:val="center"/>
          </w:tcPr>
          <w:p w14:paraId="7CE65847" w14:textId="77777777" w:rsidR="0086166B" w:rsidRPr="00EF5E1A" w:rsidRDefault="0086166B" w:rsidP="00EA4FA8">
            <w:pPr>
              <w:shd w:val="clear" w:color="auto" w:fill="FFFFFF" w:themeFill="background1"/>
              <w:spacing w:after="0" w:line="240" w:lineRule="auto"/>
              <w:rPr>
                <w:rFonts w:ascii="Calibri" w:hAnsi="Calibri" w:cs="Calibri"/>
                <w:sz w:val="20"/>
                <w:szCs w:val="20"/>
              </w:rPr>
            </w:pPr>
          </w:p>
        </w:tc>
      </w:tr>
      <w:tr w:rsidR="0086166B" w:rsidRPr="00EF5E1A" w14:paraId="626D7C39" w14:textId="77777777" w:rsidTr="007958B4">
        <w:trPr>
          <w:trHeight w:val="208"/>
        </w:trPr>
        <w:tc>
          <w:tcPr>
            <w:tcW w:w="3902" w:type="dxa"/>
            <w:shd w:val="clear" w:color="auto" w:fill="auto"/>
            <w:noWrap/>
            <w:vAlign w:val="center"/>
          </w:tcPr>
          <w:p w14:paraId="39619EE7" w14:textId="77777777" w:rsidR="0086166B" w:rsidRPr="00EF5E1A" w:rsidRDefault="0086166B" w:rsidP="00EA4FA8">
            <w:pPr>
              <w:shd w:val="clear" w:color="auto" w:fill="FFFFFF" w:themeFill="background1"/>
              <w:spacing w:after="0" w:line="240" w:lineRule="auto"/>
              <w:ind w:firstLine="23"/>
              <w:rPr>
                <w:rFonts w:ascii="Calibri" w:hAnsi="Calibri" w:cs="Calibri"/>
                <w:b/>
                <w:bCs/>
                <w:color w:val="000000"/>
                <w:sz w:val="20"/>
                <w:szCs w:val="20"/>
              </w:rPr>
            </w:pPr>
            <w:r w:rsidRPr="00EF5E1A">
              <w:rPr>
                <w:rFonts w:ascii="Calibri" w:hAnsi="Calibri" w:cs="Calibri"/>
                <w:b/>
                <w:bCs/>
                <w:color w:val="000000"/>
                <w:sz w:val="20"/>
                <w:szCs w:val="20"/>
              </w:rPr>
              <w:t>Тип/типы расходов на проект:</w:t>
            </w:r>
          </w:p>
          <w:p w14:paraId="7119E22D" w14:textId="77777777" w:rsidR="0086166B" w:rsidRPr="00EF5E1A" w:rsidRDefault="0086166B" w:rsidP="00EA4FA8">
            <w:pPr>
              <w:pStyle w:val="a3"/>
              <w:numPr>
                <w:ilvl w:val="0"/>
                <w:numId w:val="33"/>
              </w:numPr>
              <w:shd w:val="clear" w:color="auto" w:fill="FFFFFF" w:themeFill="background1"/>
              <w:spacing w:after="0" w:line="240" w:lineRule="auto"/>
              <w:rPr>
                <w:rFonts w:ascii="Calibri" w:hAnsi="Calibri" w:cs="Calibri"/>
                <w:color w:val="000000"/>
                <w:sz w:val="20"/>
                <w:szCs w:val="20"/>
              </w:rPr>
            </w:pPr>
            <w:r w:rsidRPr="00EF5E1A">
              <w:rPr>
                <w:rFonts w:ascii="Calibri" w:hAnsi="Calibri" w:cs="Calibri"/>
                <w:color w:val="000000"/>
                <w:sz w:val="20"/>
                <w:szCs w:val="20"/>
              </w:rPr>
              <w:t xml:space="preserve">прямые инвестиционные затраты, </w:t>
            </w:r>
          </w:p>
          <w:p w14:paraId="0906C586" w14:textId="77777777" w:rsidR="0086166B" w:rsidRPr="00EF5E1A" w:rsidRDefault="0086166B" w:rsidP="00EA4FA8">
            <w:pPr>
              <w:pStyle w:val="a3"/>
              <w:numPr>
                <w:ilvl w:val="0"/>
                <w:numId w:val="33"/>
              </w:numPr>
              <w:shd w:val="clear" w:color="auto" w:fill="FFFFFF" w:themeFill="background1"/>
              <w:spacing w:after="0" w:line="240" w:lineRule="auto"/>
              <w:rPr>
                <w:rFonts w:ascii="Calibri" w:hAnsi="Calibri" w:cs="Calibri"/>
                <w:color w:val="000000"/>
                <w:sz w:val="20"/>
                <w:szCs w:val="20"/>
              </w:rPr>
            </w:pPr>
            <w:r w:rsidRPr="00EF5E1A">
              <w:rPr>
                <w:rFonts w:ascii="Calibri" w:hAnsi="Calibri" w:cs="Calibri"/>
                <w:color w:val="000000"/>
                <w:sz w:val="20"/>
                <w:szCs w:val="20"/>
              </w:rPr>
              <w:t>операционные расходы, напрямую связанные с реализацией «зеленого» проекта</w:t>
            </w:r>
          </w:p>
        </w:tc>
        <w:tc>
          <w:tcPr>
            <w:tcW w:w="5732" w:type="dxa"/>
            <w:shd w:val="clear" w:color="auto" w:fill="auto"/>
            <w:noWrap/>
            <w:vAlign w:val="center"/>
          </w:tcPr>
          <w:p w14:paraId="63D44BD1" w14:textId="77777777" w:rsidR="0086166B" w:rsidRPr="00EF5E1A" w:rsidRDefault="0086166B" w:rsidP="00EA4FA8">
            <w:pPr>
              <w:shd w:val="clear" w:color="auto" w:fill="FFFFFF" w:themeFill="background1"/>
              <w:spacing w:after="0" w:line="240" w:lineRule="auto"/>
              <w:rPr>
                <w:rFonts w:ascii="Calibri" w:hAnsi="Calibri" w:cs="Calibri"/>
                <w:sz w:val="20"/>
                <w:szCs w:val="20"/>
              </w:rPr>
            </w:pPr>
          </w:p>
        </w:tc>
      </w:tr>
      <w:tr w:rsidR="0086166B" w:rsidRPr="00EF5E1A" w14:paraId="6DBA70AC" w14:textId="77777777" w:rsidTr="007958B4">
        <w:trPr>
          <w:trHeight w:val="533"/>
        </w:trPr>
        <w:tc>
          <w:tcPr>
            <w:tcW w:w="3902" w:type="dxa"/>
            <w:shd w:val="clear" w:color="auto" w:fill="auto"/>
            <w:noWrap/>
            <w:vAlign w:val="center"/>
            <w:hideMark/>
          </w:tcPr>
          <w:p w14:paraId="1D4374BF" w14:textId="77777777" w:rsidR="0086166B" w:rsidRPr="00EF5E1A" w:rsidRDefault="0086166B" w:rsidP="00EA4FA8">
            <w:pPr>
              <w:shd w:val="clear" w:color="auto" w:fill="FFFFFF" w:themeFill="background1"/>
              <w:spacing w:after="0" w:line="240" w:lineRule="auto"/>
              <w:rPr>
                <w:rFonts w:ascii="Calibri" w:hAnsi="Calibri" w:cs="Calibri"/>
                <w:b/>
                <w:bCs/>
                <w:color w:val="000000"/>
                <w:sz w:val="20"/>
                <w:szCs w:val="20"/>
              </w:rPr>
            </w:pPr>
            <w:r w:rsidRPr="00EF5E1A">
              <w:rPr>
                <w:rFonts w:ascii="Calibri" w:hAnsi="Calibri" w:cs="Calibri"/>
                <w:b/>
                <w:bCs/>
                <w:color w:val="000000"/>
                <w:sz w:val="20"/>
                <w:szCs w:val="20"/>
              </w:rPr>
              <w:t>Наименование заемщика, ФИО руководителя</w:t>
            </w:r>
          </w:p>
        </w:tc>
        <w:tc>
          <w:tcPr>
            <w:tcW w:w="5732" w:type="dxa"/>
            <w:shd w:val="clear" w:color="auto" w:fill="auto"/>
            <w:noWrap/>
            <w:vAlign w:val="center"/>
            <w:hideMark/>
          </w:tcPr>
          <w:p w14:paraId="3FE2754A" w14:textId="77777777" w:rsidR="0086166B" w:rsidRPr="00EF5E1A" w:rsidRDefault="0086166B" w:rsidP="00EA4FA8">
            <w:pPr>
              <w:shd w:val="clear" w:color="auto" w:fill="FFFFFF" w:themeFill="background1"/>
              <w:spacing w:after="0" w:line="240" w:lineRule="auto"/>
              <w:rPr>
                <w:rFonts w:ascii="Calibri" w:hAnsi="Calibri" w:cs="Calibri"/>
                <w:sz w:val="20"/>
                <w:szCs w:val="20"/>
              </w:rPr>
            </w:pPr>
          </w:p>
        </w:tc>
      </w:tr>
      <w:tr w:rsidR="0086166B" w:rsidRPr="00EF5E1A" w14:paraId="5CF89960" w14:textId="77777777" w:rsidTr="007958B4">
        <w:trPr>
          <w:trHeight w:val="533"/>
        </w:trPr>
        <w:tc>
          <w:tcPr>
            <w:tcW w:w="3902" w:type="dxa"/>
            <w:shd w:val="clear" w:color="auto" w:fill="auto"/>
            <w:noWrap/>
            <w:vAlign w:val="center"/>
          </w:tcPr>
          <w:p w14:paraId="248159B1" w14:textId="77777777" w:rsidR="0086166B" w:rsidRPr="00EF5E1A" w:rsidRDefault="0086166B" w:rsidP="00EA4FA8">
            <w:pPr>
              <w:shd w:val="clear" w:color="auto" w:fill="FFFFFF" w:themeFill="background1"/>
              <w:spacing w:after="0" w:line="240" w:lineRule="auto"/>
              <w:ind w:firstLine="23"/>
              <w:rPr>
                <w:rFonts w:ascii="Calibri" w:hAnsi="Calibri" w:cs="Calibri"/>
                <w:b/>
                <w:bCs/>
                <w:color w:val="000000"/>
                <w:sz w:val="20"/>
                <w:szCs w:val="20"/>
              </w:rPr>
            </w:pPr>
            <w:r w:rsidRPr="00EF5E1A">
              <w:rPr>
                <w:rFonts w:ascii="Calibri" w:hAnsi="Calibri" w:cs="Calibri"/>
                <w:b/>
                <w:bCs/>
                <w:color w:val="000000"/>
                <w:sz w:val="20"/>
                <w:szCs w:val="20"/>
              </w:rPr>
              <w:t>Потребность в финансировании (сумма займа)</w:t>
            </w:r>
          </w:p>
        </w:tc>
        <w:tc>
          <w:tcPr>
            <w:tcW w:w="5732" w:type="dxa"/>
            <w:shd w:val="clear" w:color="auto" w:fill="auto"/>
            <w:noWrap/>
            <w:vAlign w:val="center"/>
          </w:tcPr>
          <w:p w14:paraId="115AA1A9" w14:textId="77777777" w:rsidR="0086166B" w:rsidRPr="00EF5E1A" w:rsidRDefault="0086166B" w:rsidP="00EA4FA8">
            <w:pPr>
              <w:shd w:val="clear" w:color="auto" w:fill="FFFFFF" w:themeFill="background1"/>
              <w:spacing w:after="0" w:line="240" w:lineRule="auto"/>
              <w:rPr>
                <w:rFonts w:ascii="Calibri" w:hAnsi="Calibri" w:cs="Calibri"/>
                <w:sz w:val="20"/>
                <w:szCs w:val="20"/>
              </w:rPr>
            </w:pPr>
          </w:p>
        </w:tc>
      </w:tr>
      <w:tr w:rsidR="0086166B" w:rsidRPr="00EF5E1A" w14:paraId="2568F127" w14:textId="77777777" w:rsidTr="007958B4">
        <w:trPr>
          <w:trHeight w:val="533"/>
        </w:trPr>
        <w:tc>
          <w:tcPr>
            <w:tcW w:w="3902" w:type="dxa"/>
            <w:shd w:val="clear" w:color="auto" w:fill="auto"/>
            <w:noWrap/>
            <w:vAlign w:val="center"/>
          </w:tcPr>
          <w:p w14:paraId="4820CE91" w14:textId="77777777" w:rsidR="0086166B" w:rsidRPr="00EF5E1A" w:rsidRDefault="0086166B" w:rsidP="00EA4FA8">
            <w:pPr>
              <w:shd w:val="clear" w:color="auto" w:fill="FFFFFF" w:themeFill="background1"/>
              <w:spacing w:after="0" w:line="240" w:lineRule="auto"/>
              <w:ind w:firstLine="23"/>
              <w:rPr>
                <w:rFonts w:ascii="Calibri" w:hAnsi="Calibri" w:cs="Calibri"/>
                <w:b/>
                <w:bCs/>
                <w:color w:val="000000"/>
                <w:sz w:val="20"/>
                <w:szCs w:val="20"/>
              </w:rPr>
            </w:pPr>
            <w:r w:rsidRPr="00EF5E1A">
              <w:rPr>
                <w:rFonts w:ascii="Calibri" w:hAnsi="Calibri" w:cs="Calibri"/>
                <w:b/>
                <w:bCs/>
                <w:color w:val="000000"/>
                <w:sz w:val="20"/>
                <w:szCs w:val="20"/>
              </w:rPr>
              <w:t>Срок и прочие финансовые параметры займа</w:t>
            </w:r>
          </w:p>
        </w:tc>
        <w:tc>
          <w:tcPr>
            <w:tcW w:w="5732" w:type="dxa"/>
            <w:shd w:val="clear" w:color="auto" w:fill="auto"/>
            <w:noWrap/>
            <w:vAlign w:val="center"/>
          </w:tcPr>
          <w:p w14:paraId="2DA17096" w14:textId="77777777" w:rsidR="0086166B" w:rsidRPr="00EF5E1A" w:rsidRDefault="0086166B" w:rsidP="00EA4FA8">
            <w:pPr>
              <w:shd w:val="clear" w:color="auto" w:fill="FFFFFF" w:themeFill="background1"/>
              <w:spacing w:after="0" w:line="240" w:lineRule="auto"/>
              <w:rPr>
                <w:rFonts w:ascii="Calibri" w:hAnsi="Calibri" w:cs="Calibri"/>
                <w:sz w:val="20"/>
                <w:szCs w:val="20"/>
              </w:rPr>
            </w:pPr>
          </w:p>
        </w:tc>
      </w:tr>
    </w:tbl>
    <w:p w14:paraId="45F823A8" w14:textId="77777777" w:rsidR="0086166B" w:rsidRPr="00EF5E1A" w:rsidRDefault="0086166B" w:rsidP="00EA4FA8">
      <w:pPr>
        <w:shd w:val="clear" w:color="auto" w:fill="FFFFFF" w:themeFill="background1"/>
        <w:spacing w:after="0" w:line="240" w:lineRule="auto"/>
        <w:rPr>
          <w:rFonts w:ascii="Calibri" w:hAnsi="Calibri" w:cs="Calibri"/>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843"/>
        <w:gridCol w:w="1701"/>
        <w:gridCol w:w="1984"/>
      </w:tblGrid>
      <w:tr w:rsidR="0086166B" w:rsidRPr="00EF5E1A" w14:paraId="0BBC96CF" w14:textId="77777777" w:rsidTr="007958B4">
        <w:trPr>
          <w:trHeight w:val="1515"/>
        </w:trPr>
        <w:tc>
          <w:tcPr>
            <w:tcW w:w="1985" w:type="dxa"/>
            <w:shd w:val="clear" w:color="auto" w:fill="auto"/>
            <w:noWrap/>
            <w:vAlign w:val="center"/>
            <w:hideMark/>
          </w:tcPr>
          <w:p w14:paraId="5B7CD09A"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sz w:val="20"/>
                <w:szCs w:val="20"/>
              </w:rPr>
            </w:pPr>
            <w:r w:rsidRPr="00EF5E1A">
              <w:rPr>
                <w:rFonts w:ascii="Calibri" w:hAnsi="Calibri" w:cs="Calibri"/>
                <w:b/>
                <w:bCs/>
                <w:color w:val="000000" w:themeColor="text1"/>
                <w:sz w:val="20"/>
                <w:szCs w:val="20"/>
              </w:rPr>
              <w:t>Описание проекта, включая ключевые технические характеристики (кратко)</w:t>
            </w:r>
          </w:p>
        </w:tc>
        <w:tc>
          <w:tcPr>
            <w:tcW w:w="1843" w:type="dxa"/>
            <w:shd w:val="clear" w:color="auto" w:fill="auto"/>
          </w:tcPr>
          <w:p w14:paraId="5E5B855A"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sz w:val="20"/>
                <w:szCs w:val="20"/>
              </w:rPr>
            </w:pPr>
            <w:r w:rsidRPr="00EF5E1A">
              <w:rPr>
                <w:rFonts w:ascii="Calibri" w:hAnsi="Calibri" w:cs="Calibri"/>
                <w:b/>
                <w:bCs/>
                <w:color w:val="000000" w:themeColor="text1"/>
                <w:sz w:val="20"/>
                <w:szCs w:val="20"/>
              </w:rPr>
              <w:t>Подсектор/подсекторы Таксономии, в рамках которых рассматривается проект, соответствующие пороговые критерии</w:t>
            </w:r>
          </w:p>
        </w:tc>
        <w:tc>
          <w:tcPr>
            <w:tcW w:w="1843" w:type="dxa"/>
            <w:shd w:val="clear" w:color="auto" w:fill="auto"/>
            <w:vAlign w:val="center"/>
            <w:hideMark/>
          </w:tcPr>
          <w:p w14:paraId="7817ACA0" w14:textId="510BBD15" w:rsidR="0086166B" w:rsidRPr="00EF5E1A" w:rsidRDefault="0086166B" w:rsidP="00EA4FA8">
            <w:pPr>
              <w:shd w:val="clear" w:color="auto" w:fill="FFFFFF" w:themeFill="background1"/>
              <w:spacing w:after="0" w:line="240" w:lineRule="auto"/>
              <w:rPr>
                <w:rFonts w:ascii="Calibri" w:hAnsi="Calibri" w:cs="Calibri"/>
                <w:b/>
                <w:bCs/>
                <w:color w:val="000000" w:themeColor="text1"/>
                <w:sz w:val="20"/>
                <w:szCs w:val="20"/>
              </w:rPr>
            </w:pPr>
            <w:r w:rsidRPr="00EF5E1A">
              <w:rPr>
                <w:rFonts w:ascii="Calibri" w:hAnsi="Calibri" w:cs="Calibri"/>
                <w:b/>
                <w:bCs/>
                <w:color w:val="000000" w:themeColor="text1"/>
                <w:sz w:val="20"/>
                <w:szCs w:val="20"/>
              </w:rPr>
              <w:t>Индикатор/показатель ожидаемого и/или фактического экологического эффекта</w:t>
            </w:r>
            <w:r w:rsidR="00D736FA" w:rsidRPr="00EF5E1A">
              <w:rPr>
                <w:rFonts w:ascii="Calibri" w:hAnsi="Calibri" w:cs="Calibri"/>
                <w:b/>
                <w:bCs/>
                <w:color w:val="000000" w:themeColor="text1"/>
                <w:sz w:val="20"/>
                <w:szCs w:val="20"/>
              </w:rPr>
              <w:t xml:space="preserve"> по итогам реализации проекта</w:t>
            </w:r>
          </w:p>
        </w:tc>
        <w:tc>
          <w:tcPr>
            <w:tcW w:w="1701" w:type="dxa"/>
            <w:shd w:val="clear" w:color="auto" w:fill="auto"/>
            <w:vAlign w:val="center"/>
            <w:hideMark/>
          </w:tcPr>
          <w:p w14:paraId="3F467BA6"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sz w:val="20"/>
                <w:szCs w:val="20"/>
              </w:rPr>
            </w:pPr>
            <w:r w:rsidRPr="00EF5E1A">
              <w:rPr>
                <w:rFonts w:ascii="Calibri" w:hAnsi="Calibri" w:cs="Calibri"/>
                <w:b/>
                <w:bCs/>
                <w:color w:val="000000" w:themeColor="text1"/>
                <w:sz w:val="20"/>
                <w:szCs w:val="20"/>
              </w:rPr>
              <w:t>Заключение на предмет соответствия Таксономии</w:t>
            </w:r>
          </w:p>
        </w:tc>
        <w:tc>
          <w:tcPr>
            <w:tcW w:w="1984" w:type="dxa"/>
            <w:shd w:val="clear" w:color="auto" w:fill="auto"/>
            <w:vAlign w:val="center"/>
            <w:hideMark/>
          </w:tcPr>
          <w:p w14:paraId="0E025D29"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sz w:val="20"/>
                <w:szCs w:val="20"/>
              </w:rPr>
            </w:pPr>
            <w:r w:rsidRPr="00EF5E1A">
              <w:rPr>
                <w:rFonts w:ascii="Calibri" w:hAnsi="Calibri" w:cs="Calibri"/>
                <w:b/>
                <w:bCs/>
                <w:color w:val="000000" w:themeColor="text1"/>
                <w:sz w:val="20"/>
                <w:szCs w:val="20"/>
              </w:rPr>
              <w:t>Основание (перечень представленных документов)</w:t>
            </w:r>
          </w:p>
        </w:tc>
      </w:tr>
      <w:tr w:rsidR="0086166B" w:rsidRPr="00EF5E1A" w14:paraId="544924BE" w14:textId="77777777" w:rsidTr="007958B4">
        <w:trPr>
          <w:trHeight w:val="262"/>
        </w:trPr>
        <w:tc>
          <w:tcPr>
            <w:tcW w:w="1985" w:type="dxa"/>
            <w:shd w:val="clear" w:color="auto" w:fill="auto"/>
            <w:vAlign w:val="center"/>
          </w:tcPr>
          <w:p w14:paraId="5CF23D6B" w14:textId="77777777" w:rsidR="0086166B" w:rsidRPr="00EF5E1A" w:rsidRDefault="0086166B" w:rsidP="00EA4FA8">
            <w:pPr>
              <w:shd w:val="clear" w:color="auto" w:fill="FFFFFF" w:themeFill="background1"/>
              <w:spacing w:after="0" w:line="240" w:lineRule="auto"/>
              <w:jc w:val="center"/>
              <w:rPr>
                <w:rFonts w:ascii="Calibri" w:hAnsi="Calibri" w:cs="Calibri"/>
                <w:bCs/>
                <w:color w:val="000000" w:themeColor="text1"/>
                <w:sz w:val="20"/>
                <w:szCs w:val="20"/>
              </w:rPr>
            </w:pPr>
            <w:r w:rsidRPr="00EF5E1A">
              <w:rPr>
                <w:rFonts w:ascii="Calibri" w:hAnsi="Calibri" w:cs="Calibri"/>
                <w:bCs/>
                <w:color w:val="000000" w:themeColor="text1"/>
                <w:sz w:val="20"/>
                <w:szCs w:val="20"/>
              </w:rPr>
              <w:t>1</w:t>
            </w:r>
          </w:p>
        </w:tc>
        <w:tc>
          <w:tcPr>
            <w:tcW w:w="1843" w:type="dxa"/>
            <w:shd w:val="clear" w:color="auto" w:fill="auto"/>
            <w:vAlign w:val="center"/>
          </w:tcPr>
          <w:p w14:paraId="542B10E1" w14:textId="77777777" w:rsidR="0086166B" w:rsidRPr="00EF5E1A" w:rsidRDefault="0086166B" w:rsidP="00EA4FA8">
            <w:pPr>
              <w:shd w:val="clear" w:color="auto" w:fill="FFFFFF" w:themeFill="background1"/>
              <w:spacing w:after="0" w:line="240" w:lineRule="auto"/>
              <w:jc w:val="center"/>
              <w:rPr>
                <w:rFonts w:ascii="Calibri" w:hAnsi="Calibri" w:cs="Calibri"/>
                <w:bCs/>
                <w:color w:val="000000" w:themeColor="text1"/>
                <w:sz w:val="20"/>
                <w:szCs w:val="20"/>
              </w:rPr>
            </w:pPr>
            <w:r w:rsidRPr="00EF5E1A">
              <w:rPr>
                <w:rFonts w:ascii="Calibri" w:hAnsi="Calibri" w:cs="Calibri"/>
                <w:bCs/>
                <w:color w:val="000000" w:themeColor="text1"/>
                <w:sz w:val="20"/>
                <w:szCs w:val="20"/>
              </w:rPr>
              <w:t>2</w:t>
            </w:r>
          </w:p>
        </w:tc>
        <w:tc>
          <w:tcPr>
            <w:tcW w:w="1843" w:type="dxa"/>
            <w:shd w:val="clear" w:color="auto" w:fill="auto"/>
          </w:tcPr>
          <w:p w14:paraId="13336DDE" w14:textId="77777777" w:rsidR="0086166B" w:rsidRPr="00EF5E1A" w:rsidRDefault="0086166B" w:rsidP="00EA4FA8">
            <w:pPr>
              <w:shd w:val="clear" w:color="auto" w:fill="FFFFFF" w:themeFill="background1"/>
              <w:spacing w:after="0" w:line="240" w:lineRule="auto"/>
              <w:jc w:val="center"/>
              <w:rPr>
                <w:rFonts w:ascii="Calibri" w:hAnsi="Calibri" w:cs="Calibri"/>
                <w:bCs/>
                <w:color w:val="000000" w:themeColor="text1"/>
                <w:sz w:val="20"/>
                <w:szCs w:val="20"/>
              </w:rPr>
            </w:pPr>
            <w:r w:rsidRPr="00EF5E1A">
              <w:rPr>
                <w:rFonts w:ascii="Calibri" w:hAnsi="Calibri" w:cs="Calibri"/>
                <w:bCs/>
                <w:color w:val="000000" w:themeColor="text1"/>
                <w:sz w:val="20"/>
                <w:szCs w:val="20"/>
              </w:rPr>
              <w:t>3</w:t>
            </w:r>
          </w:p>
        </w:tc>
        <w:tc>
          <w:tcPr>
            <w:tcW w:w="1701" w:type="dxa"/>
            <w:shd w:val="clear" w:color="auto" w:fill="auto"/>
            <w:vAlign w:val="center"/>
          </w:tcPr>
          <w:p w14:paraId="370AA73B" w14:textId="77777777" w:rsidR="0086166B" w:rsidRPr="00EF5E1A" w:rsidRDefault="0086166B" w:rsidP="00EA4FA8">
            <w:pPr>
              <w:shd w:val="clear" w:color="auto" w:fill="FFFFFF" w:themeFill="background1"/>
              <w:spacing w:after="0" w:line="240" w:lineRule="auto"/>
              <w:jc w:val="center"/>
              <w:rPr>
                <w:rFonts w:ascii="Calibri" w:hAnsi="Calibri" w:cs="Calibri"/>
                <w:bCs/>
                <w:color w:val="000000" w:themeColor="text1"/>
                <w:sz w:val="20"/>
                <w:szCs w:val="20"/>
              </w:rPr>
            </w:pPr>
            <w:r w:rsidRPr="00EF5E1A">
              <w:rPr>
                <w:rFonts w:ascii="Calibri" w:hAnsi="Calibri" w:cs="Calibri"/>
                <w:bCs/>
                <w:color w:val="000000" w:themeColor="text1"/>
                <w:sz w:val="20"/>
                <w:szCs w:val="20"/>
              </w:rPr>
              <w:t>4</w:t>
            </w:r>
          </w:p>
        </w:tc>
        <w:tc>
          <w:tcPr>
            <w:tcW w:w="1984" w:type="dxa"/>
            <w:shd w:val="clear" w:color="auto" w:fill="auto"/>
            <w:vAlign w:val="center"/>
          </w:tcPr>
          <w:p w14:paraId="2EBE4426" w14:textId="77777777" w:rsidR="0086166B" w:rsidRPr="00EF5E1A" w:rsidRDefault="0086166B" w:rsidP="00EA4FA8">
            <w:pPr>
              <w:shd w:val="clear" w:color="auto" w:fill="FFFFFF" w:themeFill="background1"/>
              <w:spacing w:after="0" w:line="240" w:lineRule="auto"/>
              <w:jc w:val="center"/>
              <w:rPr>
                <w:rFonts w:ascii="Calibri" w:hAnsi="Calibri" w:cs="Calibri"/>
                <w:bCs/>
                <w:color w:val="000000" w:themeColor="text1"/>
                <w:sz w:val="20"/>
                <w:szCs w:val="20"/>
              </w:rPr>
            </w:pPr>
            <w:r w:rsidRPr="00EF5E1A">
              <w:rPr>
                <w:rFonts w:ascii="Calibri" w:hAnsi="Calibri" w:cs="Calibri"/>
                <w:bCs/>
                <w:color w:val="000000" w:themeColor="text1"/>
                <w:sz w:val="20"/>
                <w:szCs w:val="20"/>
              </w:rPr>
              <w:t>5</w:t>
            </w:r>
          </w:p>
        </w:tc>
      </w:tr>
      <w:tr w:rsidR="0086166B" w:rsidRPr="00EF5E1A" w14:paraId="39574E34" w14:textId="77777777" w:rsidTr="007958B4">
        <w:trPr>
          <w:trHeight w:val="225"/>
        </w:trPr>
        <w:tc>
          <w:tcPr>
            <w:tcW w:w="1985" w:type="dxa"/>
            <w:shd w:val="clear" w:color="auto" w:fill="auto"/>
            <w:noWrap/>
            <w:vAlign w:val="center"/>
          </w:tcPr>
          <w:p w14:paraId="15137D0B" w14:textId="77777777" w:rsidR="0086166B" w:rsidRPr="00EF5E1A" w:rsidRDefault="0086166B" w:rsidP="00EA4FA8">
            <w:pPr>
              <w:shd w:val="clear" w:color="auto" w:fill="FFFFFF" w:themeFill="background1"/>
              <w:spacing w:after="0" w:line="240" w:lineRule="auto"/>
              <w:rPr>
                <w:rFonts w:ascii="Calibri" w:hAnsi="Calibri" w:cs="Calibri"/>
                <w:sz w:val="20"/>
                <w:szCs w:val="20"/>
              </w:rPr>
            </w:pPr>
            <w:r w:rsidRPr="00EF5E1A">
              <w:rPr>
                <w:rFonts w:ascii="Calibri" w:hAnsi="Calibri" w:cs="Calibri"/>
                <w:sz w:val="20"/>
                <w:szCs w:val="20"/>
              </w:rPr>
              <w:t>Проект строительства ветровой электрической станции (ВЭС) установленной мощностью около XXX МВт, ….*</w:t>
            </w:r>
          </w:p>
        </w:tc>
        <w:tc>
          <w:tcPr>
            <w:tcW w:w="1843" w:type="dxa"/>
            <w:shd w:val="clear" w:color="auto" w:fill="auto"/>
          </w:tcPr>
          <w:p w14:paraId="27B0D7AE" w14:textId="77777777" w:rsidR="0086166B" w:rsidRPr="00EF5E1A" w:rsidRDefault="0086166B" w:rsidP="00EA4FA8">
            <w:pPr>
              <w:pStyle w:val="a3"/>
              <w:shd w:val="clear" w:color="auto" w:fill="FFFFFF" w:themeFill="background1"/>
              <w:suppressAutoHyphens/>
              <w:spacing w:after="0" w:line="240" w:lineRule="auto"/>
              <w:ind w:left="174"/>
              <w:rPr>
                <w:rFonts w:ascii="Calibri" w:hAnsi="Calibri" w:cs="Calibri"/>
                <w:i/>
                <w:iCs/>
                <w:sz w:val="20"/>
                <w:szCs w:val="20"/>
              </w:rPr>
            </w:pPr>
            <w:r w:rsidRPr="00EF5E1A">
              <w:rPr>
                <w:rFonts w:ascii="Calibri" w:hAnsi="Calibri" w:cs="Calibri"/>
                <w:i/>
                <w:iCs/>
                <w:sz w:val="20"/>
                <w:szCs w:val="20"/>
              </w:rPr>
              <w:t xml:space="preserve">Критерии приемлемости в секторе ВЭС по Таксономии: </w:t>
            </w:r>
          </w:p>
          <w:p w14:paraId="464EE908" w14:textId="77777777" w:rsidR="0086166B" w:rsidRPr="00EF5E1A" w:rsidRDefault="0086166B" w:rsidP="00EA4FA8">
            <w:pPr>
              <w:pStyle w:val="a3"/>
              <w:shd w:val="clear" w:color="auto" w:fill="FFFFFF" w:themeFill="background1"/>
              <w:suppressAutoHyphens/>
              <w:spacing w:after="0" w:line="240" w:lineRule="auto"/>
              <w:ind w:left="174"/>
              <w:rPr>
                <w:rFonts w:ascii="Calibri" w:hAnsi="Calibri" w:cs="Calibri"/>
                <w:sz w:val="20"/>
                <w:szCs w:val="20"/>
              </w:rPr>
            </w:pPr>
            <w:r w:rsidRPr="00EF5E1A">
              <w:rPr>
                <w:rFonts w:ascii="Calibri" w:hAnsi="Calibri" w:cs="Calibri"/>
                <w:sz w:val="20"/>
                <w:szCs w:val="20"/>
              </w:rPr>
              <w:t>1.Категория «Возобновляемая энергия»</w:t>
            </w:r>
          </w:p>
          <w:p w14:paraId="5C4EA1EF" w14:textId="77777777" w:rsidR="0086166B" w:rsidRPr="00EF5E1A" w:rsidRDefault="0086166B" w:rsidP="00EA4FA8">
            <w:pPr>
              <w:pStyle w:val="a3"/>
              <w:shd w:val="clear" w:color="auto" w:fill="FFFFFF" w:themeFill="background1"/>
              <w:suppressAutoHyphens/>
              <w:spacing w:after="0" w:line="240" w:lineRule="auto"/>
              <w:ind w:left="174"/>
              <w:rPr>
                <w:rFonts w:ascii="Calibri" w:hAnsi="Calibri" w:cs="Calibri"/>
                <w:sz w:val="20"/>
                <w:szCs w:val="20"/>
              </w:rPr>
            </w:pPr>
            <w:r w:rsidRPr="00EF5E1A">
              <w:rPr>
                <w:rFonts w:ascii="Calibri" w:hAnsi="Calibri" w:cs="Calibri"/>
                <w:sz w:val="20"/>
                <w:szCs w:val="20"/>
              </w:rPr>
              <w:t>1.1. Ветряная</w:t>
            </w:r>
          </w:p>
          <w:p w14:paraId="4FA73958" w14:textId="77777777" w:rsidR="0086166B" w:rsidRPr="00EF5E1A" w:rsidRDefault="0086166B" w:rsidP="00EA4FA8">
            <w:pPr>
              <w:pStyle w:val="a3"/>
              <w:shd w:val="clear" w:color="auto" w:fill="FFFFFF" w:themeFill="background1"/>
              <w:suppressAutoHyphens/>
              <w:spacing w:after="0" w:line="240" w:lineRule="auto"/>
              <w:ind w:left="174"/>
              <w:rPr>
                <w:rFonts w:ascii="Calibri" w:hAnsi="Calibri" w:cs="Calibri"/>
                <w:sz w:val="20"/>
                <w:szCs w:val="20"/>
              </w:rPr>
            </w:pPr>
            <w:r w:rsidRPr="00EF5E1A">
              <w:rPr>
                <w:rFonts w:ascii="Calibri" w:hAnsi="Calibri" w:cs="Calibri"/>
                <w:sz w:val="20"/>
                <w:szCs w:val="20"/>
              </w:rPr>
              <w:t>1.1.1. Энергетические объекты</w:t>
            </w:r>
          </w:p>
          <w:p w14:paraId="5D4FD7E8" w14:textId="77777777" w:rsidR="0086166B" w:rsidRPr="00EF5E1A" w:rsidRDefault="0086166B" w:rsidP="00EA4FA8">
            <w:pPr>
              <w:pStyle w:val="a3"/>
              <w:shd w:val="clear" w:color="auto" w:fill="FFFFFF" w:themeFill="background1"/>
              <w:suppressAutoHyphens/>
              <w:spacing w:after="0" w:line="240" w:lineRule="auto"/>
              <w:ind w:left="174"/>
              <w:rPr>
                <w:rFonts w:ascii="Calibri" w:hAnsi="Calibri" w:cs="Calibri"/>
                <w:spacing w:val="2"/>
                <w:sz w:val="20"/>
                <w:szCs w:val="20"/>
                <w:shd w:val="clear" w:color="auto" w:fill="FFFFFF"/>
              </w:rPr>
            </w:pPr>
            <w:r w:rsidRPr="00EF5E1A">
              <w:rPr>
                <w:rFonts w:ascii="Calibri" w:hAnsi="Calibri" w:cs="Calibri"/>
                <w:sz w:val="20"/>
                <w:szCs w:val="20"/>
              </w:rPr>
              <w:t xml:space="preserve">Примеры: </w:t>
            </w:r>
            <w:r w:rsidRPr="00EF5E1A">
              <w:rPr>
                <w:rFonts w:ascii="Calibri" w:hAnsi="Calibri" w:cs="Calibri"/>
                <w:spacing w:val="2"/>
                <w:sz w:val="20"/>
                <w:szCs w:val="20"/>
                <w:shd w:val="clear" w:color="auto" w:fill="FFFFFF"/>
              </w:rPr>
              <w:t>ветрогенераторы, ветронасосы, ветряные турбины</w:t>
            </w:r>
          </w:p>
          <w:p w14:paraId="5B1AD18C" w14:textId="77777777" w:rsidR="0086166B" w:rsidRPr="00EF5E1A" w:rsidRDefault="0086166B" w:rsidP="00EA4FA8">
            <w:pPr>
              <w:pStyle w:val="a3"/>
              <w:shd w:val="clear" w:color="auto" w:fill="FFFFFF" w:themeFill="background1"/>
              <w:suppressAutoHyphens/>
              <w:spacing w:after="0" w:line="240" w:lineRule="auto"/>
              <w:ind w:left="174"/>
              <w:rPr>
                <w:rFonts w:ascii="Calibri" w:hAnsi="Calibri" w:cs="Calibri"/>
                <w:sz w:val="20"/>
                <w:szCs w:val="20"/>
              </w:rPr>
            </w:pPr>
            <w:r w:rsidRPr="00EF5E1A">
              <w:rPr>
                <w:rFonts w:ascii="Calibri" w:hAnsi="Calibri" w:cs="Calibri"/>
                <w:b/>
                <w:bCs/>
                <w:sz w:val="20"/>
                <w:szCs w:val="20"/>
              </w:rPr>
              <w:lastRenderedPageBreak/>
              <w:t>Пороговый критерий</w:t>
            </w:r>
            <w:r w:rsidRPr="00EF5E1A">
              <w:rPr>
                <w:rFonts w:ascii="Calibri" w:hAnsi="Calibri" w:cs="Calibri"/>
                <w:sz w:val="20"/>
                <w:szCs w:val="20"/>
              </w:rPr>
              <w:t xml:space="preserve"> - без ограничений»*</w:t>
            </w:r>
          </w:p>
        </w:tc>
        <w:tc>
          <w:tcPr>
            <w:tcW w:w="1843" w:type="dxa"/>
            <w:shd w:val="clear" w:color="auto" w:fill="auto"/>
            <w:noWrap/>
            <w:vAlign w:val="center"/>
          </w:tcPr>
          <w:p w14:paraId="2EE5C1C6" w14:textId="77777777" w:rsidR="0086166B" w:rsidRPr="00EF5E1A" w:rsidRDefault="0086166B" w:rsidP="00EA4FA8">
            <w:pPr>
              <w:shd w:val="clear" w:color="auto" w:fill="FFFFFF" w:themeFill="background1"/>
              <w:spacing w:after="0" w:line="240" w:lineRule="auto"/>
              <w:rPr>
                <w:rFonts w:ascii="Calibri" w:hAnsi="Calibri" w:cs="Calibri"/>
                <w:sz w:val="20"/>
                <w:szCs w:val="20"/>
              </w:rPr>
            </w:pPr>
            <w:r w:rsidRPr="00EF5E1A">
              <w:rPr>
                <w:rFonts w:ascii="Calibri" w:hAnsi="Calibri" w:cs="Calibri"/>
                <w:sz w:val="20"/>
                <w:szCs w:val="20"/>
              </w:rPr>
              <w:lastRenderedPageBreak/>
              <w:t>ХХХХХХХ тCO2е предотвращенных годовых выбросов*</w:t>
            </w:r>
          </w:p>
        </w:tc>
        <w:tc>
          <w:tcPr>
            <w:tcW w:w="1701" w:type="dxa"/>
            <w:shd w:val="clear" w:color="auto" w:fill="auto"/>
            <w:noWrap/>
            <w:vAlign w:val="center"/>
          </w:tcPr>
          <w:p w14:paraId="3F47A192" w14:textId="77777777" w:rsidR="0086166B" w:rsidRPr="00EF5E1A" w:rsidRDefault="0086166B" w:rsidP="00EA4FA8">
            <w:pPr>
              <w:shd w:val="clear" w:color="auto" w:fill="FFFFFF" w:themeFill="background1"/>
              <w:suppressAutoHyphens/>
              <w:spacing w:after="0" w:line="240" w:lineRule="auto"/>
              <w:rPr>
                <w:rFonts w:ascii="Calibri" w:hAnsi="Calibri" w:cs="Calibri"/>
                <w:sz w:val="20"/>
                <w:szCs w:val="20"/>
              </w:rPr>
            </w:pPr>
            <w:r w:rsidRPr="00EF5E1A">
              <w:rPr>
                <w:rFonts w:ascii="Calibri" w:hAnsi="Calibri" w:cs="Calibri"/>
                <w:sz w:val="20"/>
                <w:szCs w:val="20"/>
              </w:rPr>
              <w:t>Соответствует критериям Таксономии</w:t>
            </w:r>
          </w:p>
          <w:p w14:paraId="3A0E334F" w14:textId="77777777" w:rsidR="0086166B" w:rsidRPr="00EF5E1A" w:rsidRDefault="0086166B" w:rsidP="00EA4FA8">
            <w:pPr>
              <w:shd w:val="clear" w:color="auto" w:fill="FFFFFF" w:themeFill="background1"/>
              <w:suppressAutoHyphens/>
              <w:spacing w:after="0" w:line="240" w:lineRule="auto"/>
              <w:rPr>
                <w:rFonts w:ascii="Calibri" w:hAnsi="Calibri" w:cs="Calibri"/>
                <w:sz w:val="20"/>
                <w:szCs w:val="20"/>
              </w:rPr>
            </w:pPr>
            <w:r w:rsidRPr="00EF5E1A">
              <w:rPr>
                <w:rFonts w:ascii="Calibri" w:hAnsi="Calibri" w:cs="Calibri"/>
                <w:b/>
                <w:bCs/>
                <w:sz w:val="20"/>
                <w:szCs w:val="20"/>
              </w:rPr>
              <w:t>Пороговый критерий</w:t>
            </w:r>
            <w:r w:rsidRPr="00EF5E1A">
              <w:rPr>
                <w:rFonts w:ascii="Calibri" w:hAnsi="Calibri" w:cs="Calibri"/>
                <w:sz w:val="20"/>
                <w:szCs w:val="20"/>
              </w:rPr>
              <w:t xml:space="preserve"> - без ограничений» (т.е. автоматическое соответствие)*</w:t>
            </w:r>
          </w:p>
        </w:tc>
        <w:tc>
          <w:tcPr>
            <w:tcW w:w="1984" w:type="dxa"/>
            <w:shd w:val="clear" w:color="auto" w:fill="auto"/>
            <w:vAlign w:val="center"/>
          </w:tcPr>
          <w:p w14:paraId="4DD32C4C" w14:textId="77777777" w:rsidR="0086166B" w:rsidRPr="00EF5E1A" w:rsidRDefault="0086166B" w:rsidP="00EA4FA8">
            <w:pPr>
              <w:shd w:val="clear" w:color="auto" w:fill="FFFFFF" w:themeFill="background1"/>
              <w:spacing w:after="0" w:line="240" w:lineRule="auto"/>
              <w:rPr>
                <w:rFonts w:ascii="Calibri" w:hAnsi="Calibri" w:cs="Calibri"/>
                <w:sz w:val="20"/>
                <w:szCs w:val="20"/>
              </w:rPr>
            </w:pPr>
            <w:r w:rsidRPr="00EF5E1A">
              <w:rPr>
                <w:rFonts w:ascii="Calibri" w:eastAsia="TimesNewRomanPSMT" w:hAnsi="Calibri" w:cs="Calibri"/>
                <w:sz w:val="20"/>
                <w:szCs w:val="20"/>
              </w:rPr>
              <w:t>ТЭО, Пред</w:t>
            </w:r>
            <w:r w:rsidRPr="00EF5E1A">
              <w:rPr>
                <w:rFonts w:ascii="Calibri" w:hAnsi="Calibri" w:cs="Calibri"/>
                <w:sz w:val="20"/>
                <w:szCs w:val="20"/>
              </w:rPr>
              <w:t>ОВОС, ОВОСС*</w:t>
            </w:r>
          </w:p>
        </w:tc>
      </w:tr>
    </w:tbl>
    <w:p w14:paraId="655FFEA0" w14:textId="77777777" w:rsidR="0086166B" w:rsidRPr="00EF5E1A" w:rsidRDefault="0086166B" w:rsidP="00EA4FA8">
      <w:pPr>
        <w:pStyle w:val="a3"/>
        <w:shd w:val="clear" w:color="auto" w:fill="FFFFFF" w:themeFill="background1"/>
        <w:spacing w:after="0" w:line="240" w:lineRule="auto"/>
        <w:rPr>
          <w:rFonts w:ascii="Calibri" w:hAnsi="Calibri" w:cs="Calibri"/>
          <w:i/>
          <w:iCs/>
          <w:color w:val="000000"/>
          <w:sz w:val="18"/>
          <w:szCs w:val="18"/>
        </w:rPr>
      </w:pPr>
      <w:r w:rsidRPr="00EF5E1A">
        <w:rPr>
          <w:rFonts w:ascii="Calibri" w:hAnsi="Calibri" w:cs="Calibri"/>
          <w:i/>
          <w:iCs/>
          <w:color w:val="000000"/>
          <w:sz w:val="18"/>
          <w:szCs w:val="18"/>
        </w:rPr>
        <w:lastRenderedPageBreak/>
        <w:t>*заполнено в качестве примера</w:t>
      </w:r>
    </w:p>
    <w:p w14:paraId="2EB822E2" w14:textId="77777777" w:rsidR="0086166B" w:rsidRPr="00EF5E1A" w:rsidRDefault="0086166B" w:rsidP="00EA4FA8">
      <w:pPr>
        <w:shd w:val="clear" w:color="auto" w:fill="FFFFFF" w:themeFill="background1"/>
        <w:spacing w:after="0" w:line="240" w:lineRule="auto"/>
        <w:rPr>
          <w:rFonts w:ascii="Calibri" w:eastAsia="Calibri" w:hAnsi="Calibri" w:cs="Calibri"/>
          <w:i/>
          <w:iCs/>
          <w:color w:val="000000"/>
        </w:rPr>
      </w:pPr>
      <w:r w:rsidRPr="00EF5E1A">
        <w:rPr>
          <w:rFonts w:ascii="Calibri" w:eastAsia="Calibri" w:hAnsi="Calibri" w:cs="Calibri"/>
          <w:b/>
          <w:bCs/>
          <w:color w:val="000000"/>
        </w:rPr>
        <w:t xml:space="preserve">Обоснование </w:t>
      </w:r>
      <w:r w:rsidRPr="00EF5E1A">
        <w:rPr>
          <w:rFonts w:ascii="Calibri" w:eastAsia="Calibri" w:hAnsi="Calibri" w:cs="Calibri"/>
          <w:i/>
          <w:iCs/>
          <w:color w:val="000000"/>
        </w:rPr>
        <w:t>(дается в случаях, когда в Таксономии по указанному подсектору предусмотрены пороговые ограничения)</w:t>
      </w:r>
    </w:p>
    <w:p w14:paraId="691EFB03" w14:textId="77777777" w:rsidR="0086166B" w:rsidRPr="00EF5E1A" w:rsidRDefault="0086166B" w:rsidP="00EA4FA8">
      <w:pPr>
        <w:shd w:val="clear" w:color="auto" w:fill="FFFFFF" w:themeFill="background1"/>
        <w:spacing w:after="0" w:line="240" w:lineRule="auto"/>
        <w:rPr>
          <w:rFonts w:ascii="Calibri" w:eastAsia="Calibri" w:hAnsi="Calibri" w:cs="Calibri"/>
          <w:i/>
          <w:iCs/>
          <w:color w:val="000000"/>
        </w:rPr>
      </w:pPr>
      <w:r w:rsidRPr="00EF5E1A">
        <w:rPr>
          <w:rFonts w:ascii="Calibri" w:eastAsia="Calibri" w:hAnsi="Calibri" w:cs="Calibri"/>
          <w:i/>
          <w:iCs/>
          <w:color w:val="000000"/>
        </w:rPr>
        <w:t>(в обосновательной (аналитической) части кратко излагаются установленные факты, планируемые к применению в проекте ключевые релевантные для оценки технологии, и при необходимости, алгоритм анализа/оценки, ссылки на использованные в обосновании справочно-нормативные документы, методики, материалы и расчеты)</w:t>
      </w:r>
    </w:p>
    <w:p w14:paraId="649083CB" w14:textId="60671361" w:rsidR="0086166B" w:rsidRPr="00EF5E1A" w:rsidRDefault="0086166B" w:rsidP="00EA4FA8">
      <w:pPr>
        <w:pStyle w:val="a3"/>
        <w:shd w:val="clear" w:color="auto" w:fill="FFFFFF" w:themeFill="background1"/>
        <w:spacing w:after="0" w:line="240" w:lineRule="auto"/>
        <w:rPr>
          <w:rFonts w:ascii="Calibri" w:hAnsi="Calibri" w:cs="Calibri"/>
          <w:i/>
          <w:iCs/>
          <w:color w:val="000000"/>
          <w:sz w:val="18"/>
          <w:szCs w:val="18"/>
        </w:rPr>
      </w:pPr>
      <w:r w:rsidRPr="00EF5E1A">
        <w:rPr>
          <w:rFonts w:ascii="Calibri" w:hAnsi="Calibri" w:cs="Calibri"/>
          <w:i/>
          <w:iCs/>
          <w:color w:val="000000"/>
          <w:sz w:val="18"/>
          <w:szCs w:val="18"/>
        </w:rPr>
        <w:t>**по приведенному примеру (ВЭС) приводить обоснование нет необходимости (см. порог «без ограничений»), но по усмотрению банка</w:t>
      </w:r>
      <w:r w:rsidR="00143AC3" w:rsidRPr="00EF5E1A">
        <w:rPr>
          <w:rFonts w:ascii="Calibri" w:hAnsi="Calibri" w:cs="Calibri"/>
          <w:i/>
          <w:iCs/>
          <w:color w:val="000000"/>
          <w:sz w:val="18"/>
          <w:szCs w:val="18"/>
        </w:rPr>
        <w:t>/финансовой организации</w:t>
      </w:r>
      <w:r w:rsidRPr="00EF5E1A">
        <w:rPr>
          <w:rFonts w:ascii="Calibri" w:hAnsi="Calibri" w:cs="Calibri"/>
          <w:i/>
          <w:iCs/>
          <w:color w:val="000000"/>
          <w:sz w:val="18"/>
          <w:szCs w:val="18"/>
        </w:rPr>
        <w:t xml:space="preserve"> дополнительная информация по проекту может быть приведена </w:t>
      </w:r>
    </w:p>
    <w:p w14:paraId="171CFD8E" w14:textId="77777777" w:rsidR="0086166B" w:rsidRPr="00EF5E1A" w:rsidRDefault="0086166B" w:rsidP="00EA4FA8">
      <w:pPr>
        <w:pStyle w:val="a3"/>
        <w:shd w:val="clear" w:color="auto" w:fill="FFFFFF" w:themeFill="background1"/>
        <w:spacing w:after="0" w:line="240" w:lineRule="auto"/>
        <w:rPr>
          <w:rFonts w:ascii="Calibri" w:hAnsi="Calibri" w:cs="Calibri"/>
          <w:i/>
          <w:iCs/>
          <w:color w:val="000000"/>
          <w:sz w:val="18"/>
          <w:szCs w:val="18"/>
        </w:rPr>
      </w:pPr>
      <w:r w:rsidRPr="00EF5E1A">
        <w:rPr>
          <w:rFonts w:ascii="Calibri" w:hAnsi="Calibri" w:cs="Calibri"/>
          <w:i/>
          <w:iCs/>
          <w:color w:val="000000"/>
          <w:sz w:val="18"/>
          <w:szCs w:val="18"/>
        </w:rPr>
        <w:t>_____________________________________________________________________________________________________________________________________________________________________________________________________________________________________</w:t>
      </w:r>
    </w:p>
    <w:p w14:paraId="4E37FF43"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p>
    <w:p w14:paraId="55487C8A"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r w:rsidRPr="00EF5E1A">
        <w:rPr>
          <w:rFonts w:ascii="Calibri" w:hAnsi="Calibri" w:cs="Calibri"/>
          <w:b/>
          <w:bCs/>
          <w:color w:val="000000" w:themeColor="text1"/>
        </w:rPr>
        <w:t>Заключение</w:t>
      </w:r>
      <w:r w:rsidRPr="00EF5E1A">
        <w:rPr>
          <w:rStyle w:val="af4"/>
          <w:rFonts w:ascii="Calibri" w:hAnsi="Calibri" w:cs="Calibri"/>
          <w:b/>
          <w:bCs/>
          <w:color w:val="000000" w:themeColor="text1"/>
        </w:rPr>
        <w:footnoteReference w:id="16"/>
      </w:r>
      <w:r w:rsidRPr="00EF5E1A">
        <w:rPr>
          <w:rFonts w:ascii="Calibri" w:hAnsi="Calibri" w:cs="Calibri"/>
          <w:b/>
          <w:bCs/>
          <w:color w:val="000000" w:themeColor="text1"/>
        </w:rPr>
        <w:t xml:space="preserve"> (резюме)</w:t>
      </w:r>
    </w:p>
    <w:p w14:paraId="58DE93BF" w14:textId="5ADB6FED" w:rsidR="0086166B" w:rsidRPr="00EF5E1A" w:rsidRDefault="0086166B" w:rsidP="00EA4FA8">
      <w:pPr>
        <w:shd w:val="clear" w:color="auto" w:fill="FFFFFF" w:themeFill="background1"/>
        <w:spacing w:after="0" w:line="240" w:lineRule="auto"/>
        <w:rPr>
          <w:rFonts w:ascii="Calibri" w:hAnsi="Calibri" w:cs="Calibri"/>
          <w:color w:val="000000" w:themeColor="text1"/>
        </w:rPr>
      </w:pPr>
      <w:r w:rsidRPr="00EF5E1A">
        <w:rPr>
          <w:rFonts w:ascii="Calibri" w:hAnsi="Calibri" w:cs="Calibri"/>
          <w:color w:val="000000" w:themeColor="text1"/>
        </w:rPr>
        <w:t xml:space="preserve">Расходы по «зеленому» проекту соответствуют критериям </w:t>
      </w:r>
      <w:r w:rsidR="00D376E7" w:rsidRPr="00EF5E1A">
        <w:rPr>
          <w:rFonts w:ascii="Calibri" w:hAnsi="Calibri" w:cs="Calibri"/>
          <w:color w:val="000000" w:themeColor="text1"/>
        </w:rPr>
        <w:t>«</w:t>
      </w:r>
      <w:r w:rsidRPr="00EF5E1A">
        <w:rPr>
          <w:rFonts w:ascii="Calibri" w:hAnsi="Calibri" w:cs="Calibri"/>
          <w:color w:val="000000" w:themeColor="text1"/>
        </w:rPr>
        <w:t>зеленых</w:t>
      </w:r>
      <w:r w:rsidR="00D376E7" w:rsidRPr="00EF5E1A">
        <w:rPr>
          <w:rFonts w:ascii="Calibri" w:hAnsi="Calibri" w:cs="Calibri"/>
          <w:color w:val="000000" w:themeColor="text1"/>
        </w:rPr>
        <w:t>»</w:t>
      </w:r>
      <w:r w:rsidRPr="00EF5E1A">
        <w:rPr>
          <w:rFonts w:ascii="Calibri" w:hAnsi="Calibri" w:cs="Calibri"/>
          <w:color w:val="000000" w:themeColor="text1"/>
        </w:rPr>
        <w:t xml:space="preserve"> проектов согласно Таксономии</w:t>
      </w:r>
    </w:p>
    <w:p w14:paraId="6DD6E984"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rPr>
      </w:pPr>
      <w:r w:rsidRPr="00EF5E1A">
        <w:rPr>
          <w:rFonts w:ascii="Calibri" w:hAnsi="Calibri" w:cs="Calibri"/>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w:t>
      </w:r>
    </w:p>
    <w:p w14:paraId="68C952B4"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p>
    <w:p w14:paraId="0E76B702" w14:textId="77777777" w:rsidR="0086166B" w:rsidRPr="00EF5E1A" w:rsidRDefault="0086166B" w:rsidP="00EA4FA8">
      <w:pPr>
        <w:shd w:val="clear" w:color="auto" w:fill="FFFFFF" w:themeFill="background1"/>
        <w:spacing w:after="0" w:line="240" w:lineRule="auto"/>
        <w:ind w:firstLine="567"/>
        <w:rPr>
          <w:rFonts w:ascii="Calibri" w:hAnsi="Calibri" w:cs="Calibri"/>
          <w:b/>
          <w:bCs/>
          <w:color w:val="000000" w:themeColor="text1"/>
        </w:rPr>
      </w:pPr>
      <w:r w:rsidRPr="00EF5E1A">
        <w:rPr>
          <w:rFonts w:ascii="Calibri" w:hAnsi="Calibri" w:cs="Calibri"/>
          <w:b/>
          <w:bCs/>
          <w:color w:val="000000" w:themeColor="text1"/>
        </w:rPr>
        <w:t>Члены рабочей группы по идентификации «зеленых» проектов и «зеленой» маркировке кредитов (</w:t>
      </w:r>
      <w:r w:rsidRPr="00EF5E1A">
        <w:rPr>
          <w:rFonts w:ascii="Calibri" w:hAnsi="Calibri" w:cs="Calibri"/>
          <w:i/>
          <w:iCs/>
          <w:color w:val="000000" w:themeColor="text1"/>
        </w:rPr>
        <w:t>если применимо</w:t>
      </w:r>
      <w:r w:rsidRPr="00EF5E1A">
        <w:rPr>
          <w:rFonts w:ascii="Calibri" w:hAnsi="Calibri" w:cs="Calibri"/>
          <w:b/>
          <w:bCs/>
          <w:color w:val="000000" w:themeColor="text1"/>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985"/>
        <w:gridCol w:w="1276"/>
        <w:gridCol w:w="1417"/>
      </w:tblGrid>
      <w:tr w:rsidR="0086166B" w:rsidRPr="00EF5E1A" w14:paraId="6D6D2A54" w14:textId="77777777" w:rsidTr="00172B21">
        <w:trPr>
          <w:trHeight w:val="400"/>
        </w:trPr>
        <w:tc>
          <w:tcPr>
            <w:tcW w:w="4673" w:type="dxa"/>
            <w:shd w:val="clear" w:color="auto" w:fill="auto"/>
            <w:noWrap/>
            <w:vAlign w:val="center"/>
            <w:hideMark/>
          </w:tcPr>
          <w:p w14:paraId="7B57859D" w14:textId="77777777" w:rsidR="0086166B" w:rsidRPr="00EF5E1A" w:rsidRDefault="0086166B" w:rsidP="00EA4FA8">
            <w:pPr>
              <w:shd w:val="clear" w:color="auto" w:fill="FFFFFF" w:themeFill="background1"/>
              <w:spacing w:after="0" w:line="240" w:lineRule="auto"/>
              <w:ind w:firstLine="26"/>
              <w:jc w:val="center"/>
              <w:rPr>
                <w:rFonts w:ascii="Calibri" w:hAnsi="Calibri" w:cs="Calibri"/>
                <w:b/>
                <w:color w:val="000000" w:themeColor="text1"/>
                <w:sz w:val="20"/>
                <w:szCs w:val="20"/>
              </w:rPr>
            </w:pPr>
            <w:r w:rsidRPr="00EF5E1A">
              <w:rPr>
                <w:rFonts w:ascii="Calibri" w:hAnsi="Calibri" w:cs="Calibri"/>
                <w:b/>
                <w:color w:val="000000" w:themeColor="text1"/>
                <w:sz w:val="20"/>
                <w:szCs w:val="20"/>
              </w:rPr>
              <w:t>ФИО</w:t>
            </w:r>
          </w:p>
        </w:tc>
        <w:tc>
          <w:tcPr>
            <w:tcW w:w="1985" w:type="dxa"/>
          </w:tcPr>
          <w:p w14:paraId="67ADD996" w14:textId="77777777" w:rsidR="0086166B" w:rsidRPr="00EF5E1A" w:rsidRDefault="0086166B" w:rsidP="00EA4FA8">
            <w:pPr>
              <w:shd w:val="clear" w:color="auto" w:fill="FFFFFF" w:themeFill="background1"/>
              <w:spacing w:after="0" w:line="240" w:lineRule="auto"/>
              <w:jc w:val="center"/>
              <w:rPr>
                <w:rFonts w:ascii="Calibri" w:hAnsi="Calibri" w:cs="Calibri"/>
                <w:b/>
                <w:color w:val="000000" w:themeColor="text1"/>
                <w:sz w:val="20"/>
                <w:szCs w:val="20"/>
              </w:rPr>
            </w:pPr>
            <w:r w:rsidRPr="00EF5E1A">
              <w:rPr>
                <w:rFonts w:ascii="Calibri" w:hAnsi="Calibri" w:cs="Calibri"/>
                <w:b/>
                <w:color w:val="000000" w:themeColor="text1"/>
                <w:sz w:val="20"/>
                <w:szCs w:val="20"/>
              </w:rPr>
              <w:t>Должность</w:t>
            </w:r>
          </w:p>
        </w:tc>
        <w:tc>
          <w:tcPr>
            <w:tcW w:w="1276" w:type="dxa"/>
            <w:shd w:val="clear" w:color="auto" w:fill="auto"/>
            <w:noWrap/>
            <w:vAlign w:val="center"/>
            <w:hideMark/>
          </w:tcPr>
          <w:p w14:paraId="13812B95" w14:textId="77777777" w:rsidR="0086166B" w:rsidRPr="00EF5E1A" w:rsidRDefault="0086166B" w:rsidP="00EA4FA8">
            <w:pPr>
              <w:shd w:val="clear" w:color="auto" w:fill="FFFFFF" w:themeFill="background1"/>
              <w:spacing w:after="0" w:line="240" w:lineRule="auto"/>
              <w:jc w:val="center"/>
              <w:rPr>
                <w:rFonts w:ascii="Calibri" w:hAnsi="Calibri" w:cs="Calibri"/>
                <w:b/>
                <w:color w:val="000000" w:themeColor="text1"/>
                <w:sz w:val="20"/>
                <w:szCs w:val="20"/>
              </w:rPr>
            </w:pPr>
            <w:r w:rsidRPr="00EF5E1A">
              <w:rPr>
                <w:rFonts w:ascii="Calibri" w:hAnsi="Calibri" w:cs="Calibri"/>
                <w:b/>
                <w:color w:val="000000" w:themeColor="text1"/>
                <w:sz w:val="20"/>
                <w:szCs w:val="20"/>
              </w:rPr>
              <w:t>Дата</w:t>
            </w:r>
          </w:p>
        </w:tc>
        <w:tc>
          <w:tcPr>
            <w:tcW w:w="1417" w:type="dxa"/>
            <w:shd w:val="clear" w:color="auto" w:fill="auto"/>
            <w:noWrap/>
            <w:vAlign w:val="center"/>
            <w:hideMark/>
          </w:tcPr>
          <w:p w14:paraId="5D71AFAB" w14:textId="77777777" w:rsidR="0086166B" w:rsidRPr="00EF5E1A" w:rsidRDefault="0086166B" w:rsidP="00EA4FA8">
            <w:pPr>
              <w:shd w:val="clear" w:color="auto" w:fill="FFFFFF" w:themeFill="background1"/>
              <w:spacing w:after="0" w:line="240" w:lineRule="auto"/>
              <w:jc w:val="center"/>
              <w:rPr>
                <w:rFonts w:ascii="Calibri" w:hAnsi="Calibri" w:cs="Calibri"/>
                <w:b/>
                <w:color w:val="000000" w:themeColor="text1"/>
                <w:sz w:val="20"/>
                <w:szCs w:val="20"/>
              </w:rPr>
            </w:pPr>
            <w:r w:rsidRPr="00EF5E1A">
              <w:rPr>
                <w:rFonts w:ascii="Calibri" w:hAnsi="Calibri" w:cs="Calibri"/>
                <w:b/>
                <w:color w:val="000000" w:themeColor="text1"/>
                <w:sz w:val="20"/>
                <w:szCs w:val="20"/>
              </w:rPr>
              <w:t>Подпись</w:t>
            </w:r>
          </w:p>
        </w:tc>
      </w:tr>
      <w:tr w:rsidR="0086166B" w:rsidRPr="00EF5E1A" w14:paraId="6938B08D" w14:textId="77777777" w:rsidTr="00172B21">
        <w:trPr>
          <w:trHeight w:val="400"/>
        </w:trPr>
        <w:tc>
          <w:tcPr>
            <w:tcW w:w="4673" w:type="dxa"/>
            <w:shd w:val="clear" w:color="auto" w:fill="FFFFFF" w:themeFill="background1"/>
            <w:noWrap/>
            <w:vAlign w:val="center"/>
            <w:hideMark/>
          </w:tcPr>
          <w:p w14:paraId="0FFDD859" w14:textId="77777777" w:rsidR="0086166B" w:rsidRPr="00EF5E1A" w:rsidRDefault="0086166B" w:rsidP="00EA4FA8">
            <w:pPr>
              <w:shd w:val="clear" w:color="auto" w:fill="FFFFFF" w:themeFill="background1"/>
              <w:spacing w:after="0" w:line="240" w:lineRule="auto"/>
              <w:rPr>
                <w:rFonts w:ascii="Calibri" w:hAnsi="Calibri" w:cs="Calibri"/>
                <w:bCs/>
                <w:color w:val="000000" w:themeColor="text1"/>
              </w:rPr>
            </w:pPr>
            <w:r w:rsidRPr="00EF5E1A">
              <w:rPr>
                <w:rFonts w:ascii="Calibri" w:hAnsi="Calibri" w:cs="Calibri"/>
                <w:bCs/>
                <w:color w:val="000000" w:themeColor="text1"/>
              </w:rPr>
              <w:t> </w:t>
            </w:r>
          </w:p>
        </w:tc>
        <w:tc>
          <w:tcPr>
            <w:tcW w:w="1985" w:type="dxa"/>
            <w:shd w:val="clear" w:color="auto" w:fill="FFFFFF" w:themeFill="background1"/>
          </w:tcPr>
          <w:p w14:paraId="18617D51" w14:textId="77777777" w:rsidR="0086166B" w:rsidRPr="00EF5E1A" w:rsidRDefault="0086166B" w:rsidP="00EA4FA8">
            <w:pPr>
              <w:shd w:val="clear" w:color="auto" w:fill="FFFFFF" w:themeFill="background1"/>
              <w:spacing w:after="0" w:line="240" w:lineRule="auto"/>
              <w:rPr>
                <w:rFonts w:ascii="Calibri" w:hAnsi="Calibri" w:cs="Calibri"/>
                <w:bCs/>
                <w:color w:val="000000" w:themeColor="text1"/>
              </w:rPr>
            </w:pPr>
          </w:p>
        </w:tc>
        <w:tc>
          <w:tcPr>
            <w:tcW w:w="1276" w:type="dxa"/>
            <w:shd w:val="clear" w:color="auto" w:fill="FFFFFF" w:themeFill="background1"/>
            <w:noWrap/>
            <w:vAlign w:val="center"/>
            <w:hideMark/>
          </w:tcPr>
          <w:p w14:paraId="6F113BA1" w14:textId="77777777" w:rsidR="0086166B" w:rsidRPr="00EF5E1A" w:rsidRDefault="0086166B" w:rsidP="00EA4FA8">
            <w:pPr>
              <w:shd w:val="clear" w:color="auto" w:fill="FFFFFF" w:themeFill="background1"/>
              <w:spacing w:after="0" w:line="240" w:lineRule="auto"/>
              <w:rPr>
                <w:rFonts w:ascii="Calibri" w:hAnsi="Calibri" w:cs="Calibri"/>
                <w:bCs/>
                <w:color w:val="000000" w:themeColor="text1"/>
              </w:rPr>
            </w:pPr>
            <w:r w:rsidRPr="00EF5E1A">
              <w:rPr>
                <w:rFonts w:ascii="Calibri" w:hAnsi="Calibri" w:cs="Calibri"/>
                <w:bCs/>
                <w:color w:val="000000" w:themeColor="text1"/>
              </w:rPr>
              <w:t> </w:t>
            </w:r>
          </w:p>
        </w:tc>
        <w:tc>
          <w:tcPr>
            <w:tcW w:w="1417" w:type="dxa"/>
            <w:shd w:val="clear" w:color="auto" w:fill="FFFFFF" w:themeFill="background1"/>
            <w:noWrap/>
            <w:vAlign w:val="center"/>
            <w:hideMark/>
          </w:tcPr>
          <w:p w14:paraId="032979F7" w14:textId="77777777" w:rsidR="0086166B" w:rsidRPr="00EF5E1A" w:rsidRDefault="0086166B" w:rsidP="00EA4FA8">
            <w:pPr>
              <w:shd w:val="clear" w:color="auto" w:fill="FFFFFF" w:themeFill="background1"/>
              <w:spacing w:after="0" w:line="240" w:lineRule="auto"/>
              <w:rPr>
                <w:rFonts w:ascii="Calibri" w:hAnsi="Calibri" w:cs="Calibri"/>
                <w:bCs/>
                <w:color w:val="000000" w:themeColor="text1"/>
              </w:rPr>
            </w:pPr>
            <w:r w:rsidRPr="00EF5E1A">
              <w:rPr>
                <w:rFonts w:ascii="Calibri" w:hAnsi="Calibri" w:cs="Calibri"/>
                <w:bCs/>
                <w:color w:val="000000" w:themeColor="text1"/>
              </w:rPr>
              <w:t> </w:t>
            </w:r>
          </w:p>
        </w:tc>
      </w:tr>
      <w:tr w:rsidR="0086166B" w:rsidRPr="00EF5E1A" w14:paraId="41FFA4E5" w14:textId="77777777" w:rsidTr="00172B21">
        <w:trPr>
          <w:trHeight w:val="365"/>
        </w:trPr>
        <w:tc>
          <w:tcPr>
            <w:tcW w:w="4673" w:type="dxa"/>
            <w:shd w:val="clear" w:color="auto" w:fill="auto"/>
            <w:noWrap/>
            <w:vAlign w:val="bottom"/>
            <w:hideMark/>
          </w:tcPr>
          <w:p w14:paraId="3ED9F76D"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rPr>
            </w:pPr>
            <w:r w:rsidRPr="00EF5E1A">
              <w:rPr>
                <w:rFonts w:ascii="Calibri" w:hAnsi="Calibri" w:cs="Calibri"/>
                <w:color w:val="000000" w:themeColor="text1"/>
              </w:rPr>
              <w:t> </w:t>
            </w:r>
          </w:p>
        </w:tc>
        <w:tc>
          <w:tcPr>
            <w:tcW w:w="1985" w:type="dxa"/>
          </w:tcPr>
          <w:p w14:paraId="4AF5F826"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rPr>
            </w:pPr>
          </w:p>
        </w:tc>
        <w:tc>
          <w:tcPr>
            <w:tcW w:w="1276" w:type="dxa"/>
            <w:shd w:val="clear" w:color="auto" w:fill="auto"/>
            <w:noWrap/>
            <w:vAlign w:val="bottom"/>
            <w:hideMark/>
          </w:tcPr>
          <w:p w14:paraId="593DA4B1"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rPr>
            </w:pPr>
            <w:r w:rsidRPr="00EF5E1A">
              <w:rPr>
                <w:rFonts w:ascii="Calibri" w:hAnsi="Calibri" w:cs="Calibri"/>
                <w:color w:val="000000" w:themeColor="text1"/>
              </w:rPr>
              <w:t> </w:t>
            </w:r>
          </w:p>
        </w:tc>
        <w:tc>
          <w:tcPr>
            <w:tcW w:w="1417" w:type="dxa"/>
            <w:shd w:val="clear" w:color="auto" w:fill="auto"/>
            <w:noWrap/>
            <w:vAlign w:val="bottom"/>
            <w:hideMark/>
          </w:tcPr>
          <w:p w14:paraId="2CE400CE"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rPr>
            </w:pPr>
            <w:r w:rsidRPr="00EF5E1A">
              <w:rPr>
                <w:rFonts w:ascii="Calibri" w:hAnsi="Calibri" w:cs="Calibri"/>
                <w:color w:val="000000" w:themeColor="text1"/>
              </w:rPr>
              <w:t> </w:t>
            </w:r>
          </w:p>
        </w:tc>
      </w:tr>
      <w:tr w:rsidR="0086166B" w:rsidRPr="00EF5E1A" w14:paraId="0BD9F9DE" w14:textId="77777777" w:rsidTr="00172B21">
        <w:trPr>
          <w:trHeight w:val="338"/>
        </w:trPr>
        <w:tc>
          <w:tcPr>
            <w:tcW w:w="4673" w:type="dxa"/>
            <w:shd w:val="clear" w:color="auto" w:fill="auto"/>
            <w:noWrap/>
            <w:vAlign w:val="bottom"/>
            <w:hideMark/>
          </w:tcPr>
          <w:p w14:paraId="0765B8AA"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rPr>
            </w:pPr>
            <w:r w:rsidRPr="00EF5E1A">
              <w:rPr>
                <w:rFonts w:ascii="Calibri" w:hAnsi="Calibri" w:cs="Calibri"/>
                <w:color w:val="000000" w:themeColor="text1"/>
              </w:rPr>
              <w:t> </w:t>
            </w:r>
          </w:p>
        </w:tc>
        <w:tc>
          <w:tcPr>
            <w:tcW w:w="1985" w:type="dxa"/>
          </w:tcPr>
          <w:p w14:paraId="646A1292"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rPr>
            </w:pPr>
          </w:p>
        </w:tc>
        <w:tc>
          <w:tcPr>
            <w:tcW w:w="1276" w:type="dxa"/>
            <w:shd w:val="clear" w:color="auto" w:fill="auto"/>
            <w:noWrap/>
            <w:vAlign w:val="bottom"/>
            <w:hideMark/>
          </w:tcPr>
          <w:p w14:paraId="54574973"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rPr>
            </w:pPr>
            <w:r w:rsidRPr="00EF5E1A">
              <w:rPr>
                <w:rFonts w:ascii="Calibri" w:hAnsi="Calibri" w:cs="Calibri"/>
                <w:color w:val="000000" w:themeColor="text1"/>
              </w:rPr>
              <w:t> </w:t>
            </w:r>
          </w:p>
        </w:tc>
        <w:tc>
          <w:tcPr>
            <w:tcW w:w="1417" w:type="dxa"/>
            <w:shd w:val="clear" w:color="auto" w:fill="auto"/>
            <w:noWrap/>
            <w:vAlign w:val="bottom"/>
            <w:hideMark/>
          </w:tcPr>
          <w:p w14:paraId="33A99586"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rPr>
            </w:pPr>
            <w:r w:rsidRPr="00EF5E1A">
              <w:rPr>
                <w:rFonts w:ascii="Calibri" w:hAnsi="Calibri" w:cs="Calibri"/>
                <w:color w:val="000000" w:themeColor="text1"/>
              </w:rPr>
              <w:t> </w:t>
            </w:r>
          </w:p>
        </w:tc>
      </w:tr>
    </w:tbl>
    <w:p w14:paraId="4453785D"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rPr>
      </w:pPr>
    </w:p>
    <w:p w14:paraId="513D62E6" w14:textId="36751364" w:rsidR="0086166B" w:rsidRPr="00EF5E1A" w:rsidRDefault="0086166B" w:rsidP="00EA4FA8">
      <w:pPr>
        <w:shd w:val="clear" w:color="auto" w:fill="FFFFFF" w:themeFill="background1"/>
        <w:spacing w:after="0" w:line="240" w:lineRule="auto"/>
        <w:rPr>
          <w:rFonts w:ascii="Calibri" w:hAnsi="Calibri" w:cs="Calibri"/>
          <w:color w:val="000000" w:themeColor="text1"/>
        </w:rPr>
      </w:pPr>
      <w:r w:rsidRPr="00EF5E1A">
        <w:rPr>
          <w:rFonts w:ascii="Calibri" w:hAnsi="Calibri" w:cs="Calibri"/>
          <w:b/>
          <w:bCs/>
          <w:color w:val="000000" w:themeColor="text1"/>
        </w:rPr>
        <w:t xml:space="preserve">Приложения: </w:t>
      </w:r>
      <w:r w:rsidRPr="00EF5E1A">
        <w:rPr>
          <w:rFonts w:ascii="Calibri" w:hAnsi="Calibri" w:cs="Calibri"/>
          <w:color w:val="000000" w:themeColor="text1"/>
        </w:rPr>
        <w:t>рекомендация (номинация) инициатора (</w:t>
      </w:r>
      <w:r w:rsidRPr="00EF5E1A">
        <w:rPr>
          <w:rFonts w:ascii="Calibri" w:hAnsi="Calibri" w:cs="Calibri"/>
          <w:i/>
          <w:iCs/>
          <w:color w:val="000000" w:themeColor="text1"/>
        </w:rPr>
        <w:t>если применимо</w:t>
      </w:r>
      <w:r w:rsidRPr="00EF5E1A">
        <w:rPr>
          <w:rFonts w:ascii="Calibri" w:hAnsi="Calibri" w:cs="Calibri"/>
          <w:color w:val="000000" w:themeColor="text1"/>
        </w:rPr>
        <w:t>), заключения, материалы, экспертизы (</w:t>
      </w:r>
      <w:r w:rsidRPr="00EF5E1A">
        <w:rPr>
          <w:rFonts w:ascii="Calibri" w:hAnsi="Calibri" w:cs="Calibri"/>
          <w:i/>
          <w:iCs/>
          <w:color w:val="000000" w:themeColor="text1"/>
        </w:rPr>
        <w:t>при наличии</w:t>
      </w:r>
      <w:r w:rsidRPr="00EF5E1A">
        <w:rPr>
          <w:rFonts w:ascii="Calibri" w:hAnsi="Calibri" w:cs="Calibri"/>
          <w:color w:val="000000" w:themeColor="text1"/>
        </w:rPr>
        <w:t>)</w:t>
      </w:r>
      <w:r w:rsidR="003C60F8" w:rsidRPr="00EF5E1A">
        <w:rPr>
          <w:rFonts w:ascii="Calibri" w:hAnsi="Calibri" w:cs="Calibri"/>
          <w:color w:val="000000" w:themeColor="text1"/>
        </w:rPr>
        <w:t xml:space="preserve">, заключение риск-менеджера </w:t>
      </w:r>
      <w:r w:rsidR="00386467" w:rsidRPr="00EF5E1A">
        <w:rPr>
          <w:rFonts w:ascii="Calibri" w:hAnsi="Calibri" w:cs="Calibri"/>
          <w:color w:val="000000" w:themeColor="text1"/>
        </w:rPr>
        <w:t xml:space="preserve">(или </w:t>
      </w:r>
      <w:r w:rsidR="00386467" w:rsidRPr="00EF5E1A">
        <w:rPr>
          <w:rFonts w:ascii="Calibri" w:hAnsi="Calibri" w:cs="Calibri"/>
          <w:color w:val="000000" w:themeColor="text1"/>
          <w:lang w:val="en-US"/>
        </w:rPr>
        <w:t>ESG</w:t>
      </w:r>
      <w:r w:rsidR="00386467" w:rsidRPr="00EF5E1A">
        <w:rPr>
          <w:rFonts w:ascii="Calibri" w:hAnsi="Calibri" w:cs="Calibri"/>
          <w:color w:val="000000" w:themeColor="text1"/>
        </w:rPr>
        <w:t xml:space="preserve">-офицера) </w:t>
      </w:r>
      <w:r w:rsidR="003C60F8" w:rsidRPr="00EF5E1A">
        <w:rPr>
          <w:rFonts w:ascii="Calibri" w:hAnsi="Calibri" w:cs="Calibri"/>
          <w:color w:val="000000" w:themeColor="text1"/>
        </w:rPr>
        <w:t>по аспектам экологических и социальных рисков</w:t>
      </w:r>
      <w:r w:rsidR="00386467" w:rsidRPr="00EF5E1A">
        <w:rPr>
          <w:rFonts w:ascii="Calibri" w:hAnsi="Calibri" w:cs="Calibri"/>
          <w:color w:val="000000" w:themeColor="text1"/>
        </w:rPr>
        <w:t xml:space="preserve"> (</w:t>
      </w:r>
      <w:r w:rsidR="00386467" w:rsidRPr="00EF5E1A">
        <w:rPr>
          <w:rFonts w:ascii="Calibri" w:hAnsi="Calibri" w:cs="Calibri"/>
          <w:i/>
          <w:iCs/>
          <w:color w:val="000000" w:themeColor="text1"/>
        </w:rPr>
        <w:t>при наличии</w:t>
      </w:r>
      <w:r w:rsidR="00386467" w:rsidRPr="00EF5E1A">
        <w:rPr>
          <w:rFonts w:ascii="Calibri" w:hAnsi="Calibri" w:cs="Calibri"/>
          <w:color w:val="000000" w:themeColor="text1"/>
        </w:rPr>
        <w:t>)</w:t>
      </w:r>
    </w:p>
    <w:p w14:paraId="3B07E699"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p>
    <w:p w14:paraId="39265BA4"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r w:rsidRPr="00EF5E1A">
        <w:rPr>
          <w:rFonts w:ascii="Calibri" w:hAnsi="Calibri" w:cs="Calibri"/>
          <w:b/>
          <w:bCs/>
          <w:color w:val="000000" w:themeColor="text1"/>
        </w:rPr>
        <w:t xml:space="preserve">Секретарь рабочей группы </w:t>
      </w:r>
      <w:r w:rsidRPr="00EF5E1A">
        <w:rPr>
          <w:rFonts w:ascii="Calibri" w:hAnsi="Calibri" w:cs="Calibri"/>
          <w:color w:val="000000" w:themeColor="text1"/>
        </w:rPr>
        <w:t>(</w:t>
      </w:r>
      <w:r w:rsidRPr="00EF5E1A">
        <w:rPr>
          <w:rFonts w:ascii="Calibri" w:hAnsi="Calibri" w:cs="Calibri"/>
          <w:i/>
          <w:iCs/>
          <w:color w:val="000000" w:themeColor="text1"/>
        </w:rPr>
        <w:t>если применимо</w:t>
      </w:r>
      <w:r w:rsidRPr="00EF5E1A">
        <w:rPr>
          <w:rFonts w:ascii="Calibri" w:hAnsi="Calibri" w:cs="Calibri"/>
          <w:color w:val="000000" w:themeColor="text1"/>
        </w:rPr>
        <w:t>)</w:t>
      </w:r>
      <w:r w:rsidR="00131864" w:rsidRPr="00EF5E1A">
        <w:rPr>
          <w:rFonts w:ascii="Calibri" w:hAnsi="Calibri" w:cs="Calibri"/>
          <w:color w:val="000000" w:themeColor="text1"/>
        </w:rPr>
        <w:t xml:space="preserve"> </w:t>
      </w:r>
      <w:r w:rsidRPr="00EF5E1A">
        <w:rPr>
          <w:rFonts w:ascii="Calibri" w:hAnsi="Calibri" w:cs="Calibri"/>
          <w:b/>
          <w:bCs/>
          <w:color w:val="000000" w:themeColor="text1"/>
        </w:rPr>
        <w:t>___________________________________</w:t>
      </w:r>
    </w:p>
    <w:p w14:paraId="0F96772D" w14:textId="4BB5D29B"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r w:rsidRPr="00EF5E1A">
        <w:rPr>
          <w:rFonts w:ascii="Calibri" w:hAnsi="Calibri" w:cs="Calibri"/>
          <w:b/>
          <w:bCs/>
          <w:color w:val="000000" w:themeColor="text1"/>
        </w:rPr>
        <w:t xml:space="preserve">   (ФИО, дата, подпись)</w:t>
      </w:r>
    </w:p>
    <w:p w14:paraId="1A66AF99"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p>
    <w:p w14:paraId="706B4789"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p>
    <w:p w14:paraId="5EA4537F"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p>
    <w:p w14:paraId="61240B5F" w14:textId="77777777" w:rsidR="0086166B" w:rsidRPr="00EF5E1A" w:rsidRDefault="0086166B" w:rsidP="00EA4FA8">
      <w:pPr>
        <w:shd w:val="clear" w:color="auto" w:fill="FFFFFF" w:themeFill="background1"/>
        <w:spacing w:after="0" w:line="240" w:lineRule="auto"/>
        <w:jc w:val="center"/>
        <w:rPr>
          <w:rFonts w:ascii="Calibri" w:hAnsi="Calibri" w:cs="Calibri"/>
          <w:i/>
          <w:iCs/>
          <w:color w:val="000000" w:themeColor="text1"/>
        </w:rPr>
      </w:pPr>
      <w:r w:rsidRPr="00EF5E1A">
        <w:rPr>
          <w:rFonts w:ascii="Calibri" w:hAnsi="Calibri" w:cs="Calibri"/>
          <w:b/>
          <w:bCs/>
          <w:color w:val="000000" w:themeColor="text1"/>
        </w:rPr>
        <w:t xml:space="preserve">Отчет по мониторингу соответствия «зеленого» проекта критериям Таксономии </w:t>
      </w:r>
      <w:r w:rsidRPr="00EF5E1A">
        <w:rPr>
          <w:rFonts w:ascii="Calibri" w:hAnsi="Calibri" w:cs="Calibri"/>
          <w:color w:val="000000" w:themeColor="text1"/>
        </w:rPr>
        <w:t>(образец/шаблон)</w:t>
      </w:r>
    </w:p>
    <w:p w14:paraId="3ED52C5B" w14:textId="77777777" w:rsidR="0086166B" w:rsidRPr="00EF5E1A" w:rsidRDefault="0086166B" w:rsidP="00EA4FA8">
      <w:pPr>
        <w:shd w:val="clear" w:color="auto" w:fill="FFFFFF" w:themeFill="background1"/>
        <w:spacing w:after="0" w:line="240" w:lineRule="auto"/>
        <w:jc w:val="center"/>
        <w:rPr>
          <w:rFonts w:ascii="Calibri" w:hAnsi="Calibri" w:cs="Calibri"/>
          <w:i/>
          <w:iCs/>
          <w:color w:val="000000" w:themeColor="text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371"/>
      </w:tblGrid>
      <w:tr w:rsidR="0086166B" w:rsidRPr="00EF5E1A" w14:paraId="4EB7249B" w14:textId="77777777" w:rsidTr="007958B4">
        <w:trPr>
          <w:trHeight w:val="340"/>
        </w:trPr>
        <w:tc>
          <w:tcPr>
            <w:tcW w:w="2547" w:type="dxa"/>
            <w:shd w:val="clear" w:color="auto" w:fill="auto"/>
            <w:noWrap/>
            <w:vAlign w:val="center"/>
            <w:hideMark/>
          </w:tcPr>
          <w:p w14:paraId="131367AB"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sz w:val="20"/>
                <w:szCs w:val="20"/>
              </w:rPr>
            </w:pPr>
            <w:r w:rsidRPr="00EF5E1A">
              <w:rPr>
                <w:rFonts w:ascii="Calibri" w:hAnsi="Calibri" w:cs="Calibri"/>
                <w:b/>
                <w:bCs/>
                <w:color w:val="000000" w:themeColor="text1"/>
                <w:sz w:val="20"/>
                <w:szCs w:val="20"/>
              </w:rPr>
              <w:t xml:space="preserve">Дата: </w:t>
            </w:r>
          </w:p>
        </w:tc>
        <w:tc>
          <w:tcPr>
            <w:tcW w:w="7371" w:type="dxa"/>
            <w:shd w:val="clear" w:color="auto" w:fill="auto"/>
            <w:noWrap/>
            <w:vAlign w:val="bottom"/>
            <w:hideMark/>
          </w:tcPr>
          <w:p w14:paraId="6A7CBEF8"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sz w:val="20"/>
                <w:szCs w:val="20"/>
              </w:rPr>
            </w:pPr>
          </w:p>
        </w:tc>
      </w:tr>
      <w:tr w:rsidR="0086166B" w:rsidRPr="00EF5E1A" w14:paraId="599FAD74" w14:textId="77777777" w:rsidTr="007958B4">
        <w:trPr>
          <w:trHeight w:val="420"/>
        </w:trPr>
        <w:tc>
          <w:tcPr>
            <w:tcW w:w="2547" w:type="dxa"/>
            <w:shd w:val="clear" w:color="auto" w:fill="auto"/>
            <w:noWrap/>
            <w:vAlign w:val="center"/>
          </w:tcPr>
          <w:p w14:paraId="63043974"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sz w:val="20"/>
                <w:szCs w:val="20"/>
              </w:rPr>
            </w:pPr>
            <w:r w:rsidRPr="00EF5E1A">
              <w:rPr>
                <w:rFonts w:ascii="Calibri" w:hAnsi="Calibri" w:cs="Calibri"/>
                <w:b/>
                <w:bCs/>
                <w:color w:val="000000" w:themeColor="text1"/>
                <w:sz w:val="20"/>
                <w:szCs w:val="20"/>
              </w:rPr>
              <w:t>Период мониторинга:</w:t>
            </w:r>
          </w:p>
        </w:tc>
        <w:tc>
          <w:tcPr>
            <w:tcW w:w="7371" w:type="dxa"/>
            <w:shd w:val="clear" w:color="auto" w:fill="auto"/>
            <w:noWrap/>
            <w:vAlign w:val="bottom"/>
          </w:tcPr>
          <w:p w14:paraId="341D0D9A"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sz w:val="20"/>
                <w:szCs w:val="20"/>
              </w:rPr>
            </w:pPr>
          </w:p>
        </w:tc>
      </w:tr>
    </w:tbl>
    <w:p w14:paraId="5DCE132E"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560"/>
        <w:gridCol w:w="1275"/>
        <w:gridCol w:w="1701"/>
        <w:gridCol w:w="1624"/>
        <w:gridCol w:w="927"/>
      </w:tblGrid>
      <w:tr w:rsidR="0086166B" w:rsidRPr="00EF5E1A" w14:paraId="39338356" w14:textId="77777777" w:rsidTr="00F94B8A">
        <w:trPr>
          <w:trHeight w:val="1390"/>
        </w:trPr>
        <w:tc>
          <w:tcPr>
            <w:tcW w:w="562" w:type="dxa"/>
            <w:shd w:val="clear" w:color="auto" w:fill="auto"/>
            <w:vAlign w:val="center"/>
            <w:hideMark/>
          </w:tcPr>
          <w:p w14:paraId="45C2B5F6" w14:textId="77777777" w:rsidR="0086166B" w:rsidRPr="00EF5E1A" w:rsidRDefault="0086166B" w:rsidP="00EA4FA8">
            <w:pPr>
              <w:shd w:val="clear" w:color="auto" w:fill="FFFFFF" w:themeFill="background1"/>
              <w:spacing w:after="0" w:line="240" w:lineRule="auto"/>
              <w:rPr>
                <w:rFonts w:ascii="Calibri" w:hAnsi="Calibri" w:cs="Calibri"/>
                <w:b/>
                <w:color w:val="000000" w:themeColor="text1"/>
                <w:sz w:val="20"/>
                <w:szCs w:val="20"/>
              </w:rPr>
            </w:pPr>
            <w:r w:rsidRPr="00EF5E1A">
              <w:rPr>
                <w:rFonts w:ascii="Calibri" w:hAnsi="Calibri" w:cs="Calibri"/>
                <w:b/>
                <w:color w:val="000000" w:themeColor="text1"/>
                <w:sz w:val="20"/>
                <w:szCs w:val="20"/>
              </w:rPr>
              <w:lastRenderedPageBreak/>
              <w:t>№ п/п</w:t>
            </w:r>
          </w:p>
        </w:tc>
        <w:tc>
          <w:tcPr>
            <w:tcW w:w="1701" w:type="dxa"/>
            <w:shd w:val="clear" w:color="auto" w:fill="auto"/>
            <w:noWrap/>
            <w:vAlign w:val="center"/>
            <w:hideMark/>
          </w:tcPr>
          <w:p w14:paraId="59CB6792" w14:textId="77777777" w:rsidR="0086166B" w:rsidRPr="00EF5E1A" w:rsidRDefault="0086166B" w:rsidP="00EA4FA8">
            <w:pPr>
              <w:shd w:val="clear" w:color="auto" w:fill="FFFFFF" w:themeFill="background1"/>
              <w:spacing w:after="0" w:line="240" w:lineRule="auto"/>
              <w:rPr>
                <w:rFonts w:ascii="Calibri" w:hAnsi="Calibri" w:cs="Calibri"/>
                <w:b/>
                <w:color w:val="000000" w:themeColor="text1"/>
                <w:sz w:val="20"/>
                <w:szCs w:val="20"/>
              </w:rPr>
            </w:pPr>
            <w:r w:rsidRPr="00EF5E1A">
              <w:rPr>
                <w:rFonts w:ascii="Calibri" w:hAnsi="Calibri" w:cs="Calibri"/>
                <w:b/>
                <w:color w:val="000000" w:themeColor="text1"/>
                <w:sz w:val="20"/>
                <w:szCs w:val="20"/>
              </w:rPr>
              <w:t xml:space="preserve">Наименование проекта </w:t>
            </w:r>
          </w:p>
        </w:tc>
        <w:tc>
          <w:tcPr>
            <w:tcW w:w="1560" w:type="dxa"/>
            <w:shd w:val="clear" w:color="auto" w:fill="auto"/>
            <w:vAlign w:val="center"/>
            <w:hideMark/>
          </w:tcPr>
          <w:p w14:paraId="6B5137A2" w14:textId="77777777" w:rsidR="0086166B" w:rsidRPr="00EF5E1A" w:rsidRDefault="0086166B" w:rsidP="00EA4FA8">
            <w:pPr>
              <w:shd w:val="clear" w:color="auto" w:fill="FFFFFF" w:themeFill="background1"/>
              <w:spacing w:after="0" w:line="240" w:lineRule="auto"/>
              <w:rPr>
                <w:rFonts w:ascii="Calibri" w:hAnsi="Calibri" w:cs="Calibri"/>
                <w:b/>
                <w:color w:val="000000" w:themeColor="text1"/>
                <w:sz w:val="20"/>
                <w:szCs w:val="20"/>
              </w:rPr>
            </w:pPr>
            <w:r w:rsidRPr="00EF5E1A">
              <w:rPr>
                <w:rFonts w:ascii="Calibri" w:hAnsi="Calibri" w:cs="Calibri"/>
                <w:b/>
                <w:color w:val="000000" w:themeColor="text1"/>
                <w:sz w:val="20"/>
                <w:szCs w:val="20"/>
              </w:rPr>
              <w:t>Статус реализации проекта</w:t>
            </w:r>
          </w:p>
        </w:tc>
        <w:tc>
          <w:tcPr>
            <w:tcW w:w="1275" w:type="dxa"/>
          </w:tcPr>
          <w:p w14:paraId="25D03BC3" w14:textId="77777777" w:rsidR="0086166B" w:rsidRPr="00EF5E1A" w:rsidRDefault="0086166B" w:rsidP="00EA4FA8">
            <w:pPr>
              <w:shd w:val="clear" w:color="auto" w:fill="FFFFFF" w:themeFill="background1"/>
              <w:spacing w:after="0" w:line="240" w:lineRule="auto"/>
              <w:rPr>
                <w:rFonts w:ascii="Calibri" w:hAnsi="Calibri" w:cs="Calibri"/>
                <w:b/>
                <w:color w:val="000000" w:themeColor="text1"/>
                <w:sz w:val="20"/>
                <w:szCs w:val="20"/>
              </w:rPr>
            </w:pPr>
            <w:r w:rsidRPr="00EF5E1A">
              <w:rPr>
                <w:rFonts w:ascii="Calibri" w:hAnsi="Calibri" w:cs="Calibri"/>
                <w:b/>
                <w:bCs/>
                <w:color w:val="000000" w:themeColor="text1"/>
                <w:sz w:val="20"/>
                <w:szCs w:val="20"/>
              </w:rPr>
              <w:t>Подсектор/подсекторы Таксономии, в рамках которых рассматривается проект, соответствующие пороговые критерии</w:t>
            </w:r>
          </w:p>
        </w:tc>
        <w:tc>
          <w:tcPr>
            <w:tcW w:w="1701" w:type="dxa"/>
            <w:shd w:val="clear" w:color="auto" w:fill="auto"/>
            <w:vAlign w:val="center"/>
            <w:hideMark/>
          </w:tcPr>
          <w:p w14:paraId="40916FB2" w14:textId="587E91DB" w:rsidR="0086166B" w:rsidRPr="00EF5E1A" w:rsidRDefault="0086166B" w:rsidP="00EA4FA8">
            <w:pPr>
              <w:shd w:val="clear" w:color="auto" w:fill="FFFFFF" w:themeFill="background1"/>
              <w:spacing w:after="0" w:line="240" w:lineRule="auto"/>
              <w:rPr>
                <w:rFonts w:ascii="Calibri" w:hAnsi="Calibri" w:cs="Calibri"/>
                <w:b/>
                <w:color w:val="000000" w:themeColor="text1"/>
                <w:sz w:val="20"/>
                <w:szCs w:val="20"/>
              </w:rPr>
            </w:pPr>
            <w:r w:rsidRPr="00EF5E1A">
              <w:rPr>
                <w:rFonts w:ascii="Calibri" w:hAnsi="Calibri" w:cs="Calibri"/>
                <w:b/>
                <w:bCs/>
                <w:color w:val="000000" w:themeColor="text1"/>
                <w:sz w:val="20"/>
                <w:szCs w:val="20"/>
              </w:rPr>
              <w:t>Индикатор/показатель ожидаемого и/или фактического экологического эффекта</w:t>
            </w:r>
            <w:r w:rsidR="00D736FA" w:rsidRPr="00EF5E1A">
              <w:rPr>
                <w:rFonts w:ascii="Calibri" w:hAnsi="Calibri" w:cs="Calibri"/>
                <w:b/>
                <w:bCs/>
                <w:color w:val="000000" w:themeColor="text1"/>
                <w:sz w:val="20"/>
                <w:szCs w:val="20"/>
              </w:rPr>
              <w:t xml:space="preserve"> по итогам реализации проекта</w:t>
            </w:r>
          </w:p>
        </w:tc>
        <w:tc>
          <w:tcPr>
            <w:tcW w:w="1624" w:type="dxa"/>
            <w:shd w:val="clear" w:color="auto" w:fill="auto"/>
            <w:vAlign w:val="center"/>
            <w:hideMark/>
          </w:tcPr>
          <w:p w14:paraId="2676E0EC" w14:textId="77777777" w:rsidR="0086166B" w:rsidRPr="00EF5E1A" w:rsidRDefault="0086166B" w:rsidP="00EA4FA8">
            <w:pPr>
              <w:shd w:val="clear" w:color="auto" w:fill="FFFFFF" w:themeFill="background1"/>
              <w:spacing w:after="0" w:line="240" w:lineRule="auto"/>
              <w:rPr>
                <w:rFonts w:ascii="Calibri" w:hAnsi="Calibri" w:cs="Calibri"/>
                <w:b/>
                <w:color w:val="000000" w:themeColor="text1"/>
                <w:sz w:val="20"/>
                <w:szCs w:val="20"/>
              </w:rPr>
            </w:pPr>
            <w:r w:rsidRPr="00EF5E1A">
              <w:rPr>
                <w:rFonts w:ascii="Calibri" w:hAnsi="Calibri" w:cs="Calibri"/>
                <w:b/>
                <w:bCs/>
                <w:color w:val="000000" w:themeColor="text1"/>
                <w:sz w:val="20"/>
                <w:szCs w:val="20"/>
              </w:rPr>
              <w:t>Заключение на предмет соответствия Таксономии</w:t>
            </w:r>
          </w:p>
        </w:tc>
        <w:tc>
          <w:tcPr>
            <w:tcW w:w="927" w:type="dxa"/>
            <w:vAlign w:val="center"/>
          </w:tcPr>
          <w:p w14:paraId="399F8EBC" w14:textId="77777777" w:rsidR="0086166B" w:rsidRPr="00EF5E1A" w:rsidRDefault="0086166B" w:rsidP="00EA4FA8">
            <w:pPr>
              <w:shd w:val="clear" w:color="auto" w:fill="FFFFFF" w:themeFill="background1"/>
              <w:spacing w:after="0" w:line="240" w:lineRule="auto"/>
              <w:rPr>
                <w:rFonts w:ascii="Calibri" w:hAnsi="Calibri" w:cs="Calibri"/>
                <w:b/>
                <w:color w:val="000000" w:themeColor="text1"/>
                <w:sz w:val="20"/>
                <w:szCs w:val="20"/>
              </w:rPr>
            </w:pPr>
            <w:r w:rsidRPr="00EF5E1A">
              <w:rPr>
                <w:rFonts w:ascii="Calibri" w:hAnsi="Calibri" w:cs="Calibri"/>
                <w:b/>
                <w:bCs/>
                <w:color w:val="000000" w:themeColor="text1"/>
                <w:sz w:val="20"/>
                <w:szCs w:val="20"/>
              </w:rPr>
              <w:t>Основание (перечень представленных документов)</w:t>
            </w:r>
          </w:p>
        </w:tc>
      </w:tr>
      <w:tr w:rsidR="0086166B" w:rsidRPr="00EF5E1A" w14:paraId="7EEC36DF" w14:textId="77777777" w:rsidTr="00F94B8A">
        <w:trPr>
          <w:trHeight w:val="400"/>
        </w:trPr>
        <w:tc>
          <w:tcPr>
            <w:tcW w:w="562" w:type="dxa"/>
            <w:shd w:val="clear" w:color="auto" w:fill="auto"/>
            <w:vAlign w:val="center"/>
            <w:hideMark/>
          </w:tcPr>
          <w:p w14:paraId="08424733" w14:textId="77777777" w:rsidR="0086166B" w:rsidRPr="00EF5E1A" w:rsidRDefault="0086166B" w:rsidP="00EA4FA8">
            <w:pPr>
              <w:shd w:val="clear" w:color="auto" w:fill="FFFFFF" w:themeFill="background1"/>
              <w:spacing w:after="0" w:line="240" w:lineRule="auto"/>
              <w:jc w:val="center"/>
              <w:rPr>
                <w:rFonts w:ascii="Calibri" w:hAnsi="Calibri" w:cs="Calibri"/>
                <w:b/>
                <w:color w:val="000000" w:themeColor="text1"/>
                <w:sz w:val="20"/>
                <w:szCs w:val="20"/>
              </w:rPr>
            </w:pPr>
            <w:r w:rsidRPr="00EF5E1A">
              <w:rPr>
                <w:rFonts w:ascii="Calibri" w:hAnsi="Calibri" w:cs="Calibri"/>
                <w:b/>
                <w:color w:val="000000" w:themeColor="text1"/>
                <w:sz w:val="20"/>
                <w:szCs w:val="20"/>
              </w:rPr>
              <w:t>1</w:t>
            </w:r>
          </w:p>
        </w:tc>
        <w:tc>
          <w:tcPr>
            <w:tcW w:w="1701" w:type="dxa"/>
            <w:shd w:val="clear" w:color="auto" w:fill="auto"/>
            <w:vAlign w:val="center"/>
            <w:hideMark/>
          </w:tcPr>
          <w:p w14:paraId="71B2118B" w14:textId="77777777" w:rsidR="0086166B" w:rsidRPr="00EF5E1A" w:rsidRDefault="0086166B" w:rsidP="00EA4FA8">
            <w:pPr>
              <w:shd w:val="clear" w:color="auto" w:fill="FFFFFF" w:themeFill="background1"/>
              <w:spacing w:after="0" w:line="240" w:lineRule="auto"/>
              <w:jc w:val="center"/>
              <w:rPr>
                <w:rFonts w:ascii="Calibri" w:hAnsi="Calibri" w:cs="Calibri"/>
                <w:b/>
                <w:color w:val="000000" w:themeColor="text1"/>
                <w:sz w:val="20"/>
                <w:szCs w:val="20"/>
              </w:rPr>
            </w:pPr>
            <w:r w:rsidRPr="00EF5E1A">
              <w:rPr>
                <w:rFonts w:ascii="Calibri" w:hAnsi="Calibri" w:cs="Calibri"/>
                <w:b/>
                <w:color w:val="000000" w:themeColor="text1"/>
                <w:sz w:val="20"/>
                <w:szCs w:val="20"/>
              </w:rPr>
              <w:t>2</w:t>
            </w:r>
          </w:p>
        </w:tc>
        <w:tc>
          <w:tcPr>
            <w:tcW w:w="1560" w:type="dxa"/>
            <w:shd w:val="clear" w:color="auto" w:fill="auto"/>
            <w:vAlign w:val="center"/>
            <w:hideMark/>
          </w:tcPr>
          <w:p w14:paraId="5757ED2B" w14:textId="77777777" w:rsidR="0086166B" w:rsidRPr="00EF5E1A" w:rsidRDefault="0086166B" w:rsidP="00EA4FA8">
            <w:pPr>
              <w:shd w:val="clear" w:color="auto" w:fill="FFFFFF" w:themeFill="background1"/>
              <w:spacing w:after="0" w:line="240" w:lineRule="auto"/>
              <w:jc w:val="center"/>
              <w:rPr>
                <w:rFonts w:ascii="Calibri" w:hAnsi="Calibri" w:cs="Calibri"/>
                <w:b/>
                <w:color w:val="000000" w:themeColor="text1"/>
                <w:sz w:val="20"/>
                <w:szCs w:val="20"/>
              </w:rPr>
            </w:pPr>
            <w:r w:rsidRPr="00EF5E1A">
              <w:rPr>
                <w:rFonts w:ascii="Calibri" w:hAnsi="Calibri" w:cs="Calibri"/>
                <w:b/>
                <w:color w:val="000000" w:themeColor="text1"/>
                <w:sz w:val="20"/>
                <w:szCs w:val="20"/>
              </w:rPr>
              <w:t>3</w:t>
            </w:r>
          </w:p>
        </w:tc>
        <w:tc>
          <w:tcPr>
            <w:tcW w:w="1275" w:type="dxa"/>
          </w:tcPr>
          <w:p w14:paraId="63326535" w14:textId="77777777" w:rsidR="0086166B" w:rsidRPr="00EF5E1A" w:rsidRDefault="0086166B" w:rsidP="00EA4FA8">
            <w:pPr>
              <w:shd w:val="clear" w:color="auto" w:fill="FFFFFF" w:themeFill="background1"/>
              <w:spacing w:after="0" w:line="240" w:lineRule="auto"/>
              <w:jc w:val="center"/>
              <w:rPr>
                <w:rFonts w:ascii="Calibri" w:hAnsi="Calibri" w:cs="Calibri"/>
                <w:b/>
                <w:color w:val="000000" w:themeColor="text1"/>
                <w:sz w:val="20"/>
                <w:szCs w:val="20"/>
              </w:rPr>
            </w:pPr>
            <w:r w:rsidRPr="00EF5E1A">
              <w:rPr>
                <w:rFonts w:ascii="Calibri" w:hAnsi="Calibri" w:cs="Calibri"/>
                <w:b/>
                <w:color w:val="000000" w:themeColor="text1"/>
                <w:sz w:val="20"/>
                <w:szCs w:val="20"/>
              </w:rPr>
              <w:t>4</w:t>
            </w:r>
          </w:p>
        </w:tc>
        <w:tc>
          <w:tcPr>
            <w:tcW w:w="1701" w:type="dxa"/>
            <w:shd w:val="clear" w:color="auto" w:fill="auto"/>
            <w:vAlign w:val="center"/>
            <w:hideMark/>
          </w:tcPr>
          <w:p w14:paraId="1F619340" w14:textId="77777777" w:rsidR="0086166B" w:rsidRPr="00EF5E1A" w:rsidRDefault="0086166B" w:rsidP="00EA4FA8">
            <w:pPr>
              <w:shd w:val="clear" w:color="auto" w:fill="FFFFFF" w:themeFill="background1"/>
              <w:spacing w:after="0" w:line="240" w:lineRule="auto"/>
              <w:jc w:val="center"/>
              <w:rPr>
                <w:rFonts w:ascii="Calibri" w:hAnsi="Calibri" w:cs="Calibri"/>
                <w:b/>
                <w:color w:val="000000" w:themeColor="text1"/>
                <w:sz w:val="20"/>
                <w:szCs w:val="20"/>
              </w:rPr>
            </w:pPr>
            <w:r w:rsidRPr="00EF5E1A">
              <w:rPr>
                <w:rFonts w:ascii="Calibri" w:hAnsi="Calibri" w:cs="Calibri"/>
                <w:b/>
                <w:color w:val="000000" w:themeColor="text1"/>
                <w:sz w:val="20"/>
                <w:szCs w:val="20"/>
              </w:rPr>
              <w:t>5</w:t>
            </w:r>
          </w:p>
        </w:tc>
        <w:tc>
          <w:tcPr>
            <w:tcW w:w="1624" w:type="dxa"/>
            <w:shd w:val="clear" w:color="auto" w:fill="auto"/>
            <w:vAlign w:val="center"/>
            <w:hideMark/>
          </w:tcPr>
          <w:p w14:paraId="7D5AAE6D" w14:textId="77777777" w:rsidR="0086166B" w:rsidRPr="00EF5E1A" w:rsidRDefault="0086166B" w:rsidP="00EA4FA8">
            <w:pPr>
              <w:shd w:val="clear" w:color="auto" w:fill="FFFFFF" w:themeFill="background1"/>
              <w:spacing w:after="0" w:line="240" w:lineRule="auto"/>
              <w:jc w:val="center"/>
              <w:rPr>
                <w:rFonts w:ascii="Calibri" w:hAnsi="Calibri" w:cs="Calibri"/>
                <w:b/>
                <w:color w:val="000000" w:themeColor="text1"/>
                <w:sz w:val="20"/>
                <w:szCs w:val="20"/>
              </w:rPr>
            </w:pPr>
            <w:r w:rsidRPr="00EF5E1A">
              <w:rPr>
                <w:rFonts w:ascii="Calibri" w:hAnsi="Calibri" w:cs="Calibri"/>
                <w:b/>
                <w:color w:val="000000" w:themeColor="text1"/>
                <w:sz w:val="20"/>
                <w:szCs w:val="20"/>
              </w:rPr>
              <w:t>6</w:t>
            </w:r>
          </w:p>
        </w:tc>
        <w:tc>
          <w:tcPr>
            <w:tcW w:w="927" w:type="dxa"/>
          </w:tcPr>
          <w:p w14:paraId="1AE283EF" w14:textId="77777777" w:rsidR="0086166B" w:rsidRPr="00EF5E1A" w:rsidRDefault="0086166B" w:rsidP="00EA4FA8">
            <w:pPr>
              <w:shd w:val="clear" w:color="auto" w:fill="FFFFFF" w:themeFill="background1"/>
              <w:spacing w:after="0" w:line="240" w:lineRule="auto"/>
              <w:jc w:val="center"/>
              <w:rPr>
                <w:rFonts w:ascii="Calibri" w:hAnsi="Calibri" w:cs="Calibri"/>
                <w:b/>
                <w:color w:val="000000" w:themeColor="text1"/>
                <w:sz w:val="20"/>
                <w:szCs w:val="20"/>
              </w:rPr>
            </w:pPr>
            <w:r w:rsidRPr="00EF5E1A">
              <w:rPr>
                <w:rFonts w:ascii="Calibri" w:hAnsi="Calibri" w:cs="Calibri"/>
                <w:b/>
                <w:color w:val="000000" w:themeColor="text1"/>
                <w:sz w:val="20"/>
                <w:szCs w:val="20"/>
              </w:rPr>
              <w:t>7</w:t>
            </w:r>
          </w:p>
        </w:tc>
      </w:tr>
      <w:tr w:rsidR="0086166B" w:rsidRPr="00EF5E1A" w14:paraId="440C9DB5" w14:textId="77777777" w:rsidTr="00F94B8A">
        <w:trPr>
          <w:trHeight w:val="438"/>
        </w:trPr>
        <w:tc>
          <w:tcPr>
            <w:tcW w:w="562" w:type="dxa"/>
            <w:shd w:val="clear" w:color="auto" w:fill="auto"/>
            <w:vAlign w:val="center"/>
            <w:hideMark/>
          </w:tcPr>
          <w:p w14:paraId="4701FB0D" w14:textId="77777777" w:rsidR="0086166B" w:rsidRPr="00EF5E1A" w:rsidRDefault="0086166B" w:rsidP="00EA4FA8">
            <w:pPr>
              <w:shd w:val="clear" w:color="auto" w:fill="FFFFFF" w:themeFill="background1"/>
              <w:spacing w:after="0" w:line="240" w:lineRule="auto"/>
              <w:jc w:val="center"/>
              <w:rPr>
                <w:rFonts w:ascii="Calibri" w:hAnsi="Calibri" w:cs="Calibri"/>
                <w:color w:val="000000" w:themeColor="text1"/>
                <w:sz w:val="20"/>
                <w:szCs w:val="20"/>
              </w:rPr>
            </w:pPr>
          </w:p>
        </w:tc>
        <w:tc>
          <w:tcPr>
            <w:tcW w:w="1701" w:type="dxa"/>
            <w:shd w:val="clear" w:color="auto" w:fill="auto"/>
            <w:noWrap/>
            <w:vAlign w:val="bottom"/>
            <w:hideMark/>
          </w:tcPr>
          <w:p w14:paraId="32090D3F"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sz w:val="20"/>
                <w:szCs w:val="20"/>
              </w:rPr>
            </w:pPr>
          </w:p>
        </w:tc>
        <w:tc>
          <w:tcPr>
            <w:tcW w:w="1560" w:type="dxa"/>
            <w:shd w:val="clear" w:color="auto" w:fill="auto"/>
            <w:noWrap/>
            <w:vAlign w:val="bottom"/>
            <w:hideMark/>
          </w:tcPr>
          <w:p w14:paraId="204DF677"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sz w:val="20"/>
                <w:szCs w:val="20"/>
              </w:rPr>
            </w:pPr>
          </w:p>
        </w:tc>
        <w:tc>
          <w:tcPr>
            <w:tcW w:w="1275" w:type="dxa"/>
          </w:tcPr>
          <w:p w14:paraId="69F4FF21"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sz w:val="20"/>
                <w:szCs w:val="20"/>
              </w:rPr>
            </w:pPr>
          </w:p>
        </w:tc>
        <w:tc>
          <w:tcPr>
            <w:tcW w:w="1701" w:type="dxa"/>
            <w:shd w:val="clear" w:color="auto" w:fill="auto"/>
            <w:noWrap/>
            <w:vAlign w:val="bottom"/>
            <w:hideMark/>
          </w:tcPr>
          <w:p w14:paraId="76EC9543"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sz w:val="20"/>
                <w:szCs w:val="20"/>
              </w:rPr>
            </w:pPr>
          </w:p>
        </w:tc>
        <w:tc>
          <w:tcPr>
            <w:tcW w:w="1624" w:type="dxa"/>
            <w:shd w:val="clear" w:color="auto" w:fill="auto"/>
            <w:vAlign w:val="center"/>
            <w:hideMark/>
          </w:tcPr>
          <w:p w14:paraId="6D272A57"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sz w:val="20"/>
                <w:szCs w:val="20"/>
              </w:rPr>
            </w:pPr>
          </w:p>
        </w:tc>
        <w:tc>
          <w:tcPr>
            <w:tcW w:w="927" w:type="dxa"/>
          </w:tcPr>
          <w:p w14:paraId="12904751" w14:textId="77777777" w:rsidR="0086166B" w:rsidRPr="00EF5E1A" w:rsidRDefault="0086166B" w:rsidP="00EA4FA8">
            <w:pPr>
              <w:shd w:val="clear" w:color="auto" w:fill="FFFFFF" w:themeFill="background1"/>
              <w:spacing w:after="0" w:line="240" w:lineRule="auto"/>
              <w:rPr>
                <w:rFonts w:ascii="Calibri" w:hAnsi="Calibri" w:cs="Calibri"/>
                <w:color w:val="000000" w:themeColor="text1"/>
                <w:sz w:val="20"/>
                <w:szCs w:val="20"/>
              </w:rPr>
            </w:pPr>
          </w:p>
        </w:tc>
      </w:tr>
    </w:tbl>
    <w:p w14:paraId="330AF3D5" w14:textId="77777777" w:rsidR="0086166B" w:rsidRPr="00EF5E1A" w:rsidRDefault="0086166B" w:rsidP="00EA4FA8">
      <w:pPr>
        <w:shd w:val="clear" w:color="auto" w:fill="FFFFFF" w:themeFill="background1"/>
        <w:spacing w:after="0" w:line="240" w:lineRule="auto"/>
        <w:rPr>
          <w:rFonts w:ascii="Calibri" w:hAnsi="Calibri" w:cs="Calibri"/>
          <w:bCs/>
          <w:caps/>
          <w:color w:val="000000" w:themeColor="text1"/>
          <w:kern w:val="36"/>
        </w:rPr>
      </w:pPr>
    </w:p>
    <w:p w14:paraId="46390C5E" w14:textId="77777777" w:rsidR="0086166B" w:rsidRPr="00EF5E1A" w:rsidRDefault="0086166B" w:rsidP="00EA4FA8">
      <w:pPr>
        <w:shd w:val="clear" w:color="auto" w:fill="FFFFFF" w:themeFill="background1"/>
        <w:spacing w:after="0" w:line="240" w:lineRule="auto"/>
        <w:rPr>
          <w:rFonts w:ascii="Calibri" w:hAnsi="Calibri" w:cs="Calibri"/>
          <w:i/>
          <w:iCs/>
          <w:color w:val="000000" w:themeColor="text1"/>
        </w:rPr>
      </w:pPr>
      <w:r w:rsidRPr="00EF5E1A">
        <w:rPr>
          <w:rFonts w:ascii="Calibri" w:hAnsi="Calibri" w:cs="Calibri"/>
          <w:b/>
          <w:bCs/>
          <w:color w:val="000000" w:themeColor="text1"/>
        </w:rPr>
        <w:t xml:space="preserve">Обоснование </w:t>
      </w:r>
      <w:r w:rsidRPr="00EF5E1A">
        <w:rPr>
          <w:rFonts w:ascii="Calibri" w:hAnsi="Calibri" w:cs="Calibri"/>
          <w:i/>
          <w:iCs/>
          <w:color w:val="000000" w:themeColor="text1"/>
        </w:rPr>
        <w:t>(при необходимости)</w:t>
      </w:r>
    </w:p>
    <w:p w14:paraId="159C51C3"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r w:rsidRPr="00EF5E1A">
        <w:rPr>
          <w:rFonts w:ascii="Calibri" w:hAnsi="Calibri" w:cs="Calibri"/>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w:t>
      </w:r>
    </w:p>
    <w:p w14:paraId="28F950A0"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p>
    <w:p w14:paraId="7F96D919" w14:textId="77777777"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r w:rsidRPr="00EF5E1A">
        <w:rPr>
          <w:rFonts w:ascii="Calibri" w:hAnsi="Calibri" w:cs="Calibri"/>
          <w:b/>
          <w:bCs/>
          <w:color w:val="000000" w:themeColor="text1"/>
        </w:rPr>
        <w:t>Заключение (резюме)</w:t>
      </w:r>
    </w:p>
    <w:p w14:paraId="59137F27" w14:textId="5DB35E9C" w:rsidR="0086166B" w:rsidRPr="00EF5E1A" w:rsidRDefault="0086166B" w:rsidP="00EA4FA8">
      <w:pPr>
        <w:shd w:val="clear" w:color="auto" w:fill="FFFFFF" w:themeFill="background1"/>
        <w:spacing w:after="0" w:line="240" w:lineRule="auto"/>
        <w:rPr>
          <w:rFonts w:ascii="Calibri" w:hAnsi="Calibri" w:cs="Calibri"/>
          <w:color w:val="000000" w:themeColor="text1"/>
        </w:rPr>
      </w:pPr>
      <w:r w:rsidRPr="00EF5E1A">
        <w:rPr>
          <w:rFonts w:ascii="Calibri" w:hAnsi="Calibri" w:cs="Calibri"/>
          <w:color w:val="000000" w:themeColor="text1"/>
        </w:rPr>
        <w:t xml:space="preserve">Расходы по «зеленому» проекту соответствуют критериям </w:t>
      </w:r>
      <w:r w:rsidR="00D376E7" w:rsidRPr="00EF5E1A">
        <w:rPr>
          <w:rFonts w:ascii="Calibri" w:hAnsi="Calibri" w:cs="Calibri"/>
          <w:color w:val="000000" w:themeColor="text1"/>
        </w:rPr>
        <w:t>«</w:t>
      </w:r>
      <w:r w:rsidRPr="00EF5E1A">
        <w:rPr>
          <w:rFonts w:ascii="Calibri" w:hAnsi="Calibri" w:cs="Calibri"/>
          <w:color w:val="000000" w:themeColor="text1"/>
        </w:rPr>
        <w:t>зеленых</w:t>
      </w:r>
      <w:r w:rsidR="00D376E7" w:rsidRPr="00EF5E1A">
        <w:rPr>
          <w:rFonts w:ascii="Calibri" w:hAnsi="Calibri" w:cs="Calibri"/>
          <w:color w:val="000000" w:themeColor="text1"/>
        </w:rPr>
        <w:t>»</w:t>
      </w:r>
      <w:r w:rsidRPr="00EF5E1A">
        <w:rPr>
          <w:rFonts w:ascii="Calibri" w:hAnsi="Calibri" w:cs="Calibri"/>
          <w:color w:val="000000" w:themeColor="text1"/>
        </w:rPr>
        <w:t xml:space="preserve"> проектов согласно Таксономии</w:t>
      </w:r>
    </w:p>
    <w:p w14:paraId="5C01EABC" w14:textId="77777777" w:rsidR="0086166B" w:rsidRPr="00EF5E1A" w:rsidRDefault="0086166B" w:rsidP="00EA4FA8">
      <w:pPr>
        <w:shd w:val="clear" w:color="auto" w:fill="FFFFFF" w:themeFill="background1"/>
        <w:spacing w:after="0" w:line="240" w:lineRule="auto"/>
        <w:rPr>
          <w:rFonts w:ascii="Calibri" w:hAnsi="Calibri" w:cs="Calibri"/>
          <w:bCs/>
          <w:caps/>
          <w:color w:val="000000" w:themeColor="text1"/>
          <w:kern w:val="36"/>
        </w:rPr>
      </w:pPr>
      <w:r w:rsidRPr="00EF5E1A">
        <w:rPr>
          <w:rFonts w:ascii="Calibri" w:hAnsi="Calibri" w:cs="Calibri"/>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w:t>
      </w:r>
    </w:p>
    <w:p w14:paraId="509719E5" w14:textId="77777777" w:rsidR="0086166B" w:rsidRPr="00EF5E1A" w:rsidRDefault="0086166B" w:rsidP="00EA4FA8">
      <w:pPr>
        <w:shd w:val="clear" w:color="auto" w:fill="FFFFFF" w:themeFill="background1"/>
        <w:spacing w:after="0" w:line="240" w:lineRule="auto"/>
        <w:rPr>
          <w:rFonts w:ascii="Calibri" w:hAnsi="Calibri" w:cs="Calibri"/>
          <w:bCs/>
          <w:caps/>
          <w:color w:val="000000" w:themeColor="text1"/>
          <w:kern w:val="36"/>
        </w:rPr>
      </w:pPr>
    </w:p>
    <w:p w14:paraId="4FC939BC" w14:textId="77777777" w:rsidR="0086166B" w:rsidRPr="00EF5E1A" w:rsidRDefault="0086166B" w:rsidP="00EA4FA8">
      <w:pPr>
        <w:shd w:val="clear" w:color="auto" w:fill="FFFFFF" w:themeFill="background1"/>
        <w:spacing w:after="0" w:line="240" w:lineRule="auto"/>
        <w:rPr>
          <w:rFonts w:ascii="Calibri" w:hAnsi="Calibri" w:cs="Calibri"/>
          <w:bCs/>
          <w:caps/>
          <w:color w:val="000000" w:themeColor="text1"/>
          <w:kern w:val="36"/>
        </w:rPr>
      </w:pPr>
      <w:r w:rsidRPr="00EF5E1A">
        <w:rPr>
          <w:rFonts w:ascii="Calibri" w:hAnsi="Calibri" w:cs="Calibri"/>
          <w:b/>
          <w:bCs/>
          <w:color w:val="000000" w:themeColor="text1"/>
        </w:rPr>
        <w:t>Приложения</w:t>
      </w:r>
    </w:p>
    <w:p w14:paraId="75B8CF70" w14:textId="77777777" w:rsidR="0086166B" w:rsidRPr="00EF5E1A" w:rsidRDefault="0086166B" w:rsidP="00EA4FA8">
      <w:pPr>
        <w:shd w:val="clear" w:color="auto" w:fill="FFFFFF" w:themeFill="background1"/>
        <w:spacing w:after="0" w:line="240" w:lineRule="auto"/>
        <w:rPr>
          <w:rFonts w:ascii="Calibri" w:hAnsi="Calibri" w:cs="Calibri"/>
          <w:bCs/>
          <w:caps/>
          <w:color w:val="000000" w:themeColor="text1"/>
          <w:kern w:val="36"/>
        </w:rPr>
      </w:pPr>
    </w:p>
    <w:p w14:paraId="4DFAFC57" w14:textId="738E88FF"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r w:rsidRPr="00EF5E1A">
        <w:rPr>
          <w:rFonts w:ascii="Calibri" w:hAnsi="Calibri" w:cs="Calibri"/>
          <w:b/>
          <w:bCs/>
          <w:color w:val="000000" w:themeColor="text1"/>
        </w:rPr>
        <w:t>_____________________________</w:t>
      </w:r>
    </w:p>
    <w:p w14:paraId="30AF6ACD" w14:textId="3E2A8331" w:rsidR="0086166B" w:rsidRPr="00EF5E1A" w:rsidRDefault="0086166B" w:rsidP="00EA4FA8">
      <w:pPr>
        <w:shd w:val="clear" w:color="auto" w:fill="FFFFFF" w:themeFill="background1"/>
        <w:spacing w:after="0" w:line="240" w:lineRule="auto"/>
        <w:rPr>
          <w:rFonts w:ascii="Calibri" w:hAnsi="Calibri" w:cs="Calibri"/>
          <w:b/>
          <w:bCs/>
          <w:color w:val="000000" w:themeColor="text1"/>
        </w:rPr>
      </w:pPr>
      <w:r w:rsidRPr="00EF5E1A">
        <w:rPr>
          <w:rFonts w:ascii="Calibri" w:hAnsi="Calibri" w:cs="Calibri"/>
          <w:b/>
          <w:bCs/>
          <w:color w:val="000000" w:themeColor="text1"/>
        </w:rPr>
        <w:t xml:space="preserve">   (ФИО, дата, должность, подпись)</w:t>
      </w:r>
    </w:p>
    <w:p w14:paraId="54A1021A" w14:textId="77777777" w:rsidR="0086166B" w:rsidRPr="00EF5E1A" w:rsidRDefault="0086166B" w:rsidP="00EA4FA8">
      <w:pPr>
        <w:shd w:val="clear" w:color="auto" w:fill="FFFFFF" w:themeFill="background1"/>
        <w:autoSpaceDE w:val="0"/>
        <w:autoSpaceDN w:val="0"/>
        <w:adjustRightInd w:val="0"/>
        <w:spacing w:after="0" w:line="240" w:lineRule="auto"/>
        <w:jc w:val="both"/>
        <w:rPr>
          <w:rFonts w:ascii="Calibri" w:hAnsi="Calibri" w:cs="Calibri"/>
          <w:i/>
          <w:iCs/>
          <w:color w:val="000000" w:themeColor="text1"/>
          <w:sz w:val="28"/>
          <w:szCs w:val="28"/>
        </w:rPr>
      </w:pPr>
    </w:p>
    <w:p w14:paraId="3FDA9229" w14:textId="77777777" w:rsidR="0086166B" w:rsidRPr="00EF5E1A" w:rsidRDefault="0086166B" w:rsidP="00EA4FA8">
      <w:pPr>
        <w:spacing w:after="0" w:line="240" w:lineRule="auto"/>
        <w:rPr>
          <w:rFonts w:ascii="Calibri" w:hAnsi="Calibri" w:cs="Calibri"/>
          <w:i/>
          <w:iCs/>
          <w:sz w:val="28"/>
          <w:szCs w:val="28"/>
        </w:rPr>
      </w:pPr>
    </w:p>
    <w:p w14:paraId="3F260C41" w14:textId="77777777" w:rsidR="00F320EA" w:rsidRPr="00EF5E1A" w:rsidRDefault="00F320EA" w:rsidP="00EA4FA8">
      <w:pPr>
        <w:spacing w:after="0" w:line="240" w:lineRule="auto"/>
        <w:rPr>
          <w:rFonts w:ascii="Calibri" w:hAnsi="Calibri" w:cs="Calibri"/>
        </w:rPr>
      </w:pPr>
    </w:p>
    <w:sectPr w:rsidR="00F320EA" w:rsidRPr="00EF5E1A" w:rsidSect="00183A75">
      <w:headerReference w:type="default" r:id="rId12"/>
      <w:footerReference w:type="default" r:id="rId13"/>
      <w:pgSz w:w="11906" w:h="16838"/>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BCFFA" w14:textId="77777777" w:rsidR="00541503" w:rsidRDefault="00541503" w:rsidP="0086166B">
      <w:pPr>
        <w:spacing w:after="0" w:line="240" w:lineRule="auto"/>
      </w:pPr>
      <w:r>
        <w:separator/>
      </w:r>
    </w:p>
  </w:endnote>
  <w:endnote w:type="continuationSeparator" w:id="0">
    <w:p w14:paraId="1CD3FC37" w14:textId="77777777" w:rsidR="00541503" w:rsidRDefault="00541503" w:rsidP="0086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957267"/>
      <w:docPartObj>
        <w:docPartGallery w:val="Page Numbers (Bottom of Page)"/>
        <w:docPartUnique/>
      </w:docPartObj>
    </w:sdtPr>
    <w:sdtEndPr>
      <w:rPr>
        <w:rFonts w:ascii="Arial" w:hAnsi="Arial" w:cs="Arial"/>
      </w:rPr>
    </w:sdtEndPr>
    <w:sdtContent>
      <w:p w14:paraId="19CEE0E6" w14:textId="38473951" w:rsidR="001A1CFB" w:rsidRPr="00172B21" w:rsidRDefault="001A1CFB">
        <w:pPr>
          <w:pStyle w:val="a7"/>
          <w:jc w:val="center"/>
          <w:rPr>
            <w:rFonts w:ascii="Arial" w:hAnsi="Arial" w:cs="Arial"/>
          </w:rPr>
        </w:pPr>
        <w:r w:rsidRPr="00172B21">
          <w:rPr>
            <w:rFonts w:ascii="Arial" w:hAnsi="Arial" w:cs="Arial"/>
          </w:rPr>
          <w:fldChar w:fldCharType="begin"/>
        </w:r>
        <w:r w:rsidRPr="00172B21">
          <w:rPr>
            <w:rFonts w:ascii="Arial" w:hAnsi="Arial" w:cs="Arial"/>
          </w:rPr>
          <w:instrText>PAGE   \* MERGEFORMAT</w:instrText>
        </w:r>
        <w:r w:rsidRPr="00172B21">
          <w:rPr>
            <w:rFonts w:ascii="Arial" w:hAnsi="Arial" w:cs="Arial"/>
          </w:rPr>
          <w:fldChar w:fldCharType="separate"/>
        </w:r>
        <w:r w:rsidR="00857E65">
          <w:rPr>
            <w:rFonts w:ascii="Arial" w:hAnsi="Arial" w:cs="Arial"/>
            <w:noProof/>
          </w:rPr>
          <w:t>36</w:t>
        </w:r>
        <w:r w:rsidRPr="00172B21">
          <w:rPr>
            <w:rFonts w:ascii="Arial" w:hAnsi="Arial" w:cs="Arial"/>
          </w:rPr>
          <w:fldChar w:fldCharType="end"/>
        </w:r>
      </w:p>
    </w:sdtContent>
  </w:sdt>
  <w:p w14:paraId="3096A927" w14:textId="77777777" w:rsidR="001A1CFB" w:rsidRDefault="001A1C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E301D" w14:textId="77777777" w:rsidR="00541503" w:rsidRDefault="00541503" w:rsidP="0086166B">
      <w:pPr>
        <w:spacing w:after="0" w:line="240" w:lineRule="auto"/>
      </w:pPr>
      <w:r>
        <w:separator/>
      </w:r>
    </w:p>
  </w:footnote>
  <w:footnote w:type="continuationSeparator" w:id="0">
    <w:p w14:paraId="139FB356" w14:textId="77777777" w:rsidR="00541503" w:rsidRDefault="00541503" w:rsidP="0086166B">
      <w:pPr>
        <w:spacing w:after="0" w:line="240" w:lineRule="auto"/>
      </w:pPr>
      <w:r>
        <w:continuationSeparator/>
      </w:r>
    </w:p>
  </w:footnote>
  <w:footnote w:id="1">
    <w:p w14:paraId="2BC73F53" w14:textId="78F62212" w:rsidR="001A1CFB" w:rsidRPr="003B7431" w:rsidRDefault="001A1CFB" w:rsidP="00340DE1">
      <w:pPr>
        <w:pStyle w:val="af2"/>
        <w:jc w:val="both"/>
        <w:rPr>
          <w:rFonts w:asciiTheme="majorHAnsi" w:hAnsiTheme="majorHAnsi" w:cstheme="majorHAnsi"/>
          <w:bCs/>
          <w:sz w:val="18"/>
          <w:szCs w:val="18"/>
        </w:rPr>
      </w:pPr>
      <w:r w:rsidRPr="003B7431">
        <w:rPr>
          <w:rStyle w:val="af4"/>
          <w:rFonts w:asciiTheme="majorHAnsi" w:hAnsiTheme="majorHAnsi" w:cstheme="majorHAnsi"/>
        </w:rPr>
        <w:footnoteRef/>
      </w:r>
      <w:r w:rsidRPr="003B7431">
        <w:rPr>
          <w:rFonts w:asciiTheme="majorHAnsi" w:hAnsiTheme="majorHAnsi" w:cstheme="majorHAnsi"/>
        </w:rPr>
        <w:t xml:space="preserve"> </w:t>
      </w:r>
      <w:r w:rsidRPr="003B7431">
        <w:rPr>
          <w:rFonts w:asciiTheme="majorHAnsi" w:hAnsiTheme="majorHAnsi" w:cstheme="majorHAnsi"/>
          <w:bCs/>
          <w:sz w:val="18"/>
          <w:szCs w:val="18"/>
        </w:rPr>
        <w:t>Об утверждении классификации (таксономии) "зеленых" проектов, подлежащих финансированию через "зеленые" облигации и "зеленые" кредиты. Постановление Правительства Республики Казахстан от 31 декабря 2021 года № 996 https://adilet.zan.kz/rus/docs/P2100000996</w:t>
      </w:r>
    </w:p>
    <w:p w14:paraId="17F1D284" w14:textId="15D528CC" w:rsidR="001A1CFB" w:rsidRPr="00340DE1" w:rsidRDefault="001A1CFB">
      <w:pPr>
        <w:pStyle w:val="af2"/>
      </w:pPr>
    </w:p>
  </w:footnote>
  <w:footnote w:id="2">
    <w:p w14:paraId="1924B39C" w14:textId="4555757F" w:rsidR="001A1CFB" w:rsidRPr="00273D80" w:rsidRDefault="001A1CFB">
      <w:pPr>
        <w:pStyle w:val="af2"/>
        <w:rPr>
          <w:rFonts w:asciiTheme="majorHAnsi" w:hAnsiTheme="majorHAnsi" w:cstheme="majorHAnsi"/>
        </w:rPr>
      </w:pPr>
      <w:r w:rsidRPr="00273D80">
        <w:rPr>
          <w:rFonts w:asciiTheme="majorHAnsi" w:hAnsiTheme="majorHAnsi" w:cstheme="majorHAnsi"/>
        </w:rPr>
        <w:footnoteRef/>
      </w:r>
      <w:r w:rsidRPr="00273D80">
        <w:rPr>
          <w:rFonts w:asciiTheme="majorHAnsi" w:hAnsiTheme="majorHAnsi" w:cstheme="majorHAnsi"/>
        </w:rPr>
        <w:t xml:space="preserve"> О рынке ценных бумаг, Закон Республики Казахстан от 2 июля 2003 года № 461. https://adilet.zan.kz/rus/docs/Z030000461_</w:t>
      </w:r>
    </w:p>
  </w:footnote>
  <w:footnote w:id="3">
    <w:p w14:paraId="11A82F94" w14:textId="77777777" w:rsidR="001A1CFB" w:rsidRPr="003B7431" w:rsidRDefault="001A1CFB" w:rsidP="00443222">
      <w:pPr>
        <w:pStyle w:val="af2"/>
        <w:jc w:val="both"/>
        <w:rPr>
          <w:rFonts w:asciiTheme="majorHAnsi" w:hAnsiTheme="majorHAnsi" w:cstheme="majorHAnsi"/>
          <w:color w:val="666666"/>
          <w:spacing w:val="2"/>
        </w:rPr>
      </w:pPr>
      <w:r w:rsidRPr="003B7431">
        <w:rPr>
          <w:rFonts w:asciiTheme="majorHAnsi" w:hAnsiTheme="majorHAnsi" w:cstheme="majorHAnsi"/>
        </w:rPr>
        <w:footnoteRef/>
      </w:r>
      <w:r w:rsidRPr="003B7431">
        <w:rPr>
          <w:rFonts w:asciiTheme="majorHAnsi" w:hAnsiTheme="majorHAnsi" w:cstheme="majorHAnsi"/>
          <w:vertAlign w:val="superscript"/>
        </w:rPr>
        <w:t xml:space="preserve"> </w:t>
      </w:r>
      <w:r w:rsidRPr="003B7431">
        <w:rPr>
          <w:rFonts w:asciiTheme="majorHAnsi" w:hAnsiTheme="majorHAnsi" w:cstheme="majorHAnsi"/>
        </w:rPr>
        <w:t>Об определении организаций для проведения оценки и анализа относительно использования и распределения поступающих доходов и средств от размещения "зеленых", социальных облигаций, облигаций устойчивого развития и облигаций, связанных с устойчивым развитием, и их соответствия целям, заявленным</w:t>
      </w:r>
      <w:r w:rsidRPr="00E97867">
        <w:rPr>
          <w:rFonts w:ascii="Times New Roman" w:hAnsi="Times New Roman" w:cs="Times New Roman"/>
        </w:rPr>
        <w:t xml:space="preserve"> </w:t>
      </w:r>
      <w:r w:rsidRPr="003B7431">
        <w:rPr>
          <w:rFonts w:asciiTheme="majorHAnsi" w:hAnsiTheme="majorHAnsi" w:cstheme="majorHAnsi"/>
        </w:rPr>
        <w:t>рамочной программой по выпуску облигаций и (или) условиями выпуска облигаций (верификация). Постановление Правления Агентства Республики Казахстан по регулированию и развитию финансового рынка от 20 октября 2022 года № 76. Зарегистрировано в Министерстве юстиции Республики Казахстан 26 октября 2022 года № 30322 https://adilet.zan.kz/rus/docs/V2200030322</w:t>
      </w:r>
    </w:p>
  </w:footnote>
  <w:footnote w:id="4">
    <w:p w14:paraId="41C2530E" w14:textId="429BBE0B" w:rsidR="001A1CFB" w:rsidRPr="00641F1F" w:rsidRDefault="001A1CFB">
      <w:pPr>
        <w:pStyle w:val="af2"/>
        <w:rPr>
          <w:rFonts w:ascii="Times New Roman" w:hAnsi="Times New Roman" w:cs="Times New Roman"/>
        </w:rPr>
      </w:pPr>
      <w:r w:rsidRPr="00641F1F">
        <w:rPr>
          <w:rStyle w:val="af4"/>
          <w:rFonts w:ascii="Times New Roman" w:hAnsi="Times New Roman" w:cs="Times New Roman"/>
        </w:rPr>
        <w:footnoteRef/>
      </w:r>
      <w:r w:rsidRPr="00641F1F">
        <w:rPr>
          <w:rFonts w:ascii="Times New Roman" w:hAnsi="Times New Roman" w:cs="Times New Roman"/>
        </w:rPr>
        <w:t xml:space="preserve"> Листинговые правила, </w:t>
      </w:r>
      <w:r w:rsidR="003747CC">
        <w:rPr>
          <w:rFonts w:ascii="Times New Roman" w:hAnsi="Times New Roman" w:cs="Times New Roman"/>
        </w:rPr>
        <w:t>Утверждены</w:t>
      </w:r>
      <w:r w:rsidRPr="00641F1F">
        <w:rPr>
          <w:rFonts w:ascii="Times New Roman" w:hAnsi="Times New Roman" w:cs="Times New Roman"/>
        </w:rPr>
        <w:t xml:space="preserve"> решением Совета директоров АО "Казахстанская фондовая биржа" (протокол заседания от 10 марта 2021 года № 14) Введены в действие с 11 марта 2021 года</w:t>
      </w:r>
    </w:p>
  </w:footnote>
  <w:footnote w:id="5">
    <w:p w14:paraId="6FE9C7DC" w14:textId="5A236272" w:rsidR="001A1CFB" w:rsidRPr="00641F1F" w:rsidRDefault="001A1CFB">
      <w:pPr>
        <w:pStyle w:val="af2"/>
        <w:rPr>
          <w:lang w:val="en-US"/>
        </w:rPr>
      </w:pPr>
      <w:r w:rsidRPr="00857E65">
        <w:rPr>
          <w:rStyle w:val="af4"/>
        </w:rPr>
        <w:footnoteRef/>
      </w:r>
      <w:r w:rsidRPr="00857E65">
        <w:rPr>
          <w:rStyle w:val="af4"/>
        </w:rPr>
        <w:t xml:space="preserve"> </w:t>
      </w:r>
      <w:r w:rsidRPr="00136FD9">
        <w:rPr>
          <w:rFonts w:ascii="Times New Roman" w:hAnsi="Times New Roman" w:cs="Times New Roman"/>
          <w:lang w:val="en-US"/>
        </w:rPr>
        <w:t>AIX Green Bonds Rules (G</w:t>
      </w:r>
      <w:r w:rsidRPr="002A299F">
        <w:rPr>
          <w:rFonts w:ascii="Times New Roman" w:hAnsi="Times New Roman" w:cs="Times New Roman"/>
          <w:lang w:val="en-US"/>
        </w:rPr>
        <w:t>RN), AIX Business Rules https://www-aix-kz.s3.eu-central-1.amazona</w:t>
      </w:r>
      <w:bookmarkStart w:id="3" w:name="_GoBack"/>
      <w:bookmarkEnd w:id="3"/>
      <w:r w:rsidRPr="002A299F">
        <w:rPr>
          <w:rFonts w:ascii="Times New Roman" w:hAnsi="Times New Roman" w:cs="Times New Roman"/>
          <w:lang w:val="en-US"/>
        </w:rPr>
        <w:t>ws.com/uploads/2024/01/AIX-Business-Rules_Cumulative_clean.pdf</w:t>
      </w:r>
    </w:p>
  </w:footnote>
  <w:footnote w:id="6">
    <w:p w14:paraId="6A361572" w14:textId="05321F88" w:rsidR="001A1CFB" w:rsidRPr="003B7431" w:rsidRDefault="001A1CFB" w:rsidP="002A299F">
      <w:pPr>
        <w:autoSpaceDE w:val="0"/>
        <w:autoSpaceDN w:val="0"/>
        <w:adjustRightInd w:val="0"/>
        <w:spacing w:after="0"/>
        <w:ind w:firstLine="709"/>
        <w:jc w:val="both"/>
        <w:rPr>
          <w:rFonts w:asciiTheme="majorHAnsi" w:hAnsiTheme="majorHAnsi" w:cstheme="majorHAnsi"/>
          <w:sz w:val="20"/>
          <w:szCs w:val="20"/>
          <w:lang w:val="en-US"/>
        </w:rPr>
      </w:pPr>
      <w:r w:rsidRPr="003B7431">
        <w:rPr>
          <w:rStyle w:val="af4"/>
          <w:rFonts w:asciiTheme="majorHAnsi" w:hAnsiTheme="majorHAnsi" w:cstheme="majorHAnsi"/>
          <w:sz w:val="20"/>
          <w:szCs w:val="20"/>
        </w:rPr>
        <w:footnoteRef/>
      </w:r>
      <w:r w:rsidRPr="003B7431">
        <w:rPr>
          <w:rFonts w:asciiTheme="majorHAnsi" w:hAnsiTheme="majorHAnsi" w:cstheme="majorHAnsi"/>
          <w:sz w:val="20"/>
          <w:szCs w:val="20"/>
          <w:lang w:val="en-US"/>
        </w:rPr>
        <w:t xml:space="preserve"> ICMA Guidelines for External Reviews, 2022 https://www.icmagroup.org/assets/documents/Sustainable-finance/2022-updates/External-Review-Guidelines_June-2022-280622.pdf</w:t>
      </w:r>
    </w:p>
  </w:footnote>
  <w:footnote w:id="7">
    <w:p w14:paraId="2CB01FDC" w14:textId="77777777" w:rsidR="001A1CFB" w:rsidRPr="003B7431" w:rsidRDefault="001A1CFB" w:rsidP="00926EB6">
      <w:pPr>
        <w:pStyle w:val="af2"/>
        <w:rPr>
          <w:rFonts w:asciiTheme="majorHAnsi" w:hAnsiTheme="majorHAnsi" w:cstheme="majorHAnsi"/>
          <w:lang w:val="en-US"/>
        </w:rPr>
      </w:pPr>
      <w:r w:rsidRPr="003B7431">
        <w:rPr>
          <w:rStyle w:val="af4"/>
          <w:rFonts w:asciiTheme="majorHAnsi" w:hAnsiTheme="majorHAnsi" w:cstheme="majorHAnsi"/>
        </w:rPr>
        <w:footnoteRef/>
      </w:r>
      <w:r w:rsidRPr="003B7431">
        <w:rPr>
          <w:rFonts w:asciiTheme="majorHAnsi" w:hAnsiTheme="majorHAnsi" w:cstheme="majorHAnsi"/>
          <w:lang w:val="en-US"/>
        </w:rPr>
        <w:t xml:space="preserve"> </w:t>
      </w:r>
      <w:hyperlink r:id="rId1" w:history="1">
        <w:r w:rsidRPr="003B7431">
          <w:rPr>
            <w:rFonts w:asciiTheme="majorHAnsi" w:hAnsiTheme="majorHAnsi" w:cstheme="majorHAnsi"/>
            <w:lang w:val="en-US"/>
          </w:rPr>
          <w:t>https://unfccc.int/climate-action/sectoral-engagement/ifis-harmonization-of-standards-for-ghg-accounting/ifi-twg-list-of-methodologies</w:t>
        </w:r>
      </w:hyperlink>
    </w:p>
  </w:footnote>
  <w:footnote w:id="8">
    <w:p w14:paraId="7BC2F31D" w14:textId="77777777" w:rsidR="001A1CFB" w:rsidRPr="005B08FC" w:rsidRDefault="001A1CFB" w:rsidP="00926EB6">
      <w:pPr>
        <w:pStyle w:val="af2"/>
        <w:jc w:val="both"/>
        <w:rPr>
          <w:rFonts w:ascii="Times New Roman" w:hAnsi="Times New Roman"/>
        </w:rPr>
      </w:pPr>
      <w:r w:rsidRPr="003B7431">
        <w:rPr>
          <w:rStyle w:val="af4"/>
          <w:rFonts w:asciiTheme="majorHAnsi" w:hAnsiTheme="majorHAnsi" w:cstheme="majorHAnsi"/>
        </w:rPr>
        <w:footnoteRef/>
      </w:r>
      <w:r w:rsidRPr="003B7431">
        <w:rPr>
          <w:rFonts w:asciiTheme="majorHAnsi" w:hAnsiTheme="majorHAnsi" w:cstheme="majorHAnsi"/>
          <w:lang w:val="ru"/>
        </w:rPr>
        <w:t xml:space="preserve">. Одним из примеров конкретных методик </w:t>
      </w:r>
      <w:r w:rsidRPr="003B7431">
        <w:rPr>
          <w:rFonts w:asciiTheme="majorHAnsi" w:hAnsiTheme="majorHAnsi" w:cstheme="majorHAnsi"/>
        </w:rPr>
        <w:t>международных банков развития</w:t>
      </w:r>
      <w:r w:rsidRPr="003B7431">
        <w:rPr>
          <w:rFonts w:asciiTheme="majorHAnsi" w:hAnsiTheme="majorHAnsi" w:cstheme="majorHAnsi"/>
          <w:lang w:val="ru"/>
        </w:rPr>
        <w:t xml:space="preserve"> является</w:t>
      </w:r>
      <w:r w:rsidRPr="003B7431">
        <w:rPr>
          <w:rFonts w:asciiTheme="majorHAnsi" w:hAnsiTheme="majorHAnsi" w:cstheme="majorHAnsi"/>
        </w:rPr>
        <w:t xml:space="preserve"> методика АБР «Руководство по оценке выбросов парниковых газов по проектам АБР в сфере ВИЭ и энергоэффективности» (Guidelines for Estimating Greenhouse Gas Emissions of ADB Projects) https://www.adb.org/documents/guidelines-estimating-ghg-energy-projects</w:t>
      </w:r>
    </w:p>
  </w:footnote>
  <w:footnote w:id="9">
    <w:p w14:paraId="5ECDFF3F" w14:textId="26B795E5" w:rsidR="001A1CFB" w:rsidRPr="003B7431" w:rsidRDefault="001A1CFB" w:rsidP="00063B55">
      <w:pPr>
        <w:pStyle w:val="af2"/>
        <w:rPr>
          <w:rFonts w:asciiTheme="majorHAnsi" w:hAnsiTheme="majorHAnsi" w:cstheme="majorHAnsi"/>
        </w:rPr>
      </w:pPr>
      <w:r w:rsidRPr="003B7431">
        <w:rPr>
          <w:rStyle w:val="af4"/>
          <w:rFonts w:asciiTheme="majorHAnsi" w:hAnsiTheme="majorHAnsi" w:cstheme="majorHAnsi"/>
        </w:rPr>
        <w:footnoteRef/>
      </w:r>
      <w:r w:rsidRPr="003B7431">
        <w:rPr>
          <w:rFonts w:asciiTheme="majorHAnsi" w:hAnsiTheme="majorHAnsi" w:cstheme="majorHAnsi"/>
        </w:rPr>
        <w:t xml:space="preserve"> Сроки мониторинга устанавливаются соответствующей программой поддержки, но не должны превышать 2 (двух) лет с начала субсидирования проекта</w:t>
      </w:r>
    </w:p>
  </w:footnote>
  <w:footnote w:id="10">
    <w:p w14:paraId="06F86157" w14:textId="77777777" w:rsidR="006D5329" w:rsidRPr="003B7431" w:rsidRDefault="006D5329" w:rsidP="006D5329">
      <w:pPr>
        <w:pStyle w:val="Default"/>
        <w:rPr>
          <w:rFonts w:asciiTheme="majorHAnsi" w:hAnsiTheme="majorHAnsi" w:cstheme="majorHAnsi"/>
        </w:rPr>
      </w:pPr>
      <w:r w:rsidRPr="003B7431">
        <w:rPr>
          <w:rStyle w:val="af4"/>
          <w:rFonts w:asciiTheme="majorHAnsi" w:hAnsiTheme="majorHAnsi" w:cstheme="majorHAnsi"/>
          <w:sz w:val="20"/>
          <w:szCs w:val="20"/>
        </w:rPr>
        <w:footnoteRef/>
      </w:r>
      <w:r w:rsidRPr="003B7431">
        <w:rPr>
          <w:rFonts w:asciiTheme="majorHAnsi" w:hAnsiTheme="majorHAnsi" w:cstheme="majorHAnsi"/>
          <w:sz w:val="20"/>
          <w:szCs w:val="20"/>
        </w:rPr>
        <w:t xml:space="preserve"> </w:t>
      </w:r>
      <w:r w:rsidRPr="003B7431">
        <w:rPr>
          <w:rFonts w:asciiTheme="majorHAnsi" w:hAnsiTheme="majorHAnsi" w:cstheme="majorHAnsi"/>
          <w:sz w:val="20"/>
        </w:rPr>
        <w:t>Утверждено</w:t>
      </w:r>
      <w:r w:rsidRPr="003B7431">
        <w:rPr>
          <w:rFonts w:asciiTheme="majorHAnsi" w:hAnsiTheme="majorHAnsi" w:cstheme="majorHAnsi"/>
          <w:sz w:val="18"/>
          <w:szCs w:val="22"/>
        </w:rPr>
        <w:t xml:space="preserve"> </w:t>
      </w:r>
      <w:r w:rsidRPr="003B7431">
        <w:rPr>
          <w:rFonts w:asciiTheme="majorHAnsi" w:hAnsiTheme="majorHAnsi" w:cstheme="majorHAnsi"/>
          <w:sz w:val="20"/>
        </w:rPr>
        <w:t>приказом Председателя Агентства</w:t>
      </w:r>
      <w:r w:rsidRPr="003B7431">
        <w:rPr>
          <w:rFonts w:asciiTheme="majorHAnsi" w:hAnsiTheme="majorHAnsi" w:cstheme="majorHAnsi"/>
          <w:sz w:val="18"/>
          <w:szCs w:val="22"/>
        </w:rPr>
        <w:t xml:space="preserve"> </w:t>
      </w:r>
      <w:r w:rsidRPr="003B7431">
        <w:rPr>
          <w:rFonts w:asciiTheme="majorHAnsi" w:hAnsiTheme="majorHAnsi" w:cstheme="majorHAnsi"/>
          <w:sz w:val="20"/>
        </w:rPr>
        <w:t>Республики Казахстан</w:t>
      </w:r>
      <w:r w:rsidRPr="003B7431">
        <w:rPr>
          <w:rFonts w:asciiTheme="majorHAnsi" w:hAnsiTheme="majorHAnsi" w:cstheme="majorHAnsi"/>
          <w:sz w:val="18"/>
          <w:szCs w:val="22"/>
        </w:rPr>
        <w:t xml:space="preserve"> </w:t>
      </w:r>
      <w:r w:rsidRPr="003B7431">
        <w:rPr>
          <w:rFonts w:asciiTheme="majorHAnsi" w:hAnsiTheme="majorHAnsi" w:cstheme="majorHAnsi"/>
          <w:sz w:val="20"/>
        </w:rPr>
        <w:t>по регулированию и развитию</w:t>
      </w:r>
      <w:r w:rsidRPr="003B7431">
        <w:rPr>
          <w:rFonts w:asciiTheme="majorHAnsi" w:hAnsiTheme="majorHAnsi" w:cstheme="majorHAnsi"/>
          <w:sz w:val="18"/>
          <w:szCs w:val="22"/>
        </w:rPr>
        <w:t xml:space="preserve"> </w:t>
      </w:r>
      <w:r w:rsidRPr="003B7431">
        <w:rPr>
          <w:rFonts w:asciiTheme="majorHAnsi" w:hAnsiTheme="majorHAnsi" w:cstheme="majorHAnsi"/>
          <w:sz w:val="20"/>
        </w:rPr>
        <w:t>финансового рынка от 28 апреля 2023 года № 291</w:t>
      </w:r>
    </w:p>
  </w:footnote>
  <w:footnote w:id="11">
    <w:p w14:paraId="11AFCF30" w14:textId="77777777" w:rsidR="001A1CFB" w:rsidRPr="003B7431" w:rsidRDefault="001A1CFB" w:rsidP="0086166B">
      <w:pPr>
        <w:pStyle w:val="af2"/>
        <w:jc w:val="both"/>
        <w:rPr>
          <w:rFonts w:asciiTheme="majorHAnsi" w:hAnsiTheme="majorHAnsi" w:cstheme="majorHAnsi"/>
        </w:rPr>
      </w:pPr>
      <w:r w:rsidRPr="003B7431">
        <w:rPr>
          <w:rStyle w:val="af4"/>
          <w:rFonts w:asciiTheme="majorHAnsi" w:hAnsiTheme="majorHAnsi" w:cstheme="majorHAnsi"/>
        </w:rPr>
        <w:footnoteRef/>
      </w:r>
      <w:r w:rsidRPr="003B7431">
        <w:rPr>
          <w:rFonts w:asciiTheme="majorHAnsi" w:hAnsiTheme="majorHAnsi" w:cstheme="majorHAnsi"/>
        </w:rPr>
        <w:t xml:space="preserve"> В Руководстве АРРФР по ESG-раскрытиям поясняется, что согласно Экологическому кодексу Казахстана Экокодекс РК») «зеленые» кредиты, представляют собой целевые кредиты, направленные на финансирование реализации «зеленых» проектов, определяемых Экокодексом РК как проекты, соответствующие утвержденной классификации (таксономии) «зеленых» проектов, для привлечения денег в целях финансирования реализации «зеленых» проектов, которые будут финансироваться за счет «зеленых» облигаций и «зеленых» кредитов, и направлены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(https://adilet.zan.kz/rus/docs/P2100000996)</w:t>
      </w:r>
    </w:p>
  </w:footnote>
  <w:footnote w:id="12">
    <w:p w14:paraId="397BC022" w14:textId="77777777" w:rsidR="002C3703" w:rsidRPr="00DE7846" w:rsidRDefault="002C3703" w:rsidP="002C3703">
      <w:pPr>
        <w:pStyle w:val="af2"/>
        <w:jc w:val="both"/>
        <w:rPr>
          <w:rFonts w:ascii="Times New Roman" w:hAnsi="Times New Roman" w:cs="Times New Roman"/>
        </w:rPr>
      </w:pPr>
      <w:r w:rsidRPr="003B7431">
        <w:rPr>
          <w:rStyle w:val="af4"/>
          <w:rFonts w:asciiTheme="majorHAnsi" w:hAnsiTheme="majorHAnsi" w:cstheme="majorHAnsi"/>
        </w:rPr>
        <w:footnoteRef/>
      </w:r>
      <w:r w:rsidRPr="003B7431">
        <w:rPr>
          <w:rFonts w:asciiTheme="majorHAnsi" w:hAnsiTheme="majorHAnsi" w:cstheme="majorHAnsi"/>
        </w:rPr>
        <w:t xml:space="preserve"> Постановление Правления Национального Банка Республики Казахстан от 28 декабря 2018 года №313 «Об утверждении перечня форм, сроков и Правил предоставления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w:t>
      </w:r>
    </w:p>
  </w:footnote>
  <w:footnote w:id="13">
    <w:p w14:paraId="1F63A9BC" w14:textId="3945676C" w:rsidR="00865FBA" w:rsidRPr="003B7431" w:rsidRDefault="00865FBA" w:rsidP="00865FBA">
      <w:pPr>
        <w:pStyle w:val="af2"/>
        <w:rPr>
          <w:rFonts w:asciiTheme="majorHAnsi" w:hAnsiTheme="majorHAnsi" w:cstheme="majorHAnsi"/>
        </w:rPr>
      </w:pPr>
      <w:r w:rsidRPr="003B7431">
        <w:rPr>
          <w:rStyle w:val="af4"/>
          <w:rFonts w:asciiTheme="majorHAnsi" w:hAnsiTheme="majorHAnsi" w:cstheme="majorHAnsi"/>
        </w:rPr>
        <w:footnoteRef/>
      </w:r>
      <w:r w:rsidRPr="003B7431">
        <w:rPr>
          <w:rFonts w:asciiTheme="majorHAnsi" w:hAnsiTheme="majorHAnsi" w:cstheme="majorHAnsi"/>
        </w:rPr>
        <w:t xml:space="preserve"> Утверждено</w:t>
      </w:r>
      <w:r w:rsidRPr="003B7431">
        <w:rPr>
          <w:rFonts w:asciiTheme="majorHAnsi" w:hAnsiTheme="majorHAnsi" w:cstheme="majorHAnsi"/>
          <w:sz w:val="18"/>
          <w:szCs w:val="22"/>
        </w:rPr>
        <w:t xml:space="preserve"> </w:t>
      </w:r>
      <w:r w:rsidRPr="003B7431">
        <w:rPr>
          <w:rFonts w:asciiTheme="majorHAnsi" w:hAnsiTheme="majorHAnsi" w:cstheme="majorHAnsi"/>
        </w:rPr>
        <w:t>приказом Председателя Агентства</w:t>
      </w:r>
      <w:r w:rsidRPr="003B7431">
        <w:rPr>
          <w:rFonts w:asciiTheme="majorHAnsi" w:hAnsiTheme="majorHAnsi" w:cstheme="majorHAnsi"/>
          <w:sz w:val="18"/>
          <w:szCs w:val="22"/>
        </w:rPr>
        <w:t xml:space="preserve"> </w:t>
      </w:r>
      <w:r w:rsidRPr="003B7431">
        <w:rPr>
          <w:rFonts w:asciiTheme="majorHAnsi" w:hAnsiTheme="majorHAnsi" w:cstheme="majorHAnsi"/>
        </w:rPr>
        <w:t>Республики Казахстан</w:t>
      </w:r>
      <w:r w:rsidRPr="003B7431">
        <w:rPr>
          <w:rFonts w:asciiTheme="majorHAnsi" w:hAnsiTheme="majorHAnsi" w:cstheme="majorHAnsi"/>
          <w:sz w:val="18"/>
          <w:szCs w:val="22"/>
        </w:rPr>
        <w:t xml:space="preserve"> </w:t>
      </w:r>
      <w:r w:rsidRPr="003B7431">
        <w:rPr>
          <w:rFonts w:asciiTheme="majorHAnsi" w:hAnsiTheme="majorHAnsi" w:cstheme="majorHAnsi"/>
        </w:rPr>
        <w:t>по регулированию и развитию</w:t>
      </w:r>
      <w:r w:rsidRPr="003B7431">
        <w:rPr>
          <w:rFonts w:asciiTheme="majorHAnsi" w:hAnsiTheme="majorHAnsi" w:cstheme="majorHAnsi"/>
          <w:sz w:val="18"/>
          <w:szCs w:val="22"/>
        </w:rPr>
        <w:t xml:space="preserve"> </w:t>
      </w:r>
      <w:r w:rsidRPr="003B7431">
        <w:rPr>
          <w:rFonts w:asciiTheme="majorHAnsi" w:hAnsiTheme="majorHAnsi" w:cstheme="majorHAnsi"/>
        </w:rPr>
        <w:t>финансового рынка от 15 июля 202</w:t>
      </w:r>
      <w:r w:rsidR="00242CA4" w:rsidRPr="003B7431">
        <w:rPr>
          <w:rFonts w:asciiTheme="majorHAnsi" w:hAnsiTheme="majorHAnsi" w:cstheme="majorHAnsi"/>
        </w:rPr>
        <w:t>4</w:t>
      </w:r>
      <w:r w:rsidRPr="003B7431">
        <w:rPr>
          <w:rFonts w:asciiTheme="majorHAnsi" w:hAnsiTheme="majorHAnsi" w:cstheme="majorHAnsi"/>
        </w:rPr>
        <w:t xml:space="preserve"> года №Б-228</w:t>
      </w:r>
    </w:p>
  </w:footnote>
  <w:footnote w:id="14">
    <w:p w14:paraId="0825CF0D" w14:textId="018DD73A" w:rsidR="001A1CFB" w:rsidRPr="003B7431" w:rsidRDefault="001A1CFB" w:rsidP="00125C38">
      <w:pPr>
        <w:pStyle w:val="af2"/>
        <w:rPr>
          <w:rFonts w:asciiTheme="majorHAnsi" w:hAnsiTheme="majorHAnsi" w:cstheme="majorHAnsi"/>
        </w:rPr>
      </w:pPr>
      <w:r w:rsidRPr="003B7431">
        <w:rPr>
          <w:rStyle w:val="af4"/>
          <w:rFonts w:asciiTheme="majorHAnsi" w:hAnsiTheme="majorHAnsi" w:cstheme="majorHAnsi"/>
        </w:rPr>
        <w:footnoteRef/>
      </w:r>
      <w:r w:rsidRPr="003B7431">
        <w:rPr>
          <w:rFonts w:asciiTheme="majorHAnsi" w:hAnsiTheme="majorHAnsi" w:cstheme="majorHAnsi"/>
        </w:rPr>
        <w:t xml:space="preserve"> https://www.icmagroup.org/assets/documents/Sustainable-finance/2023-updates/Handbook-Harmonised-framework-for-impact-reporting-June-2023-220623.pdf</w:t>
      </w:r>
    </w:p>
  </w:footnote>
  <w:footnote w:id="15">
    <w:p w14:paraId="20AC0EC6" w14:textId="6EB4E62F" w:rsidR="001A1CFB" w:rsidRPr="00A33A8C" w:rsidRDefault="001A1CFB" w:rsidP="0086166B">
      <w:pPr>
        <w:pStyle w:val="af2"/>
        <w:rPr>
          <w:rFonts w:asciiTheme="majorHAnsi" w:hAnsiTheme="majorHAnsi" w:cstheme="majorHAnsi"/>
        </w:rPr>
      </w:pPr>
      <w:r w:rsidRPr="00A33A8C">
        <w:rPr>
          <w:rStyle w:val="af4"/>
          <w:rFonts w:asciiTheme="majorHAnsi" w:hAnsiTheme="majorHAnsi" w:cstheme="majorHAnsi"/>
          <w:color w:val="000000" w:themeColor="text1"/>
        </w:rPr>
        <w:footnoteRef/>
      </w:r>
      <w:r w:rsidRPr="00A33A8C">
        <w:rPr>
          <w:rFonts w:asciiTheme="majorHAnsi" w:hAnsiTheme="majorHAnsi" w:cstheme="majorHAnsi"/>
          <w:color w:val="000000" w:themeColor="text1"/>
        </w:rPr>
        <w:t xml:space="preserve"> Данное решение может закрепляться на уровне Кредитного комитета (по усмотрению банка</w:t>
      </w:r>
      <w:r w:rsidR="00696BAE" w:rsidRPr="00A33A8C">
        <w:rPr>
          <w:rFonts w:asciiTheme="majorHAnsi" w:hAnsiTheme="majorHAnsi" w:cstheme="majorHAnsi"/>
          <w:color w:val="000000" w:themeColor="text1"/>
        </w:rPr>
        <w:t>/финансовой организации</w:t>
      </w:r>
      <w:r w:rsidRPr="00A33A8C">
        <w:rPr>
          <w:rFonts w:asciiTheme="majorHAnsi" w:hAnsiTheme="majorHAnsi" w:cstheme="majorHAnsi"/>
          <w:color w:val="000000" w:themeColor="text1"/>
        </w:rPr>
        <w:t>)</w:t>
      </w:r>
    </w:p>
  </w:footnote>
  <w:footnote w:id="16">
    <w:p w14:paraId="03BF8D76" w14:textId="0E64D72A" w:rsidR="001A1CFB" w:rsidRPr="00B2408F" w:rsidRDefault="001A1CFB" w:rsidP="00340DE1">
      <w:pPr>
        <w:pStyle w:val="af2"/>
        <w:jc w:val="both"/>
        <w:rPr>
          <w:rFonts w:ascii="Times New Roman" w:hAnsi="Times New Roman"/>
        </w:rPr>
      </w:pPr>
      <w:r w:rsidRPr="00B2408F">
        <w:rPr>
          <w:rStyle w:val="af4"/>
          <w:rFonts w:ascii="Times New Roman" w:hAnsi="Times New Roman"/>
          <w:color w:val="000000" w:themeColor="text1"/>
        </w:rPr>
        <w:footnoteRef/>
      </w:r>
      <w:r w:rsidRPr="00B2408F">
        <w:rPr>
          <w:rFonts w:ascii="Times New Roman" w:hAnsi="Times New Roman"/>
          <w:color w:val="000000" w:themeColor="text1"/>
        </w:rPr>
        <w:t xml:space="preserve"> По усмотрению банка</w:t>
      </w:r>
      <w:r w:rsidR="000116AF" w:rsidRPr="00172B21">
        <w:rPr>
          <w:rFonts w:ascii="Times New Roman" w:hAnsi="Times New Roman"/>
          <w:color w:val="000000" w:themeColor="text1"/>
        </w:rPr>
        <w:t>/</w:t>
      </w:r>
      <w:r w:rsidR="000116AF">
        <w:rPr>
          <w:rFonts w:ascii="Times New Roman" w:hAnsi="Times New Roman"/>
          <w:color w:val="000000" w:themeColor="text1"/>
        </w:rPr>
        <w:t>финансовой организации</w:t>
      </w:r>
      <w:r w:rsidRPr="00B2408F">
        <w:rPr>
          <w:rFonts w:ascii="Times New Roman" w:hAnsi="Times New Roman"/>
          <w:color w:val="000000" w:themeColor="text1"/>
        </w:rPr>
        <w:t xml:space="preserve"> отдельные заключения в шаблоне могут быть предоставлены несколькими уполномоченными департаментами или специалистами (например, отдельно отделом комплаенс, отдельно – ESG-риск-менеджмента и т.д.)</w:t>
      </w:r>
      <w:r>
        <w:rPr>
          <w:rFonts w:ascii="Times New Roman" w:hAnsi="Times New Roman"/>
          <w:color w:val="000000" w:themeColor="text1"/>
        </w:rPr>
        <w:t>, либо внешними экспертами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99FC2" w14:textId="77777777" w:rsidR="00535F29" w:rsidRPr="00660CAC" w:rsidRDefault="007B78A8" w:rsidP="007B78A8">
    <w:pPr>
      <w:pStyle w:val="a5"/>
      <w:jc w:val="right"/>
      <w:rPr>
        <w:rFonts w:ascii="Calibri" w:hAnsi="Calibri" w:cs="Calibri"/>
        <w:bCs/>
        <w:sz w:val="20"/>
        <w:szCs w:val="20"/>
      </w:rPr>
    </w:pPr>
    <w:r w:rsidRPr="007B78A8">
      <w:rPr>
        <w:rFonts w:ascii="Calibri" w:hAnsi="Calibri" w:cs="Calibri"/>
        <w:bCs/>
        <w:sz w:val="20"/>
        <w:szCs w:val="20"/>
      </w:rPr>
      <w:t xml:space="preserve">Методические разъяснения </w:t>
    </w:r>
  </w:p>
  <w:p w14:paraId="3520D249" w14:textId="40687768" w:rsidR="00BB69DD" w:rsidRPr="007B78A8" w:rsidRDefault="007B78A8" w:rsidP="007B78A8">
    <w:pPr>
      <w:pStyle w:val="a5"/>
      <w:jc w:val="right"/>
      <w:rPr>
        <w:bCs/>
        <w:sz w:val="20"/>
        <w:szCs w:val="20"/>
      </w:rPr>
    </w:pPr>
    <w:r w:rsidRPr="007B78A8">
      <w:rPr>
        <w:rFonts w:ascii="Calibri" w:hAnsi="Calibri" w:cs="Calibri"/>
        <w:bCs/>
        <w:sz w:val="20"/>
        <w:szCs w:val="20"/>
      </w:rPr>
      <w:t>по применению «Зеленой» Таксономии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1190CDE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2C4ED7"/>
    <w:multiLevelType w:val="hybridMultilevel"/>
    <w:tmpl w:val="B4CEF68E"/>
    <w:lvl w:ilvl="0" w:tplc="F280C2E4">
      <w:start w:val="1"/>
      <w:numFmt w:val="bullet"/>
      <w:lvlText w:val="−"/>
      <w:lvlJc w:val="left"/>
      <w:pPr>
        <w:ind w:left="1429" w:hanging="360"/>
      </w:pPr>
      <w:rPr>
        <w:rFonts w:ascii="Calibri" w:hAnsi="Calibri"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FD0E05"/>
    <w:multiLevelType w:val="multilevel"/>
    <w:tmpl w:val="10EC7270"/>
    <w:lvl w:ilvl="0">
      <w:start w:val="10"/>
      <w:numFmt w:val="decimal"/>
      <w:lvlText w:val="%1."/>
      <w:lvlJc w:val="left"/>
      <w:pPr>
        <w:ind w:left="4912" w:hanging="375"/>
      </w:pPr>
      <w:rPr>
        <w:rFonts w:hint="default"/>
      </w:rPr>
    </w:lvl>
    <w:lvl w:ilvl="1">
      <w:start w:val="2"/>
      <w:numFmt w:val="decimal"/>
      <w:isLgl/>
      <w:lvlText w:val="%1.%2."/>
      <w:lvlJc w:val="left"/>
      <w:pPr>
        <w:ind w:left="5257" w:hanging="720"/>
      </w:pPr>
      <w:rPr>
        <w:rFonts w:hint="default"/>
      </w:rPr>
    </w:lvl>
    <w:lvl w:ilvl="2">
      <w:start w:val="1"/>
      <w:numFmt w:val="decimal"/>
      <w:isLgl/>
      <w:lvlText w:val="%1.%2.%3."/>
      <w:lvlJc w:val="left"/>
      <w:pPr>
        <w:ind w:left="5257" w:hanging="720"/>
      </w:pPr>
      <w:rPr>
        <w:rFonts w:hint="default"/>
      </w:rPr>
    </w:lvl>
    <w:lvl w:ilvl="3">
      <w:start w:val="1"/>
      <w:numFmt w:val="decimal"/>
      <w:isLgl/>
      <w:lvlText w:val="%1.%2.%3.%4."/>
      <w:lvlJc w:val="left"/>
      <w:pPr>
        <w:ind w:left="5617"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6337" w:hanging="180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697" w:hanging="2160"/>
      </w:pPr>
      <w:rPr>
        <w:rFonts w:hint="default"/>
      </w:rPr>
    </w:lvl>
  </w:abstractNum>
  <w:abstractNum w:abstractNumId="4">
    <w:nsid w:val="013153ED"/>
    <w:multiLevelType w:val="hybridMultilevel"/>
    <w:tmpl w:val="00C4BDF0"/>
    <w:lvl w:ilvl="0" w:tplc="AC328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F37FEE"/>
    <w:multiLevelType w:val="hybridMultilevel"/>
    <w:tmpl w:val="47865A0E"/>
    <w:lvl w:ilvl="0" w:tplc="ACE42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901CE6"/>
    <w:multiLevelType w:val="hybridMultilevel"/>
    <w:tmpl w:val="9CC241DC"/>
    <w:lvl w:ilvl="0" w:tplc="EC065116">
      <w:start w:val="1"/>
      <w:numFmt w:val="decimal"/>
      <w:lvlText w:val="%1."/>
      <w:lvlJc w:val="left"/>
      <w:pPr>
        <w:ind w:left="1020" w:hanging="360"/>
      </w:pPr>
    </w:lvl>
    <w:lvl w:ilvl="1" w:tplc="488C8206">
      <w:start w:val="1"/>
      <w:numFmt w:val="decimal"/>
      <w:lvlText w:val="%2."/>
      <w:lvlJc w:val="left"/>
      <w:pPr>
        <w:ind w:left="1020" w:hanging="360"/>
      </w:pPr>
    </w:lvl>
    <w:lvl w:ilvl="2" w:tplc="7FEAB482">
      <w:start w:val="1"/>
      <w:numFmt w:val="decimal"/>
      <w:lvlText w:val="%3."/>
      <w:lvlJc w:val="left"/>
      <w:pPr>
        <w:ind w:left="1020" w:hanging="360"/>
      </w:pPr>
    </w:lvl>
    <w:lvl w:ilvl="3" w:tplc="7DAA8AF4">
      <w:start w:val="1"/>
      <w:numFmt w:val="decimal"/>
      <w:lvlText w:val="%4."/>
      <w:lvlJc w:val="left"/>
      <w:pPr>
        <w:ind w:left="1020" w:hanging="360"/>
      </w:pPr>
    </w:lvl>
    <w:lvl w:ilvl="4" w:tplc="5284E87C">
      <w:start w:val="1"/>
      <w:numFmt w:val="decimal"/>
      <w:lvlText w:val="%5."/>
      <w:lvlJc w:val="left"/>
      <w:pPr>
        <w:ind w:left="1020" w:hanging="360"/>
      </w:pPr>
    </w:lvl>
    <w:lvl w:ilvl="5" w:tplc="7D384FCA">
      <w:start w:val="1"/>
      <w:numFmt w:val="decimal"/>
      <w:lvlText w:val="%6."/>
      <w:lvlJc w:val="left"/>
      <w:pPr>
        <w:ind w:left="1020" w:hanging="360"/>
      </w:pPr>
    </w:lvl>
    <w:lvl w:ilvl="6" w:tplc="593CE6DC">
      <w:start w:val="1"/>
      <w:numFmt w:val="decimal"/>
      <w:lvlText w:val="%7."/>
      <w:lvlJc w:val="left"/>
      <w:pPr>
        <w:ind w:left="1020" w:hanging="360"/>
      </w:pPr>
    </w:lvl>
    <w:lvl w:ilvl="7" w:tplc="2D649FE6">
      <w:start w:val="1"/>
      <w:numFmt w:val="decimal"/>
      <w:lvlText w:val="%8."/>
      <w:lvlJc w:val="left"/>
      <w:pPr>
        <w:ind w:left="1020" w:hanging="360"/>
      </w:pPr>
    </w:lvl>
    <w:lvl w:ilvl="8" w:tplc="EC1C8278">
      <w:start w:val="1"/>
      <w:numFmt w:val="decimal"/>
      <w:lvlText w:val="%9."/>
      <w:lvlJc w:val="left"/>
      <w:pPr>
        <w:ind w:left="1020" w:hanging="360"/>
      </w:pPr>
    </w:lvl>
  </w:abstractNum>
  <w:abstractNum w:abstractNumId="7">
    <w:nsid w:val="096468AD"/>
    <w:multiLevelType w:val="multilevel"/>
    <w:tmpl w:val="0CBA966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B91753A"/>
    <w:multiLevelType w:val="hybridMultilevel"/>
    <w:tmpl w:val="0076E7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0C780AEB"/>
    <w:multiLevelType w:val="hybridMultilevel"/>
    <w:tmpl w:val="3202CA22"/>
    <w:lvl w:ilvl="0" w:tplc="FA2E535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0D343998"/>
    <w:multiLevelType w:val="hybridMultilevel"/>
    <w:tmpl w:val="531A94F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nsid w:val="106A702D"/>
    <w:multiLevelType w:val="multilevel"/>
    <w:tmpl w:val="EB5CA52C"/>
    <w:lvl w:ilvl="0">
      <w:start w:val="1"/>
      <w:numFmt w:val="decimal"/>
      <w:lvlText w:val="%1."/>
      <w:lvlJc w:val="left"/>
      <w:pPr>
        <w:ind w:left="220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0A21BE"/>
    <w:multiLevelType w:val="hybridMultilevel"/>
    <w:tmpl w:val="62FEFFDE"/>
    <w:lvl w:ilvl="0" w:tplc="ACE42EB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1467667B"/>
    <w:multiLevelType w:val="hybridMultilevel"/>
    <w:tmpl w:val="1D163974"/>
    <w:lvl w:ilvl="0" w:tplc="AA3C3650">
      <w:start w:val="1"/>
      <w:numFmt w:val="decimal"/>
      <w:lvlText w:val="%1)"/>
      <w:lvlJc w:val="left"/>
      <w:pPr>
        <w:ind w:left="1080" w:hanging="720"/>
      </w:pPr>
      <w:rPr>
        <w:rFonts w:ascii="Times New Roman" w:hAnsi="Times New Roman" w:cs="Times New Roman" w:hint="default"/>
        <w:b w:val="0"/>
        <w:bCs w:val="0"/>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170B43D1"/>
    <w:multiLevelType w:val="multilevel"/>
    <w:tmpl w:val="88C43E9C"/>
    <w:lvl w:ilvl="0">
      <w:start w:val="1"/>
      <w:numFmt w:val="decimal"/>
      <w:lvlText w:val="%1."/>
      <w:lvlJc w:val="left"/>
      <w:pPr>
        <w:ind w:left="502"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92123D"/>
    <w:multiLevelType w:val="hybridMultilevel"/>
    <w:tmpl w:val="AC363986"/>
    <w:lvl w:ilvl="0" w:tplc="AC3289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02E40B8"/>
    <w:multiLevelType w:val="hybridMultilevel"/>
    <w:tmpl w:val="379A6790"/>
    <w:lvl w:ilvl="0" w:tplc="AC32898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19755B2"/>
    <w:multiLevelType w:val="hybridMultilevel"/>
    <w:tmpl w:val="9D14A9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A602D6"/>
    <w:multiLevelType w:val="hybridMultilevel"/>
    <w:tmpl w:val="D8DE7074"/>
    <w:lvl w:ilvl="0" w:tplc="F280C2E4">
      <w:start w:val="1"/>
      <w:numFmt w:val="bullet"/>
      <w:lvlText w:val="−"/>
      <w:lvlJc w:val="left"/>
      <w:pPr>
        <w:ind w:left="1429" w:hanging="360"/>
      </w:pPr>
      <w:rPr>
        <w:rFonts w:ascii="Calibri" w:hAnsi="Calibri"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3994CEE"/>
    <w:multiLevelType w:val="hybridMultilevel"/>
    <w:tmpl w:val="86A2729E"/>
    <w:lvl w:ilvl="0" w:tplc="F280C2E4">
      <w:start w:val="1"/>
      <w:numFmt w:val="bullet"/>
      <w:lvlText w:val="−"/>
      <w:lvlJc w:val="left"/>
      <w:pPr>
        <w:ind w:left="1429" w:hanging="360"/>
      </w:pPr>
      <w:rPr>
        <w:rFonts w:ascii="Calibri" w:hAnsi="Calibri" w:cs="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nsid w:val="27A925B6"/>
    <w:multiLevelType w:val="multilevel"/>
    <w:tmpl w:val="935802AE"/>
    <w:lvl w:ilvl="0">
      <w:start w:val="15"/>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A360467"/>
    <w:multiLevelType w:val="hybridMultilevel"/>
    <w:tmpl w:val="302086FE"/>
    <w:lvl w:ilvl="0" w:tplc="F280C2E4">
      <w:start w:val="1"/>
      <w:numFmt w:val="bullet"/>
      <w:lvlText w:val="−"/>
      <w:lvlJc w:val="left"/>
      <w:pPr>
        <w:ind w:left="1429" w:hanging="360"/>
      </w:pPr>
      <w:rPr>
        <w:rFonts w:ascii="Calibri" w:hAnsi="Calibri"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BC84BFC"/>
    <w:multiLevelType w:val="hybridMultilevel"/>
    <w:tmpl w:val="8D82518C"/>
    <w:lvl w:ilvl="0" w:tplc="AC328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DC2BE6"/>
    <w:multiLevelType w:val="hybridMultilevel"/>
    <w:tmpl w:val="0C4E7C3C"/>
    <w:lvl w:ilvl="0" w:tplc="1772BF5E">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FF46A01"/>
    <w:multiLevelType w:val="hybridMultilevel"/>
    <w:tmpl w:val="E14EF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0B2857"/>
    <w:multiLevelType w:val="hybridMultilevel"/>
    <w:tmpl w:val="787238E6"/>
    <w:lvl w:ilvl="0" w:tplc="20000011">
      <w:start w:val="1"/>
      <w:numFmt w:val="decimal"/>
      <w:lvlText w:val="%1)"/>
      <w:lvlJc w:val="left"/>
      <w:pPr>
        <w:ind w:left="1724" w:hanging="360"/>
      </w:pPr>
    </w:lvl>
    <w:lvl w:ilvl="1" w:tplc="20000019" w:tentative="1">
      <w:start w:val="1"/>
      <w:numFmt w:val="lowerLetter"/>
      <w:lvlText w:val="%2."/>
      <w:lvlJc w:val="left"/>
      <w:pPr>
        <w:ind w:left="2444" w:hanging="360"/>
      </w:pPr>
    </w:lvl>
    <w:lvl w:ilvl="2" w:tplc="2000001B" w:tentative="1">
      <w:start w:val="1"/>
      <w:numFmt w:val="lowerRoman"/>
      <w:lvlText w:val="%3."/>
      <w:lvlJc w:val="right"/>
      <w:pPr>
        <w:ind w:left="3164" w:hanging="180"/>
      </w:pPr>
    </w:lvl>
    <w:lvl w:ilvl="3" w:tplc="2000000F" w:tentative="1">
      <w:start w:val="1"/>
      <w:numFmt w:val="decimal"/>
      <w:lvlText w:val="%4."/>
      <w:lvlJc w:val="left"/>
      <w:pPr>
        <w:ind w:left="3884" w:hanging="360"/>
      </w:pPr>
    </w:lvl>
    <w:lvl w:ilvl="4" w:tplc="20000019" w:tentative="1">
      <w:start w:val="1"/>
      <w:numFmt w:val="lowerLetter"/>
      <w:lvlText w:val="%5."/>
      <w:lvlJc w:val="left"/>
      <w:pPr>
        <w:ind w:left="4604" w:hanging="360"/>
      </w:pPr>
    </w:lvl>
    <w:lvl w:ilvl="5" w:tplc="2000001B" w:tentative="1">
      <w:start w:val="1"/>
      <w:numFmt w:val="lowerRoman"/>
      <w:lvlText w:val="%6."/>
      <w:lvlJc w:val="right"/>
      <w:pPr>
        <w:ind w:left="5324" w:hanging="180"/>
      </w:pPr>
    </w:lvl>
    <w:lvl w:ilvl="6" w:tplc="2000000F" w:tentative="1">
      <w:start w:val="1"/>
      <w:numFmt w:val="decimal"/>
      <w:lvlText w:val="%7."/>
      <w:lvlJc w:val="left"/>
      <w:pPr>
        <w:ind w:left="6044" w:hanging="360"/>
      </w:pPr>
    </w:lvl>
    <w:lvl w:ilvl="7" w:tplc="20000019" w:tentative="1">
      <w:start w:val="1"/>
      <w:numFmt w:val="lowerLetter"/>
      <w:lvlText w:val="%8."/>
      <w:lvlJc w:val="left"/>
      <w:pPr>
        <w:ind w:left="6764" w:hanging="360"/>
      </w:pPr>
    </w:lvl>
    <w:lvl w:ilvl="8" w:tplc="2000001B" w:tentative="1">
      <w:start w:val="1"/>
      <w:numFmt w:val="lowerRoman"/>
      <w:lvlText w:val="%9."/>
      <w:lvlJc w:val="right"/>
      <w:pPr>
        <w:ind w:left="7484" w:hanging="180"/>
      </w:pPr>
    </w:lvl>
  </w:abstractNum>
  <w:abstractNum w:abstractNumId="26">
    <w:nsid w:val="32B51677"/>
    <w:multiLevelType w:val="hybridMultilevel"/>
    <w:tmpl w:val="FF78466A"/>
    <w:lvl w:ilvl="0" w:tplc="65724246">
      <w:start w:val="1"/>
      <w:numFmt w:val="decimal"/>
      <w:lvlText w:val="%1)"/>
      <w:lvlJc w:val="left"/>
      <w:pPr>
        <w:ind w:left="1190"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9983E7B"/>
    <w:multiLevelType w:val="hybridMultilevel"/>
    <w:tmpl w:val="84A08A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D1534C"/>
    <w:multiLevelType w:val="hybridMultilevel"/>
    <w:tmpl w:val="4C7CA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405AE7"/>
    <w:multiLevelType w:val="hybridMultilevel"/>
    <w:tmpl w:val="16E6C184"/>
    <w:lvl w:ilvl="0" w:tplc="FA2E53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E506BF"/>
    <w:multiLevelType w:val="hybridMultilevel"/>
    <w:tmpl w:val="8F321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3176F"/>
    <w:multiLevelType w:val="hybridMultilevel"/>
    <w:tmpl w:val="332459DE"/>
    <w:lvl w:ilvl="0" w:tplc="8196E344">
      <w:start w:val="1"/>
      <w:numFmt w:val="decimal"/>
      <w:lvlText w:val="19.%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027D"/>
    <w:multiLevelType w:val="hybridMultilevel"/>
    <w:tmpl w:val="1370153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B12013"/>
    <w:multiLevelType w:val="hybridMultilevel"/>
    <w:tmpl w:val="7C1A66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498B1F14"/>
    <w:multiLevelType w:val="hybridMultilevel"/>
    <w:tmpl w:val="02E0A5F8"/>
    <w:lvl w:ilvl="0" w:tplc="AC32898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52DD222F"/>
    <w:multiLevelType w:val="hybridMultilevel"/>
    <w:tmpl w:val="5A4A4434"/>
    <w:lvl w:ilvl="0" w:tplc="ACE42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565504"/>
    <w:multiLevelType w:val="hybridMultilevel"/>
    <w:tmpl w:val="917A7424"/>
    <w:lvl w:ilvl="0" w:tplc="F280C2E4">
      <w:start w:val="1"/>
      <w:numFmt w:val="bullet"/>
      <w:lvlText w:val="−"/>
      <w:lvlJc w:val="left"/>
      <w:pPr>
        <w:ind w:left="1429" w:hanging="360"/>
      </w:pPr>
      <w:rPr>
        <w:rFonts w:ascii="Calibri" w:hAnsi="Calibri" w:cs="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7">
    <w:nsid w:val="53FC3A24"/>
    <w:multiLevelType w:val="hybridMultilevel"/>
    <w:tmpl w:val="E0128D00"/>
    <w:lvl w:ilvl="0" w:tplc="C116E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EC91EFC"/>
    <w:multiLevelType w:val="hybridMultilevel"/>
    <w:tmpl w:val="2524194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223748"/>
    <w:multiLevelType w:val="hybridMultilevel"/>
    <w:tmpl w:val="011E4CB6"/>
    <w:lvl w:ilvl="0" w:tplc="ACE42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4002AE"/>
    <w:multiLevelType w:val="hybridMultilevel"/>
    <w:tmpl w:val="3E5CA274"/>
    <w:lvl w:ilvl="0" w:tplc="870E85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69361BF8"/>
    <w:multiLevelType w:val="hybridMultilevel"/>
    <w:tmpl w:val="5A282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732451"/>
    <w:multiLevelType w:val="hybridMultilevel"/>
    <w:tmpl w:val="E65C065A"/>
    <w:lvl w:ilvl="0" w:tplc="ACE42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88587D"/>
    <w:multiLevelType w:val="hybridMultilevel"/>
    <w:tmpl w:val="E67E35FA"/>
    <w:lvl w:ilvl="0" w:tplc="AC3289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2D932B5"/>
    <w:multiLevelType w:val="hybridMultilevel"/>
    <w:tmpl w:val="FF78466A"/>
    <w:lvl w:ilvl="0" w:tplc="FFFFFFFF">
      <w:start w:val="1"/>
      <w:numFmt w:val="decimal"/>
      <w:lvlText w:val="%1)"/>
      <w:lvlJc w:val="left"/>
      <w:pPr>
        <w:ind w:left="1190" w:hanging="48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nsid w:val="751C0AEF"/>
    <w:multiLevelType w:val="hybridMultilevel"/>
    <w:tmpl w:val="46524CBA"/>
    <w:lvl w:ilvl="0" w:tplc="ACE42EB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6">
    <w:nsid w:val="751C0F86"/>
    <w:multiLevelType w:val="hybridMultilevel"/>
    <w:tmpl w:val="8E8AEDB8"/>
    <w:lvl w:ilvl="0" w:tplc="F280C2E4">
      <w:start w:val="1"/>
      <w:numFmt w:val="bullet"/>
      <w:lvlText w:val="−"/>
      <w:lvlJc w:val="left"/>
      <w:pPr>
        <w:ind w:left="1429" w:hanging="360"/>
      </w:pPr>
      <w:rPr>
        <w:rFonts w:ascii="Calibri" w:hAnsi="Calibri"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7611788"/>
    <w:multiLevelType w:val="hybridMultilevel"/>
    <w:tmpl w:val="05305888"/>
    <w:lvl w:ilvl="0" w:tplc="20000011">
      <w:start w:val="1"/>
      <w:numFmt w:val="decimal"/>
      <w:lvlText w:val="%1)"/>
      <w:lvlJc w:val="left"/>
      <w:pPr>
        <w:ind w:left="1571" w:hanging="360"/>
      </w:p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48">
    <w:nsid w:val="7899597A"/>
    <w:multiLevelType w:val="multilevel"/>
    <w:tmpl w:val="BE101424"/>
    <w:lvl w:ilvl="0">
      <w:start w:val="1"/>
      <w:numFmt w:val="decimal"/>
      <w:lvlText w:val="%1."/>
      <w:lvlJc w:val="left"/>
      <w:pPr>
        <w:ind w:left="502" w:hanging="360"/>
      </w:pPr>
      <w:rPr>
        <w:rFonts w:ascii="Times New Roman" w:hAnsi="Times New Roman" w:cs="Times New Roman" w:hint="default"/>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9173296"/>
    <w:multiLevelType w:val="hybridMultilevel"/>
    <w:tmpl w:val="5210950E"/>
    <w:lvl w:ilvl="0" w:tplc="2A74023E">
      <w:start w:val="1"/>
      <w:numFmt w:val="decimal"/>
      <w:lvlText w:val="%1)"/>
      <w:lvlJc w:val="left"/>
      <w:pPr>
        <w:ind w:left="1005" w:hanging="37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24"/>
  </w:num>
  <w:num w:numId="2">
    <w:abstractNumId w:val="48"/>
  </w:num>
  <w:num w:numId="3">
    <w:abstractNumId w:val="28"/>
  </w:num>
  <w:num w:numId="4">
    <w:abstractNumId w:val="30"/>
  </w:num>
  <w:num w:numId="5">
    <w:abstractNumId w:val="37"/>
  </w:num>
  <w:num w:numId="6">
    <w:abstractNumId w:val="17"/>
  </w:num>
  <w:num w:numId="7">
    <w:abstractNumId w:val="49"/>
  </w:num>
  <w:num w:numId="8">
    <w:abstractNumId w:val="40"/>
  </w:num>
  <w:num w:numId="9">
    <w:abstractNumId w:val="38"/>
  </w:num>
  <w:num w:numId="10">
    <w:abstractNumId w:val="20"/>
  </w:num>
  <w:num w:numId="11">
    <w:abstractNumId w:val="35"/>
  </w:num>
  <w:num w:numId="12">
    <w:abstractNumId w:val="27"/>
  </w:num>
  <w:num w:numId="13">
    <w:abstractNumId w:val="29"/>
  </w:num>
  <w:num w:numId="14">
    <w:abstractNumId w:val="5"/>
  </w:num>
  <w:num w:numId="15">
    <w:abstractNumId w:val="45"/>
  </w:num>
  <w:num w:numId="16">
    <w:abstractNumId w:val="3"/>
  </w:num>
  <w:num w:numId="17">
    <w:abstractNumId w:val="12"/>
  </w:num>
  <w:num w:numId="18">
    <w:abstractNumId w:val="32"/>
  </w:num>
  <w:num w:numId="19">
    <w:abstractNumId w:val="42"/>
  </w:num>
  <w:num w:numId="20">
    <w:abstractNumId w:val="39"/>
  </w:num>
  <w:num w:numId="21">
    <w:abstractNumId w:val="9"/>
  </w:num>
  <w:num w:numId="22">
    <w:abstractNumId w:val="16"/>
  </w:num>
  <w:num w:numId="23">
    <w:abstractNumId w:val="15"/>
  </w:num>
  <w:num w:numId="24">
    <w:abstractNumId w:val="34"/>
  </w:num>
  <w:num w:numId="25">
    <w:abstractNumId w:val="22"/>
  </w:num>
  <w:num w:numId="26">
    <w:abstractNumId w:val="4"/>
  </w:num>
  <w:num w:numId="27">
    <w:abstractNumId w:val="43"/>
  </w:num>
  <w:num w:numId="28">
    <w:abstractNumId w:val="23"/>
  </w:num>
  <w:num w:numId="29">
    <w:abstractNumId w:val="11"/>
  </w:num>
  <w:num w:numId="30">
    <w:abstractNumId w:val="13"/>
  </w:num>
  <w:num w:numId="31">
    <w:abstractNumId w:val="10"/>
  </w:num>
  <w:num w:numId="32">
    <w:abstractNumId w:val="8"/>
  </w:num>
  <w:num w:numId="33">
    <w:abstractNumId w:val="33"/>
  </w:num>
  <w:num w:numId="34">
    <w:abstractNumId w:val="26"/>
  </w:num>
  <w:num w:numId="35">
    <w:abstractNumId w:val="31"/>
  </w:num>
  <w:num w:numId="36">
    <w:abstractNumId w:val="0"/>
  </w:num>
  <w:num w:numId="37">
    <w:abstractNumId w:val="1"/>
  </w:num>
  <w:num w:numId="38">
    <w:abstractNumId w:val="36"/>
  </w:num>
  <w:num w:numId="39">
    <w:abstractNumId w:val="7"/>
  </w:num>
  <w:num w:numId="40">
    <w:abstractNumId w:val="41"/>
  </w:num>
  <w:num w:numId="41">
    <w:abstractNumId w:val="25"/>
  </w:num>
  <w:num w:numId="42">
    <w:abstractNumId w:val="47"/>
  </w:num>
  <w:num w:numId="43">
    <w:abstractNumId w:val="19"/>
  </w:num>
  <w:num w:numId="44">
    <w:abstractNumId w:val="44"/>
  </w:num>
  <w:num w:numId="45">
    <w:abstractNumId w:val="46"/>
  </w:num>
  <w:num w:numId="46">
    <w:abstractNumId w:val="21"/>
  </w:num>
  <w:num w:numId="47">
    <w:abstractNumId w:val="18"/>
  </w:num>
  <w:num w:numId="48">
    <w:abstractNumId w:val="2"/>
  </w:num>
  <w:num w:numId="49">
    <w:abstractNumId w:val="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6B"/>
    <w:rsid w:val="0000526D"/>
    <w:rsid w:val="000116AF"/>
    <w:rsid w:val="00014DFF"/>
    <w:rsid w:val="00016F30"/>
    <w:rsid w:val="00017F3C"/>
    <w:rsid w:val="0002502C"/>
    <w:rsid w:val="000255B0"/>
    <w:rsid w:val="000348CF"/>
    <w:rsid w:val="00040122"/>
    <w:rsid w:val="00041513"/>
    <w:rsid w:val="00042A7C"/>
    <w:rsid w:val="0004354A"/>
    <w:rsid w:val="000460B0"/>
    <w:rsid w:val="00050712"/>
    <w:rsid w:val="0005406B"/>
    <w:rsid w:val="00062CEC"/>
    <w:rsid w:val="00063B55"/>
    <w:rsid w:val="000641EB"/>
    <w:rsid w:val="00065CDA"/>
    <w:rsid w:val="00065D7A"/>
    <w:rsid w:val="0006767B"/>
    <w:rsid w:val="00067A12"/>
    <w:rsid w:val="00071AE0"/>
    <w:rsid w:val="00077785"/>
    <w:rsid w:val="00077DF9"/>
    <w:rsid w:val="00077E45"/>
    <w:rsid w:val="00081E1F"/>
    <w:rsid w:val="00090E40"/>
    <w:rsid w:val="00092317"/>
    <w:rsid w:val="00095ADA"/>
    <w:rsid w:val="000968C2"/>
    <w:rsid w:val="000A2C63"/>
    <w:rsid w:val="000A2FF7"/>
    <w:rsid w:val="000A5504"/>
    <w:rsid w:val="000A5D79"/>
    <w:rsid w:val="000A602F"/>
    <w:rsid w:val="000A756B"/>
    <w:rsid w:val="000B13EB"/>
    <w:rsid w:val="000B1F73"/>
    <w:rsid w:val="000B267B"/>
    <w:rsid w:val="000B3A2E"/>
    <w:rsid w:val="000C28A4"/>
    <w:rsid w:val="000C50E9"/>
    <w:rsid w:val="000C7C98"/>
    <w:rsid w:val="000D02AF"/>
    <w:rsid w:val="000D1CFE"/>
    <w:rsid w:val="000D7166"/>
    <w:rsid w:val="000E7609"/>
    <w:rsid w:val="000F0A05"/>
    <w:rsid w:val="000F3314"/>
    <w:rsid w:val="001103F4"/>
    <w:rsid w:val="00111FDB"/>
    <w:rsid w:val="0011499E"/>
    <w:rsid w:val="00114D61"/>
    <w:rsid w:val="00114ED4"/>
    <w:rsid w:val="00115BB8"/>
    <w:rsid w:val="00116453"/>
    <w:rsid w:val="00120BD8"/>
    <w:rsid w:val="00122B5D"/>
    <w:rsid w:val="00123069"/>
    <w:rsid w:val="00123BC0"/>
    <w:rsid w:val="00125C38"/>
    <w:rsid w:val="00126848"/>
    <w:rsid w:val="00126A8C"/>
    <w:rsid w:val="001300C1"/>
    <w:rsid w:val="00131864"/>
    <w:rsid w:val="0013253D"/>
    <w:rsid w:val="00133A01"/>
    <w:rsid w:val="0013501A"/>
    <w:rsid w:val="00136975"/>
    <w:rsid w:val="00136C81"/>
    <w:rsid w:val="00136FD9"/>
    <w:rsid w:val="001401A1"/>
    <w:rsid w:val="00143AC3"/>
    <w:rsid w:val="00150E93"/>
    <w:rsid w:val="00153D9A"/>
    <w:rsid w:val="00153DD3"/>
    <w:rsid w:val="001548FF"/>
    <w:rsid w:val="00155277"/>
    <w:rsid w:val="0015659B"/>
    <w:rsid w:val="00160CA0"/>
    <w:rsid w:val="001632B1"/>
    <w:rsid w:val="00172B21"/>
    <w:rsid w:val="00174AC5"/>
    <w:rsid w:val="00174E10"/>
    <w:rsid w:val="00183A75"/>
    <w:rsid w:val="00187D2A"/>
    <w:rsid w:val="00190651"/>
    <w:rsid w:val="001943A2"/>
    <w:rsid w:val="00194FEE"/>
    <w:rsid w:val="00194FF3"/>
    <w:rsid w:val="001A1CFB"/>
    <w:rsid w:val="001A2B23"/>
    <w:rsid w:val="001A3FC6"/>
    <w:rsid w:val="001A3FF2"/>
    <w:rsid w:val="001A7E89"/>
    <w:rsid w:val="001B3F5E"/>
    <w:rsid w:val="001B5552"/>
    <w:rsid w:val="001C368C"/>
    <w:rsid w:val="001C6A82"/>
    <w:rsid w:val="001D0827"/>
    <w:rsid w:val="001D2878"/>
    <w:rsid w:val="001D2BDC"/>
    <w:rsid w:val="001D49FB"/>
    <w:rsid w:val="001D4A22"/>
    <w:rsid w:val="001D6AE6"/>
    <w:rsid w:val="001D7FFB"/>
    <w:rsid w:val="001E0088"/>
    <w:rsid w:val="001E3971"/>
    <w:rsid w:val="001E5B0E"/>
    <w:rsid w:val="001E6FEB"/>
    <w:rsid w:val="001F6070"/>
    <w:rsid w:val="001F7BBA"/>
    <w:rsid w:val="0020285E"/>
    <w:rsid w:val="00202E96"/>
    <w:rsid w:val="00204142"/>
    <w:rsid w:val="0020558F"/>
    <w:rsid w:val="00210D7B"/>
    <w:rsid w:val="00211759"/>
    <w:rsid w:val="00211A0B"/>
    <w:rsid w:val="00217849"/>
    <w:rsid w:val="00221571"/>
    <w:rsid w:val="002232E7"/>
    <w:rsid w:val="0022530F"/>
    <w:rsid w:val="002319E7"/>
    <w:rsid w:val="00232429"/>
    <w:rsid w:val="002337E0"/>
    <w:rsid w:val="00235216"/>
    <w:rsid w:val="00237893"/>
    <w:rsid w:val="00240AC9"/>
    <w:rsid w:val="00242CA4"/>
    <w:rsid w:val="00243A5F"/>
    <w:rsid w:val="00246B6E"/>
    <w:rsid w:val="002536E4"/>
    <w:rsid w:val="00253B65"/>
    <w:rsid w:val="00260436"/>
    <w:rsid w:val="00261EBA"/>
    <w:rsid w:val="00262B69"/>
    <w:rsid w:val="0026640B"/>
    <w:rsid w:val="002726ED"/>
    <w:rsid w:val="00272816"/>
    <w:rsid w:val="00273D80"/>
    <w:rsid w:val="00277778"/>
    <w:rsid w:val="002800C6"/>
    <w:rsid w:val="00282EF4"/>
    <w:rsid w:val="0028646F"/>
    <w:rsid w:val="00290BBA"/>
    <w:rsid w:val="00294756"/>
    <w:rsid w:val="00296332"/>
    <w:rsid w:val="00296AA2"/>
    <w:rsid w:val="00296E17"/>
    <w:rsid w:val="002A169B"/>
    <w:rsid w:val="002A299F"/>
    <w:rsid w:val="002A6711"/>
    <w:rsid w:val="002B6F68"/>
    <w:rsid w:val="002B7FB7"/>
    <w:rsid w:val="002C0544"/>
    <w:rsid w:val="002C1813"/>
    <w:rsid w:val="002C225E"/>
    <w:rsid w:val="002C3703"/>
    <w:rsid w:val="002C53B4"/>
    <w:rsid w:val="002D53A9"/>
    <w:rsid w:val="002D5D26"/>
    <w:rsid w:val="002E1368"/>
    <w:rsid w:val="002E418F"/>
    <w:rsid w:val="002E52C2"/>
    <w:rsid w:val="002E6DD7"/>
    <w:rsid w:val="002E754F"/>
    <w:rsid w:val="002F002E"/>
    <w:rsid w:val="002F6DC5"/>
    <w:rsid w:val="00300616"/>
    <w:rsid w:val="00301897"/>
    <w:rsid w:val="00302294"/>
    <w:rsid w:val="0030246C"/>
    <w:rsid w:val="00305822"/>
    <w:rsid w:val="003079B0"/>
    <w:rsid w:val="003130E6"/>
    <w:rsid w:val="0031434E"/>
    <w:rsid w:val="003145EC"/>
    <w:rsid w:val="00314E74"/>
    <w:rsid w:val="00316F85"/>
    <w:rsid w:val="003173BC"/>
    <w:rsid w:val="00317D27"/>
    <w:rsid w:val="00321432"/>
    <w:rsid w:val="0032249A"/>
    <w:rsid w:val="00323A5F"/>
    <w:rsid w:val="003262B5"/>
    <w:rsid w:val="0033073D"/>
    <w:rsid w:val="0033264A"/>
    <w:rsid w:val="003342E5"/>
    <w:rsid w:val="003345EA"/>
    <w:rsid w:val="003365E5"/>
    <w:rsid w:val="00340DE1"/>
    <w:rsid w:val="00342D26"/>
    <w:rsid w:val="003441E7"/>
    <w:rsid w:val="00344B00"/>
    <w:rsid w:val="00344E6F"/>
    <w:rsid w:val="00344F6C"/>
    <w:rsid w:val="00350186"/>
    <w:rsid w:val="003519AF"/>
    <w:rsid w:val="00351D44"/>
    <w:rsid w:val="00352EEA"/>
    <w:rsid w:val="00353321"/>
    <w:rsid w:val="00354C1D"/>
    <w:rsid w:val="00360891"/>
    <w:rsid w:val="003620BE"/>
    <w:rsid w:val="0036482E"/>
    <w:rsid w:val="00365AC8"/>
    <w:rsid w:val="003662DB"/>
    <w:rsid w:val="0037016A"/>
    <w:rsid w:val="003747CC"/>
    <w:rsid w:val="00374E38"/>
    <w:rsid w:val="0037507F"/>
    <w:rsid w:val="00375152"/>
    <w:rsid w:val="0037743C"/>
    <w:rsid w:val="00380CA8"/>
    <w:rsid w:val="00386467"/>
    <w:rsid w:val="00386D7E"/>
    <w:rsid w:val="00387FE5"/>
    <w:rsid w:val="003911CD"/>
    <w:rsid w:val="00392655"/>
    <w:rsid w:val="003930CC"/>
    <w:rsid w:val="0039463E"/>
    <w:rsid w:val="00394C37"/>
    <w:rsid w:val="00396DAE"/>
    <w:rsid w:val="00396FA2"/>
    <w:rsid w:val="003A4BDA"/>
    <w:rsid w:val="003A62E1"/>
    <w:rsid w:val="003A6C1D"/>
    <w:rsid w:val="003B589B"/>
    <w:rsid w:val="003B7431"/>
    <w:rsid w:val="003C006F"/>
    <w:rsid w:val="003C0E69"/>
    <w:rsid w:val="003C60F8"/>
    <w:rsid w:val="003C73CA"/>
    <w:rsid w:val="003C7D64"/>
    <w:rsid w:val="003D10A8"/>
    <w:rsid w:val="003D2FA4"/>
    <w:rsid w:val="003E04EC"/>
    <w:rsid w:val="003E0AF3"/>
    <w:rsid w:val="003E4675"/>
    <w:rsid w:val="003F1907"/>
    <w:rsid w:val="00402365"/>
    <w:rsid w:val="00404400"/>
    <w:rsid w:val="00405782"/>
    <w:rsid w:val="004077CC"/>
    <w:rsid w:val="00410149"/>
    <w:rsid w:val="00413706"/>
    <w:rsid w:val="00413A4C"/>
    <w:rsid w:val="0041536F"/>
    <w:rsid w:val="00420692"/>
    <w:rsid w:val="0042506B"/>
    <w:rsid w:val="00426CD2"/>
    <w:rsid w:val="004303A7"/>
    <w:rsid w:val="004314B0"/>
    <w:rsid w:val="004413A4"/>
    <w:rsid w:val="00443222"/>
    <w:rsid w:val="00444B81"/>
    <w:rsid w:val="00444D42"/>
    <w:rsid w:val="004464DB"/>
    <w:rsid w:val="00446F91"/>
    <w:rsid w:val="00450C6C"/>
    <w:rsid w:val="00456810"/>
    <w:rsid w:val="004577D4"/>
    <w:rsid w:val="004619B1"/>
    <w:rsid w:val="004638A2"/>
    <w:rsid w:val="00463C5A"/>
    <w:rsid w:val="004641D7"/>
    <w:rsid w:val="00464346"/>
    <w:rsid w:val="00464E5A"/>
    <w:rsid w:val="00467FD9"/>
    <w:rsid w:val="00470936"/>
    <w:rsid w:val="0047651A"/>
    <w:rsid w:val="0047673B"/>
    <w:rsid w:val="00476B76"/>
    <w:rsid w:val="00476CA0"/>
    <w:rsid w:val="00480189"/>
    <w:rsid w:val="0048346B"/>
    <w:rsid w:val="00487208"/>
    <w:rsid w:val="004900B4"/>
    <w:rsid w:val="004900CB"/>
    <w:rsid w:val="0049170A"/>
    <w:rsid w:val="004A2881"/>
    <w:rsid w:val="004B15BC"/>
    <w:rsid w:val="004B7555"/>
    <w:rsid w:val="004C163D"/>
    <w:rsid w:val="004D243B"/>
    <w:rsid w:val="004D55BF"/>
    <w:rsid w:val="004E0975"/>
    <w:rsid w:val="004E2375"/>
    <w:rsid w:val="004E477C"/>
    <w:rsid w:val="004E64DE"/>
    <w:rsid w:val="004F137B"/>
    <w:rsid w:val="004F368F"/>
    <w:rsid w:val="004F40E2"/>
    <w:rsid w:val="004F5984"/>
    <w:rsid w:val="00500A9C"/>
    <w:rsid w:val="00513DCE"/>
    <w:rsid w:val="0051498C"/>
    <w:rsid w:val="00515ACB"/>
    <w:rsid w:val="005201F8"/>
    <w:rsid w:val="00523068"/>
    <w:rsid w:val="00535F29"/>
    <w:rsid w:val="00541503"/>
    <w:rsid w:val="005422D0"/>
    <w:rsid w:val="00546332"/>
    <w:rsid w:val="00547B14"/>
    <w:rsid w:val="00552831"/>
    <w:rsid w:val="00553EA7"/>
    <w:rsid w:val="00556477"/>
    <w:rsid w:val="00556DA5"/>
    <w:rsid w:val="00557AEE"/>
    <w:rsid w:val="005637A7"/>
    <w:rsid w:val="00572369"/>
    <w:rsid w:val="00573F45"/>
    <w:rsid w:val="00574165"/>
    <w:rsid w:val="00575223"/>
    <w:rsid w:val="00575D45"/>
    <w:rsid w:val="00583443"/>
    <w:rsid w:val="005836D4"/>
    <w:rsid w:val="00584CC2"/>
    <w:rsid w:val="00585F6E"/>
    <w:rsid w:val="00586044"/>
    <w:rsid w:val="00595691"/>
    <w:rsid w:val="005A2DAD"/>
    <w:rsid w:val="005A3F74"/>
    <w:rsid w:val="005A643B"/>
    <w:rsid w:val="005A739E"/>
    <w:rsid w:val="005A7D64"/>
    <w:rsid w:val="005B1EA2"/>
    <w:rsid w:val="005B48F0"/>
    <w:rsid w:val="005B70B7"/>
    <w:rsid w:val="005B7166"/>
    <w:rsid w:val="005C0012"/>
    <w:rsid w:val="005C384C"/>
    <w:rsid w:val="005C7C93"/>
    <w:rsid w:val="005D0E5D"/>
    <w:rsid w:val="005D36AF"/>
    <w:rsid w:val="005D4EF4"/>
    <w:rsid w:val="005D57E4"/>
    <w:rsid w:val="005E382D"/>
    <w:rsid w:val="005E4DD6"/>
    <w:rsid w:val="005E5A53"/>
    <w:rsid w:val="005F00F8"/>
    <w:rsid w:val="005F0C5F"/>
    <w:rsid w:val="005F0D99"/>
    <w:rsid w:val="005F193D"/>
    <w:rsid w:val="005F1A37"/>
    <w:rsid w:val="005F47E0"/>
    <w:rsid w:val="005F756C"/>
    <w:rsid w:val="006016CC"/>
    <w:rsid w:val="00602967"/>
    <w:rsid w:val="00602A50"/>
    <w:rsid w:val="006042E3"/>
    <w:rsid w:val="0061337E"/>
    <w:rsid w:val="00615FD3"/>
    <w:rsid w:val="00617969"/>
    <w:rsid w:val="00621E29"/>
    <w:rsid w:val="006244A1"/>
    <w:rsid w:val="00624F0F"/>
    <w:rsid w:val="00631819"/>
    <w:rsid w:val="006329E4"/>
    <w:rsid w:val="00634D3A"/>
    <w:rsid w:val="006365CE"/>
    <w:rsid w:val="00637960"/>
    <w:rsid w:val="0064036B"/>
    <w:rsid w:val="00641F1F"/>
    <w:rsid w:val="00642527"/>
    <w:rsid w:val="00642DC8"/>
    <w:rsid w:val="00650264"/>
    <w:rsid w:val="006574C7"/>
    <w:rsid w:val="00660CAC"/>
    <w:rsid w:val="0066171D"/>
    <w:rsid w:val="006622C3"/>
    <w:rsid w:val="006629F1"/>
    <w:rsid w:val="00664623"/>
    <w:rsid w:val="00665302"/>
    <w:rsid w:val="00666B95"/>
    <w:rsid w:val="00670482"/>
    <w:rsid w:val="00672871"/>
    <w:rsid w:val="00675D9D"/>
    <w:rsid w:val="00683340"/>
    <w:rsid w:val="006834D7"/>
    <w:rsid w:val="00684A3F"/>
    <w:rsid w:val="00685D58"/>
    <w:rsid w:val="00691727"/>
    <w:rsid w:val="00696BAE"/>
    <w:rsid w:val="006A2823"/>
    <w:rsid w:val="006A4606"/>
    <w:rsid w:val="006A4CBA"/>
    <w:rsid w:val="006A5AED"/>
    <w:rsid w:val="006A634B"/>
    <w:rsid w:val="006B00E3"/>
    <w:rsid w:val="006B0C16"/>
    <w:rsid w:val="006B5550"/>
    <w:rsid w:val="006B5DE5"/>
    <w:rsid w:val="006B63D6"/>
    <w:rsid w:val="006C077B"/>
    <w:rsid w:val="006C582A"/>
    <w:rsid w:val="006C5A41"/>
    <w:rsid w:val="006C5C80"/>
    <w:rsid w:val="006D1A88"/>
    <w:rsid w:val="006D20C8"/>
    <w:rsid w:val="006D2987"/>
    <w:rsid w:val="006D5329"/>
    <w:rsid w:val="006D7A79"/>
    <w:rsid w:val="006E19D5"/>
    <w:rsid w:val="006E585F"/>
    <w:rsid w:val="006F051B"/>
    <w:rsid w:val="006F6CAE"/>
    <w:rsid w:val="00701E48"/>
    <w:rsid w:val="007054F5"/>
    <w:rsid w:val="00705D68"/>
    <w:rsid w:val="00710B37"/>
    <w:rsid w:val="007120CA"/>
    <w:rsid w:val="007149D8"/>
    <w:rsid w:val="00716992"/>
    <w:rsid w:val="007173A8"/>
    <w:rsid w:val="00721E72"/>
    <w:rsid w:val="0072217E"/>
    <w:rsid w:val="007262A0"/>
    <w:rsid w:val="007271BC"/>
    <w:rsid w:val="00735F24"/>
    <w:rsid w:val="00740E4E"/>
    <w:rsid w:val="0074156D"/>
    <w:rsid w:val="007451CC"/>
    <w:rsid w:val="007464C4"/>
    <w:rsid w:val="00756F0D"/>
    <w:rsid w:val="00763281"/>
    <w:rsid w:val="007663AD"/>
    <w:rsid w:val="00766FA7"/>
    <w:rsid w:val="0077120A"/>
    <w:rsid w:val="00771782"/>
    <w:rsid w:val="007723D4"/>
    <w:rsid w:val="007725BF"/>
    <w:rsid w:val="00774AF7"/>
    <w:rsid w:val="00774B21"/>
    <w:rsid w:val="00775640"/>
    <w:rsid w:val="0078508F"/>
    <w:rsid w:val="00786A7C"/>
    <w:rsid w:val="007871AF"/>
    <w:rsid w:val="007873F1"/>
    <w:rsid w:val="007909BB"/>
    <w:rsid w:val="00791BAF"/>
    <w:rsid w:val="00793A1F"/>
    <w:rsid w:val="0079468C"/>
    <w:rsid w:val="007958B4"/>
    <w:rsid w:val="007958B9"/>
    <w:rsid w:val="007969A9"/>
    <w:rsid w:val="007A1F1D"/>
    <w:rsid w:val="007A2B53"/>
    <w:rsid w:val="007A63E4"/>
    <w:rsid w:val="007A7343"/>
    <w:rsid w:val="007B0880"/>
    <w:rsid w:val="007B36E3"/>
    <w:rsid w:val="007B78A8"/>
    <w:rsid w:val="007B7B3C"/>
    <w:rsid w:val="007D18D7"/>
    <w:rsid w:val="007D18EC"/>
    <w:rsid w:val="007D2357"/>
    <w:rsid w:val="007D2B47"/>
    <w:rsid w:val="007D4948"/>
    <w:rsid w:val="007D67D6"/>
    <w:rsid w:val="007E2AF8"/>
    <w:rsid w:val="007E302B"/>
    <w:rsid w:val="007E753F"/>
    <w:rsid w:val="007E7E22"/>
    <w:rsid w:val="007F0242"/>
    <w:rsid w:val="007F1BD7"/>
    <w:rsid w:val="007F4303"/>
    <w:rsid w:val="007F4544"/>
    <w:rsid w:val="007F6688"/>
    <w:rsid w:val="0080268E"/>
    <w:rsid w:val="00803F7D"/>
    <w:rsid w:val="00805049"/>
    <w:rsid w:val="00805BB0"/>
    <w:rsid w:val="00810843"/>
    <w:rsid w:val="0081262A"/>
    <w:rsid w:val="0081474B"/>
    <w:rsid w:val="00814F5A"/>
    <w:rsid w:val="00822510"/>
    <w:rsid w:val="00831EAD"/>
    <w:rsid w:val="00833111"/>
    <w:rsid w:val="00834399"/>
    <w:rsid w:val="00842E80"/>
    <w:rsid w:val="00847827"/>
    <w:rsid w:val="00847C2B"/>
    <w:rsid w:val="008518AA"/>
    <w:rsid w:val="008571F5"/>
    <w:rsid w:val="00857E65"/>
    <w:rsid w:val="008601D0"/>
    <w:rsid w:val="00860ECE"/>
    <w:rsid w:val="0086166B"/>
    <w:rsid w:val="00863622"/>
    <w:rsid w:val="00864E37"/>
    <w:rsid w:val="00865FBA"/>
    <w:rsid w:val="00866957"/>
    <w:rsid w:val="008708F1"/>
    <w:rsid w:val="008723E9"/>
    <w:rsid w:val="00874D50"/>
    <w:rsid w:val="00874DD9"/>
    <w:rsid w:val="00881B3D"/>
    <w:rsid w:val="008830A2"/>
    <w:rsid w:val="00884266"/>
    <w:rsid w:val="0088645C"/>
    <w:rsid w:val="00893D90"/>
    <w:rsid w:val="008A2551"/>
    <w:rsid w:val="008B19B2"/>
    <w:rsid w:val="008B1A6B"/>
    <w:rsid w:val="008B1EF8"/>
    <w:rsid w:val="008B4194"/>
    <w:rsid w:val="008B4C1B"/>
    <w:rsid w:val="008B60DA"/>
    <w:rsid w:val="008C30DA"/>
    <w:rsid w:val="008C3421"/>
    <w:rsid w:val="008C3D10"/>
    <w:rsid w:val="008C7EA1"/>
    <w:rsid w:val="008D12F3"/>
    <w:rsid w:val="008D2621"/>
    <w:rsid w:val="008D3A6B"/>
    <w:rsid w:val="008D476A"/>
    <w:rsid w:val="008D59D7"/>
    <w:rsid w:val="008D68C6"/>
    <w:rsid w:val="008D734C"/>
    <w:rsid w:val="008E0382"/>
    <w:rsid w:val="008E1251"/>
    <w:rsid w:val="008F29C6"/>
    <w:rsid w:val="008F5671"/>
    <w:rsid w:val="008F6127"/>
    <w:rsid w:val="00901E5E"/>
    <w:rsid w:val="00906BC8"/>
    <w:rsid w:val="0091035C"/>
    <w:rsid w:val="009110B9"/>
    <w:rsid w:val="00912217"/>
    <w:rsid w:val="00915A4E"/>
    <w:rsid w:val="00916799"/>
    <w:rsid w:val="00922B9F"/>
    <w:rsid w:val="00924512"/>
    <w:rsid w:val="00926AE9"/>
    <w:rsid w:val="00926EB6"/>
    <w:rsid w:val="009307E6"/>
    <w:rsid w:val="00930F16"/>
    <w:rsid w:val="00937E81"/>
    <w:rsid w:val="00945360"/>
    <w:rsid w:val="00945688"/>
    <w:rsid w:val="0094593F"/>
    <w:rsid w:val="00947E73"/>
    <w:rsid w:val="009522B9"/>
    <w:rsid w:val="009571AD"/>
    <w:rsid w:val="009615AE"/>
    <w:rsid w:val="00966101"/>
    <w:rsid w:val="0097153D"/>
    <w:rsid w:val="00980E45"/>
    <w:rsid w:val="009818EF"/>
    <w:rsid w:val="0098336B"/>
    <w:rsid w:val="00983CF7"/>
    <w:rsid w:val="009929CC"/>
    <w:rsid w:val="00997B45"/>
    <w:rsid w:val="009A13A6"/>
    <w:rsid w:val="009A35EA"/>
    <w:rsid w:val="009A4221"/>
    <w:rsid w:val="009A67C1"/>
    <w:rsid w:val="009B0C35"/>
    <w:rsid w:val="009B0F11"/>
    <w:rsid w:val="009B3949"/>
    <w:rsid w:val="009B3D6D"/>
    <w:rsid w:val="009B4AC7"/>
    <w:rsid w:val="009B5FB8"/>
    <w:rsid w:val="009C13AF"/>
    <w:rsid w:val="009C2515"/>
    <w:rsid w:val="009D187A"/>
    <w:rsid w:val="009D198F"/>
    <w:rsid w:val="009D200C"/>
    <w:rsid w:val="009D2465"/>
    <w:rsid w:val="009E272D"/>
    <w:rsid w:val="009F1929"/>
    <w:rsid w:val="009F4F82"/>
    <w:rsid w:val="00A0061E"/>
    <w:rsid w:val="00A07A34"/>
    <w:rsid w:val="00A07F19"/>
    <w:rsid w:val="00A10192"/>
    <w:rsid w:val="00A1142F"/>
    <w:rsid w:val="00A11D59"/>
    <w:rsid w:val="00A14AF9"/>
    <w:rsid w:val="00A1583F"/>
    <w:rsid w:val="00A2078F"/>
    <w:rsid w:val="00A20AD3"/>
    <w:rsid w:val="00A20EB5"/>
    <w:rsid w:val="00A25C75"/>
    <w:rsid w:val="00A27BD1"/>
    <w:rsid w:val="00A30142"/>
    <w:rsid w:val="00A33A8C"/>
    <w:rsid w:val="00A345E3"/>
    <w:rsid w:val="00A34A7B"/>
    <w:rsid w:val="00A3551A"/>
    <w:rsid w:val="00A402FD"/>
    <w:rsid w:val="00A41EB6"/>
    <w:rsid w:val="00A42964"/>
    <w:rsid w:val="00A43407"/>
    <w:rsid w:val="00A45E79"/>
    <w:rsid w:val="00A4603F"/>
    <w:rsid w:val="00A463CA"/>
    <w:rsid w:val="00A51031"/>
    <w:rsid w:val="00A518B3"/>
    <w:rsid w:val="00A51C6B"/>
    <w:rsid w:val="00A522BC"/>
    <w:rsid w:val="00A533BC"/>
    <w:rsid w:val="00A60D58"/>
    <w:rsid w:val="00A61120"/>
    <w:rsid w:val="00A62CD6"/>
    <w:rsid w:val="00A652F0"/>
    <w:rsid w:val="00A701F2"/>
    <w:rsid w:val="00A71004"/>
    <w:rsid w:val="00A72C6F"/>
    <w:rsid w:val="00A836F9"/>
    <w:rsid w:val="00A839CA"/>
    <w:rsid w:val="00A84009"/>
    <w:rsid w:val="00A85794"/>
    <w:rsid w:val="00A87E1C"/>
    <w:rsid w:val="00A95F48"/>
    <w:rsid w:val="00A9663A"/>
    <w:rsid w:val="00A96801"/>
    <w:rsid w:val="00A977B4"/>
    <w:rsid w:val="00AA053C"/>
    <w:rsid w:val="00AA2725"/>
    <w:rsid w:val="00AA6671"/>
    <w:rsid w:val="00AB09D7"/>
    <w:rsid w:val="00AB60B1"/>
    <w:rsid w:val="00AC1BB7"/>
    <w:rsid w:val="00AC1BF9"/>
    <w:rsid w:val="00AC206C"/>
    <w:rsid w:val="00AC3D88"/>
    <w:rsid w:val="00AD5C1D"/>
    <w:rsid w:val="00AD5E91"/>
    <w:rsid w:val="00AE1BE1"/>
    <w:rsid w:val="00AE2B53"/>
    <w:rsid w:val="00AE58F9"/>
    <w:rsid w:val="00AE6101"/>
    <w:rsid w:val="00AF1BBD"/>
    <w:rsid w:val="00AF1C9A"/>
    <w:rsid w:val="00AF49A7"/>
    <w:rsid w:val="00AF7A12"/>
    <w:rsid w:val="00B00A84"/>
    <w:rsid w:val="00B05F16"/>
    <w:rsid w:val="00B062B5"/>
    <w:rsid w:val="00B1259F"/>
    <w:rsid w:val="00B167DF"/>
    <w:rsid w:val="00B1763F"/>
    <w:rsid w:val="00B22037"/>
    <w:rsid w:val="00B24B57"/>
    <w:rsid w:val="00B3135A"/>
    <w:rsid w:val="00B367A7"/>
    <w:rsid w:val="00B370DA"/>
    <w:rsid w:val="00B40056"/>
    <w:rsid w:val="00B40E72"/>
    <w:rsid w:val="00B462CC"/>
    <w:rsid w:val="00B50E90"/>
    <w:rsid w:val="00B51941"/>
    <w:rsid w:val="00B538AD"/>
    <w:rsid w:val="00B54064"/>
    <w:rsid w:val="00B65674"/>
    <w:rsid w:val="00B65EA9"/>
    <w:rsid w:val="00B664AF"/>
    <w:rsid w:val="00B72D85"/>
    <w:rsid w:val="00B74B4F"/>
    <w:rsid w:val="00B750C6"/>
    <w:rsid w:val="00B8302B"/>
    <w:rsid w:val="00B92254"/>
    <w:rsid w:val="00BA3321"/>
    <w:rsid w:val="00BA33CF"/>
    <w:rsid w:val="00BA3FCD"/>
    <w:rsid w:val="00BB1297"/>
    <w:rsid w:val="00BB6379"/>
    <w:rsid w:val="00BB69DD"/>
    <w:rsid w:val="00BC0421"/>
    <w:rsid w:val="00BC1F6E"/>
    <w:rsid w:val="00BC6300"/>
    <w:rsid w:val="00BC6793"/>
    <w:rsid w:val="00BC6D54"/>
    <w:rsid w:val="00BD5F52"/>
    <w:rsid w:val="00BD6211"/>
    <w:rsid w:val="00BD6D75"/>
    <w:rsid w:val="00BE3D11"/>
    <w:rsid w:val="00BE5ABD"/>
    <w:rsid w:val="00BF2B37"/>
    <w:rsid w:val="00BF2DBD"/>
    <w:rsid w:val="00BF6141"/>
    <w:rsid w:val="00C0542F"/>
    <w:rsid w:val="00C054C9"/>
    <w:rsid w:val="00C05AC0"/>
    <w:rsid w:val="00C1111C"/>
    <w:rsid w:val="00C15696"/>
    <w:rsid w:val="00C22E29"/>
    <w:rsid w:val="00C2761A"/>
    <w:rsid w:val="00C279B7"/>
    <w:rsid w:val="00C27F64"/>
    <w:rsid w:val="00C3339D"/>
    <w:rsid w:val="00C41B4D"/>
    <w:rsid w:val="00C44F18"/>
    <w:rsid w:val="00C53C3C"/>
    <w:rsid w:val="00C54254"/>
    <w:rsid w:val="00C61319"/>
    <w:rsid w:val="00C61800"/>
    <w:rsid w:val="00C620A0"/>
    <w:rsid w:val="00C6258E"/>
    <w:rsid w:val="00C6793A"/>
    <w:rsid w:val="00C70617"/>
    <w:rsid w:val="00C761B6"/>
    <w:rsid w:val="00C8190A"/>
    <w:rsid w:val="00C82EC2"/>
    <w:rsid w:val="00C833F6"/>
    <w:rsid w:val="00C94B70"/>
    <w:rsid w:val="00C977A2"/>
    <w:rsid w:val="00CA0045"/>
    <w:rsid w:val="00CA4E09"/>
    <w:rsid w:val="00CA6E19"/>
    <w:rsid w:val="00CB24F7"/>
    <w:rsid w:val="00CB75DF"/>
    <w:rsid w:val="00CC442D"/>
    <w:rsid w:val="00CC67F9"/>
    <w:rsid w:val="00CC7DC1"/>
    <w:rsid w:val="00CD22D8"/>
    <w:rsid w:val="00CD6F58"/>
    <w:rsid w:val="00CE00AC"/>
    <w:rsid w:val="00CE029D"/>
    <w:rsid w:val="00CE25CC"/>
    <w:rsid w:val="00CF130B"/>
    <w:rsid w:val="00D03EE6"/>
    <w:rsid w:val="00D079DD"/>
    <w:rsid w:val="00D07D3F"/>
    <w:rsid w:val="00D1092B"/>
    <w:rsid w:val="00D12E18"/>
    <w:rsid w:val="00D133BD"/>
    <w:rsid w:val="00D148FF"/>
    <w:rsid w:val="00D1611A"/>
    <w:rsid w:val="00D2265E"/>
    <w:rsid w:val="00D238FE"/>
    <w:rsid w:val="00D25DBC"/>
    <w:rsid w:val="00D27CA4"/>
    <w:rsid w:val="00D3023C"/>
    <w:rsid w:val="00D31F7D"/>
    <w:rsid w:val="00D328E3"/>
    <w:rsid w:val="00D376E7"/>
    <w:rsid w:val="00D40AF0"/>
    <w:rsid w:val="00D43E36"/>
    <w:rsid w:val="00D502F9"/>
    <w:rsid w:val="00D50FB2"/>
    <w:rsid w:val="00D512E3"/>
    <w:rsid w:val="00D5488D"/>
    <w:rsid w:val="00D55EEC"/>
    <w:rsid w:val="00D56740"/>
    <w:rsid w:val="00D610E0"/>
    <w:rsid w:val="00D63915"/>
    <w:rsid w:val="00D70B3E"/>
    <w:rsid w:val="00D736FA"/>
    <w:rsid w:val="00D73C0C"/>
    <w:rsid w:val="00D73D9B"/>
    <w:rsid w:val="00D772CC"/>
    <w:rsid w:val="00D774CD"/>
    <w:rsid w:val="00D77D53"/>
    <w:rsid w:val="00D8047A"/>
    <w:rsid w:val="00D80F70"/>
    <w:rsid w:val="00D8192D"/>
    <w:rsid w:val="00D82F70"/>
    <w:rsid w:val="00D844C7"/>
    <w:rsid w:val="00D863AD"/>
    <w:rsid w:val="00D86FEC"/>
    <w:rsid w:val="00D94BC9"/>
    <w:rsid w:val="00D94C40"/>
    <w:rsid w:val="00DA0AC3"/>
    <w:rsid w:val="00DA5109"/>
    <w:rsid w:val="00DA713E"/>
    <w:rsid w:val="00DB0DF3"/>
    <w:rsid w:val="00DB1BE3"/>
    <w:rsid w:val="00DB59CF"/>
    <w:rsid w:val="00DB6E80"/>
    <w:rsid w:val="00DC4CD5"/>
    <w:rsid w:val="00DC608C"/>
    <w:rsid w:val="00DD046A"/>
    <w:rsid w:val="00DE2E95"/>
    <w:rsid w:val="00DE3E0F"/>
    <w:rsid w:val="00DE614C"/>
    <w:rsid w:val="00DE61EC"/>
    <w:rsid w:val="00DF0B67"/>
    <w:rsid w:val="00DF42F8"/>
    <w:rsid w:val="00DF46A0"/>
    <w:rsid w:val="00DF5C13"/>
    <w:rsid w:val="00DF6BA3"/>
    <w:rsid w:val="00DF79D3"/>
    <w:rsid w:val="00E066EB"/>
    <w:rsid w:val="00E126EC"/>
    <w:rsid w:val="00E156F8"/>
    <w:rsid w:val="00E16AFC"/>
    <w:rsid w:val="00E210DF"/>
    <w:rsid w:val="00E22731"/>
    <w:rsid w:val="00E230A2"/>
    <w:rsid w:val="00E236D7"/>
    <w:rsid w:val="00E300C8"/>
    <w:rsid w:val="00E30CA9"/>
    <w:rsid w:val="00E32FB6"/>
    <w:rsid w:val="00E3328C"/>
    <w:rsid w:val="00E33B73"/>
    <w:rsid w:val="00E33D18"/>
    <w:rsid w:val="00E3540D"/>
    <w:rsid w:val="00E35BDA"/>
    <w:rsid w:val="00E36CAC"/>
    <w:rsid w:val="00E401F3"/>
    <w:rsid w:val="00E4159C"/>
    <w:rsid w:val="00E423C9"/>
    <w:rsid w:val="00E4604C"/>
    <w:rsid w:val="00E466F8"/>
    <w:rsid w:val="00E468EE"/>
    <w:rsid w:val="00E46D68"/>
    <w:rsid w:val="00E55DC5"/>
    <w:rsid w:val="00E60603"/>
    <w:rsid w:val="00E60B30"/>
    <w:rsid w:val="00E60D43"/>
    <w:rsid w:val="00E6113D"/>
    <w:rsid w:val="00E661FE"/>
    <w:rsid w:val="00E66FF9"/>
    <w:rsid w:val="00E672C4"/>
    <w:rsid w:val="00E67845"/>
    <w:rsid w:val="00E7098F"/>
    <w:rsid w:val="00E716D9"/>
    <w:rsid w:val="00E7383A"/>
    <w:rsid w:val="00E7396D"/>
    <w:rsid w:val="00E73A63"/>
    <w:rsid w:val="00E73D66"/>
    <w:rsid w:val="00E81ADE"/>
    <w:rsid w:val="00E83DA4"/>
    <w:rsid w:val="00E84914"/>
    <w:rsid w:val="00E92715"/>
    <w:rsid w:val="00E93DF1"/>
    <w:rsid w:val="00E94950"/>
    <w:rsid w:val="00EA35B7"/>
    <w:rsid w:val="00EA4FA8"/>
    <w:rsid w:val="00EA5BB2"/>
    <w:rsid w:val="00EA5E32"/>
    <w:rsid w:val="00EA5FE5"/>
    <w:rsid w:val="00EA7C12"/>
    <w:rsid w:val="00EB2247"/>
    <w:rsid w:val="00EB463B"/>
    <w:rsid w:val="00EB5105"/>
    <w:rsid w:val="00EC1C65"/>
    <w:rsid w:val="00EC239D"/>
    <w:rsid w:val="00EC26F2"/>
    <w:rsid w:val="00EC46B7"/>
    <w:rsid w:val="00EC70B1"/>
    <w:rsid w:val="00ED14B3"/>
    <w:rsid w:val="00ED3A60"/>
    <w:rsid w:val="00ED4043"/>
    <w:rsid w:val="00ED40D2"/>
    <w:rsid w:val="00ED486C"/>
    <w:rsid w:val="00EE0DBF"/>
    <w:rsid w:val="00EE0FA4"/>
    <w:rsid w:val="00EE18CE"/>
    <w:rsid w:val="00EE5E1F"/>
    <w:rsid w:val="00EE6398"/>
    <w:rsid w:val="00EF561C"/>
    <w:rsid w:val="00EF5E1A"/>
    <w:rsid w:val="00EF6EA4"/>
    <w:rsid w:val="00EF7B5B"/>
    <w:rsid w:val="00F008A5"/>
    <w:rsid w:val="00F02182"/>
    <w:rsid w:val="00F12578"/>
    <w:rsid w:val="00F14298"/>
    <w:rsid w:val="00F14F17"/>
    <w:rsid w:val="00F1798C"/>
    <w:rsid w:val="00F26763"/>
    <w:rsid w:val="00F279CC"/>
    <w:rsid w:val="00F320EA"/>
    <w:rsid w:val="00F331BD"/>
    <w:rsid w:val="00F36737"/>
    <w:rsid w:val="00F40ACB"/>
    <w:rsid w:val="00F55D73"/>
    <w:rsid w:val="00F63DA8"/>
    <w:rsid w:val="00F64B32"/>
    <w:rsid w:val="00F6641F"/>
    <w:rsid w:val="00F66C97"/>
    <w:rsid w:val="00F67D1E"/>
    <w:rsid w:val="00F72273"/>
    <w:rsid w:val="00F7522C"/>
    <w:rsid w:val="00F84E77"/>
    <w:rsid w:val="00F858EF"/>
    <w:rsid w:val="00F863CC"/>
    <w:rsid w:val="00F8684F"/>
    <w:rsid w:val="00F86F58"/>
    <w:rsid w:val="00F87A15"/>
    <w:rsid w:val="00F914D5"/>
    <w:rsid w:val="00F93D1F"/>
    <w:rsid w:val="00F94A67"/>
    <w:rsid w:val="00F94B8A"/>
    <w:rsid w:val="00F95112"/>
    <w:rsid w:val="00F96BA8"/>
    <w:rsid w:val="00F970FD"/>
    <w:rsid w:val="00F971A9"/>
    <w:rsid w:val="00F9796E"/>
    <w:rsid w:val="00FA0315"/>
    <w:rsid w:val="00FA100F"/>
    <w:rsid w:val="00FA1630"/>
    <w:rsid w:val="00FA3BCB"/>
    <w:rsid w:val="00FA6615"/>
    <w:rsid w:val="00FA7935"/>
    <w:rsid w:val="00FA7C6E"/>
    <w:rsid w:val="00FB0C0A"/>
    <w:rsid w:val="00FB2B17"/>
    <w:rsid w:val="00FB3E9E"/>
    <w:rsid w:val="00FB4AC9"/>
    <w:rsid w:val="00FB7364"/>
    <w:rsid w:val="00FC09A4"/>
    <w:rsid w:val="00FC11DC"/>
    <w:rsid w:val="00FC2EC5"/>
    <w:rsid w:val="00FC3771"/>
    <w:rsid w:val="00FC45B6"/>
    <w:rsid w:val="00FC561C"/>
    <w:rsid w:val="00FC75EB"/>
    <w:rsid w:val="00FD024F"/>
    <w:rsid w:val="00FD2308"/>
    <w:rsid w:val="00FD7C34"/>
    <w:rsid w:val="00FF18EE"/>
    <w:rsid w:val="00FF2490"/>
    <w:rsid w:val="00FF37DB"/>
    <w:rsid w:val="00FF5D92"/>
    <w:rsid w:val="00FF5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5141C"/>
  <w15:chartTrackingRefBased/>
  <w15:docId w15:val="{1A019C2A-07FE-4800-9959-4E99693F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66B"/>
    <w:pPr>
      <w:spacing w:after="200" w:line="276" w:lineRule="auto"/>
    </w:pPr>
  </w:style>
  <w:style w:type="paragraph" w:styleId="1">
    <w:name w:val="heading 1"/>
    <w:basedOn w:val="a"/>
    <w:link w:val="10"/>
    <w:uiPriority w:val="9"/>
    <w:qFormat/>
    <w:rsid w:val="00EC70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C13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052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List Paragraph (numbered (a)),List Paragraph1,WB Para,List Square,Bullet List,FooterText,numbered,AC List 01,Абзац,Цветной список - Акцент 11,Heading1,Colorful List - Accent 11,Заголовок первого уровня,N_List Paragraph"/>
    <w:basedOn w:val="a"/>
    <w:link w:val="a4"/>
    <w:uiPriority w:val="34"/>
    <w:qFormat/>
    <w:rsid w:val="0086166B"/>
    <w:pPr>
      <w:ind w:left="720"/>
      <w:contextualSpacing/>
    </w:pPr>
  </w:style>
  <w:style w:type="character" w:customStyle="1" w:styleId="a4">
    <w:name w:val="Абзац списка Знак"/>
    <w:aliases w:val="маркированный Знак,List Paragraph (numbered (a)) Знак,List Paragraph1 Знак,WB Para Знак,List Square Знак,Bullet List Знак,FooterText Знак,numbered Знак,AC List 01 Знак,Абзац Знак,Цветной список - Акцент 11 Знак,Heading1 Знак"/>
    <w:link w:val="a3"/>
    <w:uiPriority w:val="34"/>
    <w:qFormat/>
    <w:locked/>
    <w:rsid w:val="0086166B"/>
  </w:style>
  <w:style w:type="paragraph" w:styleId="a5">
    <w:name w:val="header"/>
    <w:basedOn w:val="a"/>
    <w:link w:val="a6"/>
    <w:uiPriority w:val="99"/>
    <w:unhideWhenUsed/>
    <w:rsid w:val="008616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166B"/>
  </w:style>
  <w:style w:type="paragraph" w:styleId="a7">
    <w:name w:val="footer"/>
    <w:basedOn w:val="a"/>
    <w:link w:val="a8"/>
    <w:uiPriority w:val="99"/>
    <w:unhideWhenUsed/>
    <w:rsid w:val="008616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166B"/>
  </w:style>
  <w:style w:type="character" w:styleId="a9">
    <w:name w:val="line number"/>
    <w:basedOn w:val="a0"/>
    <w:uiPriority w:val="99"/>
    <w:semiHidden/>
    <w:unhideWhenUsed/>
    <w:rsid w:val="0086166B"/>
  </w:style>
  <w:style w:type="paragraph" w:styleId="aa">
    <w:name w:val="Balloon Text"/>
    <w:basedOn w:val="a"/>
    <w:link w:val="ab"/>
    <w:uiPriority w:val="99"/>
    <w:semiHidden/>
    <w:unhideWhenUsed/>
    <w:rsid w:val="008616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166B"/>
    <w:rPr>
      <w:rFonts w:ascii="Tahoma" w:hAnsi="Tahoma" w:cs="Tahoma"/>
      <w:sz w:val="16"/>
      <w:szCs w:val="16"/>
    </w:rPr>
  </w:style>
  <w:style w:type="character" w:styleId="ac">
    <w:name w:val="annotation reference"/>
    <w:basedOn w:val="a0"/>
    <w:uiPriority w:val="99"/>
    <w:semiHidden/>
    <w:unhideWhenUsed/>
    <w:rsid w:val="0086166B"/>
    <w:rPr>
      <w:sz w:val="16"/>
      <w:szCs w:val="16"/>
    </w:rPr>
  </w:style>
  <w:style w:type="paragraph" w:styleId="ad">
    <w:name w:val="annotation text"/>
    <w:basedOn w:val="a"/>
    <w:link w:val="ae"/>
    <w:uiPriority w:val="99"/>
    <w:unhideWhenUsed/>
    <w:rsid w:val="0086166B"/>
    <w:pPr>
      <w:spacing w:line="240" w:lineRule="auto"/>
    </w:pPr>
    <w:rPr>
      <w:sz w:val="20"/>
      <w:szCs w:val="20"/>
    </w:rPr>
  </w:style>
  <w:style w:type="character" w:customStyle="1" w:styleId="ae">
    <w:name w:val="Текст примечания Знак"/>
    <w:basedOn w:val="a0"/>
    <w:link w:val="ad"/>
    <w:uiPriority w:val="99"/>
    <w:rsid w:val="0086166B"/>
    <w:rPr>
      <w:sz w:val="20"/>
      <w:szCs w:val="20"/>
    </w:rPr>
  </w:style>
  <w:style w:type="paragraph" w:styleId="af">
    <w:name w:val="annotation subject"/>
    <w:basedOn w:val="ad"/>
    <w:next w:val="ad"/>
    <w:link w:val="af0"/>
    <w:uiPriority w:val="99"/>
    <w:semiHidden/>
    <w:unhideWhenUsed/>
    <w:rsid w:val="0086166B"/>
    <w:rPr>
      <w:b/>
      <w:bCs/>
    </w:rPr>
  </w:style>
  <w:style w:type="character" w:customStyle="1" w:styleId="af0">
    <w:name w:val="Тема примечания Знак"/>
    <w:basedOn w:val="ae"/>
    <w:link w:val="af"/>
    <w:uiPriority w:val="99"/>
    <w:semiHidden/>
    <w:rsid w:val="0086166B"/>
    <w:rPr>
      <w:b/>
      <w:bCs/>
      <w:sz w:val="20"/>
      <w:szCs w:val="20"/>
    </w:rPr>
  </w:style>
  <w:style w:type="paragraph" w:styleId="af1">
    <w:name w:val="Revision"/>
    <w:hidden/>
    <w:uiPriority w:val="99"/>
    <w:semiHidden/>
    <w:rsid w:val="0086166B"/>
    <w:pPr>
      <w:spacing w:after="0" w:line="240" w:lineRule="auto"/>
    </w:pPr>
  </w:style>
  <w:style w:type="paragraph" w:styleId="af2">
    <w:name w:val="footnote text"/>
    <w:aliases w:val="Table_Footnote_last,Текст сноски Знак2,Текст сноски Знак Знак1,Текст сноски Знак1 Знак,Текст сноски Знак Знак Знак,Текст сноски Знак Знак Знак1,Текст сноски Знак Знак2,Текст сноски Знак Знак,З,Знак2,Зна,fn,Знак8,Текст сноски Знак Знак З,ft"/>
    <w:basedOn w:val="a"/>
    <w:link w:val="af3"/>
    <w:uiPriority w:val="99"/>
    <w:unhideWhenUsed/>
    <w:qFormat/>
    <w:rsid w:val="0086166B"/>
    <w:pPr>
      <w:spacing w:after="0" w:line="240" w:lineRule="auto"/>
    </w:pPr>
    <w:rPr>
      <w:sz w:val="20"/>
      <w:szCs w:val="20"/>
    </w:rPr>
  </w:style>
  <w:style w:type="character" w:customStyle="1" w:styleId="af3">
    <w:name w:val="Текст сноски Знак"/>
    <w:aliases w:val="Table_Footnote_last Знак,Текст сноски Знак2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Текст сноски Знак Знак Знак2"/>
    <w:basedOn w:val="a0"/>
    <w:link w:val="af2"/>
    <w:uiPriority w:val="99"/>
    <w:rsid w:val="0086166B"/>
    <w:rPr>
      <w:sz w:val="20"/>
      <w:szCs w:val="20"/>
    </w:rPr>
  </w:style>
  <w:style w:type="character" w:styleId="af4">
    <w:name w:val="footnote reference"/>
    <w:aliases w:val="fr,Footnote Reference Number,Footnote Reference_LVL6,Footnote Reference_LVL61,Footnote Reference_LVL62,Footnote Reference_LVL63,Footnote Reference_LVL64,SUPERS,EN Footnote Reference,number,ftref,Footnote symbol,Rabbani Footnote,Ref,f"/>
    <w:basedOn w:val="a0"/>
    <w:uiPriority w:val="99"/>
    <w:unhideWhenUsed/>
    <w:qFormat/>
    <w:rsid w:val="0086166B"/>
    <w:rPr>
      <w:vertAlign w:val="superscript"/>
    </w:rPr>
  </w:style>
  <w:style w:type="paragraph" w:customStyle="1" w:styleId="Default">
    <w:name w:val="Default"/>
    <w:rsid w:val="008616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EC70B1"/>
    <w:rPr>
      <w:rFonts w:ascii="Times New Roman" w:eastAsia="Times New Roman" w:hAnsi="Times New Roman" w:cs="Times New Roman"/>
      <w:b/>
      <w:bCs/>
      <w:kern w:val="36"/>
      <w:sz w:val="48"/>
      <w:szCs w:val="48"/>
    </w:rPr>
  </w:style>
  <w:style w:type="paragraph" w:styleId="af5">
    <w:name w:val="Normal (Web)"/>
    <w:basedOn w:val="a"/>
    <w:uiPriority w:val="99"/>
    <w:unhideWhenUsed/>
    <w:rsid w:val="00EC7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00526D"/>
    <w:rPr>
      <w:rFonts w:asciiTheme="majorHAnsi" w:eastAsiaTheme="majorEastAsia" w:hAnsiTheme="majorHAnsi" w:cstheme="majorBidi"/>
      <w:color w:val="1F4D78" w:themeColor="accent1" w:themeShade="7F"/>
      <w:sz w:val="24"/>
      <w:szCs w:val="24"/>
    </w:rPr>
  </w:style>
  <w:style w:type="character" w:styleId="af6">
    <w:name w:val="Hyperlink"/>
    <w:basedOn w:val="a0"/>
    <w:uiPriority w:val="99"/>
    <w:unhideWhenUsed/>
    <w:rsid w:val="005E5A53"/>
    <w:rPr>
      <w:color w:val="0000FF"/>
      <w:u w:val="single"/>
    </w:rPr>
  </w:style>
  <w:style w:type="character" w:customStyle="1" w:styleId="20">
    <w:name w:val="Заголовок 2 Знак"/>
    <w:basedOn w:val="a0"/>
    <w:link w:val="2"/>
    <w:uiPriority w:val="9"/>
    <w:rsid w:val="009C13AF"/>
    <w:rPr>
      <w:rFonts w:asciiTheme="majorHAnsi" w:eastAsiaTheme="majorEastAsia" w:hAnsiTheme="majorHAnsi" w:cstheme="majorBidi"/>
      <w:color w:val="2E74B5" w:themeColor="accent1" w:themeShade="BF"/>
      <w:sz w:val="26"/>
      <w:szCs w:val="26"/>
    </w:rPr>
  </w:style>
  <w:style w:type="paragraph" w:styleId="af7">
    <w:name w:val="TOC Heading"/>
    <w:basedOn w:val="1"/>
    <w:next w:val="a"/>
    <w:uiPriority w:val="39"/>
    <w:unhideWhenUsed/>
    <w:qFormat/>
    <w:rsid w:val="006B0C1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D63915"/>
    <w:pPr>
      <w:tabs>
        <w:tab w:val="right" w:leader="dot" w:pos="9345"/>
      </w:tabs>
      <w:spacing w:after="100"/>
    </w:pPr>
  </w:style>
  <w:style w:type="paragraph" w:styleId="21">
    <w:name w:val="toc 2"/>
    <w:basedOn w:val="a"/>
    <w:next w:val="a"/>
    <w:autoRedefine/>
    <w:uiPriority w:val="39"/>
    <w:unhideWhenUsed/>
    <w:rsid w:val="00916799"/>
    <w:pPr>
      <w:tabs>
        <w:tab w:val="right" w:leader="dot" w:pos="9345"/>
      </w:tabs>
      <w:spacing w:after="100"/>
      <w:ind w:left="220"/>
    </w:pPr>
  </w:style>
  <w:style w:type="character" w:customStyle="1" w:styleId="12">
    <w:name w:val="Неразрешенное упоминание1"/>
    <w:basedOn w:val="a0"/>
    <w:uiPriority w:val="99"/>
    <w:semiHidden/>
    <w:unhideWhenUsed/>
    <w:rsid w:val="00BD6D75"/>
    <w:rPr>
      <w:color w:val="605E5C"/>
      <w:shd w:val="clear" w:color="auto" w:fill="E1DFDD"/>
    </w:rPr>
  </w:style>
  <w:style w:type="table" w:styleId="af8">
    <w:name w:val="Table Grid"/>
    <w:basedOn w:val="a1"/>
    <w:uiPriority w:val="39"/>
    <w:rsid w:val="00857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2245">
      <w:bodyDiv w:val="1"/>
      <w:marLeft w:val="0"/>
      <w:marRight w:val="0"/>
      <w:marTop w:val="0"/>
      <w:marBottom w:val="0"/>
      <w:divBdr>
        <w:top w:val="none" w:sz="0" w:space="0" w:color="auto"/>
        <w:left w:val="none" w:sz="0" w:space="0" w:color="auto"/>
        <w:bottom w:val="none" w:sz="0" w:space="0" w:color="auto"/>
        <w:right w:val="none" w:sz="0" w:space="0" w:color="auto"/>
      </w:divBdr>
    </w:div>
    <w:div w:id="340469953">
      <w:bodyDiv w:val="1"/>
      <w:marLeft w:val="0"/>
      <w:marRight w:val="0"/>
      <w:marTop w:val="0"/>
      <w:marBottom w:val="0"/>
      <w:divBdr>
        <w:top w:val="none" w:sz="0" w:space="0" w:color="auto"/>
        <w:left w:val="none" w:sz="0" w:space="0" w:color="auto"/>
        <w:bottom w:val="none" w:sz="0" w:space="0" w:color="auto"/>
        <w:right w:val="none" w:sz="0" w:space="0" w:color="auto"/>
      </w:divBdr>
    </w:div>
    <w:div w:id="464855966">
      <w:bodyDiv w:val="1"/>
      <w:marLeft w:val="0"/>
      <w:marRight w:val="0"/>
      <w:marTop w:val="0"/>
      <w:marBottom w:val="0"/>
      <w:divBdr>
        <w:top w:val="none" w:sz="0" w:space="0" w:color="auto"/>
        <w:left w:val="none" w:sz="0" w:space="0" w:color="auto"/>
        <w:bottom w:val="none" w:sz="0" w:space="0" w:color="auto"/>
        <w:right w:val="none" w:sz="0" w:space="0" w:color="auto"/>
      </w:divBdr>
    </w:div>
    <w:div w:id="488332163">
      <w:bodyDiv w:val="1"/>
      <w:marLeft w:val="0"/>
      <w:marRight w:val="0"/>
      <w:marTop w:val="0"/>
      <w:marBottom w:val="0"/>
      <w:divBdr>
        <w:top w:val="none" w:sz="0" w:space="0" w:color="auto"/>
        <w:left w:val="none" w:sz="0" w:space="0" w:color="auto"/>
        <w:bottom w:val="none" w:sz="0" w:space="0" w:color="auto"/>
        <w:right w:val="none" w:sz="0" w:space="0" w:color="auto"/>
      </w:divBdr>
    </w:div>
    <w:div w:id="999305510">
      <w:bodyDiv w:val="1"/>
      <w:marLeft w:val="0"/>
      <w:marRight w:val="0"/>
      <w:marTop w:val="0"/>
      <w:marBottom w:val="0"/>
      <w:divBdr>
        <w:top w:val="none" w:sz="0" w:space="0" w:color="auto"/>
        <w:left w:val="none" w:sz="0" w:space="0" w:color="auto"/>
        <w:bottom w:val="none" w:sz="0" w:space="0" w:color="auto"/>
        <w:right w:val="none" w:sz="0" w:space="0" w:color="auto"/>
      </w:divBdr>
    </w:div>
    <w:div w:id="1028022812">
      <w:bodyDiv w:val="1"/>
      <w:marLeft w:val="0"/>
      <w:marRight w:val="0"/>
      <w:marTop w:val="0"/>
      <w:marBottom w:val="0"/>
      <w:divBdr>
        <w:top w:val="none" w:sz="0" w:space="0" w:color="auto"/>
        <w:left w:val="none" w:sz="0" w:space="0" w:color="auto"/>
        <w:bottom w:val="none" w:sz="0" w:space="0" w:color="auto"/>
        <w:right w:val="none" w:sz="0" w:space="0" w:color="auto"/>
      </w:divBdr>
    </w:div>
    <w:div w:id="1157647522">
      <w:bodyDiv w:val="1"/>
      <w:marLeft w:val="0"/>
      <w:marRight w:val="0"/>
      <w:marTop w:val="0"/>
      <w:marBottom w:val="0"/>
      <w:divBdr>
        <w:top w:val="none" w:sz="0" w:space="0" w:color="auto"/>
        <w:left w:val="none" w:sz="0" w:space="0" w:color="auto"/>
        <w:bottom w:val="none" w:sz="0" w:space="0" w:color="auto"/>
        <w:right w:val="none" w:sz="0" w:space="0" w:color="auto"/>
      </w:divBdr>
    </w:div>
    <w:div w:id="1493908771">
      <w:bodyDiv w:val="1"/>
      <w:marLeft w:val="0"/>
      <w:marRight w:val="0"/>
      <w:marTop w:val="0"/>
      <w:marBottom w:val="0"/>
      <w:divBdr>
        <w:top w:val="none" w:sz="0" w:space="0" w:color="auto"/>
        <w:left w:val="none" w:sz="0" w:space="0" w:color="auto"/>
        <w:bottom w:val="none" w:sz="0" w:space="0" w:color="auto"/>
        <w:right w:val="none" w:sz="0" w:space="0" w:color="auto"/>
      </w:divBdr>
    </w:div>
    <w:div w:id="184905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ultitran.com/m.exe?s=%D0%9A%D0%BE%D0%BC%D0%B8%D1%82%D0%B5%D1%82+%D0%BF%D0%BE+%D0%BC%D0%B5%D0%B6%D0%B4%D1%83%D0%BD%D0%B0%D1%80%D0%BE%D0%B4%D0%BD%D1%8B%D0%BC+%D1%81%D1%82%D0%B0%D0%BD%D0%B4%D0%B0%D1%80%D1%82%D0%B0%D0%BC+%D0%B0%D1%83%D0%B4%D0%B8%D1%82%D0%B0+%D0%B8+%D0%BF%D0%BE%D0%B4%D1%82%D0%B2%D0%B5%D1%80%D0%B6%D0%B4%D0%B5%D0%BD%D0%B8%D1%8F+%D0%B4%D0%BE%D1%81%D1%82%D0%BE%D0%B2%D0%B5%D1%80%D0%BD%D0%BE%D1%81%D1%82%D0%B8+%D0%B8%D0%BD%D1%84%D0%BE%D1%80%D0%BC%D0%B0%D1%86%D0%B8%D0%B8&amp;l1=2&amp;l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climate-action/sectoral-engagement/ifis-harmonization-of-standards-for-ghg-accounting/ifi-twg-list-of-methodologi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043CC-4B3A-45FC-BF4C-EAEB92909F01}">
  <ds:schemaRefs>
    <ds:schemaRef ds:uri="http://schemas.openxmlformats.org/officeDocument/2006/bibliography"/>
  </ds:schemaRefs>
</ds:datastoreItem>
</file>

<file path=docMetadata/LabelInfo.xml><?xml version="1.0" encoding="utf-8"?>
<clbl:labelList xmlns:clbl="http://schemas.microsoft.com/office/2020/mipLabelMetadata">
  <clbl:label id="{1bf47948-c1be-432d-8804-07eb905182f1}" enabled="0" method="" siteId="{1bf47948-c1be-432d-8804-07eb905182f1}" removed="1"/>
</clbl:labelList>
</file>

<file path=docProps/app.xml><?xml version="1.0" encoding="utf-8"?>
<Properties xmlns="http://schemas.openxmlformats.org/officeDocument/2006/extended-properties" xmlns:vt="http://schemas.openxmlformats.org/officeDocument/2006/docPropsVTypes">
  <Template>Normal</Template>
  <TotalTime>0</TotalTime>
  <Pages>36</Pages>
  <Words>12041</Words>
  <Characters>68634</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Нурман Танатов</dc:creator>
  <cp:keywords/>
  <dc:description/>
  <cp:lastModifiedBy>Балжан Макашева</cp:lastModifiedBy>
  <cp:revision>2</cp:revision>
  <cp:lastPrinted>2024-06-14T13:17:00Z</cp:lastPrinted>
  <dcterms:created xsi:type="dcterms:W3CDTF">2024-09-20T13:23:00Z</dcterms:created>
  <dcterms:modified xsi:type="dcterms:W3CDTF">2024-09-20T13:23:00Z</dcterms:modified>
</cp:coreProperties>
</file>