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93D6" w14:textId="24E1F562" w:rsidR="00F91375" w:rsidRPr="00F745D6" w:rsidRDefault="0058503F" w:rsidP="008878A5">
      <w:pPr>
        <w:spacing w:after="0"/>
        <w:jc w:val="center"/>
        <w:rPr>
          <w:b/>
          <w:bCs/>
          <w:szCs w:val="28"/>
        </w:rPr>
      </w:pPr>
      <w:r w:rsidRPr="00F745D6">
        <w:rPr>
          <w:b/>
          <w:bCs/>
          <w:szCs w:val="28"/>
        </w:rPr>
        <w:t>РАЗЪЯСНЕНИЕ</w:t>
      </w:r>
    </w:p>
    <w:p w14:paraId="3032DAF6" w14:textId="42CD6846" w:rsidR="009274D9" w:rsidRPr="00F745D6" w:rsidRDefault="0058503F" w:rsidP="008878A5">
      <w:pPr>
        <w:spacing w:after="0"/>
        <w:jc w:val="center"/>
        <w:rPr>
          <w:b/>
          <w:bCs/>
          <w:szCs w:val="28"/>
        </w:rPr>
      </w:pPr>
      <w:r w:rsidRPr="00F745D6">
        <w:rPr>
          <w:b/>
          <w:bCs/>
          <w:szCs w:val="28"/>
        </w:rPr>
        <w:t xml:space="preserve">по </w:t>
      </w:r>
      <w:r w:rsidR="0025049F" w:rsidRPr="00F745D6">
        <w:rPr>
          <w:b/>
          <w:bCs/>
          <w:szCs w:val="28"/>
        </w:rPr>
        <w:t>вопрос</w:t>
      </w:r>
      <w:r w:rsidR="00761B1F" w:rsidRPr="00F745D6">
        <w:rPr>
          <w:b/>
          <w:bCs/>
          <w:szCs w:val="28"/>
        </w:rPr>
        <w:t>ам</w:t>
      </w:r>
      <w:r w:rsidR="0025049F" w:rsidRPr="00F745D6">
        <w:rPr>
          <w:b/>
          <w:bCs/>
          <w:szCs w:val="28"/>
        </w:rPr>
        <w:t xml:space="preserve"> законодательн</w:t>
      </w:r>
      <w:r w:rsidR="00761B1F" w:rsidRPr="00F745D6">
        <w:rPr>
          <w:b/>
          <w:bCs/>
          <w:szCs w:val="28"/>
        </w:rPr>
        <w:t>ых</w:t>
      </w:r>
      <w:r w:rsidR="0025049F" w:rsidRPr="00F745D6">
        <w:rPr>
          <w:b/>
          <w:bCs/>
          <w:szCs w:val="28"/>
        </w:rPr>
        <w:t xml:space="preserve"> </w:t>
      </w:r>
      <w:r w:rsidR="00761B1F" w:rsidRPr="00F745D6">
        <w:rPr>
          <w:b/>
          <w:bCs/>
          <w:szCs w:val="28"/>
        </w:rPr>
        <w:t>ограничений</w:t>
      </w:r>
      <w:r w:rsidR="0025049F" w:rsidRPr="00F745D6">
        <w:rPr>
          <w:b/>
          <w:bCs/>
          <w:szCs w:val="28"/>
        </w:rPr>
        <w:t xml:space="preserve"> </w:t>
      </w:r>
      <w:r w:rsidR="00484B72" w:rsidRPr="00F745D6">
        <w:rPr>
          <w:b/>
          <w:bCs/>
          <w:szCs w:val="28"/>
        </w:rPr>
        <w:t>реклам</w:t>
      </w:r>
      <w:r w:rsidR="00D268ED" w:rsidRPr="00F745D6">
        <w:rPr>
          <w:b/>
          <w:bCs/>
          <w:szCs w:val="28"/>
        </w:rPr>
        <w:t>ы</w:t>
      </w:r>
      <w:r w:rsidR="00484B72" w:rsidRPr="00F745D6">
        <w:rPr>
          <w:b/>
          <w:bCs/>
          <w:szCs w:val="28"/>
        </w:rPr>
        <w:t xml:space="preserve"> букмекерских контор и тотализаторов и </w:t>
      </w:r>
      <w:r w:rsidR="00761B1F" w:rsidRPr="00F745D6">
        <w:rPr>
          <w:b/>
          <w:bCs/>
          <w:szCs w:val="28"/>
        </w:rPr>
        <w:t>запрет</w:t>
      </w:r>
      <w:r w:rsidR="00D268ED" w:rsidRPr="00F745D6">
        <w:rPr>
          <w:b/>
          <w:bCs/>
          <w:szCs w:val="28"/>
        </w:rPr>
        <w:t>а</w:t>
      </w:r>
      <w:r w:rsidR="00761B1F" w:rsidRPr="00F745D6">
        <w:rPr>
          <w:b/>
          <w:bCs/>
          <w:szCs w:val="28"/>
        </w:rPr>
        <w:t xml:space="preserve"> </w:t>
      </w:r>
      <w:r w:rsidR="00484B72" w:rsidRPr="00F745D6">
        <w:rPr>
          <w:b/>
          <w:bCs/>
          <w:szCs w:val="28"/>
        </w:rPr>
        <w:t>рассылк</w:t>
      </w:r>
      <w:r w:rsidR="00761B1F" w:rsidRPr="00F745D6">
        <w:rPr>
          <w:b/>
          <w:bCs/>
          <w:szCs w:val="28"/>
        </w:rPr>
        <w:t>и</w:t>
      </w:r>
      <w:r w:rsidR="00484B72" w:rsidRPr="00F745D6">
        <w:rPr>
          <w:b/>
          <w:bCs/>
          <w:szCs w:val="28"/>
        </w:rPr>
        <w:t xml:space="preserve"> текстовых сообщений на абонентские устройства сотовой связи, содержащих рекламу азартных игр и пари</w:t>
      </w:r>
    </w:p>
    <w:p w14:paraId="245A6832" w14:textId="77777777" w:rsidR="00F91375" w:rsidRPr="00F745D6" w:rsidRDefault="00F91375" w:rsidP="008878A5">
      <w:pPr>
        <w:spacing w:after="0"/>
        <w:ind w:firstLine="709"/>
        <w:jc w:val="both"/>
        <w:rPr>
          <w:szCs w:val="28"/>
        </w:rPr>
      </w:pPr>
    </w:p>
    <w:p w14:paraId="22872CEF" w14:textId="62928777" w:rsidR="00CB2DA0" w:rsidRPr="00F745D6" w:rsidRDefault="004C1666" w:rsidP="008878A5">
      <w:pPr>
        <w:spacing w:after="0"/>
        <w:ind w:firstLine="709"/>
        <w:jc w:val="both"/>
        <w:rPr>
          <w:szCs w:val="28"/>
        </w:rPr>
      </w:pPr>
      <w:r w:rsidRPr="00F745D6">
        <w:rPr>
          <w:szCs w:val="28"/>
        </w:rPr>
        <w:t>9 сентября 2024 года вступ</w:t>
      </w:r>
      <w:r w:rsidR="00223208">
        <w:rPr>
          <w:szCs w:val="28"/>
          <w:lang w:val="kk-KZ"/>
        </w:rPr>
        <w:t>ил</w:t>
      </w:r>
      <w:r w:rsidRPr="00F745D6">
        <w:rPr>
          <w:szCs w:val="28"/>
        </w:rPr>
        <w:t xml:space="preserve"> в силу </w:t>
      </w:r>
      <w:r w:rsidR="00F62978" w:rsidRPr="00F745D6">
        <w:rPr>
          <w:szCs w:val="28"/>
        </w:rPr>
        <w:t>З</w:t>
      </w:r>
      <w:r w:rsidRPr="00F745D6">
        <w:rPr>
          <w:szCs w:val="28"/>
        </w:rPr>
        <w:t xml:space="preserve">акон </w:t>
      </w:r>
      <w:r w:rsidR="00880782" w:rsidRPr="00F745D6">
        <w:rPr>
          <w:szCs w:val="28"/>
        </w:rPr>
        <w:t>«</w:t>
      </w:r>
      <w:r w:rsidR="00FD26C1" w:rsidRPr="00F745D6">
        <w:rPr>
          <w:szCs w:val="28"/>
        </w:rPr>
        <w:t>О внесении изменений и дополнений в некоторые законодательные акты Республики Казахстан по вопросам</w:t>
      </w:r>
      <w:r w:rsidR="00CB2DA0" w:rsidRPr="00F745D6">
        <w:rPr>
          <w:szCs w:val="28"/>
        </w:rPr>
        <w:t xml:space="preserve"> игорного бизнеса, лотерейной деятельности, охраны здоровья, государственной инспекции труда, государственного контроля и исключения излишней регламентации</w:t>
      </w:r>
      <w:r w:rsidR="00880782" w:rsidRPr="00F745D6">
        <w:rPr>
          <w:szCs w:val="28"/>
        </w:rPr>
        <w:t>»</w:t>
      </w:r>
      <w:r w:rsidR="00F749C8" w:rsidRPr="00F745D6">
        <w:rPr>
          <w:i/>
          <w:iCs/>
          <w:sz w:val="24"/>
          <w:szCs w:val="24"/>
        </w:rPr>
        <w:t xml:space="preserve"> (далее – Закон)</w:t>
      </w:r>
      <w:r w:rsidR="00C828A3" w:rsidRPr="00F745D6">
        <w:rPr>
          <w:szCs w:val="28"/>
        </w:rPr>
        <w:t>.</w:t>
      </w:r>
    </w:p>
    <w:p w14:paraId="01FAFB3D" w14:textId="21384FBD" w:rsidR="00BD35DE" w:rsidRPr="00D04E28" w:rsidRDefault="0018606A" w:rsidP="00D04E28">
      <w:pPr>
        <w:spacing w:after="0"/>
        <w:ind w:firstLine="709"/>
        <w:jc w:val="both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F745D6">
        <w:rPr>
          <w:szCs w:val="28"/>
        </w:rPr>
        <w:t>Н</w:t>
      </w:r>
      <w:r w:rsidR="001C0EF3" w:rsidRPr="00F745D6">
        <w:rPr>
          <w:szCs w:val="28"/>
        </w:rPr>
        <w:t>екоторые новеллы Закон</w:t>
      </w:r>
      <w:r w:rsidR="00F749C8" w:rsidRPr="00F745D6">
        <w:rPr>
          <w:szCs w:val="28"/>
        </w:rPr>
        <w:t>а</w:t>
      </w:r>
      <w:r w:rsidR="00761B1F" w:rsidRPr="00F745D6">
        <w:rPr>
          <w:szCs w:val="28"/>
        </w:rPr>
        <w:t xml:space="preserve"> </w:t>
      </w:r>
      <w:r w:rsidR="001C0EF3" w:rsidRPr="00F745D6">
        <w:rPr>
          <w:szCs w:val="28"/>
        </w:rPr>
        <w:t>вызывают у субъектов бизнеса вопросы с точки зрения правоприменительной практики</w:t>
      </w:r>
      <w:r w:rsidRPr="00F745D6">
        <w:rPr>
          <w:szCs w:val="28"/>
        </w:rPr>
        <w:t>.</w:t>
      </w:r>
      <w:r w:rsidR="001C0EF3" w:rsidRPr="00F745D6">
        <w:rPr>
          <w:szCs w:val="28"/>
        </w:rPr>
        <w:t xml:space="preserve"> </w:t>
      </w:r>
      <w:r w:rsidRPr="00F745D6">
        <w:rPr>
          <w:szCs w:val="28"/>
        </w:rPr>
        <w:t xml:space="preserve">Поэтому </w:t>
      </w:r>
      <w:r w:rsidR="001C0EF3" w:rsidRPr="00F745D6">
        <w:rPr>
          <w:szCs w:val="28"/>
        </w:rPr>
        <w:t xml:space="preserve">Министерство туризма и спорта, как </w:t>
      </w:r>
      <w:r w:rsidR="001C0EF3" w:rsidRPr="00F745D6">
        <w:rPr>
          <w:rFonts w:cs="Times New Roman"/>
          <w:szCs w:val="28"/>
        </w:rPr>
        <w:t>регулятор сфер игорного бизнеса и лотерейной деятельности, руководствуясь пунктом 4 статьи 60 Закона</w:t>
      </w:r>
      <w:r w:rsidRPr="00F745D6">
        <w:rPr>
          <w:rFonts w:cs="Times New Roman"/>
          <w:szCs w:val="28"/>
        </w:rPr>
        <w:t xml:space="preserve"> </w:t>
      </w:r>
      <w:r w:rsidR="001C0EF3" w:rsidRPr="00F745D6">
        <w:rPr>
          <w:rFonts w:cs="Times New Roman"/>
          <w:szCs w:val="28"/>
        </w:rPr>
        <w:t xml:space="preserve">«О правовых актах», </w:t>
      </w:r>
      <w:r w:rsidR="001C0EF3"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в пределах своей компетенции в отношении конкретных субъектов и (или) применительно к конкретной ситуации </w:t>
      </w:r>
      <w:r w:rsidR="00150EB4"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по согласованию с </w:t>
      </w:r>
      <w:r w:rsidR="00223208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М</w:t>
      </w:r>
      <w:r w:rsidR="001A5778" w:rsidRPr="00F745D6">
        <w:rPr>
          <w:rFonts w:cs="Times New Roman"/>
          <w:color w:val="000000"/>
          <w:spacing w:val="2"/>
          <w:szCs w:val="28"/>
          <w:shd w:val="clear" w:color="auto" w:fill="FFFFFF"/>
        </w:rPr>
        <w:t>инистерств</w:t>
      </w:r>
      <w:r w:rsidR="00EC292F" w:rsidRPr="00F745D6">
        <w:rPr>
          <w:rFonts w:cs="Times New Roman"/>
          <w:color w:val="000000"/>
          <w:spacing w:val="2"/>
          <w:szCs w:val="28"/>
          <w:shd w:val="clear" w:color="auto" w:fill="FFFFFF"/>
        </w:rPr>
        <w:t>ом</w:t>
      </w:r>
      <w:r w:rsidR="001A5778"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национальной экономики </w:t>
      </w:r>
      <w:r w:rsidR="001C0EF3" w:rsidRPr="00F745D6">
        <w:rPr>
          <w:rFonts w:cs="Times New Roman"/>
          <w:color w:val="000000"/>
          <w:spacing w:val="2"/>
          <w:szCs w:val="28"/>
          <w:shd w:val="clear" w:color="auto" w:fill="FFFFFF"/>
        </w:rPr>
        <w:t>разъясняет следующее.</w:t>
      </w:r>
    </w:p>
    <w:p w14:paraId="6B733712" w14:textId="0B2B04DC" w:rsidR="009D3745" w:rsidRPr="00F745D6" w:rsidRDefault="00D26298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В</w:t>
      </w:r>
      <w:r w:rsidR="00484B72" w:rsidRPr="00F745D6">
        <w:rPr>
          <w:rFonts w:eastAsia="Times New Roman" w:cs="Times New Roman"/>
          <w:szCs w:val="28"/>
        </w:rPr>
        <w:t xml:space="preserve">несены дополнения в статью 13 Закона «О рекламе», предусматривающие </w:t>
      </w:r>
      <w:r w:rsidR="00484B72" w:rsidRPr="00F745D6">
        <w:rPr>
          <w:rFonts w:eastAsia="Times New Roman" w:cs="Times New Roman"/>
          <w:b/>
          <w:bCs/>
          <w:szCs w:val="28"/>
        </w:rPr>
        <w:t>введение ограничений на рекламу букмекерских контор и тотализаторов</w:t>
      </w:r>
      <w:r w:rsidR="00484B72" w:rsidRPr="00F745D6">
        <w:rPr>
          <w:rFonts w:eastAsia="Times New Roman" w:cs="Times New Roman"/>
          <w:szCs w:val="28"/>
        </w:rPr>
        <w:t xml:space="preserve">, а именно: </w:t>
      </w:r>
    </w:p>
    <w:p w14:paraId="38911842" w14:textId="43854012" w:rsidR="009D3745" w:rsidRPr="00F745D6" w:rsidRDefault="00484B72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запрет наружной (визуальной) рекламы, за исключением расположенной в месте расположения букмекерской конторы и (или) тотализатора, внутри спортивных сооружений и на экипировке спортсменов</w:t>
      </w:r>
      <w:r w:rsidR="009D3745" w:rsidRPr="00F745D6">
        <w:rPr>
          <w:rFonts w:eastAsia="Times New Roman" w:cs="Times New Roman"/>
          <w:szCs w:val="28"/>
        </w:rPr>
        <w:t>;</w:t>
      </w:r>
    </w:p>
    <w:p w14:paraId="1385FADD" w14:textId="77777777" w:rsidR="009D3745" w:rsidRPr="00F745D6" w:rsidRDefault="00484B72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запрет рекламы на транспортных средствах</w:t>
      </w:r>
      <w:r w:rsidR="009D3745" w:rsidRPr="00F745D6">
        <w:rPr>
          <w:rFonts w:eastAsia="Times New Roman" w:cs="Times New Roman"/>
          <w:szCs w:val="28"/>
        </w:rPr>
        <w:t>;</w:t>
      </w:r>
    </w:p>
    <w:p w14:paraId="336DE62F" w14:textId="3170736A" w:rsidR="00484B72" w:rsidRPr="00F745D6" w:rsidRDefault="00484B72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запрет рекламы в масс-медиа, кино-, видео- и справочном обслуживании, за исключением рекламы в средствах массовой информации, зарегистрированных в уполномоченном органе в области масс-медиа со спортивной тематической направленностью, а также при прямой трансляции отечественными телеканалами международных спортивных соревнований</w:t>
      </w:r>
      <w:r w:rsidR="00EE4823">
        <w:rPr>
          <w:rFonts w:eastAsia="Times New Roman" w:cs="Times New Roman"/>
          <w:szCs w:val="28"/>
        </w:rPr>
        <w:t>.</w:t>
      </w:r>
    </w:p>
    <w:p w14:paraId="627DF6DB" w14:textId="35788854" w:rsidR="00AC5D24" w:rsidRPr="00F745D6" w:rsidRDefault="009A0993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>Согласно стать</w:t>
      </w:r>
      <w:r w:rsidR="00C22BDE" w:rsidRPr="00F745D6">
        <w:rPr>
          <w:rFonts w:cs="Times New Roman"/>
          <w:color w:val="151515"/>
          <w:szCs w:val="28"/>
        </w:rPr>
        <w:t>е</w:t>
      </w:r>
      <w:r w:rsidRPr="00F745D6">
        <w:rPr>
          <w:rFonts w:cs="Times New Roman"/>
          <w:color w:val="151515"/>
          <w:szCs w:val="28"/>
        </w:rPr>
        <w:t xml:space="preserve"> 3 Закона «О рекламе»</w:t>
      </w:r>
      <w:r w:rsidR="00AC5D24" w:rsidRPr="00F745D6">
        <w:rPr>
          <w:rFonts w:cs="Times New Roman"/>
          <w:color w:val="151515"/>
          <w:szCs w:val="28"/>
        </w:rPr>
        <w:t>:</w:t>
      </w:r>
    </w:p>
    <w:p w14:paraId="109B707B" w14:textId="233FA840" w:rsidR="009A0993" w:rsidRPr="00F745D6" w:rsidRDefault="009A0993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b/>
          <w:bCs/>
          <w:color w:val="151515"/>
          <w:szCs w:val="28"/>
        </w:rPr>
        <w:t>реклама</w:t>
      </w:r>
      <w:r w:rsidRPr="00F745D6">
        <w:rPr>
          <w:rFonts w:cs="Times New Roman"/>
          <w:color w:val="151515"/>
          <w:szCs w:val="28"/>
        </w:rPr>
        <w:t xml:space="preserve">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</w:t>
      </w:r>
      <w:r w:rsidR="00AC5D24" w:rsidRPr="00F745D6">
        <w:rPr>
          <w:rFonts w:cs="Times New Roman"/>
          <w:color w:val="151515"/>
          <w:szCs w:val="28"/>
        </w:rPr>
        <w:t>;</w:t>
      </w:r>
    </w:p>
    <w:p w14:paraId="5C2675CA" w14:textId="6B6726DD" w:rsidR="00AC5D24" w:rsidRPr="00F745D6" w:rsidRDefault="00AC5D24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b/>
          <w:bCs/>
          <w:color w:val="151515"/>
          <w:szCs w:val="28"/>
        </w:rPr>
        <w:t>наружная (визуальная) реклама</w:t>
      </w:r>
      <w:r w:rsidRPr="00F745D6">
        <w:rPr>
          <w:rFonts w:cs="Times New Roman"/>
          <w:color w:val="151515"/>
          <w:szCs w:val="28"/>
        </w:rPr>
        <w:t xml:space="preserve"> – реклама, размещенная на объектах наружной (визуальной) рекламы и доступная визуальному восприятию на </w:t>
      </w:r>
      <w:r w:rsidRPr="00F745D6">
        <w:rPr>
          <w:rFonts w:cs="Times New Roman"/>
          <w:b/>
          <w:bCs/>
          <w:color w:val="151515"/>
          <w:szCs w:val="28"/>
        </w:rPr>
        <w:t>открытом пространстве за пределами помещений</w:t>
      </w:r>
      <w:r w:rsidRPr="00F745D6">
        <w:rPr>
          <w:rFonts w:cs="Times New Roman"/>
          <w:color w:val="151515"/>
          <w:szCs w:val="28"/>
        </w:rPr>
        <w:t xml:space="preserve"> в населенных пунктах,                        в полосе отвода автомобильных дорог общего пользования, на открытом пространстве за пределами помещений вне населенных пунктов и вне полосы </w:t>
      </w:r>
      <w:r w:rsidR="002167DF" w:rsidRPr="00F745D6">
        <w:rPr>
          <w:rFonts w:cs="Times New Roman"/>
          <w:color w:val="151515"/>
          <w:szCs w:val="28"/>
        </w:rPr>
        <w:t>отвода автомобильных дорог общего пользования</w:t>
      </w:r>
      <w:r w:rsidR="001A5778" w:rsidRPr="00F745D6">
        <w:rPr>
          <w:rFonts w:cs="Times New Roman"/>
          <w:color w:val="151515"/>
          <w:szCs w:val="28"/>
        </w:rPr>
        <w:t>;</w:t>
      </w:r>
    </w:p>
    <w:p w14:paraId="6F4ADF5F" w14:textId="4DAD1B0A" w:rsidR="001A5778" w:rsidRDefault="001A5778" w:rsidP="008878A5">
      <w:pPr>
        <w:spacing w:after="0"/>
        <w:ind w:firstLine="709"/>
        <w:jc w:val="both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>объект наружной (визуальной) рекламы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– </w:t>
      </w: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>сооружения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, различного рода </w:t>
      </w: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 xml:space="preserve">объемные 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>или</w:t>
      </w: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 xml:space="preserve"> плоскостные конструкции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>, в том числе экраны и электронные табло, световые конструкции, и</w:t>
      </w: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 xml:space="preserve"> иные средства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>, используемые для распространения и (или) размещения рекламы</w:t>
      </w:r>
      <w:r w:rsidR="002970F2">
        <w:rPr>
          <w:rFonts w:cs="Times New Roman"/>
          <w:color w:val="000000"/>
          <w:spacing w:val="2"/>
          <w:szCs w:val="28"/>
          <w:shd w:val="clear" w:color="auto" w:fill="FFFFFF"/>
        </w:rPr>
        <w:t>.</w:t>
      </w:r>
    </w:p>
    <w:p w14:paraId="5CDCD6B5" w14:textId="5F1F6263" w:rsidR="002474B9" w:rsidRPr="00F745D6" w:rsidRDefault="002474B9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>Вместе с тем, согласно статье 11 Закона «О рекламе» к наружной рекламе не относятся:</w:t>
      </w:r>
    </w:p>
    <w:p w14:paraId="582A37F0" w14:textId="6F558517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1) вывеска;</w:t>
      </w:r>
    </w:p>
    <w:p w14:paraId="66B0D6D0" w14:textId="0EFB316A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2) информация о режиме работы;</w:t>
      </w:r>
    </w:p>
    <w:p w14:paraId="292DE798" w14:textId="55A3641B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3) афиши культурных, спортивных и спортивно-массовых мероприятий;</w:t>
      </w:r>
    </w:p>
    <w:p w14:paraId="2A9E1F10" w14:textId="77777777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5) информация о видах нефтепродуктов и сжиженного нефтяного газа, ценах на нефтепродукты и на сжиженный нефтяной газ, наименовании и логотипе продавца, размещаемая при въезде на автозаправочные станции, автогазозаправочные станции, газонаполнительные пункты, газонаполнительные станции, автогазонаполнительные компрессорные станции;</w:t>
      </w:r>
    </w:p>
    <w:p w14:paraId="44530F71" w14:textId="77777777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p w14:paraId="4DCD03D8" w14:textId="77777777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7) информация, содержащая сведения о курсах покупки и (или) продажи наличной иностранной валюты и золота за тенге,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обменных пунктов;</w:t>
      </w:r>
    </w:p>
    <w:p w14:paraId="0E2AD13E" w14:textId="16503639" w:rsidR="002474B9" w:rsidRPr="00F745D6" w:rsidRDefault="002474B9" w:rsidP="008878A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745D6">
        <w:rPr>
          <w:rFonts w:eastAsia="Times New Roman" w:cs="Times New Roman"/>
          <w:color w:val="000000"/>
          <w:spacing w:val="2"/>
          <w:szCs w:val="28"/>
          <w:lang w:eastAsia="ru-RU"/>
        </w:rPr>
        <w:t>8) внутреннее оформление витрин и окон для внешнего визуального восприятия.</w:t>
      </w:r>
    </w:p>
    <w:p w14:paraId="1C6C7C46" w14:textId="1E3CDA16" w:rsidR="009D3745" w:rsidRPr="00F745D6" w:rsidRDefault="009D3745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>Также внесено дополнение в Закон «О связи» в части запрета операторам связи оказывать услуги по рассылке текстовых сообщений, содержащих рекламу электронного казино, интернет-казино, азартных игр и пари.</w:t>
      </w:r>
    </w:p>
    <w:p w14:paraId="344DD145" w14:textId="0857BF6F" w:rsidR="00A025D8" w:rsidRPr="004676D6" w:rsidRDefault="004676D6" w:rsidP="00D04E28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4676D6">
        <w:rPr>
          <w:rFonts w:eastAsia="Times New Roman" w:cs="Times New Roman"/>
          <w:szCs w:val="28"/>
        </w:rPr>
        <w:t>Согласно п.1-5 статьи 13 Закона «О рекламе» реклама букмекерских контор и (или) тотализаторов может содержать только наименование, элементы товарного знака, место нахождения, интернет-ресурс букмекерской конторы и тотализатора, дату выдачи, срок действия и номер лицензии на занятие деятельностью букмекерской конторы и тотализатора.</w:t>
      </w:r>
    </w:p>
    <w:p w14:paraId="1F874C5F" w14:textId="5260B9FE" w:rsidR="002474B9" w:rsidRPr="00F745D6" w:rsidRDefault="002474B9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eastAsia="Times New Roman" w:cs="Times New Roman"/>
          <w:szCs w:val="36"/>
        </w:rPr>
        <w:t xml:space="preserve">В соответствии со статьей 6 Гражданского кодекса 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>нормы гражданского законодательства должны толковаться в соответствии с буквальным значением их словесного выражения</w:t>
      </w:r>
      <w:r w:rsidRPr="00F745D6">
        <w:rPr>
          <w:rFonts w:eastAsia="Times New Roman" w:cs="Times New Roman"/>
          <w:szCs w:val="28"/>
        </w:rPr>
        <w:t>.</w:t>
      </w:r>
      <w:r w:rsidRPr="00F745D6">
        <w:rPr>
          <w:rFonts w:eastAsia="Times New Roman" w:cs="Times New Roman"/>
          <w:szCs w:val="36"/>
        </w:rPr>
        <w:t xml:space="preserve"> Таким образом, запреты следует понимать следующим образом.</w:t>
      </w:r>
    </w:p>
    <w:p w14:paraId="621D2B80" w14:textId="762B88C6" w:rsidR="005E507A" w:rsidRDefault="0014021F" w:rsidP="005E507A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Реклама букмекерских контор и тотализаторов </w:t>
      </w:r>
      <w:r w:rsidRPr="00150D2E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в любом виде </w:t>
      </w:r>
      <w:r w:rsidRPr="00376FA0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и </w:t>
      </w:r>
      <w:r w:rsidRPr="00150D2E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форм</w:t>
      </w:r>
      <w:r w:rsidR="00376FA0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должна соответствовать требованиям статьи 13 Закона «О рекламе»</w:t>
      </w:r>
      <w:r w:rsidR="006435F4">
        <w:rPr>
          <w:rFonts w:ascii="Times New Roman" w:eastAsia="Times New Roman" w:hAnsi="Times New Roman" w:cs="Times New Roman"/>
          <w:sz w:val="28"/>
          <w:szCs w:val="36"/>
          <w:lang w:val="ru-RU"/>
        </w:rPr>
        <w:t>.</w:t>
      </w:r>
    </w:p>
    <w:p w14:paraId="3C997F29" w14:textId="23B698B2" w:rsidR="00171E0F" w:rsidRDefault="00171E0F" w:rsidP="005E507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376FA0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Разрешается 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нанесение </w:t>
      </w:r>
      <w:r w:rsidR="00E134D7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товарного знака и 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логотипа букмекерских контор и тотализаторов на одежд</w:t>
      </w:r>
      <w:r w:rsidR="00626466">
        <w:rPr>
          <w:rFonts w:ascii="Times New Roman" w:eastAsia="Times New Roman" w:hAnsi="Times New Roman" w:cs="Times New Roman"/>
          <w:sz w:val="28"/>
          <w:szCs w:val="36"/>
          <w:lang w:val="ru-RU"/>
        </w:rPr>
        <w:t>у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, аксессуар</w:t>
      </w:r>
      <w:r w:rsidR="00626466">
        <w:rPr>
          <w:rFonts w:ascii="Times New Roman" w:eastAsia="Times New Roman" w:hAnsi="Times New Roman" w:cs="Times New Roman"/>
          <w:sz w:val="28"/>
          <w:szCs w:val="36"/>
          <w:lang w:val="ru-RU"/>
        </w:rPr>
        <w:t>ы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, экипировк</w:t>
      </w:r>
      <w:r w:rsidR="00626466">
        <w:rPr>
          <w:rFonts w:ascii="Times New Roman" w:eastAsia="Times New Roman" w:hAnsi="Times New Roman" w:cs="Times New Roman"/>
          <w:sz w:val="28"/>
          <w:szCs w:val="36"/>
          <w:lang w:val="ru-RU"/>
        </w:rPr>
        <w:t>у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, инвентар</w:t>
      </w:r>
      <w:r w:rsidR="00626466">
        <w:rPr>
          <w:rFonts w:ascii="Times New Roman" w:eastAsia="Times New Roman" w:hAnsi="Times New Roman" w:cs="Times New Roman"/>
          <w:sz w:val="28"/>
          <w:szCs w:val="36"/>
          <w:lang w:val="ru-RU"/>
        </w:rPr>
        <w:t>ь</w:t>
      </w:r>
      <w:r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, в том числе спортсменов.</w:t>
      </w:r>
    </w:p>
    <w:p w14:paraId="5C170A8E" w14:textId="022285A6" w:rsidR="00323598" w:rsidRDefault="006435F4" w:rsidP="0032359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Не допускается </w:t>
      </w:r>
      <w:r w:rsidR="00323598">
        <w:rPr>
          <w:rFonts w:ascii="Times New Roman" w:eastAsia="Times New Roman" w:hAnsi="Times New Roman" w:cs="Times New Roman"/>
          <w:sz w:val="28"/>
          <w:szCs w:val="36"/>
          <w:lang w:val="ru-RU"/>
        </w:rPr>
        <w:t>агитации или распространения информации об акциях и продуктах букмекеров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в любой форме</w:t>
      </w:r>
      <w:r w:rsidR="00323598">
        <w:rPr>
          <w:rFonts w:ascii="Times New Roman" w:eastAsia="Times New Roman" w:hAnsi="Times New Roman" w:cs="Times New Roman"/>
          <w:sz w:val="28"/>
          <w:szCs w:val="36"/>
          <w:lang w:val="ru-RU"/>
        </w:rPr>
        <w:t>. К примеру, букмекерская контора в целях продвижения своего товарного знака может проводить публичные мероприятия. Однако, реклам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ная составляющая мероприятия</w:t>
      </w:r>
      <w:r w:rsidR="00323598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должна ограничиться баннером (если внутри помещения), раздачей продукции с логотипом, моделей с футболками</w:t>
      </w:r>
      <w:r w:rsidR="00894F61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на которых изображен логотип</w:t>
      </w:r>
      <w:r w:rsidR="0062646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 т.д</w:t>
      </w:r>
      <w:r w:rsidR="00323598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. </w:t>
      </w:r>
    </w:p>
    <w:p w14:paraId="6CA175B3" w14:textId="0D79942A" w:rsidR="0064406B" w:rsidRPr="00A5444E" w:rsidRDefault="002474B9" w:rsidP="0032359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З</w:t>
      </w:r>
      <w:r w:rsidR="006B709D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апрещается реклама букмекерских контор и тотализаторов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="006B709D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на </w:t>
      </w:r>
      <w:r w:rsidR="006B709D" w:rsidRPr="00171E0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открыт</w:t>
      </w:r>
      <w:r w:rsidR="006C2F92" w:rsidRPr="00171E0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ом</w:t>
      </w:r>
      <w:r w:rsidR="006B709D" w:rsidRPr="00171E0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пространств</w:t>
      </w:r>
      <w:r w:rsidR="006C2F92" w:rsidRPr="00171E0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е</w:t>
      </w:r>
      <w:r w:rsidR="006B709D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на</w:t>
      </w:r>
      <w:r w:rsidR="00CD09C0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конструкциях, зданиях и сооружениях</w:t>
      </w:r>
      <w:r w:rsidR="00530080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 </w:t>
      </w:r>
      <w:r w:rsidR="00C75772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иных </w:t>
      </w:r>
      <w:r w:rsidR="00530080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объектах </w:t>
      </w:r>
      <w:r w:rsidR="0036193E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наружной </w:t>
      </w:r>
      <w:r w:rsidR="00530080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рекламы</w:t>
      </w:r>
      <w:r w:rsidR="00A41C2A">
        <w:rPr>
          <w:rFonts w:ascii="Times New Roman" w:eastAsia="Times New Roman" w:hAnsi="Times New Roman" w:cs="Times New Roman"/>
          <w:sz w:val="28"/>
          <w:szCs w:val="36"/>
          <w:lang w:val="ru-RU"/>
        </w:rPr>
        <w:t>.</w:t>
      </w:r>
      <w:r w:rsidR="00A5444E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То</w:t>
      </w:r>
      <w:r w:rsidR="00B83A9C">
        <w:rPr>
          <w:rFonts w:ascii="Times New Roman" w:eastAsia="Times New Roman" w:hAnsi="Times New Roman" w:cs="Times New Roman"/>
          <w:sz w:val="28"/>
          <w:szCs w:val="36"/>
          <w:lang w:val="ru-RU"/>
        </w:rPr>
        <w:t>варный знак</w:t>
      </w:r>
      <w:r w:rsidR="00A5444E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="0064406B" w:rsidRPr="00A5444E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и логотипы букмекерских контор и </w:t>
      </w:r>
      <w:r w:rsidR="0064406B" w:rsidRPr="00A5444E">
        <w:rPr>
          <w:rFonts w:ascii="Times New Roman" w:eastAsia="Times New Roman" w:hAnsi="Times New Roman" w:cs="Times New Roman"/>
          <w:sz w:val="28"/>
          <w:szCs w:val="36"/>
          <w:lang w:val="ru-RU"/>
        </w:rPr>
        <w:lastRenderedPageBreak/>
        <w:t xml:space="preserve">тотализаторов не могут </w:t>
      </w:r>
      <w:r w:rsidR="00EC389E" w:rsidRPr="00A5444E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быть элементами (частью) наружной рекламы иных субъектов бизнеса. </w:t>
      </w:r>
    </w:p>
    <w:p w14:paraId="7D5C9B95" w14:textId="66163444" w:rsidR="005014FF" w:rsidRDefault="00274C6A" w:rsidP="00A41C2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Установка баннеров, щитов</w:t>
      </w:r>
      <w:r w:rsidR="00C572CD">
        <w:rPr>
          <w:rFonts w:ascii="Times New Roman" w:eastAsia="Times New Roman" w:hAnsi="Times New Roman" w:cs="Times New Roman"/>
          <w:sz w:val="28"/>
          <w:szCs w:val="36"/>
          <w:lang w:val="ru-RU"/>
        </w:rPr>
        <w:t>, экранов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 иных рекламных конструкции </w:t>
      </w:r>
      <w:r w:rsidR="006B709D"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внутри </w:t>
      </w:r>
      <w:r w:rsidR="00653215"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здани</w:t>
      </w:r>
      <w:r w:rsidR="00D04E28">
        <w:rPr>
          <w:rFonts w:ascii="Times New Roman" w:eastAsia="Times New Roman" w:hAnsi="Times New Roman" w:cs="Times New Roman"/>
          <w:sz w:val="28"/>
          <w:szCs w:val="36"/>
          <w:lang w:val="ru-RU"/>
        </w:rPr>
        <w:t>й</w:t>
      </w:r>
      <w:r w:rsidR="00653215"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, сооружени</w:t>
      </w:r>
      <w:r w:rsidR="00D04E28">
        <w:rPr>
          <w:rFonts w:ascii="Times New Roman" w:eastAsia="Times New Roman" w:hAnsi="Times New Roman" w:cs="Times New Roman"/>
          <w:sz w:val="28"/>
          <w:szCs w:val="36"/>
          <w:lang w:val="ru-RU"/>
        </w:rPr>
        <w:t>й</w:t>
      </w:r>
      <w:r w:rsidR="00653215"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 </w:t>
      </w:r>
      <w:r w:rsidR="006B709D" w:rsidRPr="00171E0F">
        <w:rPr>
          <w:rFonts w:ascii="Times New Roman" w:eastAsia="Times New Roman" w:hAnsi="Times New Roman" w:cs="Times New Roman"/>
          <w:sz w:val="28"/>
          <w:szCs w:val="36"/>
          <w:lang w:val="ru-RU"/>
        </w:rPr>
        <w:t>помещений</w:t>
      </w:r>
      <w:r w:rsidR="006C2F92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не подпадает под запрет</w:t>
      </w:r>
      <w:r w:rsidR="006B709D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</w:t>
      </w:r>
    </w:p>
    <w:p w14:paraId="36B04816" w14:textId="74815248" w:rsidR="003C7CF1" w:rsidRPr="00F745D6" w:rsidRDefault="003C7CF1" w:rsidP="005014FF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Вводится полный запрет на использование транспортных средств для рекламы букмекерских контор и тотализаторов.</w:t>
      </w:r>
    </w:p>
    <w:p w14:paraId="5EB04177" w14:textId="5F47F7E9" w:rsidR="0018606A" w:rsidRPr="00F745D6" w:rsidRDefault="00CD09C0" w:rsidP="008878A5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44"/>
          <w:lang w:val="ru-RU"/>
        </w:rPr>
      </w:pP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В масс-медиа рекламировать букмекерски</w:t>
      </w:r>
      <w:r w:rsidR="00C22BDE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е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контор</w:t>
      </w:r>
      <w:r w:rsidR="00C22BDE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ы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 тотализатор</w:t>
      </w:r>
      <w:r w:rsidR="00C22BDE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ы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вправе </w:t>
      </w:r>
      <w:r w:rsidR="00C22BDE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только</w:t>
      </w:r>
      <w:r w:rsidR="00C22BDE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</w:t>
      </w:r>
      <w:r w:rsidR="000C7303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средства массовой информации </w:t>
      </w:r>
      <w:r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полностью</w:t>
      </w:r>
      <w:r w:rsidR="006C2F92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</w:t>
      </w:r>
      <w:r w:rsidR="006C2F92" w:rsidRPr="00F745D6">
        <w:rPr>
          <w:rFonts w:ascii="Times New Roman" w:eastAsia="Times New Roman" w:hAnsi="Times New Roman" w:cs="Times New Roman"/>
          <w:sz w:val="24"/>
          <w:szCs w:val="32"/>
          <w:lang w:val="ru-RU"/>
        </w:rPr>
        <w:t>(100 %</w:t>
      </w:r>
      <w:r w:rsidR="008876F8" w:rsidRPr="00F745D6">
        <w:rPr>
          <w:rFonts w:ascii="Times New Roman" w:eastAsia="Times New Roman" w:hAnsi="Times New Roman" w:cs="Times New Roman"/>
          <w:sz w:val="24"/>
          <w:szCs w:val="32"/>
          <w:lang w:val="ru-RU"/>
        </w:rPr>
        <w:t xml:space="preserve"> эфира иди содержания</w:t>
      </w:r>
      <w:r w:rsidR="006C2F92" w:rsidRPr="00F745D6">
        <w:rPr>
          <w:rFonts w:ascii="Times New Roman" w:eastAsia="Times New Roman" w:hAnsi="Times New Roman" w:cs="Times New Roman"/>
          <w:sz w:val="24"/>
          <w:szCs w:val="32"/>
          <w:lang w:val="ru-RU"/>
        </w:rPr>
        <w:t>)</w:t>
      </w:r>
      <w:r w:rsidRPr="00F745D6"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посвящен</w:t>
      </w:r>
      <w:r w:rsidR="008876F8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ные</w:t>
      </w:r>
      <w:r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спортивной тематике</w:t>
      </w:r>
      <w:r w:rsidR="000C7303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</w:t>
      </w:r>
      <w:r w:rsidR="000C7303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и</w:t>
      </w:r>
      <w:r w:rsidR="000C7303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в установленном порядке зарегистрированные в уполномоченн</w:t>
      </w:r>
      <w:r w:rsidR="00D04E28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ом</w:t>
      </w:r>
      <w:r w:rsidR="000C7303"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 xml:space="preserve"> органе в области масс-медиа</w:t>
      </w:r>
      <w:r w:rsidRPr="00F745D6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.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Наличие спортивных рубрик, </w:t>
      </w:r>
      <w:r w:rsidR="00D46A72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теле-радиопередач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или разделов на дает</w:t>
      </w:r>
      <w:r w:rsidR="008876F8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="00004B60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                               средствам массовой информации </w:t>
      </w:r>
      <w:r w:rsidR="00D46A72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прав</w:t>
      </w:r>
      <w:r w:rsidR="00D04E28">
        <w:rPr>
          <w:rFonts w:ascii="Times New Roman" w:eastAsia="Times New Roman" w:hAnsi="Times New Roman" w:cs="Times New Roman"/>
          <w:sz w:val="28"/>
          <w:szCs w:val="36"/>
          <w:lang w:val="ru-RU"/>
        </w:rPr>
        <w:t>а</w:t>
      </w:r>
      <w:r w:rsidR="00D46A72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рекламировать букмекеров и тотализатор</w:t>
      </w:r>
      <w:r w:rsidR="00EF52E7"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ы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.</w:t>
      </w:r>
    </w:p>
    <w:p w14:paraId="50A554C1" w14:textId="14D3E598" w:rsidR="00AA2E59" w:rsidRPr="00F745D6" w:rsidRDefault="00CD09C0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В целях популяризации спорта исключение сделано для телеканалов</w:t>
      </w:r>
      <w:r w:rsidR="00B36C05" w:rsidRPr="00F745D6">
        <w:rPr>
          <w:rFonts w:eastAsia="Times New Roman" w:cs="Times New Roman"/>
          <w:szCs w:val="28"/>
        </w:rPr>
        <w:t xml:space="preserve"> </w:t>
      </w:r>
      <w:r w:rsidR="00D46A72" w:rsidRPr="00F745D6">
        <w:rPr>
          <w:rFonts w:eastAsia="Times New Roman" w:cs="Times New Roman"/>
          <w:szCs w:val="28"/>
        </w:rPr>
        <w:t xml:space="preserve">                     неспортивной тематической направленности («Хабар», «Qazaqstan» и т.д.)                                   </w:t>
      </w:r>
      <w:r w:rsidR="00B36C05" w:rsidRPr="00F745D6">
        <w:rPr>
          <w:rFonts w:eastAsia="Times New Roman" w:cs="Times New Roman"/>
          <w:b/>
          <w:bCs/>
          <w:szCs w:val="28"/>
        </w:rPr>
        <w:t>во время</w:t>
      </w:r>
      <w:r w:rsidR="00B36C05" w:rsidRPr="00F745D6">
        <w:rPr>
          <w:rFonts w:eastAsia="Times New Roman" w:cs="Times New Roman"/>
          <w:szCs w:val="28"/>
        </w:rPr>
        <w:t xml:space="preserve"> </w:t>
      </w:r>
      <w:r w:rsidRPr="00F745D6">
        <w:rPr>
          <w:rFonts w:eastAsia="Times New Roman" w:cs="Times New Roman"/>
          <w:b/>
          <w:bCs/>
          <w:szCs w:val="28"/>
        </w:rPr>
        <w:t>прям</w:t>
      </w:r>
      <w:r w:rsidR="00B36C05" w:rsidRPr="00F745D6">
        <w:rPr>
          <w:rFonts w:eastAsia="Times New Roman" w:cs="Times New Roman"/>
          <w:b/>
          <w:bCs/>
          <w:szCs w:val="28"/>
        </w:rPr>
        <w:t>ой</w:t>
      </w:r>
      <w:r w:rsidRPr="00F745D6">
        <w:rPr>
          <w:rFonts w:eastAsia="Times New Roman" w:cs="Times New Roman"/>
          <w:b/>
          <w:bCs/>
          <w:szCs w:val="28"/>
        </w:rPr>
        <w:t xml:space="preserve"> трансляци</w:t>
      </w:r>
      <w:r w:rsidR="00B36C05" w:rsidRPr="00F745D6">
        <w:rPr>
          <w:rFonts w:eastAsia="Times New Roman" w:cs="Times New Roman"/>
          <w:b/>
          <w:bCs/>
          <w:szCs w:val="28"/>
        </w:rPr>
        <w:t>и</w:t>
      </w:r>
      <w:r w:rsidRPr="00F745D6">
        <w:rPr>
          <w:rFonts w:eastAsia="Times New Roman" w:cs="Times New Roman"/>
          <w:szCs w:val="28"/>
        </w:rPr>
        <w:t xml:space="preserve"> международных спортивных соревнований. 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Согласно Закону «О физической культуре и спорте», </w:t>
      </w:r>
      <w:r w:rsidRPr="00F745D6">
        <w:rPr>
          <w:rFonts w:cs="Times New Roman"/>
          <w:b/>
          <w:bCs/>
          <w:color w:val="000000"/>
          <w:spacing w:val="2"/>
          <w:szCs w:val="28"/>
          <w:shd w:val="clear" w:color="auto" w:fill="FFFFFF"/>
        </w:rPr>
        <w:t>международные спортивные соревнования</w:t>
      </w:r>
      <w:r w:rsidRPr="00F745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– состязания по виду спорта среди спортсменов (команд), в которых принимают участие иностранные спортсмены (команды). </w:t>
      </w:r>
    </w:p>
    <w:p w14:paraId="5CAA5A21" w14:textId="7D2DAAA4" w:rsidR="00B15CEC" w:rsidRDefault="00D46A72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Телеканалы неспортивной тематической направленности не вправе рекламировать пари до начала и после завершения прямой трансляции</w:t>
      </w:r>
      <w:r w:rsidR="00C22BDE" w:rsidRPr="00F745D6">
        <w:rPr>
          <w:rFonts w:eastAsia="Times New Roman" w:cs="Times New Roman"/>
          <w:szCs w:val="28"/>
        </w:rPr>
        <w:t xml:space="preserve"> международного спортивного соревнования</w:t>
      </w:r>
      <w:r w:rsidRPr="00F745D6">
        <w:rPr>
          <w:rFonts w:eastAsia="Times New Roman" w:cs="Times New Roman"/>
          <w:szCs w:val="28"/>
        </w:rPr>
        <w:t xml:space="preserve">. </w:t>
      </w:r>
    </w:p>
    <w:p w14:paraId="358E97C2" w14:textId="7CAB6A73" w:rsidR="00C56884" w:rsidRPr="00EE4823" w:rsidRDefault="00E66303" w:rsidP="005A499E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E66303">
        <w:rPr>
          <w:rFonts w:eastAsia="Times New Roman" w:cs="Times New Roman"/>
          <w:szCs w:val="28"/>
        </w:rPr>
        <w:t xml:space="preserve">Товарный знак и логотипы букмекерских контор и тотализаторов не могут быть элементами (частью) </w:t>
      </w:r>
      <w:r>
        <w:rPr>
          <w:rFonts w:eastAsia="Times New Roman" w:cs="Times New Roman"/>
          <w:szCs w:val="28"/>
        </w:rPr>
        <w:t>телевизионной</w:t>
      </w:r>
      <w:r w:rsidRPr="00E66303">
        <w:rPr>
          <w:rFonts w:eastAsia="Times New Roman" w:cs="Times New Roman"/>
          <w:szCs w:val="28"/>
        </w:rPr>
        <w:t xml:space="preserve"> рекламы иных субъектов бизнеса.</w:t>
      </w:r>
    </w:p>
    <w:p w14:paraId="2660CE7B" w14:textId="07B06E2F" w:rsidR="00E134D7" w:rsidRDefault="00004B60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szCs w:val="28"/>
        </w:rPr>
        <w:t>Вместе с тем,</w:t>
      </w:r>
      <w:r w:rsidR="00E134D7">
        <w:rPr>
          <w:rFonts w:eastAsia="Times New Roman" w:cs="Times New Roman"/>
          <w:szCs w:val="28"/>
        </w:rPr>
        <w:t xml:space="preserve"> </w:t>
      </w:r>
      <w:r w:rsidR="00FE611C">
        <w:rPr>
          <w:rFonts w:eastAsia="Times New Roman" w:cs="Times New Roman"/>
          <w:szCs w:val="28"/>
        </w:rPr>
        <w:t>касательно рекламы букмекерских контор и тотализаторов в интернете, в том числе на онлайн-платформах рекомендуется обратиться за разъяснением в Министерство культуры и информации.</w:t>
      </w:r>
    </w:p>
    <w:p w14:paraId="738C6EDD" w14:textId="087E170C" w:rsidR="00EF7290" w:rsidRPr="00EE4823" w:rsidRDefault="00EF7290" w:rsidP="00376FA0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За исключением случаев, предусмотренных в законах «О рекламе» и «О масс-медиа»</w:t>
      </w:r>
      <w:r w:rsidR="00D04E28">
        <w:rPr>
          <w:rFonts w:ascii="Times New Roman" w:eastAsia="Times New Roman" w:hAnsi="Times New Roman" w:cs="Times New Roman"/>
          <w:sz w:val="28"/>
          <w:szCs w:val="36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Pr="00894F61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разрешается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реклама букмекерских контор и тотализаторов                           путем включения </w:t>
      </w:r>
      <w:r w:rsidR="00376FA0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товарного знака 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в официальное название турниров, соревнований, сооружени</w:t>
      </w:r>
      <w:r w:rsidR="00C5575F">
        <w:rPr>
          <w:rFonts w:ascii="Times New Roman" w:eastAsia="Times New Roman" w:hAnsi="Times New Roman" w:cs="Times New Roman"/>
          <w:sz w:val="28"/>
          <w:szCs w:val="36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, культурных, социальных и иных проектов.</w:t>
      </w:r>
    </w:p>
    <w:p w14:paraId="3AE91A2C" w14:textId="0535E400" w:rsidR="00FB7497" w:rsidRPr="00376FA0" w:rsidRDefault="00B15CEC" w:rsidP="00376FA0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>Операторы сотовой связи обязаны прекратить рассылку</w:t>
      </w:r>
      <w:r w:rsidR="00436FAB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рекламы азартных игр и пари, </w:t>
      </w:r>
      <w:r w:rsidRPr="00F745D6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в том числе </w:t>
      </w:r>
      <w:r w:rsidR="00E06CA3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>информаци</w:t>
      </w:r>
      <w:r w:rsidR="008876F8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>ю</w:t>
      </w:r>
      <w:r w:rsidR="00E06CA3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 xml:space="preserve"> об акциях, бонусах</w:t>
      </w:r>
      <w:r w:rsidR="00224AA9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>, фрибетах</w:t>
      </w:r>
      <w:r w:rsidR="00E1603B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>, коэф</w:t>
      </w:r>
      <w:r w:rsidR="00323598">
        <w:rPr>
          <w:rFonts w:ascii="Times New Roman" w:eastAsia="Times New Roman" w:hAnsi="Times New Roman" w:cs="Times New Roman"/>
          <w:sz w:val="28"/>
          <w:szCs w:val="44"/>
          <w:lang w:val="ru-RU"/>
        </w:rPr>
        <w:t>ф</w:t>
      </w:r>
      <w:r w:rsidR="00E1603B" w:rsidRPr="00F745D6">
        <w:rPr>
          <w:rFonts w:ascii="Times New Roman" w:eastAsia="Times New Roman" w:hAnsi="Times New Roman" w:cs="Times New Roman"/>
          <w:sz w:val="28"/>
          <w:szCs w:val="44"/>
          <w:lang w:val="ru-RU"/>
        </w:rPr>
        <w:t>ициентах.</w:t>
      </w:r>
    </w:p>
    <w:p w14:paraId="597D9AFE" w14:textId="49F33B8F" w:rsidR="00376FA0" w:rsidRPr="009970AB" w:rsidRDefault="00323598" w:rsidP="009970A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Запрет распространяется </w:t>
      </w:r>
      <w:r w:rsidR="00894F61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на р</w:t>
      </w:r>
      <w:r w:rsidR="00376FA0">
        <w:rPr>
          <w:rFonts w:ascii="Times New Roman" w:eastAsia="Times New Roman" w:hAnsi="Times New Roman" w:cs="Times New Roman"/>
          <w:sz w:val="28"/>
          <w:szCs w:val="36"/>
          <w:lang w:val="ru-RU"/>
        </w:rPr>
        <w:t>ассылк</w:t>
      </w:r>
      <w:r>
        <w:rPr>
          <w:rFonts w:ascii="Times New Roman" w:eastAsia="Times New Roman" w:hAnsi="Times New Roman" w:cs="Times New Roman"/>
          <w:sz w:val="28"/>
          <w:szCs w:val="36"/>
          <w:lang w:val="ru-RU"/>
        </w:rPr>
        <w:t>у</w:t>
      </w:r>
      <w:r w:rsidR="00376FA0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="009970AB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текстовых </w:t>
      </w:r>
      <w:r w:rsidR="00376FA0">
        <w:rPr>
          <w:rFonts w:ascii="Times New Roman" w:eastAsia="Times New Roman" w:hAnsi="Times New Roman" w:cs="Times New Roman"/>
          <w:sz w:val="28"/>
          <w:szCs w:val="36"/>
          <w:lang w:val="ru-RU"/>
        </w:rPr>
        <w:t>сообщений, содержащей рекламу зарегистрированным клиентам</w:t>
      </w:r>
      <w:r w:rsidR="00030EDE" w:rsidRPr="00030EDE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</w:t>
      </w:r>
      <w:r w:rsidR="00030EDE">
        <w:rPr>
          <w:rFonts w:ascii="Times New Roman" w:eastAsia="Times New Roman" w:hAnsi="Times New Roman" w:cs="Times New Roman"/>
          <w:sz w:val="28"/>
          <w:szCs w:val="36"/>
          <w:lang w:val="ru-RU"/>
        </w:rPr>
        <w:t>букмекерских контор и тотализаторов</w:t>
      </w:r>
      <w:r w:rsidR="00376FA0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. </w:t>
      </w:r>
    </w:p>
    <w:p w14:paraId="2B0FB9F4" w14:textId="33DDBF21" w:rsidR="00C553AD" w:rsidRDefault="009970AB" w:rsidP="00BD35DE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970AB">
        <w:rPr>
          <w:rFonts w:cs="Times New Roman"/>
          <w:szCs w:val="28"/>
          <w:shd w:val="clear" w:color="auto" w:fill="FFFFFF"/>
        </w:rPr>
        <w:t>Согласно Закон</w:t>
      </w:r>
      <w:r>
        <w:rPr>
          <w:rFonts w:cs="Times New Roman"/>
          <w:szCs w:val="28"/>
          <w:shd w:val="clear" w:color="auto" w:fill="FFFFFF"/>
        </w:rPr>
        <w:t xml:space="preserve">у «О рекламе» </w:t>
      </w:r>
      <w:r w:rsidRPr="009970AB">
        <w:rPr>
          <w:rFonts w:cs="Times New Roman"/>
          <w:szCs w:val="28"/>
          <w:shd w:val="clear" w:color="auto" w:fill="FFFFFF"/>
        </w:rPr>
        <w:t xml:space="preserve">признаками рекламы являются предназначенность </w:t>
      </w:r>
      <w:r w:rsidRPr="009970AB">
        <w:rPr>
          <w:rFonts w:cs="Times New Roman"/>
          <w:b/>
          <w:bCs/>
          <w:szCs w:val="28"/>
          <w:shd w:val="clear" w:color="auto" w:fill="FFFFFF"/>
        </w:rPr>
        <w:t>неопределенному кругу лиц</w:t>
      </w:r>
      <w:r w:rsidR="0064443D">
        <w:rPr>
          <w:rFonts w:cs="Times New Roman"/>
          <w:szCs w:val="28"/>
          <w:shd w:val="clear" w:color="auto" w:fill="FFFFFF"/>
        </w:rPr>
        <w:t xml:space="preserve"> и</w:t>
      </w:r>
      <w:r w:rsidRPr="009970AB">
        <w:rPr>
          <w:rFonts w:cs="Times New Roman"/>
          <w:szCs w:val="28"/>
          <w:shd w:val="clear" w:color="auto" w:fill="FFFFFF"/>
        </w:rPr>
        <w:t xml:space="preserve"> </w:t>
      </w:r>
      <w:r w:rsidRPr="009970AB">
        <w:rPr>
          <w:rFonts w:cs="Times New Roman"/>
          <w:b/>
          <w:bCs/>
          <w:szCs w:val="28"/>
          <w:shd w:val="clear" w:color="auto" w:fill="FFFFFF"/>
        </w:rPr>
        <w:t>формирование</w:t>
      </w:r>
      <w:r w:rsidR="0064443D">
        <w:rPr>
          <w:rFonts w:cs="Times New Roman"/>
          <w:b/>
          <w:bCs/>
          <w:szCs w:val="28"/>
          <w:shd w:val="clear" w:color="auto" w:fill="FFFFFF"/>
        </w:rPr>
        <w:t>/поддержание</w:t>
      </w:r>
      <w:r w:rsidRPr="009970AB">
        <w:rPr>
          <w:rFonts w:cs="Times New Roman"/>
          <w:b/>
          <w:bCs/>
          <w:szCs w:val="28"/>
          <w:shd w:val="clear" w:color="auto" w:fill="FFFFFF"/>
        </w:rPr>
        <w:t xml:space="preserve"> интереса</w:t>
      </w:r>
      <w:r w:rsidRPr="009970AB">
        <w:rPr>
          <w:rFonts w:cs="Times New Roman"/>
          <w:szCs w:val="28"/>
          <w:shd w:val="clear" w:color="auto" w:fill="FFFFFF"/>
        </w:rPr>
        <w:t xml:space="preserve"> к товарным знакам/услугам</w:t>
      </w:r>
      <w:r w:rsidR="0064443D">
        <w:rPr>
          <w:rFonts w:cs="Times New Roman"/>
          <w:szCs w:val="28"/>
          <w:shd w:val="clear" w:color="auto" w:fill="FFFFFF"/>
        </w:rPr>
        <w:t xml:space="preserve"> </w:t>
      </w:r>
      <w:r w:rsidRPr="009970AB">
        <w:rPr>
          <w:rFonts w:cs="Times New Roman"/>
          <w:szCs w:val="28"/>
          <w:shd w:val="clear" w:color="auto" w:fill="FFFFFF"/>
        </w:rPr>
        <w:t xml:space="preserve">для стимулирования роста продаж. </w:t>
      </w:r>
    </w:p>
    <w:p w14:paraId="671C205B" w14:textId="741C036D" w:rsidR="00C553AD" w:rsidRDefault="009970AB" w:rsidP="0045711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970AB">
        <w:rPr>
          <w:rFonts w:cs="Times New Roman"/>
          <w:szCs w:val="28"/>
          <w:shd w:val="clear" w:color="auto" w:fill="FFFFFF"/>
        </w:rPr>
        <w:t xml:space="preserve">Полагаем, что в </w:t>
      </w:r>
      <w:r w:rsidR="00C553AD">
        <w:rPr>
          <w:rFonts w:cs="Times New Roman"/>
          <w:szCs w:val="28"/>
          <w:shd w:val="clear" w:color="auto" w:fill="FFFFFF"/>
        </w:rPr>
        <w:t xml:space="preserve">данном </w:t>
      </w:r>
      <w:r w:rsidRPr="009970AB">
        <w:rPr>
          <w:rFonts w:cs="Times New Roman"/>
          <w:szCs w:val="28"/>
          <w:shd w:val="clear" w:color="auto" w:fill="FFFFFF"/>
        </w:rPr>
        <w:t xml:space="preserve">контексте </w:t>
      </w:r>
      <w:r w:rsidR="00C553AD">
        <w:rPr>
          <w:rFonts w:cs="Times New Roman"/>
          <w:szCs w:val="28"/>
          <w:shd w:val="clear" w:color="auto" w:fill="FFFFFF"/>
        </w:rPr>
        <w:t>клиенты букмекерских контор и тотализаторов подпадают под понятие «неопределенный круг лиц». Согласно Закону</w:t>
      </w:r>
      <w:r w:rsidR="00C553AD" w:rsidRPr="009970AB">
        <w:rPr>
          <w:rFonts w:cs="Times New Roman"/>
          <w:szCs w:val="28"/>
          <w:shd w:val="clear" w:color="auto" w:fill="FFFFFF"/>
        </w:rPr>
        <w:t xml:space="preserve"> «Об игорном бизнесе» клиентом букмекерской конторы вправе быть любое физическое лицо,</w:t>
      </w:r>
      <w:r w:rsidR="00C553AD">
        <w:rPr>
          <w:rFonts w:cs="Times New Roman"/>
          <w:szCs w:val="28"/>
          <w:shd w:val="clear" w:color="auto" w:fill="FFFFFF"/>
        </w:rPr>
        <w:t xml:space="preserve"> за исключением некоторых категории граждан</w:t>
      </w:r>
      <w:r w:rsidR="00894F61">
        <w:rPr>
          <w:rFonts w:cs="Times New Roman"/>
          <w:szCs w:val="28"/>
          <w:shd w:val="clear" w:color="auto" w:fill="FFFFFF"/>
        </w:rPr>
        <w:t xml:space="preserve"> </w:t>
      </w:r>
      <w:r w:rsidR="00894F61">
        <w:rPr>
          <w:rFonts w:cs="Times New Roman"/>
          <w:szCs w:val="28"/>
          <w:shd w:val="clear" w:color="auto" w:fill="FFFFFF"/>
        </w:rPr>
        <w:lastRenderedPageBreak/>
        <w:t>Р</w:t>
      </w:r>
      <w:r w:rsidR="00C5575F">
        <w:rPr>
          <w:rFonts w:cs="Times New Roman"/>
          <w:szCs w:val="28"/>
          <w:shd w:val="clear" w:color="auto" w:fill="FFFFFF"/>
          <w:lang w:val="kk-KZ"/>
        </w:rPr>
        <w:t>еспублики Казахстан</w:t>
      </w:r>
      <w:r w:rsidR="00C553AD">
        <w:rPr>
          <w:rFonts w:cs="Times New Roman"/>
          <w:szCs w:val="28"/>
          <w:shd w:val="clear" w:color="auto" w:fill="FFFFFF"/>
        </w:rPr>
        <w:t>. Поэтому</w:t>
      </w:r>
      <w:r w:rsidR="00F23DE1">
        <w:rPr>
          <w:rFonts w:cs="Times New Roman"/>
          <w:szCs w:val="28"/>
          <w:shd w:val="clear" w:color="auto" w:fill="FFFFFF"/>
        </w:rPr>
        <w:t>,</w:t>
      </w:r>
      <w:r w:rsidR="00C553AD">
        <w:rPr>
          <w:rFonts w:cs="Times New Roman"/>
          <w:szCs w:val="28"/>
          <w:shd w:val="clear" w:color="auto" w:fill="FFFFFF"/>
        </w:rPr>
        <w:t xml:space="preserve"> </w:t>
      </w:r>
      <w:r w:rsidRPr="009970AB">
        <w:rPr>
          <w:rFonts w:cs="Times New Roman"/>
          <w:szCs w:val="28"/>
          <w:shd w:val="clear" w:color="auto" w:fill="FFFFFF"/>
        </w:rPr>
        <w:t xml:space="preserve">клиенты букмекерской конторы </w:t>
      </w:r>
      <w:r w:rsidR="00C553AD">
        <w:rPr>
          <w:rFonts w:cs="Times New Roman"/>
          <w:szCs w:val="28"/>
          <w:shd w:val="clear" w:color="auto" w:fill="FFFFFF"/>
        </w:rPr>
        <w:t xml:space="preserve">не могут быть заранее идентифицированы по каким-либо критериям (возраст, </w:t>
      </w:r>
      <w:r w:rsidR="00894F61">
        <w:rPr>
          <w:rFonts w:cs="Times New Roman"/>
          <w:szCs w:val="28"/>
          <w:shd w:val="clear" w:color="auto" w:fill="FFFFFF"/>
        </w:rPr>
        <w:t xml:space="preserve">гражданство, </w:t>
      </w:r>
      <w:r w:rsidR="00C553AD">
        <w:rPr>
          <w:rFonts w:cs="Times New Roman"/>
          <w:szCs w:val="28"/>
          <w:shd w:val="clear" w:color="auto" w:fill="FFFFFF"/>
        </w:rPr>
        <w:t>социальный статус, доход</w:t>
      </w:r>
      <w:r w:rsidR="00436FAB">
        <w:rPr>
          <w:rFonts w:cs="Times New Roman"/>
          <w:szCs w:val="28"/>
          <w:shd w:val="clear" w:color="auto" w:fill="FFFFFF"/>
        </w:rPr>
        <w:t xml:space="preserve">, профессия, пол, религия </w:t>
      </w:r>
      <w:r w:rsidR="00C5575F">
        <w:rPr>
          <w:rFonts w:cs="Times New Roman"/>
          <w:szCs w:val="28"/>
          <w:shd w:val="clear" w:color="auto" w:fill="FFFFFF"/>
          <w:lang w:val="kk-KZ"/>
        </w:rPr>
        <w:t xml:space="preserve">и </w:t>
      </w:r>
      <w:r w:rsidR="00436FAB">
        <w:rPr>
          <w:rFonts w:cs="Times New Roman"/>
          <w:szCs w:val="28"/>
          <w:shd w:val="clear" w:color="auto" w:fill="FFFFFF"/>
        </w:rPr>
        <w:t>т.д.</w:t>
      </w:r>
      <w:r w:rsidR="00C553AD">
        <w:rPr>
          <w:rFonts w:cs="Times New Roman"/>
          <w:szCs w:val="28"/>
          <w:shd w:val="clear" w:color="auto" w:fill="FFFFFF"/>
        </w:rPr>
        <w:t>)</w:t>
      </w:r>
      <w:r w:rsidR="00436FAB">
        <w:rPr>
          <w:rFonts w:cs="Times New Roman"/>
          <w:szCs w:val="28"/>
          <w:shd w:val="clear" w:color="auto" w:fill="FFFFFF"/>
        </w:rPr>
        <w:t>.</w:t>
      </w:r>
    </w:p>
    <w:p w14:paraId="62010C58" w14:textId="1D6D1486" w:rsidR="00387391" w:rsidRDefault="00F23DE1" w:rsidP="00387391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</w:t>
      </w:r>
      <w:r w:rsidR="00457117">
        <w:rPr>
          <w:rFonts w:cs="Times New Roman"/>
          <w:szCs w:val="28"/>
          <w:shd w:val="clear" w:color="auto" w:fill="FFFFFF"/>
        </w:rPr>
        <w:t xml:space="preserve">огласно законодательству в сфере игорного бизнеса, в </w:t>
      </w:r>
      <w:r w:rsidR="009970AB" w:rsidRPr="009970AB">
        <w:rPr>
          <w:rFonts w:cs="Times New Roman"/>
          <w:szCs w:val="28"/>
          <w:shd w:val="clear" w:color="auto" w:fill="FFFFFF"/>
        </w:rPr>
        <w:t xml:space="preserve">совокупности </w:t>
      </w:r>
      <w:r w:rsidR="00387391">
        <w:rPr>
          <w:rFonts w:cs="Times New Roman"/>
          <w:szCs w:val="28"/>
          <w:shd w:val="clear" w:color="auto" w:fill="FFFFFF"/>
        </w:rPr>
        <w:t xml:space="preserve">клиенты букмекерских контор </w:t>
      </w:r>
      <w:r w:rsidR="00C40E8A">
        <w:rPr>
          <w:rFonts w:cs="Times New Roman"/>
          <w:szCs w:val="28"/>
          <w:shd w:val="clear" w:color="auto" w:fill="FFFFFF"/>
        </w:rPr>
        <w:t>формируют</w:t>
      </w:r>
      <w:r w:rsidR="00387391">
        <w:rPr>
          <w:rFonts w:cs="Times New Roman"/>
          <w:szCs w:val="28"/>
          <w:shd w:val="clear" w:color="auto" w:fill="FFFFFF"/>
        </w:rPr>
        <w:t xml:space="preserve"> </w:t>
      </w:r>
      <w:r w:rsidR="009970AB" w:rsidRPr="009970AB">
        <w:rPr>
          <w:rFonts w:cs="Times New Roman"/>
          <w:szCs w:val="28"/>
          <w:shd w:val="clear" w:color="auto" w:fill="FFFFFF"/>
        </w:rPr>
        <w:t>неопределенн</w:t>
      </w:r>
      <w:r w:rsidR="00387391">
        <w:rPr>
          <w:rFonts w:cs="Times New Roman"/>
          <w:szCs w:val="28"/>
          <w:shd w:val="clear" w:color="auto" w:fill="FFFFFF"/>
        </w:rPr>
        <w:t>ы</w:t>
      </w:r>
      <w:r w:rsidR="00C40E8A">
        <w:rPr>
          <w:rFonts w:cs="Times New Roman"/>
          <w:szCs w:val="28"/>
          <w:shd w:val="clear" w:color="auto" w:fill="FFFFFF"/>
        </w:rPr>
        <w:t>й</w:t>
      </w:r>
      <w:r w:rsidR="009970AB" w:rsidRPr="009970AB">
        <w:rPr>
          <w:rFonts w:cs="Times New Roman"/>
          <w:szCs w:val="28"/>
          <w:shd w:val="clear" w:color="auto" w:fill="FFFFFF"/>
        </w:rPr>
        <w:t xml:space="preserve"> круг лиц</w:t>
      </w:r>
      <w:r w:rsidR="00457117">
        <w:rPr>
          <w:rFonts w:cs="Times New Roman"/>
          <w:szCs w:val="28"/>
          <w:shd w:val="clear" w:color="auto" w:fill="FFFFFF"/>
        </w:rPr>
        <w:t>.</w:t>
      </w:r>
    </w:p>
    <w:p w14:paraId="47F23258" w14:textId="66DE3AF0" w:rsidR="00457117" w:rsidRDefault="007D2295" w:rsidP="0045711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 свою очередь </w:t>
      </w:r>
      <w:r w:rsidR="009970AB" w:rsidRPr="009970AB">
        <w:rPr>
          <w:rFonts w:cs="Times New Roman"/>
          <w:szCs w:val="28"/>
          <w:shd w:val="clear" w:color="auto" w:fill="FFFFFF"/>
        </w:rPr>
        <w:t>информация</w:t>
      </w:r>
      <w:r w:rsidR="00457117">
        <w:rPr>
          <w:rFonts w:cs="Times New Roman"/>
          <w:szCs w:val="28"/>
          <w:shd w:val="clear" w:color="auto" w:fill="FFFFFF"/>
        </w:rPr>
        <w:t>,</w:t>
      </w:r>
      <w:r w:rsidR="009970AB" w:rsidRPr="009970AB">
        <w:rPr>
          <w:rFonts w:cs="Times New Roman"/>
          <w:szCs w:val="28"/>
          <w:shd w:val="clear" w:color="auto" w:fill="FFFFFF"/>
        </w:rPr>
        <w:t xml:space="preserve"> распространяемая букмекерской конторой посредством рассыл</w:t>
      </w:r>
      <w:r w:rsidR="00457117">
        <w:rPr>
          <w:rFonts w:cs="Times New Roman"/>
          <w:szCs w:val="28"/>
          <w:shd w:val="clear" w:color="auto" w:fill="FFFFFF"/>
        </w:rPr>
        <w:t>ок</w:t>
      </w:r>
      <w:r w:rsidR="009970AB" w:rsidRPr="009970AB">
        <w:rPr>
          <w:rFonts w:cs="Times New Roman"/>
          <w:szCs w:val="28"/>
          <w:shd w:val="clear" w:color="auto" w:fill="FFFFFF"/>
        </w:rPr>
        <w:t xml:space="preserve"> текстовых сообщений на абонентские устройства сотовой связи</w:t>
      </w:r>
      <w:r w:rsidR="00457117">
        <w:rPr>
          <w:rFonts w:cs="Times New Roman"/>
          <w:szCs w:val="28"/>
          <w:shd w:val="clear" w:color="auto" w:fill="FFFFFF"/>
        </w:rPr>
        <w:t xml:space="preserve"> </w:t>
      </w:r>
      <w:r w:rsidR="00C5575F">
        <w:rPr>
          <w:rFonts w:cs="Times New Roman"/>
          <w:szCs w:val="28"/>
          <w:shd w:val="clear" w:color="auto" w:fill="FFFFFF"/>
          <w:lang w:val="kk-KZ"/>
        </w:rPr>
        <w:t xml:space="preserve">ее </w:t>
      </w:r>
      <w:r w:rsidR="009970AB" w:rsidRPr="009970AB">
        <w:rPr>
          <w:rFonts w:cs="Times New Roman"/>
          <w:szCs w:val="28"/>
          <w:shd w:val="clear" w:color="auto" w:fill="FFFFFF"/>
        </w:rPr>
        <w:t xml:space="preserve">клиентов </w:t>
      </w:r>
      <w:r w:rsidR="00457117">
        <w:rPr>
          <w:rFonts w:cs="Times New Roman"/>
          <w:szCs w:val="28"/>
          <w:shd w:val="clear" w:color="auto" w:fill="FFFFFF"/>
        </w:rPr>
        <w:t>направлен</w:t>
      </w:r>
      <w:r>
        <w:rPr>
          <w:rFonts w:cs="Times New Roman"/>
          <w:szCs w:val="28"/>
          <w:shd w:val="clear" w:color="auto" w:fill="FFFFFF"/>
        </w:rPr>
        <w:t>а</w:t>
      </w:r>
      <w:r w:rsidR="00457117">
        <w:rPr>
          <w:rFonts w:cs="Times New Roman"/>
          <w:szCs w:val="28"/>
          <w:shd w:val="clear" w:color="auto" w:fill="FFFFFF"/>
        </w:rPr>
        <w:t xml:space="preserve"> на </w:t>
      </w:r>
      <w:r w:rsidR="009970AB" w:rsidRPr="009970AB">
        <w:rPr>
          <w:rFonts w:cs="Times New Roman"/>
          <w:szCs w:val="28"/>
          <w:shd w:val="clear" w:color="auto" w:fill="FFFFFF"/>
        </w:rPr>
        <w:t>поддерж</w:t>
      </w:r>
      <w:r w:rsidR="00457117">
        <w:rPr>
          <w:rFonts w:cs="Times New Roman"/>
          <w:szCs w:val="28"/>
          <w:shd w:val="clear" w:color="auto" w:fill="FFFFFF"/>
        </w:rPr>
        <w:t>ание</w:t>
      </w:r>
      <w:r w:rsidR="009970AB" w:rsidRPr="009970AB">
        <w:rPr>
          <w:rFonts w:cs="Times New Roman"/>
          <w:szCs w:val="28"/>
          <w:shd w:val="clear" w:color="auto" w:fill="FFFFFF"/>
        </w:rPr>
        <w:t xml:space="preserve"> интерес</w:t>
      </w:r>
      <w:r w:rsidR="00457117">
        <w:rPr>
          <w:rFonts w:cs="Times New Roman"/>
          <w:szCs w:val="28"/>
          <w:shd w:val="clear" w:color="auto" w:fill="FFFFFF"/>
        </w:rPr>
        <w:t xml:space="preserve">а </w:t>
      </w:r>
      <w:r w:rsidR="009970AB" w:rsidRPr="009970AB">
        <w:rPr>
          <w:rFonts w:cs="Times New Roman"/>
          <w:szCs w:val="28"/>
          <w:shd w:val="clear" w:color="auto" w:fill="FFFFFF"/>
        </w:rPr>
        <w:t>к услугам букмекерской конторы и стимулир</w:t>
      </w:r>
      <w:r>
        <w:rPr>
          <w:rFonts w:cs="Times New Roman"/>
          <w:szCs w:val="28"/>
          <w:shd w:val="clear" w:color="auto" w:fill="FFFFFF"/>
        </w:rPr>
        <w:t>ование</w:t>
      </w:r>
      <w:r w:rsidR="009970AB" w:rsidRPr="009970AB">
        <w:rPr>
          <w:rFonts w:cs="Times New Roman"/>
          <w:szCs w:val="28"/>
          <w:shd w:val="clear" w:color="auto" w:fill="FFFFFF"/>
        </w:rPr>
        <w:t xml:space="preserve"> продаж беттинговых продуктов</w:t>
      </w:r>
      <w:r>
        <w:rPr>
          <w:rFonts w:cs="Times New Roman"/>
          <w:szCs w:val="28"/>
          <w:shd w:val="clear" w:color="auto" w:fill="FFFFFF"/>
        </w:rPr>
        <w:t>.</w:t>
      </w:r>
    </w:p>
    <w:p w14:paraId="1D76504D" w14:textId="1694ED12" w:rsidR="00376FA0" w:rsidRPr="007D2295" w:rsidRDefault="007D2295" w:rsidP="007D2295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Таким образом,</w:t>
      </w:r>
      <w:r w:rsidRPr="007D2295">
        <w:rPr>
          <w:rFonts w:eastAsia="Times New Roman" w:cs="Times New Roman"/>
          <w:szCs w:val="36"/>
        </w:rPr>
        <w:t xml:space="preserve"> </w:t>
      </w:r>
      <w:r>
        <w:rPr>
          <w:rFonts w:eastAsia="Times New Roman" w:cs="Times New Roman"/>
          <w:szCs w:val="36"/>
        </w:rPr>
        <w:t>рассылка текстовых сообщений</w:t>
      </w:r>
      <w:r w:rsidR="001C3B0C">
        <w:rPr>
          <w:rFonts w:eastAsia="Times New Roman" w:cs="Times New Roman"/>
          <w:szCs w:val="36"/>
        </w:rPr>
        <w:t xml:space="preserve"> с информацией об услугах букмекерских контор и тотализаторов их </w:t>
      </w:r>
      <w:r>
        <w:rPr>
          <w:rFonts w:eastAsia="Times New Roman" w:cs="Times New Roman"/>
          <w:szCs w:val="36"/>
        </w:rPr>
        <w:t>зарегистрированным клиентам подпадает под понятия рекламы и прямо запрещена статьей 40 Закона «О связи».</w:t>
      </w:r>
    </w:p>
    <w:p w14:paraId="0613FEFC" w14:textId="76880112" w:rsidR="00BD35DE" w:rsidRPr="00F745D6" w:rsidRDefault="00224AA9" w:rsidP="00C5575F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cs="Times New Roman"/>
          <w:color w:val="151515"/>
          <w:szCs w:val="28"/>
        </w:rPr>
        <w:t>Вместе с тем, разрешается и</w:t>
      </w:r>
      <w:r w:rsidR="00C828A3" w:rsidRPr="00F745D6">
        <w:rPr>
          <w:rFonts w:cs="Times New Roman"/>
          <w:color w:val="151515"/>
          <w:szCs w:val="28"/>
        </w:rPr>
        <w:t>с</w:t>
      </w:r>
      <w:r w:rsidR="009A0993" w:rsidRPr="00F745D6">
        <w:rPr>
          <w:rFonts w:eastAsia="Times New Roman" w:cs="Times New Roman"/>
          <w:szCs w:val="28"/>
        </w:rPr>
        <w:t>пользование</w:t>
      </w:r>
      <w:r w:rsidR="00367673" w:rsidRPr="00F745D6">
        <w:rPr>
          <w:rFonts w:eastAsia="Times New Roman" w:cs="Times New Roman"/>
          <w:szCs w:val="28"/>
        </w:rPr>
        <w:t xml:space="preserve"> текстовых сообщений</w:t>
      </w:r>
      <w:r w:rsidR="00E06CA3" w:rsidRPr="00F745D6">
        <w:rPr>
          <w:rFonts w:eastAsia="Times New Roman" w:cs="Times New Roman"/>
          <w:szCs w:val="28"/>
        </w:rPr>
        <w:t xml:space="preserve"> в целях </w:t>
      </w:r>
      <w:r w:rsidRPr="00F745D6">
        <w:rPr>
          <w:rFonts w:eastAsia="Times New Roman" w:cs="Times New Roman"/>
          <w:b/>
          <w:bCs/>
          <w:szCs w:val="28"/>
        </w:rPr>
        <w:t>идентификации</w:t>
      </w:r>
      <w:r w:rsidRPr="00F745D6">
        <w:rPr>
          <w:rFonts w:eastAsia="Times New Roman" w:cs="Times New Roman"/>
          <w:szCs w:val="28"/>
        </w:rPr>
        <w:t xml:space="preserve"> клиентов букмекерских контор при регистрации и посещени</w:t>
      </w:r>
      <w:r w:rsidR="00367673" w:rsidRPr="00F745D6">
        <w:rPr>
          <w:rFonts w:eastAsia="Times New Roman" w:cs="Times New Roman"/>
          <w:szCs w:val="28"/>
        </w:rPr>
        <w:t>й</w:t>
      </w:r>
      <w:r w:rsidRPr="00F745D6">
        <w:rPr>
          <w:rFonts w:eastAsia="Times New Roman" w:cs="Times New Roman"/>
          <w:szCs w:val="28"/>
        </w:rPr>
        <w:t xml:space="preserve"> учетной записи/аккаунт</w:t>
      </w:r>
      <w:r w:rsidR="00367673" w:rsidRPr="00F745D6">
        <w:rPr>
          <w:rFonts w:eastAsia="Times New Roman" w:cs="Times New Roman"/>
          <w:szCs w:val="28"/>
        </w:rPr>
        <w:t>а или выводе средств.</w:t>
      </w:r>
    </w:p>
    <w:p w14:paraId="6999F89D" w14:textId="20D678F9" w:rsidR="00761B1F" w:rsidRPr="00F745D6" w:rsidRDefault="00224AA9" w:rsidP="008878A5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745D6">
        <w:rPr>
          <w:rFonts w:eastAsia="Times New Roman" w:cs="Times New Roman"/>
          <w:b/>
          <w:bCs/>
          <w:szCs w:val="28"/>
        </w:rPr>
        <w:t>Р</w:t>
      </w:r>
      <w:r w:rsidR="00761B1F" w:rsidRPr="00F745D6">
        <w:rPr>
          <w:rFonts w:eastAsia="Times New Roman" w:cs="Times New Roman"/>
          <w:b/>
          <w:bCs/>
          <w:szCs w:val="28"/>
        </w:rPr>
        <w:t xml:space="preserve">аспространение </w:t>
      </w:r>
      <w:r w:rsidR="00761B1F" w:rsidRPr="00F745D6">
        <w:rPr>
          <w:rFonts w:eastAsia="Times New Roman" w:cs="Times New Roman"/>
          <w:szCs w:val="28"/>
        </w:rPr>
        <w:t>и (или)</w:t>
      </w:r>
      <w:r w:rsidR="00761B1F" w:rsidRPr="00F745D6">
        <w:rPr>
          <w:rFonts w:eastAsia="Times New Roman" w:cs="Times New Roman"/>
          <w:b/>
          <w:bCs/>
          <w:szCs w:val="28"/>
        </w:rPr>
        <w:t xml:space="preserve"> размещение</w:t>
      </w:r>
      <w:r w:rsidR="00761B1F" w:rsidRPr="00F745D6">
        <w:rPr>
          <w:rFonts w:eastAsia="Times New Roman" w:cs="Times New Roman"/>
          <w:szCs w:val="28"/>
        </w:rPr>
        <w:t xml:space="preserve"> рекламы </w:t>
      </w:r>
      <w:bookmarkStart w:id="0" w:name="_Hlk176969849"/>
      <w:r w:rsidR="00761B1F" w:rsidRPr="00F745D6">
        <w:rPr>
          <w:rFonts w:eastAsia="Times New Roman" w:cs="Times New Roman"/>
          <w:szCs w:val="28"/>
        </w:rPr>
        <w:t>букмекерских контор или тотализаторов, не соответствующей положениям законодательства Республики Казахстан о рекламе</w:t>
      </w:r>
      <w:bookmarkEnd w:id="0"/>
      <w:r w:rsidR="00761B1F" w:rsidRPr="00F745D6">
        <w:rPr>
          <w:rFonts w:eastAsia="Times New Roman" w:cs="Times New Roman"/>
          <w:szCs w:val="28"/>
        </w:rPr>
        <w:t xml:space="preserve">, </w:t>
      </w:r>
      <w:r w:rsidRPr="00F745D6">
        <w:rPr>
          <w:rFonts w:eastAsia="Times New Roman" w:cs="Times New Roman"/>
          <w:szCs w:val="28"/>
        </w:rPr>
        <w:t>пр</w:t>
      </w:r>
      <w:r w:rsidR="00A47867" w:rsidRPr="00F745D6">
        <w:rPr>
          <w:rFonts w:eastAsia="Times New Roman" w:cs="Times New Roman"/>
          <w:szCs w:val="28"/>
        </w:rPr>
        <w:t>едусматривает административную ответственность                       в</w:t>
      </w:r>
      <w:r w:rsidR="00761B1F" w:rsidRPr="00F745D6">
        <w:rPr>
          <w:rFonts w:eastAsia="Times New Roman" w:cs="Times New Roman"/>
          <w:szCs w:val="28"/>
        </w:rPr>
        <w:t xml:space="preserve"> виде штрафа на физлиц в размере</w:t>
      </w:r>
      <w:r w:rsidR="00250CF2" w:rsidRPr="00F745D6">
        <w:rPr>
          <w:rFonts w:eastAsia="Times New Roman" w:cs="Times New Roman"/>
          <w:szCs w:val="28"/>
        </w:rPr>
        <w:t xml:space="preserve"> 60</w:t>
      </w:r>
      <w:r w:rsidR="00761B1F" w:rsidRPr="00F745D6">
        <w:rPr>
          <w:rFonts w:eastAsia="Times New Roman" w:cs="Times New Roman"/>
          <w:szCs w:val="28"/>
        </w:rPr>
        <w:t xml:space="preserve">, на должностных лиц – в размере </w:t>
      </w:r>
      <w:r w:rsidR="00250CF2" w:rsidRPr="00F745D6">
        <w:rPr>
          <w:rFonts w:eastAsia="Times New Roman" w:cs="Times New Roman"/>
          <w:szCs w:val="28"/>
        </w:rPr>
        <w:t>80</w:t>
      </w:r>
      <w:r w:rsidR="00761B1F" w:rsidRPr="00F745D6">
        <w:rPr>
          <w:rFonts w:eastAsia="Times New Roman" w:cs="Times New Roman"/>
          <w:szCs w:val="28"/>
        </w:rPr>
        <w:t xml:space="preserve">, </w:t>
      </w:r>
      <w:r w:rsidR="003F255C" w:rsidRPr="00F745D6">
        <w:rPr>
          <w:rFonts w:eastAsia="Times New Roman" w:cs="Times New Roman"/>
          <w:szCs w:val="28"/>
        </w:rPr>
        <w:t xml:space="preserve">                            </w:t>
      </w:r>
      <w:r w:rsidR="00761B1F" w:rsidRPr="00F745D6">
        <w:rPr>
          <w:rFonts w:eastAsia="Times New Roman" w:cs="Times New Roman"/>
          <w:szCs w:val="28"/>
        </w:rPr>
        <w:t xml:space="preserve">на субъектов малого предпринимательства или некоммерческие организации – в размере </w:t>
      </w:r>
      <w:r w:rsidR="00250CF2" w:rsidRPr="00F745D6">
        <w:rPr>
          <w:rFonts w:eastAsia="Times New Roman" w:cs="Times New Roman"/>
          <w:szCs w:val="28"/>
        </w:rPr>
        <w:t>120</w:t>
      </w:r>
      <w:r w:rsidR="00761B1F" w:rsidRPr="00F745D6">
        <w:rPr>
          <w:rFonts w:eastAsia="Times New Roman" w:cs="Times New Roman"/>
          <w:szCs w:val="28"/>
        </w:rPr>
        <w:t xml:space="preserve">, на субъектов среднего предпринимательства – в размере </w:t>
      </w:r>
      <w:r w:rsidR="00250CF2" w:rsidRPr="00F745D6">
        <w:rPr>
          <w:rFonts w:eastAsia="Times New Roman" w:cs="Times New Roman"/>
          <w:szCs w:val="28"/>
        </w:rPr>
        <w:t>170</w:t>
      </w:r>
      <w:r w:rsidR="00761B1F" w:rsidRPr="00F745D6">
        <w:rPr>
          <w:rFonts w:eastAsia="Times New Roman" w:cs="Times New Roman"/>
          <w:szCs w:val="28"/>
        </w:rPr>
        <w:t xml:space="preserve">, </w:t>
      </w:r>
      <w:r w:rsidR="00250CF2" w:rsidRPr="00F745D6">
        <w:rPr>
          <w:rFonts w:eastAsia="Times New Roman" w:cs="Times New Roman"/>
          <w:szCs w:val="28"/>
        </w:rPr>
        <w:t xml:space="preserve">                   </w:t>
      </w:r>
      <w:r w:rsidR="00761B1F" w:rsidRPr="00F745D6">
        <w:rPr>
          <w:rFonts w:eastAsia="Times New Roman" w:cs="Times New Roman"/>
          <w:szCs w:val="28"/>
        </w:rPr>
        <w:t xml:space="preserve">на субъектов крупного предпринимательства – в размере </w:t>
      </w:r>
      <w:r w:rsidR="00250CF2" w:rsidRPr="00F745D6">
        <w:rPr>
          <w:rFonts w:eastAsia="Times New Roman" w:cs="Times New Roman"/>
          <w:szCs w:val="28"/>
        </w:rPr>
        <w:t>400 МРП</w:t>
      </w:r>
      <w:r w:rsidR="00761B1F" w:rsidRPr="00F745D6">
        <w:rPr>
          <w:rFonts w:eastAsia="Times New Roman" w:cs="Times New Roman"/>
          <w:szCs w:val="28"/>
        </w:rPr>
        <w:t>.</w:t>
      </w:r>
    </w:p>
    <w:p w14:paraId="4D94C1B2" w14:textId="1009AA4B" w:rsidR="00484B72" w:rsidRPr="00F745D6" w:rsidRDefault="00651434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 xml:space="preserve">Нарушение данного запрета </w:t>
      </w:r>
      <w:r w:rsidR="00E06CA3" w:rsidRPr="00F745D6">
        <w:rPr>
          <w:rFonts w:cs="Times New Roman"/>
          <w:color w:val="151515"/>
          <w:szCs w:val="28"/>
        </w:rPr>
        <w:t>совершенн</w:t>
      </w:r>
      <w:r w:rsidRPr="00F745D6">
        <w:rPr>
          <w:rFonts w:cs="Times New Roman"/>
          <w:color w:val="151515"/>
          <w:szCs w:val="28"/>
        </w:rPr>
        <w:t>о</w:t>
      </w:r>
      <w:r w:rsidR="00E06CA3" w:rsidRPr="00F745D6">
        <w:rPr>
          <w:rFonts w:cs="Times New Roman"/>
          <w:color w:val="151515"/>
          <w:szCs w:val="28"/>
        </w:rPr>
        <w:t>е повторно в течение года после наложения административного взыскания, вле</w:t>
      </w:r>
      <w:r w:rsidR="00EF52E7" w:rsidRPr="00F745D6">
        <w:rPr>
          <w:rFonts w:cs="Times New Roman"/>
          <w:color w:val="151515"/>
          <w:szCs w:val="28"/>
        </w:rPr>
        <w:t>че</w:t>
      </w:r>
      <w:r w:rsidR="00E06CA3" w:rsidRPr="00F745D6">
        <w:rPr>
          <w:rFonts w:cs="Times New Roman"/>
          <w:color w:val="151515"/>
          <w:szCs w:val="28"/>
        </w:rPr>
        <w:t xml:space="preserve">т штраф на физлиц в размере </w:t>
      </w:r>
      <w:r w:rsidR="00250CF2" w:rsidRPr="00F745D6">
        <w:rPr>
          <w:rFonts w:cs="Times New Roman"/>
          <w:color w:val="151515"/>
          <w:szCs w:val="28"/>
        </w:rPr>
        <w:t>170</w:t>
      </w:r>
      <w:r w:rsidR="00E06CA3" w:rsidRPr="00F745D6">
        <w:rPr>
          <w:rFonts w:cs="Times New Roman"/>
          <w:color w:val="151515"/>
          <w:szCs w:val="28"/>
        </w:rPr>
        <w:t xml:space="preserve">, на должностных лиц – </w:t>
      </w:r>
      <w:r w:rsidR="00250CF2" w:rsidRPr="00F745D6">
        <w:rPr>
          <w:rFonts w:cs="Times New Roman"/>
          <w:color w:val="151515"/>
          <w:szCs w:val="28"/>
        </w:rPr>
        <w:t>200</w:t>
      </w:r>
      <w:r w:rsidR="00E06CA3" w:rsidRPr="00F745D6">
        <w:rPr>
          <w:rFonts w:cs="Times New Roman"/>
          <w:color w:val="151515"/>
          <w:szCs w:val="28"/>
        </w:rPr>
        <w:t xml:space="preserve">, на субъектов малого предпринимательства или некоммерческие организации – в размере </w:t>
      </w:r>
      <w:r w:rsidR="00250CF2" w:rsidRPr="00F745D6">
        <w:rPr>
          <w:rFonts w:cs="Times New Roman"/>
          <w:color w:val="151515"/>
          <w:szCs w:val="28"/>
        </w:rPr>
        <w:t>250</w:t>
      </w:r>
      <w:r w:rsidR="00E06CA3" w:rsidRPr="00F745D6">
        <w:rPr>
          <w:rFonts w:cs="Times New Roman"/>
          <w:color w:val="151515"/>
          <w:szCs w:val="28"/>
        </w:rPr>
        <w:t xml:space="preserve">, на субъектов среднего предпринимательства – в размере </w:t>
      </w:r>
      <w:r w:rsidR="00250CF2" w:rsidRPr="00F745D6">
        <w:rPr>
          <w:rFonts w:cs="Times New Roman"/>
          <w:color w:val="151515"/>
          <w:szCs w:val="28"/>
        </w:rPr>
        <w:t>350</w:t>
      </w:r>
      <w:r w:rsidR="00E06CA3" w:rsidRPr="00F745D6">
        <w:rPr>
          <w:rFonts w:cs="Times New Roman"/>
          <w:color w:val="151515"/>
          <w:szCs w:val="28"/>
        </w:rPr>
        <w:t>, на субъектов крупного предпринимательства – в размере</w:t>
      </w:r>
      <w:r w:rsidR="00250CF2" w:rsidRPr="00F745D6">
        <w:rPr>
          <w:rFonts w:cs="Times New Roman"/>
          <w:color w:val="151515"/>
          <w:szCs w:val="28"/>
        </w:rPr>
        <w:t xml:space="preserve"> </w:t>
      </w:r>
      <w:r w:rsidR="00BA76A2" w:rsidRPr="00BA76A2">
        <w:rPr>
          <w:rFonts w:cs="Times New Roman"/>
          <w:color w:val="151515"/>
          <w:szCs w:val="28"/>
        </w:rPr>
        <w:t>6</w:t>
      </w:r>
      <w:r w:rsidR="007D571C">
        <w:rPr>
          <w:rFonts w:cs="Times New Roman"/>
          <w:color w:val="151515"/>
          <w:szCs w:val="28"/>
          <w:lang w:val="kk-KZ"/>
        </w:rPr>
        <w:t>5</w:t>
      </w:r>
      <w:r w:rsidR="00BA76A2" w:rsidRPr="00BA76A2">
        <w:rPr>
          <w:rFonts w:cs="Times New Roman"/>
          <w:color w:val="151515"/>
          <w:szCs w:val="28"/>
        </w:rPr>
        <w:t>0</w:t>
      </w:r>
      <w:r w:rsidR="00E06CA3" w:rsidRPr="00BA76A2">
        <w:rPr>
          <w:rFonts w:cs="Times New Roman"/>
          <w:color w:val="151515"/>
          <w:szCs w:val="28"/>
        </w:rPr>
        <w:t xml:space="preserve"> </w:t>
      </w:r>
      <w:r w:rsidR="00250CF2" w:rsidRPr="00BA76A2">
        <w:rPr>
          <w:rFonts w:cs="Times New Roman"/>
          <w:color w:val="151515"/>
          <w:szCs w:val="28"/>
        </w:rPr>
        <w:t>МРП</w:t>
      </w:r>
      <w:r w:rsidR="00E06CA3" w:rsidRPr="00BA76A2">
        <w:rPr>
          <w:rFonts w:cs="Times New Roman"/>
          <w:color w:val="151515"/>
          <w:szCs w:val="28"/>
        </w:rPr>
        <w:t>.</w:t>
      </w:r>
    </w:p>
    <w:p w14:paraId="3BF4A53B" w14:textId="526B29AC" w:rsidR="001544D1" w:rsidRPr="00F745D6" w:rsidRDefault="00B55094" w:rsidP="00FB7497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>При этом з</w:t>
      </w:r>
      <w:r w:rsidR="00B757E8" w:rsidRPr="00F745D6">
        <w:rPr>
          <w:rFonts w:cs="Times New Roman"/>
          <w:color w:val="151515"/>
          <w:szCs w:val="28"/>
        </w:rPr>
        <w:t>а распространение и размещение</w:t>
      </w:r>
      <w:r w:rsidR="000A2216" w:rsidRPr="00F745D6">
        <w:rPr>
          <w:rFonts w:cs="Times New Roman"/>
          <w:color w:val="151515"/>
          <w:szCs w:val="28"/>
        </w:rPr>
        <w:t xml:space="preserve"> </w:t>
      </w:r>
      <w:r w:rsidR="00B757E8" w:rsidRPr="00F745D6">
        <w:rPr>
          <w:rFonts w:cs="Times New Roman"/>
          <w:color w:val="151515"/>
          <w:szCs w:val="28"/>
        </w:rPr>
        <w:t>рекламы</w:t>
      </w:r>
      <w:r w:rsidR="00FB7497" w:rsidRPr="00F745D6">
        <w:rPr>
          <w:rFonts w:cs="Times New Roman"/>
          <w:color w:val="151515"/>
          <w:szCs w:val="28"/>
        </w:rPr>
        <w:t xml:space="preserve"> букмекерских контор или тотализаторов, не соответствующей положениям законодательства Республики Казахстан о рекламе </w:t>
      </w:r>
      <w:r w:rsidR="00573FFA" w:rsidRPr="00F745D6">
        <w:rPr>
          <w:rFonts w:cs="Times New Roman"/>
          <w:color w:val="151515"/>
          <w:szCs w:val="28"/>
        </w:rPr>
        <w:t>несут</w:t>
      </w:r>
      <w:r w:rsidRPr="00F745D6">
        <w:rPr>
          <w:rFonts w:cs="Times New Roman"/>
          <w:color w:val="151515"/>
          <w:szCs w:val="28"/>
        </w:rPr>
        <w:t xml:space="preserve"> ответственность </w:t>
      </w:r>
      <w:r w:rsidR="008C77FF" w:rsidRPr="00F745D6">
        <w:rPr>
          <w:rFonts w:cs="Times New Roman"/>
          <w:color w:val="151515"/>
          <w:szCs w:val="28"/>
        </w:rPr>
        <w:t>рекламодател</w:t>
      </w:r>
      <w:r w:rsidR="00FB7497" w:rsidRPr="00F745D6">
        <w:rPr>
          <w:rFonts w:cs="Times New Roman"/>
          <w:color w:val="151515"/>
          <w:szCs w:val="28"/>
        </w:rPr>
        <w:t>ь,</w:t>
      </w:r>
      <w:r w:rsidR="000A2216" w:rsidRPr="00F745D6">
        <w:rPr>
          <w:rFonts w:cs="Times New Roman"/>
          <w:color w:val="151515"/>
          <w:szCs w:val="28"/>
        </w:rPr>
        <w:t xml:space="preserve"> </w:t>
      </w:r>
      <w:r w:rsidR="00573FFA" w:rsidRPr="00F745D6">
        <w:rPr>
          <w:rFonts w:cs="Times New Roman"/>
          <w:color w:val="151515"/>
          <w:szCs w:val="28"/>
        </w:rPr>
        <w:t>р</w:t>
      </w:r>
      <w:r w:rsidR="001544D1" w:rsidRPr="00F745D6">
        <w:rPr>
          <w:rFonts w:cs="Times New Roman"/>
          <w:color w:val="151515"/>
          <w:szCs w:val="28"/>
        </w:rPr>
        <w:t>екламопроизводител</w:t>
      </w:r>
      <w:r w:rsidR="00FB7497" w:rsidRPr="00F745D6">
        <w:rPr>
          <w:rFonts w:cs="Times New Roman"/>
          <w:color w:val="151515"/>
          <w:szCs w:val="28"/>
        </w:rPr>
        <w:t>ь</w:t>
      </w:r>
      <w:r w:rsidR="000A2216" w:rsidRPr="00F745D6">
        <w:rPr>
          <w:rFonts w:cs="Times New Roman"/>
          <w:color w:val="151515"/>
          <w:szCs w:val="28"/>
        </w:rPr>
        <w:t xml:space="preserve"> и </w:t>
      </w:r>
      <w:r w:rsidR="00573FFA" w:rsidRPr="00F745D6">
        <w:rPr>
          <w:rFonts w:cs="Times New Roman"/>
          <w:color w:val="151515"/>
          <w:szCs w:val="28"/>
        </w:rPr>
        <w:t>р</w:t>
      </w:r>
      <w:r w:rsidR="001544D1" w:rsidRPr="00F745D6">
        <w:rPr>
          <w:rFonts w:cs="Times New Roman"/>
          <w:color w:val="151515"/>
          <w:szCs w:val="28"/>
        </w:rPr>
        <w:t>екламораспространител</w:t>
      </w:r>
      <w:r w:rsidR="00FB7497" w:rsidRPr="00F745D6">
        <w:rPr>
          <w:rFonts w:cs="Times New Roman"/>
          <w:color w:val="151515"/>
          <w:szCs w:val="28"/>
        </w:rPr>
        <w:t>ь</w:t>
      </w:r>
      <w:r w:rsidR="000A2216" w:rsidRPr="00F745D6">
        <w:rPr>
          <w:rFonts w:cs="Times New Roman"/>
          <w:color w:val="151515"/>
          <w:szCs w:val="28"/>
        </w:rPr>
        <w:t>.</w:t>
      </w:r>
      <w:r w:rsidR="001544D1" w:rsidRPr="00F745D6">
        <w:rPr>
          <w:rFonts w:cs="Times New Roman"/>
          <w:color w:val="151515"/>
          <w:szCs w:val="28"/>
        </w:rPr>
        <w:t xml:space="preserve"> </w:t>
      </w:r>
    </w:p>
    <w:p w14:paraId="534B84E5" w14:textId="7F7E4753" w:rsidR="00FD139A" w:rsidRDefault="00C72D99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  <w:r>
        <w:rPr>
          <w:rFonts w:cs="Times New Roman"/>
          <w:color w:val="151515"/>
          <w:szCs w:val="28"/>
        </w:rPr>
        <w:t xml:space="preserve">Все дополнительные вопросы касательно толкования и применения норм законом «О рекламе» и «О масс-медиа» рекомендуется адресовать уполномоченным органам </w:t>
      </w:r>
      <w:r w:rsidR="00C5575F">
        <w:rPr>
          <w:rFonts w:cs="Times New Roman"/>
          <w:color w:val="151515"/>
          <w:szCs w:val="28"/>
          <w:lang w:val="kk-KZ"/>
        </w:rPr>
        <w:t xml:space="preserve">в данной сфере </w:t>
      </w:r>
      <w:r>
        <w:rPr>
          <w:rFonts w:cs="Times New Roman"/>
          <w:color w:val="151515"/>
          <w:szCs w:val="28"/>
        </w:rPr>
        <w:t>(МНЭ и МКИ).</w:t>
      </w:r>
    </w:p>
    <w:p w14:paraId="26FC0815" w14:textId="77777777" w:rsidR="0094514A" w:rsidRPr="00F745D6" w:rsidRDefault="0094514A" w:rsidP="008878A5">
      <w:pPr>
        <w:spacing w:after="0"/>
        <w:ind w:firstLine="709"/>
        <w:jc w:val="both"/>
        <w:rPr>
          <w:rFonts w:cs="Times New Roman"/>
          <w:color w:val="151515"/>
          <w:szCs w:val="28"/>
        </w:rPr>
      </w:pPr>
    </w:p>
    <w:p w14:paraId="1CC1B98F" w14:textId="68DF6D3C" w:rsidR="00FD139A" w:rsidRPr="001A5778" w:rsidRDefault="00FD139A" w:rsidP="008878A5">
      <w:pPr>
        <w:spacing w:after="0"/>
        <w:jc w:val="center"/>
        <w:rPr>
          <w:rFonts w:cs="Times New Roman"/>
          <w:color w:val="151515"/>
          <w:szCs w:val="28"/>
        </w:rPr>
      </w:pPr>
      <w:r w:rsidRPr="00F745D6">
        <w:rPr>
          <w:rFonts w:cs="Times New Roman"/>
          <w:color w:val="151515"/>
          <w:szCs w:val="28"/>
        </w:rPr>
        <w:t>____________________</w:t>
      </w:r>
    </w:p>
    <w:sectPr w:rsidR="00FD139A" w:rsidRPr="001A5778" w:rsidSect="00F745D6">
      <w:headerReference w:type="default" r:id="rId8"/>
      <w:pgSz w:w="11906" w:h="16838" w:code="9"/>
      <w:pgMar w:top="568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A01C" w14:textId="77777777" w:rsidR="00A34CF7" w:rsidRDefault="00A34CF7" w:rsidP="001A31E9">
      <w:pPr>
        <w:spacing w:after="0"/>
      </w:pPr>
      <w:r>
        <w:separator/>
      </w:r>
    </w:p>
  </w:endnote>
  <w:endnote w:type="continuationSeparator" w:id="0">
    <w:p w14:paraId="08CFADA2" w14:textId="77777777" w:rsidR="00A34CF7" w:rsidRDefault="00A34CF7" w:rsidP="001A31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B53D" w14:textId="77777777" w:rsidR="00A34CF7" w:rsidRDefault="00A34CF7" w:rsidP="001A31E9">
      <w:pPr>
        <w:spacing w:after="0"/>
      </w:pPr>
      <w:r>
        <w:separator/>
      </w:r>
    </w:p>
  </w:footnote>
  <w:footnote w:type="continuationSeparator" w:id="0">
    <w:p w14:paraId="5A582345" w14:textId="77777777" w:rsidR="00A34CF7" w:rsidRDefault="00A34CF7" w:rsidP="001A31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996951"/>
      <w:docPartObj>
        <w:docPartGallery w:val="Page Numbers (Top of Page)"/>
        <w:docPartUnique/>
      </w:docPartObj>
    </w:sdtPr>
    <w:sdtEndPr/>
    <w:sdtContent>
      <w:p w14:paraId="112F828A" w14:textId="7DCB74FB" w:rsidR="00855DD2" w:rsidRDefault="00855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0286C" w14:textId="77777777" w:rsidR="00855DD2" w:rsidRDefault="00855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5DA"/>
    <w:multiLevelType w:val="hybridMultilevel"/>
    <w:tmpl w:val="1BE6BB78"/>
    <w:lvl w:ilvl="0" w:tplc="9CDAC2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A18DB"/>
    <w:multiLevelType w:val="hybridMultilevel"/>
    <w:tmpl w:val="4DA88488"/>
    <w:lvl w:ilvl="0" w:tplc="87F67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F696F"/>
    <w:multiLevelType w:val="hybridMultilevel"/>
    <w:tmpl w:val="F1D4E3B4"/>
    <w:lvl w:ilvl="0" w:tplc="01FEED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380D83"/>
    <w:multiLevelType w:val="hybridMultilevel"/>
    <w:tmpl w:val="892E2F2A"/>
    <w:lvl w:ilvl="0" w:tplc="C39859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975840"/>
    <w:multiLevelType w:val="hybridMultilevel"/>
    <w:tmpl w:val="CF965F12"/>
    <w:lvl w:ilvl="0" w:tplc="96D282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26798"/>
    <w:multiLevelType w:val="hybridMultilevel"/>
    <w:tmpl w:val="8228CD60"/>
    <w:lvl w:ilvl="0" w:tplc="E004A84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EE"/>
    <w:rsid w:val="00004B60"/>
    <w:rsid w:val="00030EDE"/>
    <w:rsid w:val="00033027"/>
    <w:rsid w:val="00043300"/>
    <w:rsid w:val="00045DDF"/>
    <w:rsid w:val="00046CDF"/>
    <w:rsid w:val="000513CF"/>
    <w:rsid w:val="00056A3F"/>
    <w:rsid w:val="00062913"/>
    <w:rsid w:val="000A2216"/>
    <w:rsid w:val="000B2A24"/>
    <w:rsid w:val="000C222C"/>
    <w:rsid w:val="000C7303"/>
    <w:rsid w:val="000D4964"/>
    <w:rsid w:val="000D5B24"/>
    <w:rsid w:val="000D6043"/>
    <w:rsid w:val="0012063D"/>
    <w:rsid w:val="0014021F"/>
    <w:rsid w:val="00141E31"/>
    <w:rsid w:val="00150D2E"/>
    <w:rsid w:val="00150EB4"/>
    <w:rsid w:val="001544D1"/>
    <w:rsid w:val="00161AAF"/>
    <w:rsid w:val="00171E0F"/>
    <w:rsid w:val="00173D48"/>
    <w:rsid w:val="0018606A"/>
    <w:rsid w:val="001A31E9"/>
    <w:rsid w:val="001A5778"/>
    <w:rsid w:val="001A5895"/>
    <w:rsid w:val="001A623B"/>
    <w:rsid w:val="001B12EF"/>
    <w:rsid w:val="001B5996"/>
    <w:rsid w:val="001B61B4"/>
    <w:rsid w:val="001C0EF3"/>
    <w:rsid w:val="001C3B0C"/>
    <w:rsid w:val="001D54E9"/>
    <w:rsid w:val="001D55B9"/>
    <w:rsid w:val="001E4329"/>
    <w:rsid w:val="002011A2"/>
    <w:rsid w:val="00201CB1"/>
    <w:rsid w:val="00202605"/>
    <w:rsid w:val="002149E9"/>
    <w:rsid w:val="002167DF"/>
    <w:rsid w:val="00223208"/>
    <w:rsid w:val="00224AA9"/>
    <w:rsid w:val="00245D2D"/>
    <w:rsid w:val="002474B9"/>
    <w:rsid w:val="0025049F"/>
    <w:rsid w:val="00250CF2"/>
    <w:rsid w:val="00255D4D"/>
    <w:rsid w:val="002666D4"/>
    <w:rsid w:val="00274C6A"/>
    <w:rsid w:val="00276A46"/>
    <w:rsid w:val="002970F2"/>
    <w:rsid w:val="002B1B31"/>
    <w:rsid w:val="002C12CC"/>
    <w:rsid w:val="002D5CD3"/>
    <w:rsid w:val="002E34CE"/>
    <w:rsid w:val="002F07F9"/>
    <w:rsid w:val="002F2326"/>
    <w:rsid w:val="00323598"/>
    <w:rsid w:val="00356CDF"/>
    <w:rsid w:val="0036193E"/>
    <w:rsid w:val="00362478"/>
    <w:rsid w:val="00367673"/>
    <w:rsid w:val="003727F8"/>
    <w:rsid w:val="00376FA0"/>
    <w:rsid w:val="003820DA"/>
    <w:rsid w:val="003853F6"/>
    <w:rsid w:val="00387391"/>
    <w:rsid w:val="003A4BF8"/>
    <w:rsid w:val="003B7552"/>
    <w:rsid w:val="003C68EE"/>
    <w:rsid w:val="003C7CF1"/>
    <w:rsid w:val="003D18CD"/>
    <w:rsid w:val="003F255C"/>
    <w:rsid w:val="00403AA1"/>
    <w:rsid w:val="00405F15"/>
    <w:rsid w:val="004159B9"/>
    <w:rsid w:val="004172CC"/>
    <w:rsid w:val="004219F8"/>
    <w:rsid w:val="00436FAB"/>
    <w:rsid w:val="00441E53"/>
    <w:rsid w:val="00443821"/>
    <w:rsid w:val="00444A3C"/>
    <w:rsid w:val="00453117"/>
    <w:rsid w:val="00457117"/>
    <w:rsid w:val="004648CD"/>
    <w:rsid w:val="004676D6"/>
    <w:rsid w:val="00467810"/>
    <w:rsid w:val="004735D9"/>
    <w:rsid w:val="00484B72"/>
    <w:rsid w:val="004857AE"/>
    <w:rsid w:val="00486B26"/>
    <w:rsid w:val="00496273"/>
    <w:rsid w:val="0049646E"/>
    <w:rsid w:val="004C1666"/>
    <w:rsid w:val="004D0698"/>
    <w:rsid w:val="004F1A19"/>
    <w:rsid w:val="004F3347"/>
    <w:rsid w:val="004F76BC"/>
    <w:rsid w:val="005014FF"/>
    <w:rsid w:val="00530080"/>
    <w:rsid w:val="005317A3"/>
    <w:rsid w:val="0054180C"/>
    <w:rsid w:val="00550F96"/>
    <w:rsid w:val="00560248"/>
    <w:rsid w:val="00562803"/>
    <w:rsid w:val="00573FFA"/>
    <w:rsid w:val="0058503F"/>
    <w:rsid w:val="005A2C6D"/>
    <w:rsid w:val="005A2D8D"/>
    <w:rsid w:val="005A499E"/>
    <w:rsid w:val="005B7FEC"/>
    <w:rsid w:val="005D561A"/>
    <w:rsid w:val="005E1769"/>
    <w:rsid w:val="005E30D4"/>
    <w:rsid w:val="005E507A"/>
    <w:rsid w:val="005F6D57"/>
    <w:rsid w:val="005F7B85"/>
    <w:rsid w:val="00623AD9"/>
    <w:rsid w:val="00626466"/>
    <w:rsid w:val="00627A55"/>
    <w:rsid w:val="00637100"/>
    <w:rsid w:val="006435F4"/>
    <w:rsid w:val="0064406B"/>
    <w:rsid w:val="0064443D"/>
    <w:rsid w:val="00651434"/>
    <w:rsid w:val="00653215"/>
    <w:rsid w:val="0066282D"/>
    <w:rsid w:val="0066580A"/>
    <w:rsid w:val="006667DE"/>
    <w:rsid w:val="006751FC"/>
    <w:rsid w:val="006A1466"/>
    <w:rsid w:val="006B0C95"/>
    <w:rsid w:val="006B709D"/>
    <w:rsid w:val="006C0B77"/>
    <w:rsid w:val="006C142B"/>
    <w:rsid w:val="006C2D27"/>
    <w:rsid w:val="006C2E6A"/>
    <w:rsid w:val="006C2F92"/>
    <w:rsid w:val="006D038D"/>
    <w:rsid w:val="006D3113"/>
    <w:rsid w:val="006D32E2"/>
    <w:rsid w:val="006D3837"/>
    <w:rsid w:val="006D52FA"/>
    <w:rsid w:val="00706438"/>
    <w:rsid w:val="00722EAD"/>
    <w:rsid w:val="00731EA1"/>
    <w:rsid w:val="00735F79"/>
    <w:rsid w:val="007447DA"/>
    <w:rsid w:val="007536B8"/>
    <w:rsid w:val="007608F7"/>
    <w:rsid w:val="00761B1F"/>
    <w:rsid w:val="00763264"/>
    <w:rsid w:val="007665D5"/>
    <w:rsid w:val="00772253"/>
    <w:rsid w:val="00773D46"/>
    <w:rsid w:val="007A6C0C"/>
    <w:rsid w:val="007A7EA4"/>
    <w:rsid w:val="007C35C1"/>
    <w:rsid w:val="007D2295"/>
    <w:rsid w:val="007D571C"/>
    <w:rsid w:val="007E320A"/>
    <w:rsid w:val="007F2CF5"/>
    <w:rsid w:val="007F3530"/>
    <w:rsid w:val="007F4F28"/>
    <w:rsid w:val="007F5DFB"/>
    <w:rsid w:val="00803509"/>
    <w:rsid w:val="008044ED"/>
    <w:rsid w:val="00806BDC"/>
    <w:rsid w:val="00814352"/>
    <w:rsid w:val="008158C0"/>
    <w:rsid w:val="008242FF"/>
    <w:rsid w:val="008370C9"/>
    <w:rsid w:val="00847FB6"/>
    <w:rsid w:val="00855DD2"/>
    <w:rsid w:val="008601FD"/>
    <w:rsid w:val="00870751"/>
    <w:rsid w:val="00877F97"/>
    <w:rsid w:val="00880782"/>
    <w:rsid w:val="008876F8"/>
    <w:rsid w:val="008878A5"/>
    <w:rsid w:val="0089430C"/>
    <w:rsid w:val="00894F61"/>
    <w:rsid w:val="008A03FE"/>
    <w:rsid w:val="008A503D"/>
    <w:rsid w:val="008A5FB5"/>
    <w:rsid w:val="008C77FF"/>
    <w:rsid w:val="008D088B"/>
    <w:rsid w:val="008D734D"/>
    <w:rsid w:val="00905631"/>
    <w:rsid w:val="00922C48"/>
    <w:rsid w:val="009260D1"/>
    <w:rsid w:val="009274D9"/>
    <w:rsid w:val="0094514A"/>
    <w:rsid w:val="00956477"/>
    <w:rsid w:val="00957961"/>
    <w:rsid w:val="009734AD"/>
    <w:rsid w:val="00980BCD"/>
    <w:rsid w:val="009816E9"/>
    <w:rsid w:val="009970AB"/>
    <w:rsid w:val="009A0993"/>
    <w:rsid w:val="009A5D02"/>
    <w:rsid w:val="009D0988"/>
    <w:rsid w:val="009D172F"/>
    <w:rsid w:val="009D3745"/>
    <w:rsid w:val="009F17DC"/>
    <w:rsid w:val="00A025D8"/>
    <w:rsid w:val="00A10E61"/>
    <w:rsid w:val="00A13CD6"/>
    <w:rsid w:val="00A15CBA"/>
    <w:rsid w:val="00A302AE"/>
    <w:rsid w:val="00A34CF7"/>
    <w:rsid w:val="00A41C2A"/>
    <w:rsid w:val="00A47867"/>
    <w:rsid w:val="00A52B3C"/>
    <w:rsid w:val="00A5444E"/>
    <w:rsid w:val="00A54762"/>
    <w:rsid w:val="00A55C72"/>
    <w:rsid w:val="00A62395"/>
    <w:rsid w:val="00A666A5"/>
    <w:rsid w:val="00A96B57"/>
    <w:rsid w:val="00AA0D1D"/>
    <w:rsid w:val="00AA175B"/>
    <w:rsid w:val="00AA2E59"/>
    <w:rsid w:val="00AA509F"/>
    <w:rsid w:val="00AC5D24"/>
    <w:rsid w:val="00AD4809"/>
    <w:rsid w:val="00AD762F"/>
    <w:rsid w:val="00AE08CC"/>
    <w:rsid w:val="00AE19E2"/>
    <w:rsid w:val="00B125B2"/>
    <w:rsid w:val="00B15CEC"/>
    <w:rsid w:val="00B21920"/>
    <w:rsid w:val="00B26968"/>
    <w:rsid w:val="00B36C05"/>
    <w:rsid w:val="00B41828"/>
    <w:rsid w:val="00B45242"/>
    <w:rsid w:val="00B46F67"/>
    <w:rsid w:val="00B47BCE"/>
    <w:rsid w:val="00B55094"/>
    <w:rsid w:val="00B55D93"/>
    <w:rsid w:val="00B757E8"/>
    <w:rsid w:val="00B83A9C"/>
    <w:rsid w:val="00B915B7"/>
    <w:rsid w:val="00BA7482"/>
    <w:rsid w:val="00BA76A2"/>
    <w:rsid w:val="00BC50EB"/>
    <w:rsid w:val="00BC638C"/>
    <w:rsid w:val="00BD35DE"/>
    <w:rsid w:val="00BE3671"/>
    <w:rsid w:val="00C02B9E"/>
    <w:rsid w:val="00C04924"/>
    <w:rsid w:val="00C05E8D"/>
    <w:rsid w:val="00C11A54"/>
    <w:rsid w:val="00C121EB"/>
    <w:rsid w:val="00C22BDE"/>
    <w:rsid w:val="00C30075"/>
    <w:rsid w:val="00C4078F"/>
    <w:rsid w:val="00C40E8A"/>
    <w:rsid w:val="00C440FB"/>
    <w:rsid w:val="00C50472"/>
    <w:rsid w:val="00C553AD"/>
    <w:rsid w:val="00C5575F"/>
    <w:rsid w:val="00C56884"/>
    <w:rsid w:val="00C572CD"/>
    <w:rsid w:val="00C611DC"/>
    <w:rsid w:val="00C66CBA"/>
    <w:rsid w:val="00C72D99"/>
    <w:rsid w:val="00C75772"/>
    <w:rsid w:val="00C828A3"/>
    <w:rsid w:val="00CB2DA0"/>
    <w:rsid w:val="00CB6BEC"/>
    <w:rsid w:val="00CC7344"/>
    <w:rsid w:val="00CD09C0"/>
    <w:rsid w:val="00CD75EA"/>
    <w:rsid w:val="00CE1810"/>
    <w:rsid w:val="00CF6D4C"/>
    <w:rsid w:val="00D00941"/>
    <w:rsid w:val="00D032AB"/>
    <w:rsid w:val="00D04E28"/>
    <w:rsid w:val="00D07C90"/>
    <w:rsid w:val="00D26298"/>
    <w:rsid w:val="00D268ED"/>
    <w:rsid w:val="00D35074"/>
    <w:rsid w:val="00D46714"/>
    <w:rsid w:val="00D46A72"/>
    <w:rsid w:val="00D8172B"/>
    <w:rsid w:val="00D84907"/>
    <w:rsid w:val="00D84C47"/>
    <w:rsid w:val="00D87A51"/>
    <w:rsid w:val="00DA1BE6"/>
    <w:rsid w:val="00DA773E"/>
    <w:rsid w:val="00DC182B"/>
    <w:rsid w:val="00DD1148"/>
    <w:rsid w:val="00DD58D2"/>
    <w:rsid w:val="00DE2D29"/>
    <w:rsid w:val="00DE4372"/>
    <w:rsid w:val="00DF79BA"/>
    <w:rsid w:val="00E02E83"/>
    <w:rsid w:val="00E046A1"/>
    <w:rsid w:val="00E06CA3"/>
    <w:rsid w:val="00E0753B"/>
    <w:rsid w:val="00E07E78"/>
    <w:rsid w:val="00E134D7"/>
    <w:rsid w:val="00E1603B"/>
    <w:rsid w:val="00E171FF"/>
    <w:rsid w:val="00E325FC"/>
    <w:rsid w:val="00E52FCF"/>
    <w:rsid w:val="00E54A1E"/>
    <w:rsid w:val="00E566C7"/>
    <w:rsid w:val="00E64215"/>
    <w:rsid w:val="00E66303"/>
    <w:rsid w:val="00E80617"/>
    <w:rsid w:val="00E8477D"/>
    <w:rsid w:val="00EA59DF"/>
    <w:rsid w:val="00EC0CE7"/>
    <w:rsid w:val="00EC292F"/>
    <w:rsid w:val="00EC3655"/>
    <w:rsid w:val="00EC389E"/>
    <w:rsid w:val="00EC59C2"/>
    <w:rsid w:val="00EC61C9"/>
    <w:rsid w:val="00EE4070"/>
    <w:rsid w:val="00EE4823"/>
    <w:rsid w:val="00EF52E7"/>
    <w:rsid w:val="00EF7290"/>
    <w:rsid w:val="00F12C76"/>
    <w:rsid w:val="00F155F7"/>
    <w:rsid w:val="00F21717"/>
    <w:rsid w:val="00F23DE1"/>
    <w:rsid w:val="00F33E55"/>
    <w:rsid w:val="00F35FEE"/>
    <w:rsid w:val="00F44984"/>
    <w:rsid w:val="00F527C8"/>
    <w:rsid w:val="00F61A3F"/>
    <w:rsid w:val="00F61CF6"/>
    <w:rsid w:val="00F62978"/>
    <w:rsid w:val="00F62BA9"/>
    <w:rsid w:val="00F64FF6"/>
    <w:rsid w:val="00F65EC5"/>
    <w:rsid w:val="00F72933"/>
    <w:rsid w:val="00F745D6"/>
    <w:rsid w:val="00F749C8"/>
    <w:rsid w:val="00F91375"/>
    <w:rsid w:val="00F933E8"/>
    <w:rsid w:val="00F93F4B"/>
    <w:rsid w:val="00FA541A"/>
    <w:rsid w:val="00FA614E"/>
    <w:rsid w:val="00FB7497"/>
    <w:rsid w:val="00FB776C"/>
    <w:rsid w:val="00FC1DDF"/>
    <w:rsid w:val="00FD103A"/>
    <w:rsid w:val="00FD139A"/>
    <w:rsid w:val="00FD26C1"/>
    <w:rsid w:val="00FE11EA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2DC8E"/>
  <w15:chartTrackingRefBased/>
  <w15:docId w15:val="{A094C4A5-3E93-4BAE-91C0-5EB65B6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5A2C6D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3E"/>
    <w:pPr>
      <w:spacing w:after="0" w:line="240" w:lineRule="auto"/>
    </w:pPr>
  </w:style>
  <w:style w:type="character" w:styleId="a4">
    <w:name w:val="Hyperlink"/>
    <w:uiPriority w:val="99"/>
    <w:unhideWhenUsed/>
    <w:rsid w:val="00DA1B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31E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A31E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A31E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A31E9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A2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0FB"/>
    <w:pPr>
      <w:spacing w:line="259" w:lineRule="auto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C52E-30EA-4A39-8246-72BDD3FE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 RK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Диаз Бектеміров</dc:creator>
  <cp:keywords/>
  <dc:description/>
  <cp:lastModifiedBy>Баян Шегенова</cp:lastModifiedBy>
  <cp:revision>645</cp:revision>
  <cp:lastPrinted>2024-09-12T11:45:00Z</cp:lastPrinted>
  <dcterms:created xsi:type="dcterms:W3CDTF">2024-08-15T08:07:00Z</dcterms:created>
  <dcterms:modified xsi:type="dcterms:W3CDTF">2024-09-13T10:19:00Z</dcterms:modified>
</cp:coreProperties>
</file>