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7.795275590551114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внесении изменений в приказ Министра промышленности и строительства Республики Казахстан от 30 ноября 2023 года № 98 «Об утверждении Правил оказания государственной услуги «Заключение дополнительного Соглашения об изменении контракта на недропользование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ПРИКАЗЫВАЮ: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Внести в приказ Министра по инвестициям и развитию Республики Казахстан от 14 июля 2023 года № 516 Министра промышленности и строительства Республики Казахстан от 30 ноября 2023 года № 98 «Об утверждении Правил оказания государственной услуги «Заключение дополнительного Соглашения об изменении контракта на недропользование» (Зарегистрирован в Министерстве юстиции Республики Казахстан 4 декабря 2023 года № 33716) следующие изменения: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пункт 2 исключить;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3 изложить в следующей редакции: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«3. Услугодатель в течение 3 (трех)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направляет единому оператору в сфере учета государственного имущества.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5 изложить в следующей редакции: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«5.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информатизации,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а также иные требования с учетом особенностей оказания государственной услуги, оказываемой в электронной форме посредством ЕПН изложены в Перечне основных требований к оказанию государственной услуги «Заключение дополнительного соглашения об изменении контракта на недропользование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sz w:val="28"/>
          <w:szCs w:val="28"/>
          <w:rtl w:val="0"/>
        </w:rPr>
        <w:t xml:space="preserve"> по твердым полезным ископаемым (далее – Перечень ) согласно приложению 1 к настоящим Правилам.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6 изложить в следующей редакции: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«6. Услугополучатель подает посредством информационной системы «Единая платформа недропользователей» (далее – ЕПН) заявление о внесении изменений в контракт на недропользование (на рассмотрение экспертной комиссии), удостоверенную электронной цифровой подписью услугополучателя, по форме, согласно приложению 2 к настоящим Правилам (в котором изложены предлагаемые изменения в контракт, их обоснование и иные сведения, необходимые для принятия решения по заявлению) и документы, указанные в подпункте 1) пункта 8 Перечня.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регистрации  заявления на ЕПН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Заявление с прикрепленными документами регистрируется на ЕПН с присвоением уникального учетного номера, даты и времени (часы, минуты) регистрации.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7 изложить в следующей редакции: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«7. Услугодатель проверяет  достоверность представленных документов в соответствие с требованиями, установленными настоящими Правилами в течение 5 (пяти) рабочих дней со дня регистрации заявления.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При представлении услугополучателем недостоверности документов услугодатель в течение срока, указанного в части первой настоящего пункта, направляет мотивированный отказ в дальнейшем рассмотрении заявления по форме, согласно приложению 3 к настоящим Правилам (далее – мотивированный отказ).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8 изложить в следующей редакции: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«8. При представлении услугополучателем полного пакета документов посредством ЕПН направляет документы на рассмотрение экспертной комиссии по вопросам недропользования.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12 изложить в следующей редакции: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«12. При наличии оснований для отказа в оказании государственной услуги согласно пункту 9 Перечня услугодатель формирует  и направляет уведомление в личный кабинет ЕПН заявителю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Уведомление о заслушивании размещается в личном кабинете заявителя в ЕПН не менее чем за 3 (три) рабочих дня до завершения срока оказания государственной услуги. Заслушивание проводится не позднее 2 (двух) рабочих дней со дня размещения уведомления.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результатам заслушивания услугодатель принимает одно из следующих решений: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посредством ЕПН формирует и направляет уведомление о начале переговоров по внесению изменений и дополнений в контракт на недропользование с учетом рекомендаций экспертной комиссии;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2) размещает в личном кабинете заявителя в ЕПН мотивированный отказ в оказании государственной услуги в случаях, указанных в пункте 9 Перечня.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13 изложить в следующей редакции: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«13. Услугополучатель подает посредством ЕПН заявление о внесении изменений в контракт на недропользование (на рассмотрение рабочей группы) по форме, согласно приложению 4 к настоящим Правилам (в котором изложены предлагаемые изменения в контракт, их обоснование и иные сведения, необходимые для принятия решения по заявлению) и документы, указанные в подпункте 2) пункта 8 Перечня.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15 изложить в следующей редакции: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«15. Переговоры проводятся в течение 2 (двух) месяцев со дня представления недропользователем услугодателю проекта дополнения и иных необходимых документов на рассмотрение рабочей группы. По соглашению сторон данный срок может быть продлен.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При необходимости рабочая группа запрашивает у услугополучателя дополнительные сведения и документы посредством формирования запроса в личном кабинете ЕПН услугополучателя.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16 изложить в следующей редакции: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«16. Результаты переговоров оформляются протоколом.</w:t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72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Протокол рабочей группы подписывается всеми участниками рабочей группы посредством ЕПН в течение 10 (десяти) рабочих дней со дня проведения заседания.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17 изложить в следующей редакции:</w:t>
      </w:r>
    </w:p>
    <w:p w:rsidR="00000000" w:rsidDel="00000000" w:rsidP="00000000" w:rsidRDefault="00000000" w:rsidRPr="00000000" w14:paraId="00000021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«17. При наличии оснований для отказа в оказании государственной услуги согласно пункту 9 Перечня услугодатель посредством ЕПН формирует уведомление заявителю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p w:rsidR="00000000" w:rsidDel="00000000" w:rsidP="00000000" w:rsidRDefault="00000000" w:rsidRPr="00000000" w14:paraId="00000022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Уведомление о заслушивании размещается в личном кабинете ЕПН услугополучателя не менее чем за 3 (три) рабочих дня до завершения срока оказания государственной услуги. Заслушивание проводится не позднее 2 (двух) рабочих дней со дня размещения уведомления.</w:t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По результатам заслушивания услугодатель размещает в личном кабинете ЕПН услугополучателя мотивированный отказ в случаях, указанных в пункте 9 Перечня.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18 изложить в следующей редакции: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«18. Если проект дополнения к контракту на недропользование затрагивает ключевые финансово-экономические показатели контракта на недропользование, на основании решения рабочей группы услугодатель направляет посредством ЕПН указанный проект до его подписания на экономическую экспертизу.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таком случае услугополучатель размещает в личном кабинете ЕПН проект изменений и дополнений в контракт на недропользование с учетом требований рабочей комиссии.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Порядок проведения экономической экспертизы определен приказом Министра финансов Республики Казахстан от 17 мая 2018 года № 530 "Об утверждении Правил проведения экономической экспертизы проекта дополнения к контракту на недропользование" (зарегистрирован в Реестре государственной регистрации нормативных правовых актов под № 17057).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19 изложить в следующей редакции:</w:t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«19. Услугополучатель, получивший одобренный рабочей группой проект изменений и дополнений в контракт, и в случае, указанном в пункте 18 настоящих Правил согласованный уполномоченным государственным органом по государственному планированию проект дополнения к контракту на недропользование, подает посредством ЕПН заявление на заключение (подписание) дополнительного соглашения об изменении контракта на недропользование по форме согласно приложению 5 к настоящим Правилам и проект дополнительного Соглашения на государственном и русском языках в соответствии с подпунктом 3) пункта 8 Перечня.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jc w:val="both"/>
        <w:rPr>
          <w:sz w:val="28"/>
          <w:szCs w:val="28"/>
        </w:rPr>
      </w:pPr>
      <w:bookmarkStart w:colFirst="0" w:colLast="0" w:name="_p1ke114r7czz" w:id="0"/>
      <w:bookmarkEnd w:id="0"/>
      <w:r w:rsidDel="00000000" w:rsidR="00000000" w:rsidRPr="00000000">
        <w:rPr>
          <w:sz w:val="28"/>
          <w:szCs w:val="28"/>
          <w:rtl w:val="0"/>
        </w:rPr>
        <w:t xml:space="preserve">в приложении к настоящим Правилам:</w:t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jc w:val="both"/>
        <w:rPr>
          <w:sz w:val="28"/>
          <w:szCs w:val="28"/>
        </w:rPr>
      </w:pPr>
      <w:bookmarkStart w:colFirst="0" w:colLast="0" w:name="_p1ke114r7czz" w:id="0"/>
      <w:bookmarkEnd w:id="0"/>
      <w:r w:rsidDel="00000000" w:rsidR="00000000" w:rsidRPr="00000000">
        <w:rPr>
          <w:sz w:val="28"/>
          <w:szCs w:val="28"/>
          <w:rtl w:val="0"/>
        </w:rPr>
        <w:t xml:space="preserve">Перечень основных требований к оказанию государственной услуги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sz w:val="28"/>
          <w:szCs w:val="28"/>
        </w:rPr>
      </w:pPr>
      <w:bookmarkStart w:colFirst="0" w:colLast="0" w:name="_p1ke114r7czz" w:id="0"/>
      <w:bookmarkEnd w:id="0"/>
      <w:r w:rsidDel="00000000" w:rsidR="00000000" w:rsidRPr="00000000">
        <w:rPr>
          <w:sz w:val="28"/>
          <w:szCs w:val="28"/>
          <w:rtl w:val="0"/>
        </w:rPr>
        <w:t xml:space="preserve">«Выдача лицензии на разведку твердых полезных ископаемых»: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sz w:val="28"/>
          <w:szCs w:val="28"/>
        </w:rPr>
      </w:pPr>
      <w:bookmarkStart w:colFirst="0" w:colLast="0" w:name="_p1ke114r7czz" w:id="0"/>
      <w:bookmarkEnd w:id="0"/>
      <w:r w:rsidDel="00000000" w:rsidR="00000000" w:rsidRPr="00000000">
        <w:rPr>
          <w:sz w:val="28"/>
          <w:szCs w:val="28"/>
          <w:rtl w:val="0"/>
        </w:rPr>
        <w:t xml:space="preserve">строку, порядковый номер 2 и 3, изложить в следующей редакции:</w:t>
      </w:r>
    </w:p>
    <w:p w:rsidR="00000000" w:rsidDel="00000000" w:rsidP="00000000" w:rsidRDefault="00000000" w:rsidRPr="00000000" w14:paraId="0000002E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bookmarkStart w:colFirst="0" w:colLast="0" w:name="_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«      </w:t>
      </w:r>
      <w:r w:rsidDel="00000000" w:rsidR="00000000" w:rsidRPr="00000000">
        <w:rPr>
          <w:rtl w:val="0"/>
        </w:rPr>
      </w:r>
    </w:p>
    <w:tbl>
      <w:tblPr>
        <w:tblStyle w:val="Table1"/>
        <w:tblW w:w="9636.511811023624" w:type="dxa"/>
        <w:jc w:val="left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  <w:insideH w:color="cfcfcf" w:space="0" w:sz="6" w:val="single"/>
          <w:insideV w:color="cfcfcf" w:space="0" w:sz="6" w:val="single"/>
        </w:tblBorders>
        <w:tblLayout w:type="fixed"/>
        <w:tblLook w:val="0600"/>
      </w:tblPr>
      <w:tblGrid>
        <w:gridCol w:w="3212.170603674541"/>
        <w:gridCol w:w="3212.170603674541"/>
        <w:gridCol w:w="3212.170603674541"/>
        <w:tblGridChange w:id="0">
          <w:tblGrid>
            <w:gridCol w:w="3212.170603674541"/>
            <w:gridCol w:w="3212.170603674541"/>
            <w:gridCol w:w="3212.170603674541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  <w:bookmarkStart w:colFirst="0" w:colLast="0" w:name="_5frk6413sebh" w:id="2"/>
            <w:bookmarkEnd w:id="2"/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  <w:bookmarkStart w:colFirst="0" w:colLast="0" w:name="_or1y9brnfg5n" w:id="3"/>
            <w:bookmarkEnd w:id="3"/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  <w:highlight w:val="white"/>
              </w:rPr>
            </w:pPr>
            <w:bookmarkStart w:colFirst="0" w:colLast="0" w:name="_5frk6413sebh" w:id="2"/>
            <w:bookmarkEnd w:id="2"/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Способы предоставления государственной услуги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Единая платформа недропользователей (далее – ЕПН)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  <w:highlight w:val="white"/>
              </w:rPr>
            </w:pPr>
            <w:bookmarkStart w:colFirst="0" w:colLast="0" w:name="_5frk6413sebh" w:id="2"/>
            <w:bookmarkEnd w:id="2"/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3</w:t>
              <w:br w:type="textWrapping"/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  <w:highlight w:val="white"/>
              </w:rPr>
            </w:pPr>
            <w:bookmarkStart w:colFirst="0" w:colLast="0" w:name="_5frk6413sebh" w:id="2"/>
            <w:bookmarkEnd w:id="2"/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Срок оказания государственной услуги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  <w:highlight w:val="white"/>
              </w:rPr>
            </w:pPr>
            <w:bookmarkStart w:colFirst="0" w:colLast="0" w:name="_5frk6413sebh" w:id="2"/>
            <w:bookmarkEnd w:id="2"/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1) Рассмотрение заявления на достоверность и внесение на экспертную комиссию – 5 рабочих дней.</w:t>
              <w:br w:type="textWrapping"/>
              <w:t xml:space="preserve">2) Рассмотрение экспертной комиссии – 20 рабочих дней.</w:t>
              <w:br w:type="textWrapping"/>
              <w:t xml:space="preserve">3) Принятие решения услугодателем на основании рекомендации экспертной комиссии – 5 рабочих дней.</w:t>
              <w:br w:type="textWrapping"/>
              <w:t xml:space="preserve">4) Рассмотрение рабочей группы – 2 месяца. По соглашению сторон срок может быть продлен.</w:t>
              <w:br w:type="textWrapping"/>
              <w:t xml:space="preserve">5) Подписание дополнительного Соглашения об изменении контракта на недропользование – 25 рабочих дней.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  <w:bookmarkStart w:colFirst="0" w:colLast="0" w:name="_5frk6413sebh" w:id="2"/>
            <w:bookmarkEnd w:id="2"/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  <w:bookmarkStart w:colFirst="0" w:colLast="0" w:name="_mgg07320e1cr" w:id="4"/>
            <w:bookmarkEnd w:id="4"/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  <w:highlight w:val="white"/>
              </w:rPr>
            </w:pPr>
            <w:bookmarkStart w:colFirst="0" w:colLast="0" w:name="_5frk6413sebh" w:id="2"/>
            <w:bookmarkEnd w:id="2"/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Форма оказания государственной услуги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  <w:highlight w:val="white"/>
              </w:rPr>
            </w:pPr>
            <w:bookmarkStart w:colFirst="0" w:colLast="0" w:name="_5frk6413sebh" w:id="2"/>
            <w:bookmarkEnd w:id="2"/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Электронная </w:t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ind w:left="0" w:firstLine="720"/>
        <w:jc w:val="both"/>
        <w:rPr>
          <w:sz w:val="28"/>
          <w:szCs w:val="28"/>
        </w:rPr>
      </w:pPr>
      <w:bookmarkStart w:colFirst="0" w:colLast="0" w:name="_shyrhvv12kos" w:id="5"/>
      <w:bookmarkEnd w:id="5"/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0" w:firstLine="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jc w:val="both"/>
        <w:rPr>
          <w:sz w:val="28"/>
          <w:szCs w:val="28"/>
        </w:rPr>
      </w:pPr>
      <w:bookmarkStart w:colFirst="0" w:colLast="0" w:name="_p1ke114r7czz" w:id="0"/>
      <w:bookmarkEnd w:id="0"/>
      <w:r w:rsidDel="00000000" w:rsidR="00000000" w:rsidRPr="00000000">
        <w:rPr>
          <w:sz w:val="28"/>
          <w:szCs w:val="28"/>
          <w:rtl w:val="0"/>
        </w:rPr>
        <w:t xml:space="preserve">строку, порядковый номер 7 и 8, изложить в следующей редакции:</w:t>
      </w:r>
    </w:p>
    <w:p w:rsidR="00000000" w:rsidDel="00000000" w:rsidP="00000000" w:rsidRDefault="00000000" w:rsidRPr="00000000" w14:paraId="0000003D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bookmarkStart w:colFirst="0" w:colLast="0" w:name="_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«</w:t>
      </w:r>
      <w:r w:rsidDel="00000000" w:rsidR="00000000" w:rsidRPr="00000000">
        <w:rPr>
          <w:rtl w:val="0"/>
        </w:rPr>
      </w:r>
    </w:p>
    <w:tbl>
      <w:tblPr>
        <w:tblStyle w:val="Table2"/>
        <w:tblW w:w="9632.170603674542" w:type="dxa"/>
        <w:jc w:val="left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  <w:insideH w:color="cfcfcf" w:space="0" w:sz="6" w:val="single"/>
          <w:insideV w:color="cfcfcf" w:space="0" w:sz="6" w:val="single"/>
        </w:tblBorders>
        <w:tblLayout w:type="fixed"/>
        <w:tblLook w:val="0600"/>
      </w:tblPr>
      <w:tblGrid>
        <w:gridCol w:w="2482"/>
        <w:gridCol w:w="3937.9999999999995"/>
        <w:gridCol w:w="3212.170603674541"/>
        <w:tblGridChange w:id="0">
          <w:tblGrid>
            <w:gridCol w:w="2482"/>
            <w:gridCol w:w="3937.9999999999995"/>
            <w:gridCol w:w="3212.170603674541"/>
          </w:tblGrid>
        </w:tblGridChange>
      </w:tblGrid>
      <w:tr>
        <w:trPr>
          <w:cantSplit w:val="0"/>
          <w:trHeight w:val="667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  <w:highlight w:val="white"/>
              </w:rPr>
            </w:pPr>
            <w:bookmarkStart w:colFirst="0" w:colLast="0" w:name="_xh4ib1scjntz" w:id="6"/>
            <w:bookmarkEnd w:id="6"/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7</w:t>
              <w:br w:type="textWrapping"/>
              <w:t xml:space="preserve">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  <w:highlight w:val="white"/>
              </w:rPr>
            </w:pPr>
            <w:bookmarkStart w:colFirst="0" w:colLast="0" w:name="_xh4ib1scjntz" w:id="6"/>
            <w:bookmarkEnd w:id="6"/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График работы услугодателя, Государственной корпорации и объектов информации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  <w:highlight w:val="white"/>
              </w:rPr>
            </w:pPr>
            <w:bookmarkStart w:colFirst="0" w:colLast="0" w:name="_xh4ib1scjntz" w:id="6"/>
            <w:bookmarkEnd w:id="6"/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1) </w:t>
            </w: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ЕПН</w:t>
            </w: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днем.);</w:t>
              <w:br w:type="textWrapping"/>
              <w:t xml:space="preserve">2) услугодателя – с понедельника по пятницу, в соответствии с установленным графиком работы с 9.00 до 18.30 часов, с перерывом на обед с 13.00 до 14.30 часов, за исключением выходных и праздничных дней в соответствии с </w:t>
            </w:r>
            <w:hyperlink r:id="rId6">
              <w:r w:rsidDel="00000000" w:rsidR="00000000" w:rsidRPr="00000000">
                <w:rPr>
                  <w:color w:val="073a5e"/>
                  <w:sz w:val="28"/>
                  <w:szCs w:val="28"/>
                  <w:highlight w:val="white"/>
                  <w:u w:val="single"/>
                  <w:rtl w:val="0"/>
                </w:rPr>
                <w:t xml:space="preserve">Трудовым</w:t>
              </w:r>
            </w:hyperlink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кодексом Республики Казахстан и </w:t>
            </w:r>
            <w:hyperlink r:id="rId7">
              <w:r w:rsidDel="00000000" w:rsidR="00000000" w:rsidRPr="00000000">
                <w:rPr>
                  <w:color w:val="073a5e"/>
                  <w:sz w:val="28"/>
                  <w:szCs w:val="28"/>
                  <w:highlight w:val="white"/>
                  <w:u w:val="single"/>
                  <w:rtl w:val="0"/>
                </w:rPr>
                <w:t xml:space="preserve">Законом</w:t>
              </w:r>
            </w:hyperlink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 Республики Казахстан "О праздниках в Республике Казахстан".</w:t>
            </w:r>
          </w:p>
        </w:tc>
      </w:tr>
      <w:tr>
        <w:trPr>
          <w:cantSplit w:val="0"/>
          <w:trHeight w:val="9303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  <w:highlight w:val="white"/>
              </w:rPr>
            </w:pPr>
            <w:bookmarkStart w:colFirst="0" w:colLast="0" w:name="_xh4ib1scjntz" w:id="6"/>
            <w:bookmarkEnd w:id="6"/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8</w:t>
              <w:br w:type="textWrapping"/>
              <w:t xml:space="preserve">8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  <w:highlight w:val="white"/>
              </w:rPr>
            </w:pPr>
            <w:bookmarkStart w:colFirst="0" w:colLast="0" w:name="_xh4ib1scjntz" w:id="6"/>
            <w:bookmarkEnd w:id="6"/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1) Для рассмотрения экспертной комиссии по вопросам недропользования внесения изменений в контракт на недропользование:</w:t>
            </w:r>
          </w:p>
          <w:p w:rsidR="00000000" w:rsidDel="00000000" w:rsidP="00000000" w:rsidRDefault="00000000" w:rsidRPr="00000000" w14:paraId="00000044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изменении сведений о услугополучателе:</w:t>
            </w:r>
          </w:p>
          <w:p w:rsidR="00000000" w:rsidDel="00000000" w:rsidP="00000000" w:rsidRDefault="00000000" w:rsidRPr="00000000" w14:paraId="00000045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bookmarkStart w:colFirst="0" w:colLast="0" w:name="_gjdgxs" w:id="7"/>
            <w:bookmarkEnd w:id="7"/>
            <w:r w:rsidDel="00000000" w:rsidR="00000000" w:rsidRPr="00000000">
              <w:rPr>
                <w:sz w:val="28"/>
                <w:szCs w:val="28"/>
                <w:rtl w:val="0"/>
              </w:rPr>
              <w:t xml:space="preserve">документы, подтверждающие необходимость внесения изменений в сведения о услугополучателе;</w:t>
            </w:r>
          </w:p>
          <w:p w:rsidR="00000000" w:rsidDel="00000000" w:rsidP="00000000" w:rsidRDefault="00000000" w:rsidRPr="00000000" w14:paraId="00000046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проект дополнения к контракту на недропользование на государственном и русском языках, предусматривающее внесение изменений в сведения о услугополучателе;</w:t>
            </w:r>
          </w:p>
          <w:p w:rsidR="00000000" w:rsidDel="00000000" w:rsidP="00000000" w:rsidRDefault="00000000" w:rsidRPr="00000000" w14:paraId="00000047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переходе права недропользования и доли в праве недропользования:</w:t>
            </w:r>
          </w:p>
          <w:p w:rsidR="00000000" w:rsidDel="00000000" w:rsidP="00000000" w:rsidRDefault="00000000" w:rsidRPr="00000000" w14:paraId="00000048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проект дополнения к контракту на недропользование на государственном и русском языках;</w:t>
            </w:r>
          </w:p>
          <w:p w:rsidR="00000000" w:rsidDel="00000000" w:rsidP="00000000" w:rsidRDefault="00000000" w:rsidRPr="00000000" w14:paraId="00000049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копия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документа, на основании которого приобретается право недропользования;</w:t>
            </w:r>
          </w:p>
          <w:p w:rsidR="00000000" w:rsidDel="00000000" w:rsidP="00000000" w:rsidRDefault="00000000" w:rsidRPr="00000000" w14:paraId="0000004A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копия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документа, подтверждающих сведения о приобретателе права недропользования (доли в праве недропользования);</w:t>
            </w:r>
          </w:p>
          <w:p w:rsidR="00000000" w:rsidDel="00000000" w:rsidP="00000000" w:rsidRDefault="00000000" w:rsidRPr="00000000" w14:paraId="0000004B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копии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документов, подтверждающих соответствие приобретателя требованиям Кодекса;</w:t>
            </w:r>
          </w:p>
          <w:p w:rsidR="00000000" w:rsidDel="00000000" w:rsidP="00000000" w:rsidRDefault="00000000" w:rsidRPr="00000000" w14:paraId="0000004C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согласие залогодержателя,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удостоверенную через ЭЦП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если право недропользования (доля в праве недропользования) обременено (обременена) залогом;</w:t>
            </w:r>
          </w:p>
          <w:p w:rsidR="00000000" w:rsidDel="00000000" w:rsidP="00000000" w:rsidRDefault="00000000" w:rsidRPr="00000000" w14:paraId="0000004D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согласие,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удостоверенную через ЭЦП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всех совместных обладателей права недропользования.</w:t>
            </w:r>
          </w:p>
          <w:p w:rsidR="00000000" w:rsidDel="00000000" w:rsidP="00000000" w:rsidRDefault="00000000" w:rsidRPr="00000000" w14:paraId="0000004E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продлении периода разведки:</w:t>
            </w:r>
          </w:p>
          <w:p w:rsidR="00000000" w:rsidDel="00000000" w:rsidP="00000000" w:rsidRDefault="00000000" w:rsidRPr="00000000" w14:paraId="0000004F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заключение уполномоченного органа по изучению недр об обнаружении минерализации (проявление), требующей оценки в электронном виде;</w:t>
            </w:r>
          </w:p>
          <w:p w:rsidR="00000000" w:rsidDel="00000000" w:rsidP="00000000" w:rsidRDefault="00000000" w:rsidRPr="00000000" w14:paraId="00000050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проект изменений и дополнений в контракт на недропользование на государственном и русском языках;</w:t>
            </w:r>
          </w:p>
          <w:p w:rsidR="00000000" w:rsidDel="00000000" w:rsidP="00000000" w:rsidRDefault="00000000" w:rsidRPr="00000000" w14:paraId="00000051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версия проекта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рабочей программы на государственном и русском языках, составленный по соответствующей форме согласно приказу Министра по инвестициям и развитию Республики Казахстан № 262 от 23 апреля 2018 года (Зарегистрирован в Министерстве юстиции Республики Казахстан 10 мая 2018 года № 16874) "Об утверждении формы рабочей программы контракта на недропользование" (далее – Приказ об утверждении формы рабочей программы) и пояснительная записка к ней;</w:t>
            </w:r>
          </w:p>
          <w:p w:rsidR="00000000" w:rsidDel="00000000" w:rsidP="00000000" w:rsidRDefault="00000000" w:rsidRPr="00000000" w14:paraId="00000052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версия обоснования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проведения работ и расходов в период продления.</w:t>
            </w:r>
          </w:p>
          <w:p w:rsidR="00000000" w:rsidDel="00000000" w:rsidP="00000000" w:rsidRDefault="00000000" w:rsidRPr="00000000" w14:paraId="00000053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продлении периода добычи:</w:t>
            </w:r>
          </w:p>
          <w:p w:rsidR="00000000" w:rsidDel="00000000" w:rsidP="00000000" w:rsidRDefault="00000000" w:rsidRPr="00000000" w14:paraId="00000054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проект дополнения к контракту на недропользование на государственном и русском языках;</w:t>
            </w:r>
          </w:p>
          <w:p w:rsidR="00000000" w:rsidDel="00000000" w:rsidP="00000000" w:rsidRDefault="00000000" w:rsidRPr="00000000" w14:paraId="00000055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версия экспертного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заключения Государственной комиссии по запасам полезных ископаемых;</w:t>
            </w:r>
          </w:p>
          <w:p w:rsidR="00000000" w:rsidDel="00000000" w:rsidP="00000000" w:rsidRDefault="00000000" w:rsidRPr="00000000" w14:paraId="00000056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версия проекта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рабочей программы на государственном и русском языках, составленный в соответствии с Приказом об утверждении формы рабочей программы и пояснительная записка к ней;</w:t>
            </w:r>
          </w:p>
          <w:p w:rsidR="00000000" w:rsidDel="00000000" w:rsidP="00000000" w:rsidRDefault="00000000" w:rsidRPr="00000000" w14:paraId="00000057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электронная версия обоснования проведения работ и расходов на них в период продления.</w:t>
            </w:r>
          </w:p>
          <w:p w:rsidR="00000000" w:rsidDel="00000000" w:rsidP="00000000" w:rsidRDefault="00000000" w:rsidRPr="00000000" w14:paraId="00000058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изменении границ участка (участков) недр:</w:t>
            </w:r>
          </w:p>
          <w:p w:rsidR="00000000" w:rsidDel="00000000" w:rsidP="00000000" w:rsidRDefault="00000000" w:rsidRPr="00000000" w14:paraId="00000059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версия обоснования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необходимости предлагаемых изменений и дополнений;</w:t>
            </w:r>
          </w:p>
          <w:p w:rsidR="00000000" w:rsidDel="00000000" w:rsidP="00000000" w:rsidRDefault="00000000" w:rsidRPr="00000000" w14:paraId="0000005A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проект изменений и дополнений в контракт на недропользование на государственном и русском языках;</w:t>
            </w:r>
          </w:p>
          <w:p w:rsidR="00000000" w:rsidDel="00000000" w:rsidP="00000000" w:rsidRDefault="00000000" w:rsidRPr="00000000" w14:paraId="0000005B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случае увеличения границ участков недр: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версия проекта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рабочей программы на государственном и русском языках, составленного в соответствии с Приказом об утверждении формы рабочей программы и пояснительная записка к ней.</w:t>
            </w:r>
          </w:p>
          <w:p w:rsidR="00000000" w:rsidDel="00000000" w:rsidP="00000000" w:rsidRDefault="00000000" w:rsidRPr="00000000" w14:paraId="0000005C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внесении изменений и дополнений в рабочую программу контракта:</w:t>
            </w:r>
          </w:p>
          <w:p w:rsidR="00000000" w:rsidDel="00000000" w:rsidP="00000000" w:rsidRDefault="00000000" w:rsidRPr="00000000" w14:paraId="0000005D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версия обоснования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необходимости предлагаемых изменений и дополнений;</w:t>
            </w:r>
          </w:p>
          <w:p w:rsidR="00000000" w:rsidDel="00000000" w:rsidP="00000000" w:rsidRDefault="00000000" w:rsidRPr="00000000" w14:paraId="0000005E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проект изменений и дополнений в контракт на недропользование на государственном и русском языках;</w:t>
            </w:r>
          </w:p>
          <w:p w:rsidR="00000000" w:rsidDel="00000000" w:rsidP="00000000" w:rsidRDefault="00000000" w:rsidRPr="00000000" w14:paraId="0000005F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версия проекта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рабочей программы на государственном и русском языках, составленный в соответствии с Приказом об утверждении формы рабочей программы и пояснительная записка к ней.</w:t>
            </w:r>
          </w:p>
          <w:p w:rsidR="00000000" w:rsidDel="00000000" w:rsidP="00000000" w:rsidRDefault="00000000" w:rsidRPr="00000000" w14:paraId="00000060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случаях, не предусмотренных настоящими Правилами:</w:t>
            </w:r>
          </w:p>
          <w:p w:rsidR="00000000" w:rsidDel="00000000" w:rsidP="00000000" w:rsidRDefault="00000000" w:rsidRPr="00000000" w14:paraId="00000061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заявление на внесение изменений в контракт на недропользование по форме,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удостоверенную электронной цифровой подписью услугополучателя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согласно приложению 1 к настоящему Перечню (в котором изложены предлагаемые изменения в контракт, их обоснование и иные сведения, необходимые для принятия решения по заявлению);</w:t>
            </w:r>
          </w:p>
          <w:p w:rsidR="00000000" w:rsidDel="00000000" w:rsidP="00000000" w:rsidRDefault="00000000" w:rsidRPr="00000000" w14:paraId="00000062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версия обоснования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о необходимости предлагаемых изменений и дополнений;</w:t>
            </w:r>
          </w:p>
          <w:p w:rsidR="00000000" w:rsidDel="00000000" w:rsidP="00000000" w:rsidRDefault="00000000" w:rsidRPr="00000000" w14:paraId="00000063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проект дополнения к контракту на недропользование на государственном и русском языках, предусматривающее внесение изменений.</w:t>
            </w:r>
          </w:p>
          <w:p w:rsidR="00000000" w:rsidDel="00000000" w:rsidP="00000000" w:rsidRDefault="00000000" w:rsidRPr="00000000" w14:paraId="00000064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2) Для рассмотрения рабочей группы:</w:t>
            </w:r>
          </w:p>
          <w:p w:rsidR="00000000" w:rsidDel="00000000" w:rsidP="00000000" w:rsidRDefault="00000000" w:rsidRPr="00000000" w14:paraId="00000065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переходе права недропользования:</w:t>
            </w:r>
          </w:p>
          <w:p w:rsidR="00000000" w:rsidDel="00000000" w:rsidP="00000000" w:rsidRDefault="00000000" w:rsidRPr="00000000" w14:paraId="00000066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документы, запрошенные в соответствии с рекомендацией экспертной комиссии к представлению на рассмотрение рабочей группы;</w:t>
            </w:r>
          </w:p>
          <w:p w:rsidR="00000000" w:rsidDel="00000000" w:rsidP="00000000" w:rsidRDefault="00000000" w:rsidRPr="00000000" w14:paraId="00000067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положительное решение услугодателя, выданного на основании рекомендаций экспертной комиссии по вопросам недропользования, являющаяся консультативно-совещательным органом при услугодателе в целях выработки рекомендаций при рассмотрении заявлений;</w:t>
            </w:r>
          </w:p>
          <w:p w:rsidR="00000000" w:rsidDel="00000000" w:rsidP="00000000" w:rsidRDefault="00000000" w:rsidRPr="00000000" w14:paraId="00000068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продлении периода разведки:</w:t>
            </w:r>
          </w:p>
          <w:p w:rsidR="00000000" w:rsidDel="00000000" w:rsidP="00000000" w:rsidRDefault="00000000" w:rsidRPr="00000000" w14:paraId="00000069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электронные копии документов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запрошенных в соответствии с рекомендацией экспертной комиссии к представлению на рассмотрение рабочей группы;</w:t>
            </w:r>
          </w:p>
          <w:p w:rsidR="00000000" w:rsidDel="00000000" w:rsidP="00000000" w:rsidRDefault="00000000" w:rsidRPr="00000000" w14:paraId="0000006A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копия заключения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государственной экологической экспертизы плана разведки;</w:t>
            </w:r>
          </w:p>
          <w:p w:rsidR="00000000" w:rsidDel="00000000" w:rsidP="00000000" w:rsidRDefault="00000000" w:rsidRPr="00000000" w14:paraId="0000006B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копия утвержденного и получившего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положительные заключения экспертиз план разведки;</w:t>
            </w:r>
          </w:p>
          <w:p w:rsidR="00000000" w:rsidDel="00000000" w:rsidP="00000000" w:rsidRDefault="00000000" w:rsidRPr="00000000" w14:paraId="0000006C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продлении периода добычи:</w:t>
            </w:r>
          </w:p>
          <w:p w:rsidR="00000000" w:rsidDel="00000000" w:rsidP="00000000" w:rsidRDefault="00000000" w:rsidRPr="00000000" w14:paraId="0000006D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документы, запрошенные в соответствии с рекомендацией экспертной комиссии к представлению на рассмотрение рабочей группы;</w:t>
            </w:r>
          </w:p>
          <w:p w:rsidR="00000000" w:rsidDel="00000000" w:rsidP="00000000" w:rsidRDefault="00000000" w:rsidRPr="00000000" w14:paraId="0000006E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копия утвержденного и получившего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положительные заключения экспертиз план горных работ;</w:t>
            </w:r>
          </w:p>
          <w:p w:rsidR="00000000" w:rsidDel="00000000" w:rsidP="00000000" w:rsidRDefault="00000000" w:rsidRPr="00000000" w14:paraId="0000006F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удостоверенная через ЭЦП,</w:t>
            </w:r>
            <w:r w:rsidDel="00000000" w:rsidR="00000000" w:rsidRPr="00000000">
              <w:rPr>
                <w:color w:val="3333ff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экспертное заключение Государственной комиссии по запасам полезных ископаемых;</w:t>
            </w:r>
          </w:p>
          <w:p w:rsidR="00000000" w:rsidDel="00000000" w:rsidP="00000000" w:rsidRDefault="00000000" w:rsidRPr="00000000" w14:paraId="00000070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копия утвержденного и получившего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положительные заключения экспертиз план (проект) ликвидации;</w:t>
            </w:r>
          </w:p>
          <w:p w:rsidR="00000000" w:rsidDel="00000000" w:rsidP="00000000" w:rsidRDefault="00000000" w:rsidRPr="00000000" w14:paraId="00000071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изменении границ участка (участков) недр:</w:t>
            </w:r>
          </w:p>
          <w:p w:rsidR="00000000" w:rsidDel="00000000" w:rsidP="00000000" w:rsidRDefault="00000000" w:rsidRPr="00000000" w14:paraId="00000072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документы, запрошенные в соответствии с рекомендацией экспертной комиссии к представлению на рассмотрение рабочей группы;</w:t>
            </w:r>
          </w:p>
          <w:p w:rsidR="00000000" w:rsidDel="00000000" w:rsidP="00000000" w:rsidRDefault="00000000" w:rsidRPr="00000000" w14:paraId="00000073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удостоверенная через ЭЦП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геологический отвод (представляется в рамках контракта на разведку твердых полезных ископаемых (далее – ТПИ) или горный отвод (представляется в рамках контракта на добычу ТПИ);</w:t>
            </w:r>
          </w:p>
          <w:p w:rsidR="00000000" w:rsidDel="00000000" w:rsidP="00000000" w:rsidRDefault="00000000" w:rsidRPr="00000000" w14:paraId="00000074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случае увеличения границ участков недр:</w:t>
            </w:r>
          </w:p>
          <w:p w:rsidR="00000000" w:rsidDel="00000000" w:rsidP="00000000" w:rsidRDefault="00000000" w:rsidRPr="00000000" w14:paraId="00000075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копия утвержденного и согласованного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государственными органами план горных работ (по контракту на добычу) или план разведки (по контракту на разведку);</w:t>
            </w:r>
          </w:p>
          <w:p w:rsidR="00000000" w:rsidDel="00000000" w:rsidP="00000000" w:rsidRDefault="00000000" w:rsidRPr="00000000" w14:paraId="00000076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электронная копия утвержденного и согласованного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государственными органами план (проект) ликвидации.</w:t>
            </w:r>
          </w:p>
          <w:p w:rsidR="00000000" w:rsidDel="00000000" w:rsidP="00000000" w:rsidRDefault="00000000" w:rsidRPr="00000000" w14:paraId="00000077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внесении изменений и дополнений в рабочую программу контракта:</w:t>
            </w:r>
          </w:p>
          <w:p w:rsidR="00000000" w:rsidDel="00000000" w:rsidP="00000000" w:rsidRDefault="00000000" w:rsidRPr="00000000" w14:paraId="00000078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документы, запрошенные в соответствии с рекомендацией экспертной комиссии к представлению на рассмотрение рабочей группы письменное обоснование необходимости предлагаемых изменений и дополнений;</w:t>
            </w:r>
          </w:p>
          <w:p w:rsidR="00000000" w:rsidDel="00000000" w:rsidP="00000000" w:rsidRDefault="00000000" w:rsidRPr="00000000" w14:paraId="00000079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электронная копия утвержденного и получившого положительные заключения экспертиз государственными органами план (проект) ликвидации (представляется в рамках контракта на добычу ТПИ);</w:t>
            </w:r>
          </w:p>
          <w:p w:rsidR="00000000" w:rsidDel="00000000" w:rsidP="00000000" w:rsidRDefault="00000000" w:rsidRPr="00000000" w14:paraId="0000007A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электронная копия утвержденного и получившего положительные заключения экспертиз государственными органами план горных работ (представляется в рамках контракта на добычу ТПИ);</w:t>
            </w:r>
          </w:p>
          <w:p w:rsidR="00000000" w:rsidDel="00000000" w:rsidP="00000000" w:rsidRDefault="00000000" w:rsidRPr="00000000" w14:paraId="0000007B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электронная копия утвержденного и согласованного государственными органами план разведки (представляется в рамках контракта на разведку ТПИ);</w:t>
            </w:r>
          </w:p>
          <w:p w:rsidR="00000000" w:rsidDel="00000000" w:rsidP="00000000" w:rsidRDefault="00000000" w:rsidRPr="00000000" w14:paraId="0000007C">
            <w:pPr>
              <w:keepNext w:val="1"/>
              <w:spacing w:after="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случаях не предусмотренных Правилами:</w:t>
            </w:r>
          </w:p>
          <w:p w:rsidR="00000000" w:rsidDel="00000000" w:rsidP="00000000" w:rsidRDefault="00000000" w:rsidRPr="00000000" w14:paraId="0000007D">
            <w:pPr>
              <w:keepNext w:val="1"/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документы, запрошенные в соответствии с рекомендацией экспертной комиссии к представлению на рассмотрение рабочей группы.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1"/>
        <w:spacing w:after="0" w:line="240" w:lineRule="auto"/>
        <w:ind w:left="0" w:firstLine="720"/>
        <w:jc w:val="both"/>
        <w:rPr>
          <w:sz w:val="28"/>
          <w:szCs w:val="28"/>
        </w:rPr>
      </w:pPr>
      <w:bookmarkStart w:colFirst="0" w:colLast="0" w:name="_ych27l7xc4ne" w:id="8"/>
      <w:bookmarkEnd w:id="8"/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  <w:r w:rsidDel="00000000" w:rsidR="00000000" w:rsidRPr="00000000">
        <w:rPr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7F">
      <w:pPr>
        <w:keepNext w:val="1"/>
        <w:spacing w:after="0" w:line="240" w:lineRule="auto"/>
        <w:ind w:left="0" w:firstLine="720"/>
        <w:jc w:val="both"/>
        <w:rPr>
          <w:sz w:val="28"/>
          <w:szCs w:val="28"/>
        </w:rPr>
      </w:pPr>
      <w:bookmarkStart w:colFirst="0" w:colLast="0" w:name="_ce1ypb8ga7m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firstLine="709"/>
        <w:jc w:val="both"/>
        <w:rPr>
          <w:sz w:val="28"/>
          <w:szCs w:val="28"/>
        </w:rPr>
      </w:pPr>
      <w:bookmarkStart w:colFirst="0" w:colLast="0" w:name="_p1ke114r7czz" w:id="0"/>
      <w:bookmarkEnd w:id="0"/>
      <w:r w:rsidDel="00000000" w:rsidR="00000000" w:rsidRPr="00000000">
        <w:rPr>
          <w:sz w:val="28"/>
          <w:szCs w:val="28"/>
          <w:rtl w:val="0"/>
        </w:rPr>
        <w:t xml:space="preserve">строку, порядковый номер 10, изложить в следующей редакции:</w:t>
      </w:r>
    </w:p>
    <w:p w:rsidR="00000000" w:rsidDel="00000000" w:rsidP="00000000" w:rsidRDefault="00000000" w:rsidRPr="00000000" w14:paraId="00000081">
      <w:pPr>
        <w:spacing w:after="0" w:line="240" w:lineRule="auto"/>
        <w:ind w:firstLine="709"/>
        <w:jc w:val="both"/>
        <w:rPr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«</w:t>
      </w:r>
    </w:p>
    <w:tbl>
      <w:tblPr>
        <w:tblStyle w:val="Table3"/>
        <w:tblW w:w="9636.511811023624" w:type="dxa"/>
        <w:jc w:val="left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  <w:insideH w:color="cfcfcf" w:space="0" w:sz="6" w:val="single"/>
          <w:insideV w:color="cfcfcf" w:space="0" w:sz="6" w:val="single"/>
        </w:tblBorders>
        <w:tblLayout w:type="fixed"/>
        <w:tblLook w:val="0600"/>
      </w:tblPr>
      <w:tblGrid>
        <w:gridCol w:w="3212.170603674541"/>
        <w:gridCol w:w="3212.170603674541"/>
        <w:gridCol w:w="3212.170603674541"/>
        <w:tblGridChange w:id="0">
          <w:tblGrid>
            <w:gridCol w:w="3212.170603674541"/>
            <w:gridCol w:w="3212.170603674541"/>
            <w:gridCol w:w="3212.170603674541"/>
          </w:tblGrid>
        </w:tblGridChange>
      </w:tblGrid>
      <w:tr>
        <w:trPr>
          <w:cantSplit w:val="0"/>
          <w:trHeight w:val="325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342" w:lineRule="auto"/>
              <w:jc w:val="both"/>
              <w:rPr>
                <w:sz w:val="28"/>
                <w:szCs w:val="28"/>
              </w:rPr>
            </w:pPr>
            <w:bookmarkStart w:colFirst="0" w:colLast="0" w:name="_3o1m0vm8lprr" w:id="10"/>
            <w:bookmarkEnd w:id="10"/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342" w:lineRule="auto"/>
              <w:jc w:val="both"/>
              <w:rPr>
                <w:sz w:val="28"/>
                <w:szCs w:val="28"/>
              </w:rPr>
            </w:pPr>
            <w:bookmarkStart w:colFirst="0" w:colLast="0" w:name="_3o1m0vm8lprr" w:id="10"/>
            <w:bookmarkEnd w:id="10"/>
            <w:r w:rsidDel="00000000" w:rsidR="00000000" w:rsidRPr="00000000">
              <w:rPr>
                <w:sz w:val="28"/>
                <w:szCs w:val="28"/>
                <w:rtl w:val="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342" w:lineRule="auto"/>
              <w:jc w:val="both"/>
              <w:rPr>
                <w:sz w:val="28"/>
                <w:szCs w:val="28"/>
              </w:rPr>
            </w:pPr>
            <w:bookmarkStart w:colFirst="0" w:colLast="0" w:name="_3o1m0vm8lprr" w:id="10"/>
            <w:bookmarkEnd w:id="10"/>
            <w:r w:rsidDel="00000000" w:rsidR="00000000" w:rsidRPr="00000000">
              <w:rPr>
                <w:sz w:val="28"/>
                <w:szCs w:val="28"/>
                <w:rtl w:val="0"/>
              </w:rPr>
              <w:t xml:space="preserve">1. Адрес оказания государственной услуги бумажно: 010000, город Астана, проспект Кабанбай батыра, 32/1, телефон: 8 (7172) 983-983- 413</w:t>
              <w:br w:type="textWrapping"/>
              <w:t xml:space="preserve">2. Контактные телефоны справочных служб по вопросам оказания государственной услуги: 8 (7172) 983-334, единый контакт-центр по вопросам оказания государственных услуг: 1414, 8 800 080 7777.</w:t>
            </w:r>
          </w:p>
        </w:tc>
      </w:tr>
    </w:tbl>
    <w:p w:rsidR="00000000" w:rsidDel="00000000" w:rsidP="00000000" w:rsidRDefault="00000000" w:rsidRPr="00000000" w14:paraId="00000085">
      <w:pPr>
        <w:keepNext w:val="1"/>
        <w:spacing w:after="0" w:line="240" w:lineRule="auto"/>
        <w:ind w:firstLine="720"/>
        <w:jc w:val="both"/>
        <w:rPr>
          <w:sz w:val="28"/>
          <w:szCs w:val="28"/>
        </w:rPr>
      </w:pPr>
      <w:bookmarkStart w:colFirst="0" w:colLast="0" w:name="_ych27l7xc4ne" w:id="8"/>
      <w:bookmarkEnd w:id="8"/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ind w:left="0" w:firstLine="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Департаменту недропользования по твердым полезным ископаемым Министерства индустрии и инфраструктурного развития Республики Казахстан обеспечить:</w:t>
      </w:r>
    </w:p>
    <w:p w:rsidR="00000000" w:rsidDel="00000000" w:rsidP="00000000" w:rsidRDefault="00000000" w:rsidRPr="00000000" w14:paraId="00000088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государственную регистрацию настоящего приказа в Министерстве юстиции Республики Казахстан;</w:t>
      </w:r>
    </w:p>
    <w:p w:rsidR="00000000" w:rsidDel="00000000" w:rsidP="00000000" w:rsidRDefault="00000000" w:rsidRPr="00000000" w14:paraId="00000089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размещение настоящего приказа на интернет-ресурсе Министерства индустрии и инфраструктурного развития Республики Казахстан.</w:t>
      </w:r>
    </w:p>
    <w:p w:rsidR="00000000" w:rsidDel="00000000" w:rsidP="00000000" w:rsidRDefault="00000000" w:rsidRPr="00000000" w14:paraId="0000008A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p w:rsidR="00000000" w:rsidDel="00000000" w:rsidP="00000000" w:rsidRDefault="00000000" w:rsidRPr="00000000" w14:paraId="0000008B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418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Rule="auto"/>
    </w:pPr>
    <w:rPr/>
  </w:style>
  <w:style w:type="paragraph" w:styleId="Subtitle">
    <w:name w:val="Subtitle"/>
    <w:basedOn w:val="Normal"/>
    <w:next w:val="Normal"/>
    <w:pPr>
      <w:ind w:left="86"/>
    </w:pPr>
    <w:rPr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dilet.zan.kz/rus/docs/K1500000414#z205" TargetMode="External"/><Relationship Id="rId7" Type="http://schemas.openxmlformats.org/officeDocument/2006/relationships/hyperlink" Target="https://adilet.zan.kz/rus/docs/Z010000267_#z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