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155E" w14:textId="77777777" w:rsidR="000E6E4D" w:rsidRPr="00BC3779" w:rsidRDefault="000E6E4D" w:rsidP="000E6E4D">
      <w:pPr>
        <w:jc w:val="right"/>
        <w:rPr>
          <w:rStyle w:val="FontStyle23"/>
          <w:rFonts w:eastAsiaTheme="majorEastAsia"/>
          <w:sz w:val="28"/>
          <w:szCs w:val="28"/>
        </w:rPr>
      </w:pPr>
    </w:p>
    <w:p w14:paraId="16775DAA" w14:textId="77777777" w:rsidR="000E6E4D" w:rsidRPr="00BC3779" w:rsidRDefault="000E6E4D" w:rsidP="000E6E4D">
      <w:pPr>
        <w:jc w:val="center"/>
        <w:rPr>
          <w:rStyle w:val="FontStyle23"/>
          <w:rFonts w:eastAsiaTheme="majorEastAsia"/>
          <w:sz w:val="28"/>
          <w:szCs w:val="28"/>
        </w:rPr>
      </w:pPr>
      <w:r w:rsidRPr="00BC3779">
        <w:rPr>
          <w:rStyle w:val="FontStyle23"/>
          <w:rFonts w:eastAsiaTheme="majorEastAsia"/>
          <w:sz w:val="28"/>
          <w:szCs w:val="28"/>
        </w:rPr>
        <w:t>Заключение</w:t>
      </w:r>
    </w:p>
    <w:p w14:paraId="7C51042B" w14:textId="77777777" w:rsidR="000E6E4D" w:rsidRPr="00BC3779" w:rsidRDefault="000E6E4D" w:rsidP="000E6E4D">
      <w:pPr>
        <w:jc w:val="center"/>
        <w:rPr>
          <w:rStyle w:val="FontStyle23"/>
          <w:rFonts w:eastAsiaTheme="majorEastAsia"/>
          <w:sz w:val="28"/>
          <w:szCs w:val="28"/>
        </w:rPr>
      </w:pPr>
      <w:r w:rsidRPr="00BC3779">
        <w:rPr>
          <w:rStyle w:val="FontStyle23"/>
          <w:rFonts w:eastAsiaTheme="majorEastAsia"/>
          <w:sz w:val="28"/>
          <w:szCs w:val="28"/>
        </w:rPr>
        <w:t>Департамента транспорта и связи</w:t>
      </w:r>
    </w:p>
    <w:p w14:paraId="4B19D56A" w14:textId="77777777" w:rsidR="000E6E4D" w:rsidRPr="00BC3779" w:rsidRDefault="000E6E4D" w:rsidP="000E6E4D">
      <w:pPr>
        <w:jc w:val="center"/>
        <w:rPr>
          <w:rStyle w:val="FontStyle23"/>
          <w:rFonts w:eastAsiaTheme="majorEastAsia"/>
          <w:sz w:val="28"/>
          <w:szCs w:val="28"/>
        </w:rPr>
      </w:pPr>
      <w:r w:rsidRPr="00BC3779">
        <w:rPr>
          <w:rStyle w:val="FontStyle23"/>
          <w:rFonts w:eastAsiaTheme="majorEastAsia"/>
          <w:sz w:val="28"/>
          <w:szCs w:val="28"/>
        </w:rPr>
        <w:t xml:space="preserve">к анализу рынка услуг по </w:t>
      </w:r>
      <w:r>
        <w:rPr>
          <w:rStyle w:val="FontStyle23"/>
          <w:rFonts w:eastAsiaTheme="majorEastAsia"/>
          <w:sz w:val="28"/>
          <w:szCs w:val="28"/>
        </w:rPr>
        <w:t xml:space="preserve">внутриреспубликанским </w:t>
      </w:r>
      <w:r w:rsidRPr="00BC3779">
        <w:rPr>
          <w:rStyle w:val="FontStyle23"/>
          <w:rFonts w:eastAsiaTheme="majorEastAsia"/>
          <w:sz w:val="28"/>
          <w:szCs w:val="28"/>
        </w:rPr>
        <w:t>перевозк</w:t>
      </w:r>
      <w:r>
        <w:rPr>
          <w:rStyle w:val="FontStyle23"/>
          <w:rFonts w:eastAsiaTheme="majorEastAsia"/>
          <w:sz w:val="28"/>
          <w:szCs w:val="28"/>
        </w:rPr>
        <w:t>ам</w:t>
      </w:r>
      <w:r w:rsidRPr="00BC3779">
        <w:rPr>
          <w:rStyle w:val="FontStyle23"/>
          <w:rFonts w:eastAsiaTheme="majorEastAsia"/>
          <w:sz w:val="28"/>
          <w:szCs w:val="28"/>
        </w:rPr>
        <w:t xml:space="preserve"> грузов железнодорожным транспортом </w:t>
      </w:r>
    </w:p>
    <w:p w14:paraId="391D1DA6" w14:textId="77777777" w:rsidR="000E6E4D" w:rsidRPr="00BC3779" w:rsidRDefault="000E6E4D" w:rsidP="000E6E4D">
      <w:pPr>
        <w:jc w:val="both"/>
        <w:rPr>
          <w:sz w:val="28"/>
          <w:szCs w:val="28"/>
        </w:rPr>
      </w:pPr>
    </w:p>
    <w:p w14:paraId="2D07307D" w14:textId="77777777" w:rsidR="000E6E4D" w:rsidRPr="00BC3779" w:rsidRDefault="000E6E4D" w:rsidP="000E6E4D">
      <w:pPr>
        <w:jc w:val="both"/>
      </w:pPr>
    </w:p>
    <w:p w14:paraId="07DBF452" w14:textId="77777777" w:rsidR="000E6E4D" w:rsidRPr="00BC3779" w:rsidRDefault="000E6E4D" w:rsidP="000E6E4D">
      <w:pPr>
        <w:jc w:val="center"/>
        <w:rPr>
          <w:b/>
          <w:sz w:val="28"/>
          <w:szCs w:val="28"/>
        </w:rPr>
      </w:pPr>
      <w:r w:rsidRPr="00BC3779">
        <w:rPr>
          <w:b/>
          <w:sz w:val="28"/>
          <w:szCs w:val="28"/>
        </w:rPr>
        <w:t>Общие положения.</w:t>
      </w:r>
    </w:p>
    <w:p w14:paraId="1C389727" w14:textId="77777777" w:rsidR="000E6E4D" w:rsidRPr="00BC3779" w:rsidRDefault="000E6E4D" w:rsidP="000E6E4D">
      <w:pPr>
        <w:jc w:val="center"/>
        <w:rPr>
          <w:sz w:val="28"/>
          <w:szCs w:val="28"/>
        </w:rPr>
      </w:pPr>
    </w:p>
    <w:p w14:paraId="420B70D6" w14:textId="77777777" w:rsidR="000E6E4D" w:rsidRPr="00BC3779" w:rsidRDefault="000E6E4D" w:rsidP="000E6E4D">
      <w:pPr>
        <w:ind w:firstLine="709"/>
        <w:jc w:val="both"/>
        <w:rPr>
          <w:sz w:val="28"/>
          <w:szCs w:val="28"/>
        </w:rPr>
      </w:pPr>
      <w:r w:rsidRPr="00BC3779">
        <w:rPr>
          <w:rStyle w:val="FontStyle23"/>
          <w:rFonts w:eastAsiaTheme="majorEastAsia"/>
          <w:b w:val="0"/>
          <w:sz w:val="28"/>
          <w:szCs w:val="28"/>
        </w:rPr>
        <w:t>Департамент</w:t>
      </w:r>
      <w:r>
        <w:rPr>
          <w:rStyle w:val="FontStyle23"/>
          <w:rFonts w:eastAsiaTheme="majorEastAsia"/>
          <w:b w:val="0"/>
          <w:sz w:val="28"/>
          <w:szCs w:val="28"/>
        </w:rPr>
        <w:t>ом</w:t>
      </w:r>
      <w:r w:rsidRPr="00BC3779">
        <w:rPr>
          <w:rStyle w:val="FontStyle23"/>
          <w:rFonts w:eastAsiaTheme="majorEastAsia"/>
          <w:b w:val="0"/>
          <w:sz w:val="28"/>
          <w:szCs w:val="28"/>
        </w:rPr>
        <w:t xml:space="preserve"> транспорта и связи Агентства</w:t>
      </w:r>
      <w:r w:rsidRPr="00BC3779">
        <w:rPr>
          <w:rStyle w:val="FontStyle23"/>
          <w:rFonts w:eastAsiaTheme="majorEastAsia"/>
          <w:sz w:val="28"/>
          <w:szCs w:val="28"/>
        </w:rPr>
        <w:t xml:space="preserve"> </w:t>
      </w:r>
      <w:r w:rsidRPr="00BC3779">
        <w:rPr>
          <w:sz w:val="28"/>
        </w:rPr>
        <w:t>по защите и развитию конкуренции Республики Казахстан</w:t>
      </w:r>
      <w:r w:rsidRPr="00BC3779">
        <w:rPr>
          <w:sz w:val="28"/>
          <w:szCs w:val="28"/>
        </w:rPr>
        <w:t xml:space="preserve"> </w:t>
      </w:r>
      <w:r w:rsidRPr="00BC3779">
        <w:rPr>
          <w:sz w:val="28"/>
        </w:rPr>
        <w:t xml:space="preserve">проведен плановый анализ </w:t>
      </w:r>
      <w:r w:rsidRPr="00BC3779">
        <w:rPr>
          <w:sz w:val="28"/>
          <w:szCs w:val="28"/>
        </w:rPr>
        <w:t xml:space="preserve">рынка состояния конкуренции на рынке услуг </w:t>
      </w:r>
      <w:r w:rsidRPr="000D7CAE">
        <w:rPr>
          <w:sz w:val="28"/>
          <w:szCs w:val="28"/>
        </w:rPr>
        <w:t>по внутриреспубликанским перевозкам грузов железнодорожным транспортом</w:t>
      </w:r>
      <w:r w:rsidRPr="00BC3779">
        <w:rPr>
          <w:sz w:val="28"/>
          <w:szCs w:val="28"/>
        </w:rPr>
        <w:t xml:space="preserve"> на основании подпункта 3) пункта 25 Плана работы Агентства по защите и развитию конкуренции Республики Казахстан на 2024 год, утвержденного приказом Председателя Агентства № 338/НҚ от 29.12.2023 года.</w:t>
      </w:r>
    </w:p>
    <w:p w14:paraId="4BF48806" w14:textId="77777777" w:rsidR="000E6E4D" w:rsidRPr="00BC3779" w:rsidRDefault="000E6E4D" w:rsidP="000E6E4D">
      <w:pPr>
        <w:ind w:firstLine="709"/>
        <w:jc w:val="both"/>
        <w:rPr>
          <w:sz w:val="28"/>
          <w:szCs w:val="28"/>
        </w:rPr>
      </w:pPr>
      <w:r w:rsidRPr="00BC3779">
        <w:rPr>
          <w:sz w:val="28"/>
          <w:szCs w:val="28"/>
        </w:rPr>
        <w:t>Анализ проведен в соответствии с Предпринимательским кодексом Республики Казахстан (</w:t>
      </w:r>
      <w:r w:rsidRPr="00BC3779">
        <w:rPr>
          <w:i/>
        </w:rPr>
        <w:t>далее - Кодекс</w:t>
      </w:r>
      <w:r w:rsidRPr="00BC3779">
        <w:rPr>
          <w:sz w:val="28"/>
          <w:szCs w:val="28"/>
        </w:rPr>
        <w:t>) и Методикой по проведению анализа состояния конкуренции на товарных рынках (</w:t>
      </w:r>
      <w:r w:rsidRPr="00BC3779">
        <w:rPr>
          <w:i/>
        </w:rPr>
        <w:t>далее - Методика</w:t>
      </w:r>
      <w:r w:rsidRPr="00BC3779">
        <w:rPr>
          <w:sz w:val="28"/>
          <w:szCs w:val="28"/>
        </w:rPr>
        <w:t>),</w:t>
      </w:r>
      <w:r w:rsidRPr="00BC3779">
        <w:rPr>
          <w:i/>
          <w:sz w:val="28"/>
          <w:szCs w:val="28"/>
        </w:rPr>
        <w:t xml:space="preserve"> </w:t>
      </w:r>
      <w:r w:rsidRPr="00BC3779">
        <w:rPr>
          <w:sz w:val="28"/>
          <w:szCs w:val="28"/>
        </w:rPr>
        <w:t xml:space="preserve">на основании информации, представленной государственными органами и субъектами данного рынка. </w:t>
      </w:r>
    </w:p>
    <w:p w14:paraId="7F13368D" w14:textId="77777777" w:rsidR="000E6E4D" w:rsidRPr="00BC3779" w:rsidRDefault="000E6E4D" w:rsidP="000E6E4D">
      <w:pPr>
        <w:widowControl/>
        <w:autoSpaceDE/>
        <w:autoSpaceDN/>
        <w:adjustRightInd/>
        <w:ind w:firstLine="567"/>
        <w:jc w:val="both"/>
        <w:rPr>
          <w:sz w:val="28"/>
          <w:szCs w:val="28"/>
        </w:rPr>
      </w:pPr>
      <w:r w:rsidRPr="00BC3779">
        <w:rPr>
          <w:sz w:val="28"/>
          <w:szCs w:val="28"/>
        </w:rPr>
        <w:t xml:space="preserve">В соответствии с подпунктом 2) пункта 1 статья 196 Кодекса анализ состояния конкуренции на товарных рынках проводится с целью определения уровня конкуренции, выявления субъектов рынка, занимающих доминирующее или 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 в том числе в случаях определения доли доминирования субъекта рынка при рассмотрении признаков </w:t>
      </w:r>
      <w:proofErr w:type="spellStart"/>
      <w:r w:rsidRPr="00BC3779">
        <w:rPr>
          <w:sz w:val="28"/>
          <w:szCs w:val="28"/>
        </w:rPr>
        <w:t>антиконкурентных</w:t>
      </w:r>
      <w:proofErr w:type="spellEnd"/>
      <w:r w:rsidRPr="00BC3779">
        <w:rPr>
          <w:sz w:val="28"/>
          <w:szCs w:val="28"/>
        </w:rPr>
        <w:t xml:space="preserve"> соглашений и согласованных действий, злоупотребления доминирующим или монопольным положением.</w:t>
      </w:r>
    </w:p>
    <w:p w14:paraId="1F20C067" w14:textId="77777777" w:rsidR="000E6E4D" w:rsidRPr="00BC3779" w:rsidRDefault="000E6E4D" w:rsidP="000E6E4D">
      <w:pPr>
        <w:widowControl/>
        <w:autoSpaceDE/>
        <w:autoSpaceDN/>
        <w:adjustRightInd/>
        <w:ind w:firstLine="567"/>
        <w:jc w:val="both"/>
        <w:rPr>
          <w:sz w:val="28"/>
          <w:szCs w:val="28"/>
        </w:rPr>
      </w:pPr>
    </w:p>
    <w:p w14:paraId="4681E897" w14:textId="77777777" w:rsidR="000E6E4D" w:rsidRPr="00BC3779" w:rsidRDefault="000E6E4D" w:rsidP="000E6E4D">
      <w:pPr>
        <w:widowControl/>
        <w:numPr>
          <w:ilvl w:val="0"/>
          <w:numId w:val="1"/>
        </w:numPr>
        <w:tabs>
          <w:tab w:val="left" w:pos="1080"/>
          <w:tab w:val="left" w:pos="1560"/>
        </w:tabs>
        <w:autoSpaceDE/>
        <w:autoSpaceDN/>
        <w:adjustRightInd/>
        <w:ind w:left="0" w:firstLine="567"/>
        <w:jc w:val="center"/>
        <w:rPr>
          <w:b/>
          <w:sz w:val="28"/>
          <w:szCs w:val="28"/>
        </w:rPr>
      </w:pPr>
      <w:r w:rsidRPr="00BC3779">
        <w:rPr>
          <w:b/>
          <w:sz w:val="28"/>
          <w:szCs w:val="28"/>
        </w:rPr>
        <w:t>Определение критериев взаимозаменяемости товаров.</w:t>
      </w:r>
    </w:p>
    <w:p w14:paraId="00C4B30A"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sz w:val="28"/>
          <w:szCs w:val="28"/>
        </w:rPr>
        <w:t xml:space="preserve">Услуги по перевозке грузов железнодорожным транспортом регламентируются Законом Республики Казахстан «О железнодорожном транспорте» и Правилами перевозок пассажиров, багажа, грузов, </w:t>
      </w:r>
      <w:proofErr w:type="spellStart"/>
      <w:r w:rsidRPr="00BC3779">
        <w:rPr>
          <w:sz w:val="28"/>
          <w:szCs w:val="28"/>
        </w:rPr>
        <w:t>грузобагажа</w:t>
      </w:r>
      <w:proofErr w:type="spellEnd"/>
      <w:r w:rsidRPr="00BC3779">
        <w:rPr>
          <w:sz w:val="28"/>
          <w:szCs w:val="28"/>
        </w:rPr>
        <w:t xml:space="preserve"> и почтовых отправлений».</w:t>
      </w:r>
    </w:p>
    <w:p w14:paraId="1515335E"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sz w:val="28"/>
          <w:szCs w:val="28"/>
        </w:rPr>
        <w:t>В настоящем анализе используются понятия, предусмотренные Кодексом, Закон</w:t>
      </w:r>
      <w:r>
        <w:rPr>
          <w:sz w:val="28"/>
          <w:szCs w:val="28"/>
        </w:rPr>
        <w:t>ом</w:t>
      </w:r>
      <w:r w:rsidRPr="00BC3779">
        <w:rPr>
          <w:sz w:val="28"/>
          <w:szCs w:val="28"/>
        </w:rPr>
        <w:t xml:space="preserve"> Республики Казахстан «О железнодорожном транспорте» </w:t>
      </w:r>
      <w:r w:rsidRPr="00BC3779">
        <w:rPr>
          <w:i/>
          <w:szCs w:val="28"/>
        </w:rPr>
        <w:t>(далее – Закон о ж/д транспорте)</w:t>
      </w:r>
      <w:r w:rsidRPr="00BC3779">
        <w:rPr>
          <w:sz w:val="28"/>
          <w:szCs w:val="28"/>
        </w:rPr>
        <w:t>, Закон</w:t>
      </w:r>
      <w:r>
        <w:rPr>
          <w:sz w:val="28"/>
          <w:szCs w:val="28"/>
        </w:rPr>
        <w:t>ом</w:t>
      </w:r>
      <w:r w:rsidRPr="00BC3779">
        <w:rPr>
          <w:sz w:val="28"/>
          <w:szCs w:val="28"/>
        </w:rPr>
        <w:t xml:space="preserve"> Республики Казахстан «О </w:t>
      </w:r>
      <w:r>
        <w:rPr>
          <w:sz w:val="28"/>
          <w:szCs w:val="28"/>
        </w:rPr>
        <w:t>естественных монополиях</w:t>
      </w:r>
      <w:r w:rsidRPr="00BC3779">
        <w:rPr>
          <w:sz w:val="28"/>
          <w:szCs w:val="28"/>
        </w:rPr>
        <w:t>»</w:t>
      </w:r>
      <w:r>
        <w:rPr>
          <w:sz w:val="28"/>
          <w:szCs w:val="28"/>
        </w:rPr>
        <w:t>,</w:t>
      </w:r>
      <w:r w:rsidRPr="00BC3779">
        <w:rPr>
          <w:sz w:val="28"/>
          <w:szCs w:val="28"/>
        </w:rPr>
        <w:t xml:space="preserve"> постановлениями Правительства Республики Казахстан «Об утверждении Правил перевозок пассажиров, багажа, грузов, </w:t>
      </w:r>
      <w:proofErr w:type="spellStart"/>
      <w:r w:rsidRPr="00BC3779">
        <w:rPr>
          <w:sz w:val="28"/>
          <w:szCs w:val="28"/>
        </w:rPr>
        <w:t>грузобагажа</w:t>
      </w:r>
      <w:proofErr w:type="spellEnd"/>
      <w:r w:rsidRPr="00BC3779">
        <w:rPr>
          <w:sz w:val="28"/>
          <w:szCs w:val="28"/>
        </w:rPr>
        <w:t xml:space="preserve"> и почтовых отправлений», «Об утверждении Правил пользования магистральной железнодорожной сетью», «Об утверждении Правил предоставления услуг локомотивной тяги», Соглашение о международном железнодорожном грузовом сообщении </w:t>
      </w:r>
      <w:r w:rsidRPr="00BC3779">
        <w:rPr>
          <w:i/>
          <w:szCs w:val="28"/>
        </w:rPr>
        <w:t>(действует с 1 ноября 1951г. с изменением и дополнением на 1 июля 2022 г.)</w:t>
      </w:r>
      <w:r w:rsidRPr="00BC3779">
        <w:rPr>
          <w:sz w:val="28"/>
          <w:szCs w:val="28"/>
        </w:rPr>
        <w:t xml:space="preserve"> и т.д.</w:t>
      </w:r>
    </w:p>
    <w:p w14:paraId="6960617B"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sz w:val="28"/>
          <w:szCs w:val="28"/>
        </w:rPr>
        <w:lastRenderedPageBreak/>
        <w:t xml:space="preserve">Согласно пункту 1 статьи 3 Закона о ж/д транспорте, перевозки пассажиров, багажа, </w:t>
      </w:r>
      <w:r w:rsidRPr="00BC3779">
        <w:rPr>
          <w:sz w:val="28"/>
          <w:szCs w:val="28"/>
          <w:u w:val="single"/>
        </w:rPr>
        <w:t>грузов</w:t>
      </w:r>
      <w:r w:rsidRPr="00BC3779">
        <w:rPr>
          <w:sz w:val="28"/>
          <w:szCs w:val="28"/>
        </w:rPr>
        <w:t xml:space="preserve">, </w:t>
      </w:r>
      <w:proofErr w:type="spellStart"/>
      <w:r w:rsidRPr="00BC3779">
        <w:rPr>
          <w:sz w:val="28"/>
          <w:szCs w:val="28"/>
        </w:rPr>
        <w:t>грузобагажа</w:t>
      </w:r>
      <w:proofErr w:type="spellEnd"/>
      <w:r w:rsidRPr="00BC3779">
        <w:rPr>
          <w:sz w:val="28"/>
          <w:szCs w:val="28"/>
        </w:rPr>
        <w:t xml:space="preserve"> и почтовых отправлений железнодорожным транспортом осуществляются в порядке и на условиях, установленных уполномоченным органом.</w:t>
      </w:r>
    </w:p>
    <w:p w14:paraId="3188AA34"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sz w:val="28"/>
          <w:szCs w:val="28"/>
        </w:rPr>
        <w:t>Осуществление перевозки грузов представляет собой совокупность организационно и технологически взаимосвязанных операций оператора инфраструктуры и перевозчиков.</w:t>
      </w:r>
    </w:p>
    <w:p w14:paraId="62F64815"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sz w:val="28"/>
          <w:szCs w:val="28"/>
        </w:rPr>
        <w:t xml:space="preserve">В соответствии с пунктом 42 Методики, предварительное определение наименования товара проводится на основе критериев, в том числе решений о предоставлении лицензий, документов, подтверждающих наличие лицензии, а также условий договора, предметом которого является рассматриваемый товар. </w:t>
      </w:r>
    </w:p>
    <w:p w14:paraId="1D383A81"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sz w:val="28"/>
          <w:szCs w:val="28"/>
        </w:rPr>
        <w:t>Согласно статье 6-2 Закона о ж/д транспорте, перевозки грузов подразделяются на:</w:t>
      </w:r>
    </w:p>
    <w:p w14:paraId="1129176C"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sz w:val="28"/>
          <w:szCs w:val="28"/>
        </w:rPr>
        <w:t xml:space="preserve">1) </w:t>
      </w:r>
      <w:r w:rsidRPr="00BC3779">
        <w:rPr>
          <w:i/>
          <w:sz w:val="28"/>
          <w:szCs w:val="28"/>
        </w:rPr>
        <w:t>международные</w:t>
      </w:r>
      <w:r w:rsidRPr="00BC3779">
        <w:rPr>
          <w:sz w:val="28"/>
          <w:szCs w:val="28"/>
        </w:rPr>
        <w:t xml:space="preserve"> - перевозки между Республикой Казахстан и иностранными государствами или транзит через территорию Республики Казахстан;</w:t>
      </w:r>
    </w:p>
    <w:p w14:paraId="70743252"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sz w:val="28"/>
          <w:szCs w:val="28"/>
        </w:rPr>
        <w:t xml:space="preserve">2) </w:t>
      </w:r>
      <w:r w:rsidRPr="00BC3779">
        <w:rPr>
          <w:i/>
          <w:sz w:val="28"/>
          <w:szCs w:val="28"/>
        </w:rPr>
        <w:t>внутриреспубликанские</w:t>
      </w:r>
      <w:r w:rsidRPr="00BC3779">
        <w:rPr>
          <w:sz w:val="28"/>
          <w:szCs w:val="28"/>
        </w:rPr>
        <w:t xml:space="preserve"> - перевозки между железнодорожными станциями отправления и назначения, расположенными на территории Республики Казахстан.</w:t>
      </w:r>
    </w:p>
    <w:p w14:paraId="34BB5473" w14:textId="77777777" w:rsidR="000E6E4D" w:rsidRDefault="000E6E4D" w:rsidP="000E6E4D">
      <w:pPr>
        <w:widowControl/>
        <w:tabs>
          <w:tab w:val="left" w:pos="1080"/>
        </w:tabs>
        <w:autoSpaceDE/>
        <w:autoSpaceDN/>
        <w:adjustRightInd/>
        <w:ind w:firstLine="709"/>
        <w:jc w:val="both"/>
        <w:rPr>
          <w:sz w:val="28"/>
          <w:szCs w:val="28"/>
        </w:rPr>
      </w:pPr>
      <w:r w:rsidRPr="00BC3779">
        <w:rPr>
          <w:sz w:val="28"/>
          <w:szCs w:val="28"/>
        </w:rPr>
        <w:t>Согласно подпунктам 49), 49-1), 54-2), 64-1) статьи 1 Закона о ж/д транспорте:</w:t>
      </w:r>
    </w:p>
    <w:p w14:paraId="11A37F8B"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b/>
          <w:sz w:val="28"/>
          <w:szCs w:val="28"/>
        </w:rPr>
        <w:t>перевозка</w:t>
      </w:r>
      <w:r w:rsidRPr="00BC3779">
        <w:rPr>
          <w:sz w:val="28"/>
          <w:szCs w:val="28"/>
        </w:rPr>
        <w:t xml:space="preserve"> – перемещение пассажиров, багажа, </w:t>
      </w:r>
      <w:proofErr w:type="spellStart"/>
      <w:r w:rsidRPr="00BC3779">
        <w:rPr>
          <w:sz w:val="28"/>
          <w:szCs w:val="28"/>
        </w:rPr>
        <w:t>грузобагажа</w:t>
      </w:r>
      <w:proofErr w:type="spellEnd"/>
      <w:r w:rsidRPr="00BC3779">
        <w:rPr>
          <w:sz w:val="28"/>
          <w:szCs w:val="28"/>
        </w:rPr>
        <w:t>, почтовых отправлений, грузов из пункта отправления в пункт назначения;</w:t>
      </w:r>
    </w:p>
    <w:p w14:paraId="4860C113"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b/>
          <w:sz w:val="28"/>
          <w:szCs w:val="28"/>
        </w:rPr>
        <w:t>пользователь услуг по перевозке</w:t>
      </w:r>
      <w:r w:rsidRPr="00BC3779">
        <w:rPr>
          <w:sz w:val="28"/>
          <w:szCs w:val="28"/>
        </w:rPr>
        <w:t xml:space="preserve"> – пассажир, грузоотправитель (отправитель), грузополучатель (получатель), экспедитор;</w:t>
      </w:r>
    </w:p>
    <w:p w14:paraId="42DBDDFA"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b/>
          <w:sz w:val="28"/>
          <w:szCs w:val="28"/>
        </w:rPr>
        <w:t>перевозчик</w:t>
      </w:r>
      <w:r w:rsidRPr="00BC3779">
        <w:rPr>
          <w:sz w:val="28"/>
          <w:szCs w:val="28"/>
        </w:rPr>
        <w:t xml:space="preserve"> – лицо, осуществляющее деятельность по перевозке грузов или пассажиров, багажа, </w:t>
      </w:r>
      <w:proofErr w:type="spellStart"/>
      <w:r w:rsidRPr="00BC3779">
        <w:rPr>
          <w:sz w:val="28"/>
          <w:szCs w:val="28"/>
        </w:rPr>
        <w:t>грузобагажа</w:t>
      </w:r>
      <w:proofErr w:type="spellEnd"/>
      <w:r w:rsidRPr="00BC3779">
        <w:rPr>
          <w:sz w:val="28"/>
          <w:szCs w:val="28"/>
        </w:rPr>
        <w:t>, почтовых отправлений и указанное в перевозочных документах, владеющее на праве собственности или на ином законном основании подвижным составом, включая тяговые транспортные средства;</w:t>
      </w:r>
    </w:p>
    <w:p w14:paraId="07DFA521"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b/>
          <w:sz w:val="28"/>
          <w:szCs w:val="28"/>
        </w:rPr>
        <w:t>Национальный перевозчик грузов</w:t>
      </w:r>
      <w:r w:rsidRPr="00BC3779">
        <w:rPr>
          <w:sz w:val="28"/>
          <w:szCs w:val="28"/>
        </w:rPr>
        <w:t xml:space="preserve"> – юридическое лицо, определяемое Правительством Республики Казахстан, оказывающее услуги по перевозке грузов, в том числе выполняющее специальные и воинские перевозки, обеспечивающее реализацию плана формирования поездов на всей магистральной железнодорожной сети.</w:t>
      </w:r>
    </w:p>
    <w:p w14:paraId="29CE8648" w14:textId="77777777" w:rsidR="000E6E4D" w:rsidRPr="000D7CAE" w:rsidRDefault="000E6E4D" w:rsidP="000E6E4D">
      <w:pPr>
        <w:widowControl/>
        <w:tabs>
          <w:tab w:val="left" w:pos="1080"/>
        </w:tabs>
        <w:autoSpaceDE/>
        <w:autoSpaceDN/>
        <w:adjustRightInd/>
        <w:ind w:firstLine="709"/>
        <w:jc w:val="both"/>
        <w:rPr>
          <w:sz w:val="28"/>
          <w:szCs w:val="28"/>
        </w:rPr>
      </w:pPr>
      <w:r w:rsidRPr="00BC3779">
        <w:rPr>
          <w:sz w:val="28"/>
          <w:szCs w:val="28"/>
        </w:rPr>
        <w:t>Постановлением Правительства Республики Казахстана от 25 декабря 2004 года № 1389 «О некоторых вопросах Национальной железнодорожной компании и национальных перевозчиков» ТОО «КТЖ-Грузовые перевозки» определено национальным перевозчиком</w:t>
      </w:r>
      <w:r w:rsidRPr="00BC3779">
        <w:t xml:space="preserve"> </w:t>
      </w:r>
      <w:r w:rsidRPr="00BC3779">
        <w:rPr>
          <w:sz w:val="28"/>
          <w:szCs w:val="28"/>
        </w:rPr>
        <w:t xml:space="preserve">по перевозке грузов. Компания выполняет функции перевозчика грузов железнодорожным транспортом </w:t>
      </w:r>
      <w:r w:rsidRPr="000D7CAE">
        <w:rPr>
          <w:sz w:val="28"/>
          <w:szCs w:val="28"/>
        </w:rPr>
        <w:t>до 1 января 2020 года.</w:t>
      </w:r>
    </w:p>
    <w:p w14:paraId="730240D5"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sz w:val="28"/>
          <w:szCs w:val="28"/>
        </w:rPr>
        <w:t>Для осуществления услуг по перевозке грузов субъекту рынка, в соответствии с Законом о ж/д транспорте, необходимо иметь:</w:t>
      </w:r>
    </w:p>
    <w:p w14:paraId="387E32ED" w14:textId="77777777" w:rsidR="000E6E4D" w:rsidRPr="00BC3779" w:rsidRDefault="000E6E4D" w:rsidP="000E6E4D">
      <w:pPr>
        <w:widowControl/>
        <w:tabs>
          <w:tab w:val="left" w:pos="1080"/>
        </w:tabs>
        <w:autoSpaceDE/>
        <w:autoSpaceDN/>
        <w:adjustRightInd/>
        <w:ind w:firstLine="709"/>
        <w:jc w:val="both"/>
      </w:pPr>
      <w:r w:rsidRPr="00BC3779">
        <w:rPr>
          <w:sz w:val="28"/>
          <w:szCs w:val="28"/>
        </w:rPr>
        <w:lastRenderedPageBreak/>
        <w:t xml:space="preserve">1. </w:t>
      </w:r>
      <w:r w:rsidRPr="00BC3779">
        <w:rPr>
          <w:b/>
          <w:i/>
          <w:sz w:val="28"/>
          <w:szCs w:val="28"/>
        </w:rPr>
        <w:t>статус перевозчика</w:t>
      </w:r>
      <w:r w:rsidRPr="00BC3779">
        <w:rPr>
          <w:sz w:val="28"/>
          <w:szCs w:val="28"/>
        </w:rPr>
        <w:t xml:space="preserve"> (</w:t>
      </w:r>
      <w:r w:rsidRPr="00BC3779">
        <w:rPr>
          <w:i/>
        </w:rPr>
        <w:t xml:space="preserve">лицо, осуществляющее деятельность по перевозке грузов и указанное в перевозочных документах, владеющее на праве собственности или на ином законном основании </w:t>
      </w:r>
      <w:r w:rsidRPr="00BC3779">
        <w:rPr>
          <w:i/>
          <w:u w:val="single"/>
        </w:rPr>
        <w:t>подвижным составом</w:t>
      </w:r>
      <w:r w:rsidRPr="00BC3779">
        <w:rPr>
          <w:i/>
        </w:rPr>
        <w:t>, включая тяговые транспортные средства</w:t>
      </w:r>
      <w:r w:rsidRPr="00BC3779">
        <w:t>);</w:t>
      </w:r>
    </w:p>
    <w:p w14:paraId="5C747833"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sz w:val="28"/>
          <w:szCs w:val="28"/>
        </w:rPr>
        <w:t xml:space="preserve">Для получения статуса перевозчика, согласно Закону Республики Казахстан «О разрешениях и уведомлениях», необходимо получить </w:t>
      </w:r>
      <w:r w:rsidRPr="00BC3779">
        <w:rPr>
          <w:sz w:val="28"/>
          <w:szCs w:val="28"/>
          <w:u w:val="single"/>
        </w:rPr>
        <w:t xml:space="preserve">лицензию </w:t>
      </w:r>
      <w:r w:rsidRPr="00BC3779">
        <w:rPr>
          <w:sz w:val="28"/>
          <w:szCs w:val="28"/>
        </w:rPr>
        <w:t>на перевозку грузов железнодорожным транспортом.</w:t>
      </w:r>
    </w:p>
    <w:p w14:paraId="7B342F04" w14:textId="77777777" w:rsidR="000E6E4D" w:rsidRDefault="000E6E4D" w:rsidP="000E6E4D">
      <w:pPr>
        <w:widowControl/>
        <w:tabs>
          <w:tab w:val="left" w:pos="1080"/>
        </w:tabs>
        <w:autoSpaceDE/>
        <w:autoSpaceDN/>
        <w:adjustRightInd/>
        <w:ind w:firstLine="709"/>
        <w:jc w:val="both"/>
        <w:rPr>
          <w:sz w:val="28"/>
          <w:szCs w:val="28"/>
        </w:rPr>
      </w:pPr>
      <w:r w:rsidRPr="00BC3779">
        <w:rPr>
          <w:sz w:val="28"/>
          <w:szCs w:val="28"/>
        </w:rPr>
        <w:t>Согласно информации Министерства транспорта Республики Казахстан, порядка 50 субъектов рынка получили государственные лицензии.</w:t>
      </w:r>
    </w:p>
    <w:p w14:paraId="1BFC9B46" w14:textId="77777777" w:rsidR="000E6E4D" w:rsidRPr="00BF7A2D" w:rsidRDefault="000E6E4D" w:rsidP="000E6E4D">
      <w:pPr>
        <w:widowControl/>
        <w:tabs>
          <w:tab w:val="left" w:pos="1080"/>
        </w:tabs>
        <w:autoSpaceDE/>
        <w:autoSpaceDN/>
        <w:adjustRightInd/>
        <w:ind w:firstLine="709"/>
        <w:jc w:val="both"/>
        <w:rPr>
          <w:sz w:val="28"/>
          <w:szCs w:val="28"/>
        </w:rPr>
      </w:pPr>
      <w:r>
        <w:rPr>
          <w:sz w:val="28"/>
          <w:szCs w:val="28"/>
        </w:rPr>
        <w:t>Порядок</w:t>
      </w:r>
      <w:r w:rsidRPr="00BF7A2D">
        <w:t xml:space="preserve"> </w:t>
      </w:r>
      <w:r w:rsidRPr="00BF7A2D">
        <w:rPr>
          <w:sz w:val="28"/>
          <w:szCs w:val="28"/>
        </w:rPr>
        <w:t>получ</w:t>
      </w:r>
      <w:r>
        <w:rPr>
          <w:sz w:val="28"/>
          <w:szCs w:val="28"/>
        </w:rPr>
        <w:t>ения</w:t>
      </w:r>
      <w:r w:rsidRPr="00BF7A2D">
        <w:rPr>
          <w:sz w:val="28"/>
          <w:szCs w:val="28"/>
        </w:rPr>
        <w:t xml:space="preserve"> лицензи</w:t>
      </w:r>
      <w:r>
        <w:rPr>
          <w:sz w:val="28"/>
          <w:szCs w:val="28"/>
        </w:rPr>
        <w:t xml:space="preserve">й регламентирован Законом </w:t>
      </w:r>
      <w:r w:rsidRPr="00BF7A2D">
        <w:rPr>
          <w:sz w:val="28"/>
          <w:szCs w:val="28"/>
        </w:rPr>
        <w:t xml:space="preserve">Республики Казахстан «О разрешениях и уведомлениях» </w:t>
      </w:r>
      <w:r w:rsidRPr="005473A4">
        <w:rPr>
          <w:i/>
          <w:szCs w:val="28"/>
        </w:rPr>
        <w:t>(далее - Закон)</w:t>
      </w:r>
      <w:r w:rsidRPr="00BF7A2D">
        <w:rPr>
          <w:sz w:val="28"/>
          <w:szCs w:val="28"/>
        </w:rPr>
        <w:t xml:space="preserve">, </w:t>
      </w:r>
      <w:r>
        <w:rPr>
          <w:sz w:val="28"/>
          <w:szCs w:val="28"/>
        </w:rPr>
        <w:t xml:space="preserve">согласно которому </w:t>
      </w:r>
      <w:r w:rsidRPr="00BF7A2D">
        <w:rPr>
          <w:sz w:val="28"/>
          <w:szCs w:val="28"/>
        </w:rPr>
        <w:t>необходимо получить лицензию на перевозку грузов железнодорожным транспортом, которая является неотчуждаемой и отнесена к классу 1.</w:t>
      </w:r>
    </w:p>
    <w:p w14:paraId="44DD98C8" w14:textId="77777777" w:rsidR="000E6E4D" w:rsidRPr="00BF7A2D" w:rsidRDefault="000E6E4D" w:rsidP="000E6E4D">
      <w:pPr>
        <w:widowControl/>
        <w:tabs>
          <w:tab w:val="left" w:pos="1080"/>
        </w:tabs>
        <w:autoSpaceDE/>
        <w:autoSpaceDN/>
        <w:adjustRightInd/>
        <w:ind w:firstLine="709"/>
        <w:jc w:val="both"/>
        <w:rPr>
          <w:sz w:val="28"/>
          <w:szCs w:val="28"/>
        </w:rPr>
      </w:pPr>
      <w:r w:rsidRPr="00BF7A2D">
        <w:rPr>
          <w:sz w:val="28"/>
          <w:szCs w:val="28"/>
        </w:rPr>
        <w:t>Лицензии выдаются по месту нахождения лицензиара.</w:t>
      </w:r>
    </w:p>
    <w:p w14:paraId="043B0E05" w14:textId="77777777" w:rsidR="000E6E4D" w:rsidRPr="00BF7A2D" w:rsidRDefault="000E6E4D" w:rsidP="000E6E4D">
      <w:pPr>
        <w:widowControl/>
        <w:tabs>
          <w:tab w:val="left" w:pos="1080"/>
        </w:tabs>
        <w:autoSpaceDE/>
        <w:autoSpaceDN/>
        <w:adjustRightInd/>
        <w:ind w:firstLine="709"/>
        <w:jc w:val="both"/>
        <w:rPr>
          <w:sz w:val="28"/>
          <w:szCs w:val="28"/>
        </w:rPr>
      </w:pPr>
      <w:r w:rsidRPr="00BF7A2D">
        <w:rPr>
          <w:sz w:val="28"/>
          <w:szCs w:val="28"/>
        </w:rPr>
        <w:t>Для получения лицензии и (или) приложения к лицензии заявителем необходимо заявление, справка о государственной регистрации (перерегистрации) юридического лица заявителя (для юридического лица), удостоверение личности (для физического лица),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 документы, подтверждающие соответствие заявителя квалификационным требованиям в случаях и порядке, установленных законодательством Республики Казахстан.</w:t>
      </w:r>
    </w:p>
    <w:p w14:paraId="689595BA" w14:textId="77777777" w:rsidR="000E6E4D" w:rsidRPr="00BF7A2D" w:rsidRDefault="000E6E4D" w:rsidP="000E6E4D">
      <w:pPr>
        <w:widowControl/>
        <w:tabs>
          <w:tab w:val="left" w:pos="1080"/>
        </w:tabs>
        <w:autoSpaceDE/>
        <w:autoSpaceDN/>
        <w:adjustRightInd/>
        <w:ind w:firstLine="709"/>
        <w:jc w:val="both"/>
        <w:rPr>
          <w:sz w:val="28"/>
          <w:szCs w:val="28"/>
        </w:rPr>
      </w:pPr>
      <w:r w:rsidRPr="00BF7A2D">
        <w:rPr>
          <w:sz w:val="28"/>
          <w:szCs w:val="28"/>
        </w:rPr>
        <w:t>Лицензия и (или) приложение к лицензии либо мотивированный отказ в их выдаче выдаются лицензиаром не позднее пятнадцати рабочих дней.</w:t>
      </w:r>
    </w:p>
    <w:p w14:paraId="4D9DFE73" w14:textId="77777777" w:rsidR="000E6E4D" w:rsidRPr="00BF7A2D" w:rsidRDefault="000E6E4D" w:rsidP="000E6E4D">
      <w:pPr>
        <w:widowControl/>
        <w:tabs>
          <w:tab w:val="left" w:pos="1080"/>
        </w:tabs>
        <w:autoSpaceDE/>
        <w:autoSpaceDN/>
        <w:adjustRightInd/>
        <w:ind w:firstLine="709"/>
        <w:jc w:val="both"/>
        <w:rPr>
          <w:sz w:val="28"/>
          <w:szCs w:val="28"/>
        </w:rPr>
      </w:pPr>
      <w:r w:rsidRPr="00BF7A2D">
        <w:rPr>
          <w:sz w:val="28"/>
          <w:szCs w:val="28"/>
        </w:rPr>
        <w:t>Ставки лицензионного сбора устанавливаются Кодексом РК «О налогах и других обязательных платежах в бюджет» (Налоговый кодекс).</w:t>
      </w:r>
    </w:p>
    <w:p w14:paraId="4137619C" w14:textId="77777777" w:rsidR="000E6E4D" w:rsidRPr="00BF7A2D" w:rsidRDefault="000E6E4D" w:rsidP="000E6E4D">
      <w:pPr>
        <w:widowControl/>
        <w:tabs>
          <w:tab w:val="left" w:pos="1080"/>
        </w:tabs>
        <w:autoSpaceDE/>
        <w:autoSpaceDN/>
        <w:adjustRightInd/>
        <w:ind w:firstLine="709"/>
        <w:jc w:val="both"/>
        <w:rPr>
          <w:sz w:val="28"/>
          <w:szCs w:val="28"/>
        </w:rPr>
      </w:pPr>
      <w:r w:rsidRPr="00BF7A2D">
        <w:rPr>
          <w:sz w:val="28"/>
          <w:szCs w:val="28"/>
        </w:rPr>
        <w:t>Отказ в выдаче лицензии и (или) приложения к лицензии осуществляется в случаях, если:</w:t>
      </w:r>
    </w:p>
    <w:p w14:paraId="04A883BA" w14:textId="77777777" w:rsidR="000E6E4D" w:rsidRPr="00BF7A2D" w:rsidRDefault="000E6E4D" w:rsidP="000E6E4D">
      <w:pPr>
        <w:widowControl/>
        <w:tabs>
          <w:tab w:val="left" w:pos="1080"/>
        </w:tabs>
        <w:autoSpaceDE/>
        <w:autoSpaceDN/>
        <w:adjustRightInd/>
        <w:ind w:firstLine="709"/>
        <w:jc w:val="both"/>
        <w:rPr>
          <w:sz w:val="28"/>
          <w:szCs w:val="28"/>
        </w:rPr>
      </w:pPr>
      <w:r w:rsidRPr="00BF7A2D">
        <w:rPr>
          <w:sz w:val="28"/>
          <w:szCs w:val="28"/>
        </w:rPr>
        <w:t>1) занятие видом деятельности запрещено законами Республики Казахстан для данной категории физических или юридических лиц, филиала иностранного юридического лица, предметом деятельности которого является оказание финансовых услуг;</w:t>
      </w:r>
    </w:p>
    <w:p w14:paraId="4FD2392E" w14:textId="77777777" w:rsidR="000E6E4D" w:rsidRPr="00BF7A2D" w:rsidRDefault="000E6E4D" w:rsidP="000E6E4D">
      <w:pPr>
        <w:widowControl/>
        <w:tabs>
          <w:tab w:val="left" w:pos="1080"/>
        </w:tabs>
        <w:autoSpaceDE/>
        <w:autoSpaceDN/>
        <w:adjustRightInd/>
        <w:ind w:firstLine="709"/>
        <w:jc w:val="both"/>
        <w:rPr>
          <w:sz w:val="28"/>
          <w:szCs w:val="28"/>
        </w:rPr>
      </w:pPr>
      <w:r w:rsidRPr="00BF7A2D">
        <w:rPr>
          <w:sz w:val="28"/>
          <w:szCs w:val="28"/>
        </w:rPr>
        <w:t>2) не внесен лицензионный сбор;</w:t>
      </w:r>
    </w:p>
    <w:p w14:paraId="4EE885E8" w14:textId="77777777" w:rsidR="000E6E4D" w:rsidRPr="00BF7A2D" w:rsidRDefault="000E6E4D" w:rsidP="000E6E4D">
      <w:pPr>
        <w:widowControl/>
        <w:tabs>
          <w:tab w:val="left" w:pos="1080"/>
        </w:tabs>
        <w:autoSpaceDE/>
        <w:autoSpaceDN/>
        <w:adjustRightInd/>
        <w:ind w:firstLine="709"/>
        <w:jc w:val="both"/>
        <w:rPr>
          <w:sz w:val="28"/>
          <w:szCs w:val="28"/>
        </w:rPr>
      </w:pPr>
      <w:r w:rsidRPr="00BF7A2D">
        <w:rPr>
          <w:sz w:val="28"/>
          <w:szCs w:val="28"/>
        </w:rPr>
        <w:t>3) заявитель не соответствует квалификационным требованиям;</w:t>
      </w:r>
    </w:p>
    <w:p w14:paraId="4965FA36" w14:textId="77777777" w:rsidR="000E6E4D" w:rsidRPr="00BF7A2D" w:rsidRDefault="000E6E4D" w:rsidP="000E6E4D">
      <w:pPr>
        <w:widowControl/>
        <w:tabs>
          <w:tab w:val="left" w:pos="1080"/>
        </w:tabs>
        <w:autoSpaceDE/>
        <w:autoSpaceDN/>
        <w:adjustRightInd/>
        <w:ind w:firstLine="709"/>
        <w:jc w:val="both"/>
        <w:rPr>
          <w:sz w:val="28"/>
          <w:szCs w:val="28"/>
        </w:rPr>
      </w:pPr>
      <w:r w:rsidRPr="00BF7A2D">
        <w:rPr>
          <w:sz w:val="28"/>
          <w:szCs w:val="28"/>
        </w:rPr>
        <w:t>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14:paraId="683CB6CB" w14:textId="77777777" w:rsidR="000E6E4D" w:rsidRPr="00BF7A2D" w:rsidRDefault="000E6E4D" w:rsidP="000E6E4D">
      <w:pPr>
        <w:widowControl/>
        <w:tabs>
          <w:tab w:val="left" w:pos="1080"/>
        </w:tabs>
        <w:autoSpaceDE/>
        <w:autoSpaceDN/>
        <w:adjustRightInd/>
        <w:ind w:firstLine="709"/>
        <w:jc w:val="both"/>
        <w:rPr>
          <w:sz w:val="28"/>
          <w:szCs w:val="28"/>
        </w:rPr>
      </w:pPr>
      <w:r w:rsidRPr="00BF7A2D">
        <w:rPr>
          <w:sz w:val="28"/>
          <w:szCs w:val="28"/>
        </w:rPr>
        <w:t>5)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14:paraId="7C3D6707" w14:textId="77777777" w:rsidR="000E6E4D" w:rsidRPr="00BF7A2D" w:rsidRDefault="000E6E4D" w:rsidP="000E6E4D">
      <w:pPr>
        <w:widowControl/>
        <w:tabs>
          <w:tab w:val="left" w:pos="1080"/>
        </w:tabs>
        <w:autoSpaceDE/>
        <w:autoSpaceDN/>
        <w:adjustRightInd/>
        <w:ind w:firstLine="709"/>
        <w:jc w:val="both"/>
        <w:rPr>
          <w:sz w:val="28"/>
          <w:szCs w:val="28"/>
        </w:rPr>
      </w:pPr>
      <w:r w:rsidRPr="00BF7A2D">
        <w:rPr>
          <w:sz w:val="28"/>
          <w:szCs w:val="28"/>
        </w:rPr>
        <w:t>6) судом на основании представления судебного исполнителя временно запрещено выдавать заявителю-должнику лицензию;</w:t>
      </w:r>
    </w:p>
    <w:p w14:paraId="5AA67D37" w14:textId="77777777" w:rsidR="000E6E4D" w:rsidRDefault="000E6E4D" w:rsidP="000E6E4D">
      <w:pPr>
        <w:widowControl/>
        <w:tabs>
          <w:tab w:val="left" w:pos="1080"/>
        </w:tabs>
        <w:autoSpaceDE/>
        <w:autoSpaceDN/>
        <w:adjustRightInd/>
        <w:ind w:firstLine="709"/>
        <w:jc w:val="both"/>
        <w:rPr>
          <w:sz w:val="28"/>
          <w:szCs w:val="28"/>
        </w:rPr>
      </w:pPr>
      <w:r w:rsidRPr="00BF7A2D">
        <w:rPr>
          <w:sz w:val="28"/>
          <w:szCs w:val="28"/>
        </w:rPr>
        <w:lastRenderedPageBreak/>
        <w:t>7) установлена недостоверность документов, представленных заявителем для получения лицензии, и (или) данных (сведений), содержащихся в них.</w:t>
      </w:r>
      <w:r>
        <w:rPr>
          <w:sz w:val="28"/>
          <w:szCs w:val="28"/>
        </w:rPr>
        <w:t xml:space="preserve"> </w:t>
      </w:r>
    </w:p>
    <w:p w14:paraId="401E829E" w14:textId="77777777" w:rsidR="000E6E4D" w:rsidRDefault="000E6E4D" w:rsidP="000E6E4D">
      <w:pPr>
        <w:widowControl/>
        <w:tabs>
          <w:tab w:val="left" w:pos="1080"/>
        </w:tabs>
        <w:autoSpaceDE/>
        <w:autoSpaceDN/>
        <w:adjustRightInd/>
        <w:ind w:firstLine="709"/>
        <w:jc w:val="both"/>
        <w:rPr>
          <w:sz w:val="28"/>
          <w:szCs w:val="28"/>
        </w:rPr>
      </w:pPr>
      <w:r w:rsidRPr="00EB252D">
        <w:rPr>
          <w:sz w:val="28"/>
          <w:szCs w:val="28"/>
        </w:rPr>
        <w:t>Квалификационные требования, предъявляемые к деятельности</w:t>
      </w:r>
      <w:r>
        <w:rPr>
          <w:sz w:val="28"/>
          <w:szCs w:val="28"/>
        </w:rPr>
        <w:t xml:space="preserve"> </w:t>
      </w:r>
      <w:r w:rsidRPr="00EB252D">
        <w:rPr>
          <w:sz w:val="28"/>
          <w:szCs w:val="28"/>
        </w:rPr>
        <w:t>по перевозке грузов железнодорожным транспортом, и перечень</w:t>
      </w:r>
      <w:r>
        <w:rPr>
          <w:sz w:val="28"/>
          <w:szCs w:val="28"/>
        </w:rPr>
        <w:t xml:space="preserve"> </w:t>
      </w:r>
      <w:r w:rsidRPr="00EB252D">
        <w:rPr>
          <w:sz w:val="28"/>
          <w:szCs w:val="28"/>
        </w:rPr>
        <w:t>документов, подтверждающих соответствие им</w:t>
      </w:r>
      <w:r>
        <w:rPr>
          <w:sz w:val="28"/>
          <w:szCs w:val="28"/>
        </w:rPr>
        <w:t xml:space="preserve"> утверждены п</w:t>
      </w:r>
      <w:r w:rsidRPr="00EB252D">
        <w:rPr>
          <w:sz w:val="28"/>
          <w:szCs w:val="28"/>
        </w:rPr>
        <w:t>риказ</w:t>
      </w:r>
      <w:r>
        <w:rPr>
          <w:sz w:val="28"/>
          <w:szCs w:val="28"/>
        </w:rPr>
        <w:t>ом</w:t>
      </w:r>
      <w:r w:rsidRPr="00EB252D">
        <w:rPr>
          <w:sz w:val="28"/>
          <w:szCs w:val="28"/>
        </w:rPr>
        <w:t xml:space="preserve"> </w:t>
      </w:r>
      <w:proofErr w:type="spellStart"/>
      <w:r w:rsidRPr="00EB252D">
        <w:rPr>
          <w:sz w:val="28"/>
          <w:szCs w:val="28"/>
        </w:rPr>
        <w:t>и.о</w:t>
      </w:r>
      <w:proofErr w:type="spellEnd"/>
      <w:r w:rsidRPr="00EB252D">
        <w:rPr>
          <w:sz w:val="28"/>
          <w:szCs w:val="28"/>
        </w:rPr>
        <w:t>. Министра по инвестициям и развитию Республики Казахстан от 23 января 2015 года № 47</w:t>
      </w:r>
      <w:r>
        <w:rPr>
          <w:sz w:val="28"/>
          <w:szCs w:val="28"/>
        </w:rPr>
        <w:t>, которые включают наличие:</w:t>
      </w:r>
    </w:p>
    <w:p w14:paraId="6D85C6DB" w14:textId="77777777" w:rsidR="000E6E4D" w:rsidRDefault="000E6E4D" w:rsidP="000E6E4D">
      <w:pPr>
        <w:widowControl/>
        <w:tabs>
          <w:tab w:val="left" w:pos="1080"/>
        </w:tabs>
        <w:autoSpaceDE/>
        <w:autoSpaceDN/>
        <w:adjustRightInd/>
        <w:ind w:firstLine="709"/>
        <w:jc w:val="both"/>
        <w:rPr>
          <w:sz w:val="28"/>
          <w:szCs w:val="28"/>
        </w:rPr>
      </w:pPr>
      <w:r>
        <w:rPr>
          <w:sz w:val="28"/>
          <w:szCs w:val="28"/>
        </w:rPr>
        <w:t xml:space="preserve">- </w:t>
      </w:r>
      <w:r w:rsidRPr="00EB252D">
        <w:rPr>
          <w:sz w:val="28"/>
          <w:szCs w:val="28"/>
        </w:rPr>
        <w:t>производственных активов на праве собственности или других законных основаниях, включающих</w:t>
      </w:r>
      <w:r>
        <w:rPr>
          <w:sz w:val="28"/>
          <w:szCs w:val="28"/>
        </w:rPr>
        <w:t xml:space="preserve"> </w:t>
      </w:r>
      <w:r w:rsidRPr="00EB252D">
        <w:rPr>
          <w:sz w:val="28"/>
          <w:szCs w:val="28"/>
        </w:rPr>
        <w:t>вагоноремонтные депо;</w:t>
      </w:r>
      <w:r>
        <w:rPr>
          <w:sz w:val="28"/>
          <w:szCs w:val="28"/>
        </w:rPr>
        <w:t xml:space="preserve"> </w:t>
      </w:r>
      <w:r w:rsidRPr="00EB252D">
        <w:rPr>
          <w:sz w:val="28"/>
          <w:szCs w:val="28"/>
        </w:rPr>
        <w:t>подъездные пути;</w:t>
      </w:r>
      <w:r>
        <w:rPr>
          <w:sz w:val="28"/>
          <w:szCs w:val="28"/>
        </w:rPr>
        <w:t xml:space="preserve"> </w:t>
      </w:r>
      <w:r w:rsidRPr="00EB252D">
        <w:rPr>
          <w:sz w:val="28"/>
          <w:szCs w:val="28"/>
        </w:rPr>
        <w:t>программно-технические средства (автоматизированное рабочее место товарного кассира, автоматизированное рабочее место приемосдатчика)</w:t>
      </w:r>
      <w:r>
        <w:rPr>
          <w:sz w:val="28"/>
          <w:szCs w:val="28"/>
        </w:rPr>
        <w:t>;</w:t>
      </w:r>
    </w:p>
    <w:p w14:paraId="402AA922" w14:textId="77777777" w:rsidR="000E6E4D" w:rsidRDefault="000E6E4D" w:rsidP="000E6E4D">
      <w:pPr>
        <w:widowControl/>
        <w:tabs>
          <w:tab w:val="left" w:pos="1080"/>
        </w:tabs>
        <w:autoSpaceDE/>
        <w:autoSpaceDN/>
        <w:adjustRightInd/>
        <w:ind w:firstLine="709"/>
        <w:jc w:val="both"/>
        <w:rPr>
          <w:sz w:val="28"/>
          <w:szCs w:val="28"/>
        </w:rPr>
      </w:pPr>
      <w:r>
        <w:rPr>
          <w:sz w:val="28"/>
          <w:szCs w:val="28"/>
        </w:rPr>
        <w:t xml:space="preserve">- </w:t>
      </w:r>
      <w:r w:rsidRPr="00EB252D">
        <w:rPr>
          <w:sz w:val="28"/>
          <w:szCs w:val="28"/>
        </w:rPr>
        <w:t>исправного подвижного состава на праве собственности или других законных основаниях, включая тяговые транспортные средства, соответствующего требованиям безопасности</w:t>
      </w:r>
      <w:r>
        <w:rPr>
          <w:sz w:val="28"/>
          <w:szCs w:val="28"/>
        </w:rPr>
        <w:t>;</w:t>
      </w:r>
    </w:p>
    <w:p w14:paraId="3FA754A5" w14:textId="77777777" w:rsidR="000E6E4D" w:rsidRDefault="000E6E4D" w:rsidP="000E6E4D">
      <w:pPr>
        <w:widowControl/>
        <w:tabs>
          <w:tab w:val="left" w:pos="1080"/>
        </w:tabs>
        <w:autoSpaceDE/>
        <w:autoSpaceDN/>
        <w:adjustRightInd/>
        <w:ind w:firstLine="709"/>
        <w:jc w:val="both"/>
        <w:rPr>
          <w:sz w:val="28"/>
          <w:szCs w:val="28"/>
        </w:rPr>
      </w:pPr>
      <w:r>
        <w:rPr>
          <w:sz w:val="28"/>
          <w:szCs w:val="28"/>
        </w:rPr>
        <w:t xml:space="preserve">- </w:t>
      </w:r>
      <w:r w:rsidRPr="00EB252D">
        <w:rPr>
          <w:sz w:val="28"/>
          <w:szCs w:val="28"/>
        </w:rPr>
        <w:t>штата квалифицированных работников</w:t>
      </w:r>
      <w:r>
        <w:rPr>
          <w:sz w:val="28"/>
          <w:szCs w:val="28"/>
        </w:rPr>
        <w:t>;</w:t>
      </w:r>
    </w:p>
    <w:p w14:paraId="116708DF" w14:textId="77777777" w:rsidR="000E6E4D" w:rsidRDefault="000E6E4D" w:rsidP="000E6E4D">
      <w:pPr>
        <w:widowControl/>
        <w:tabs>
          <w:tab w:val="left" w:pos="1080"/>
        </w:tabs>
        <w:autoSpaceDE/>
        <w:autoSpaceDN/>
        <w:adjustRightInd/>
        <w:ind w:firstLine="709"/>
        <w:jc w:val="both"/>
        <w:rPr>
          <w:sz w:val="28"/>
          <w:szCs w:val="28"/>
        </w:rPr>
      </w:pPr>
      <w:r>
        <w:rPr>
          <w:sz w:val="28"/>
          <w:szCs w:val="28"/>
        </w:rPr>
        <w:t xml:space="preserve">- </w:t>
      </w:r>
      <w:r w:rsidRPr="00EB252D">
        <w:rPr>
          <w:sz w:val="28"/>
          <w:szCs w:val="28"/>
        </w:rPr>
        <w:t>военизированной охраны для сопровождения грузов при перевозке железнодорожным транспортом</w:t>
      </w:r>
      <w:r>
        <w:rPr>
          <w:sz w:val="28"/>
          <w:szCs w:val="28"/>
        </w:rPr>
        <w:t>;</w:t>
      </w:r>
    </w:p>
    <w:p w14:paraId="38CC1F11" w14:textId="77777777" w:rsidR="000E6E4D" w:rsidRDefault="000E6E4D" w:rsidP="000E6E4D">
      <w:pPr>
        <w:widowControl/>
        <w:tabs>
          <w:tab w:val="left" w:pos="1080"/>
        </w:tabs>
        <w:autoSpaceDE/>
        <w:autoSpaceDN/>
        <w:adjustRightInd/>
        <w:ind w:firstLine="709"/>
        <w:jc w:val="both"/>
        <w:rPr>
          <w:sz w:val="28"/>
          <w:szCs w:val="28"/>
        </w:rPr>
      </w:pPr>
      <w:r>
        <w:rPr>
          <w:sz w:val="28"/>
          <w:szCs w:val="28"/>
        </w:rPr>
        <w:t xml:space="preserve">- </w:t>
      </w:r>
      <w:r w:rsidRPr="00EB252D">
        <w:rPr>
          <w:sz w:val="28"/>
          <w:szCs w:val="28"/>
        </w:rPr>
        <w:t>инвестиционной программы на приобретение, восстановление и (или) обновление парка подвижного состава, включая тяговые транспортные средства</w:t>
      </w:r>
      <w:r>
        <w:rPr>
          <w:sz w:val="28"/>
          <w:szCs w:val="28"/>
        </w:rPr>
        <w:t>;</w:t>
      </w:r>
    </w:p>
    <w:p w14:paraId="09D090AB" w14:textId="77777777" w:rsidR="000E6E4D" w:rsidRDefault="000E6E4D" w:rsidP="000E6E4D">
      <w:pPr>
        <w:widowControl/>
        <w:tabs>
          <w:tab w:val="left" w:pos="1080"/>
        </w:tabs>
        <w:autoSpaceDE/>
        <w:autoSpaceDN/>
        <w:adjustRightInd/>
        <w:ind w:firstLine="709"/>
        <w:jc w:val="both"/>
        <w:rPr>
          <w:sz w:val="28"/>
          <w:szCs w:val="28"/>
        </w:rPr>
      </w:pPr>
      <w:r>
        <w:rPr>
          <w:sz w:val="28"/>
          <w:szCs w:val="28"/>
        </w:rPr>
        <w:t xml:space="preserve">- </w:t>
      </w:r>
      <w:r w:rsidRPr="00EB252D">
        <w:rPr>
          <w:sz w:val="28"/>
          <w:szCs w:val="28"/>
        </w:rPr>
        <w:t>системы управления безопасностью</w:t>
      </w:r>
      <w:r>
        <w:rPr>
          <w:sz w:val="28"/>
          <w:szCs w:val="28"/>
        </w:rPr>
        <w:t>.</w:t>
      </w:r>
    </w:p>
    <w:p w14:paraId="214A9A28" w14:textId="77777777" w:rsidR="000E6E4D" w:rsidRPr="00BC3779" w:rsidRDefault="000E6E4D" w:rsidP="000E6E4D">
      <w:pPr>
        <w:pStyle w:val="a6"/>
        <w:widowControl/>
        <w:numPr>
          <w:ilvl w:val="0"/>
          <w:numId w:val="1"/>
        </w:numPr>
        <w:tabs>
          <w:tab w:val="clear" w:pos="720"/>
          <w:tab w:val="num" w:pos="709"/>
          <w:tab w:val="left" w:pos="1080"/>
        </w:tabs>
        <w:autoSpaceDE/>
        <w:autoSpaceDN/>
        <w:adjustRightInd/>
        <w:ind w:left="0" w:firstLine="709"/>
        <w:jc w:val="both"/>
        <w:rPr>
          <w:sz w:val="28"/>
          <w:szCs w:val="28"/>
        </w:rPr>
      </w:pPr>
      <w:r w:rsidRPr="00BC3779">
        <w:rPr>
          <w:b/>
          <w:i/>
          <w:sz w:val="28"/>
          <w:szCs w:val="28"/>
        </w:rPr>
        <w:t>доступ</w:t>
      </w:r>
      <w:r w:rsidRPr="00BC3779">
        <w:rPr>
          <w:b/>
          <w:sz w:val="28"/>
          <w:szCs w:val="28"/>
        </w:rPr>
        <w:t xml:space="preserve"> </w:t>
      </w:r>
      <w:r w:rsidRPr="00BC3779">
        <w:rPr>
          <w:b/>
          <w:i/>
          <w:sz w:val="28"/>
          <w:szCs w:val="28"/>
        </w:rPr>
        <w:t>к услугам магистральной железнодорожной сети</w:t>
      </w:r>
      <w:r w:rsidRPr="00BC3779">
        <w:rPr>
          <w:i/>
          <w:sz w:val="28"/>
          <w:szCs w:val="28"/>
        </w:rPr>
        <w:t xml:space="preserve"> (</w:t>
      </w:r>
      <w:r w:rsidRPr="00BC3779">
        <w:rPr>
          <w:i/>
        </w:rPr>
        <w:t>далее- МЖС).</w:t>
      </w:r>
    </w:p>
    <w:p w14:paraId="4608C68D"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sz w:val="28"/>
          <w:szCs w:val="28"/>
        </w:rPr>
        <w:t>Перевозчики могут осуществлять перевозки грузов железнодорожным транспортом на всей территории Республики Казахстан по магистральным железнодорожным путям (</w:t>
      </w:r>
      <w:r w:rsidRPr="00BC3779">
        <w:rPr>
          <w:i/>
        </w:rPr>
        <w:t>пути перегонов между железнодорожными станциями, пути в границах станций</w:t>
      </w:r>
      <w:r w:rsidRPr="00BC3779">
        <w:rPr>
          <w:sz w:val="28"/>
          <w:szCs w:val="28"/>
        </w:rPr>
        <w:t xml:space="preserve">, </w:t>
      </w:r>
      <w:r w:rsidRPr="00BC3779">
        <w:rPr>
          <w:i/>
        </w:rPr>
        <w:t>пути, предназначенные для приема, отправления, обгона, скрещения и пропуска поездов в границах станции</w:t>
      </w:r>
      <w:r w:rsidRPr="00BC3779">
        <w:rPr>
          <w:sz w:val="28"/>
          <w:szCs w:val="28"/>
        </w:rPr>
        <w:t>).</w:t>
      </w:r>
    </w:p>
    <w:p w14:paraId="59B5D6C7"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sz w:val="28"/>
          <w:szCs w:val="28"/>
        </w:rPr>
        <w:t>Для пропуска и движения поездов перевозчиков по указанным путям требуется получить доступ к МЖС</w:t>
      </w:r>
      <w:r w:rsidRPr="00BC3779">
        <w:rPr>
          <w:i/>
          <w:sz w:val="28"/>
          <w:szCs w:val="28"/>
        </w:rPr>
        <w:t>,</w:t>
      </w:r>
      <w:r w:rsidRPr="00BC3779">
        <w:rPr>
          <w:sz w:val="28"/>
          <w:szCs w:val="28"/>
        </w:rPr>
        <w:t xml:space="preserve"> в соответствии с Правилами пользования магистральной железнодорожной сетью </w:t>
      </w:r>
      <w:r w:rsidRPr="00BC3779">
        <w:rPr>
          <w:i/>
          <w:sz w:val="28"/>
          <w:szCs w:val="28"/>
        </w:rPr>
        <w:t>(</w:t>
      </w:r>
      <w:r w:rsidRPr="00BC3779">
        <w:rPr>
          <w:i/>
        </w:rPr>
        <w:t xml:space="preserve">далее – Правила </w:t>
      </w:r>
      <w:r>
        <w:rPr>
          <w:i/>
        </w:rPr>
        <w:t xml:space="preserve">пользования </w:t>
      </w:r>
      <w:r w:rsidRPr="00BC3779">
        <w:rPr>
          <w:i/>
        </w:rPr>
        <w:t>МЖС</w:t>
      </w:r>
      <w:r w:rsidRPr="00BC3779">
        <w:t>).</w:t>
      </w:r>
      <w:r w:rsidRPr="00BC3779">
        <w:rPr>
          <w:sz w:val="28"/>
          <w:szCs w:val="28"/>
        </w:rPr>
        <w:t xml:space="preserve"> </w:t>
      </w:r>
    </w:p>
    <w:p w14:paraId="2FFD7C0B"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sz w:val="28"/>
          <w:szCs w:val="28"/>
        </w:rPr>
        <w:t>Таким образом, несмотря на наличие полученных лицензий, без получения доступа к МЖС перевозчики не могут осуществлять перевозку.</w:t>
      </w:r>
    </w:p>
    <w:p w14:paraId="2A8C6D1E" w14:textId="77777777" w:rsidR="000E6E4D" w:rsidRPr="00BC3779" w:rsidRDefault="000E6E4D" w:rsidP="000E6E4D">
      <w:pPr>
        <w:widowControl/>
        <w:tabs>
          <w:tab w:val="left" w:pos="1080"/>
        </w:tabs>
        <w:autoSpaceDE/>
        <w:autoSpaceDN/>
        <w:adjustRightInd/>
        <w:ind w:firstLine="709"/>
        <w:jc w:val="both"/>
        <w:rPr>
          <w:b/>
          <w:sz w:val="28"/>
          <w:szCs w:val="28"/>
        </w:rPr>
      </w:pPr>
      <w:r w:rsidRPr="00BC3779">
        <w:rPr>
          <w:sz w:val="28"/>
          <w:szCs w:val="28"/>
        </w:rPr>
        <w:t>Кроме того, согласно Правил перевозки грузов, перевозчик для выполнения своих обязательств по перевозке грузов пользуется услугами МЖС, которые предоставляет</w:t>
      </w:r>
      <w:r w:rsidRPr="00BC3779">
        <w:rPr>
          <w:b/>
          <w:sz w:val="28"/>
          <w:szCs w:val="28"/>
        </w:rPr>
        <w:t xml:space="preserve"> </w:t>
      </w:r>
      <w:r w:rsidRPr="00BC3779">
        <w:rPr>
          <w:sz w:val="28"/>
          <w:szCs w:val="28"/>
        </w:rPr>
        <w:t>Национальный оператор инфраструктуры.</w:t>
      </w:r>
    </w:p>
    <w:p w14:paraId="6842D76F"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sz w:val="28"/>
          <w:szCs w:val="28"/>
        </w:rPr>
        <w:t>Перевозка грузов по МЖС осуществляется перевозчиком на основании принятой заявки грузоотправителя на перевозку грузов. Перевозчики на основании заявок грузоотправителей формируют план перевозок грузов и предоставляют Национальному оператору инфраструктуры заявку на включение их поездов в график движения.</w:t>
      </w:r>
    </w:p>
    <w:p w14:paraId="674FBEB9"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sz w:val="28"/>
          <w:szCs w:val="28"/>
        </w:rPr>
        <w:t xml:space="preserve">Следует отметить, что перевозочная деятельность субъектов рынка, осуществляющих железнодорожные грузовые перевозки регламентируется </w:t>
      </w:r>
      <w:r w:rsidRPr="00BC3779">
        <w:rPr>
          <w:sz w:val="28"/>
          <w:szCs w:val="28"/>
        </w:rPr>
        <w:lastRenderedPageBreak/>
        <w:t xml:space="preserve">Кодексом, так как услуги по перевозке грузов железнодорожным транспортом относятся к </w:t>
      </w:r>
      <w:r w:rsidRPr="00BC3779">
        <w:rPr>
          <w:sz w:val="28"/>
          <w:szCs w:val="28"/>
          <w:u w:val="single"/>
        </w:rPr>
        <w:t>общественно значимым рынкам</w:t>
      </w:r>
      <w:r w:rsidRPr="00BC3779">
        <w:rPr>
          <w:sz w:val="28"/>
          <w:szCs w:val="28"/>
        </w:rPr>
        <w:t xml:space="preserve"> на которые распространяется государственное ценовое регулирование. </w:t>
      </w:r>
    </w:p>
    <w:p w14:paraId="7954B3A4" w14:textId="77777777" w:rsidR="000E6E4D" w:rsidRDefault="000E6E4D" w:rsidP="000E6E4D">
      <w:pPr>
        <w:ind w:firstLine="708"/>
        <w:jc w:val="both"/>
        <w:rPr>
          <w:sz w:val="28"/>
        </w:rPr>
      </w:pPr>
      <w:r w:rsidRPr="00BC3779">
        <w:rPr>
          <w:sz w:val="28"/>
        </w:rPr>
        <w:t xml:space="preserve">Так, в соответствии со статьей 120-1 Кодекса ценообразование на общественно значимых рынках осуществляется в соответствии с правилами ценообразования на общественно значимых рынках, утверждаемыми уполномоченным органом - Комитетом по регулированию естественных монополий Министерства национальной экономики Республики Казахстан. </w:t>
      </w:r>
    </w:p>
    <w:p w14:paraId="417CA51F" w14:textId="77777777" w:rsidR="000E6E4D" w:rsidRDefault="000E6E4D" w:rsidP="000E6E4D">
      <w:pPr>
        <w:ind w:firstLine="708"/>
        <w:jc w:val="both"/>
        <w:rPr>
          <w:sz w:val="28"/>
        </w:rPr>
      </w:pPr>
      <w:r>
        <w:rPr>
          <w:sz w:val="28"/>
        </w:rPr>
        <w:t>В настоящее время, с</w:t>
      </w:r>
      <w:r w:rsidRPr="000A650E">
        <w:rPr>
          <w:sz w:val="28"/>
        </w:rPr>
        <w:t>уществу</w:t>
      </w:r>
      <w:r>
        <w:rPr>
          <w:sz w:val="28"/>
        </w:rPr>
        <w:t>ет</w:t>
      </w:r>
      <w:r w:rsidRPr="000A650E">
        <w:rPr>
          <w:sz w:val="28"/>
        </w:rPr>
        <w:t xml:space="preserve"> дифференциация тарифов по отдельным категориям перевозок (видам сообщения и родам грузов)</w:t>
      </w:r>
      <w:r>
        <w:rPr>
          <w:sz w:val="28"/>
        </w:rPr>
        <w:t>, а также</w:t>
      </w:r>
      <w:r w:rsidRPr="00DA4885">
        <w:t xml:space="preserve"> </w:t>
      </w:r>
      <w:r w:rsidRPr="00DA4885">
        <w:rPr>
          <w:sz w:val="28"/>
        </w:rPr>
        <w:t>перекрестное субсидирование пассажирских перевозок за счет грузовых</w:t>
      </w:r>
      <w:r>
        <w:rPr>
          <w:sz w:val="28"/>
        </w:rPr>
        <w:t>.</w:t>
      </w:r>
      <w:r w:rsidRPr="000A650E">
        <w:rPr>
          <w:sz w:val="28"/>
        </w:rPr>
        <w:t xml:space="preserve"> Действующие грузовые тарифы рассчитываются по базовым ставкам Прейскуранта № 10-01 с применением коэффициентов индексации, утверждаемых уполномоченным органом и вводимых для отражения уровня инфляции и увеличившихся затрат на оказание услуг железнодорожного транспорта.</w:t>
      </w:r>
      <w:r>
        <w:rPr>
          <w:sz w:val="28"/>
        </w:rPr>
        <w:t xml:space="preserve"> </w:t>
      </w:r>
    </w:p>
    <w:p w14:paraId="65D76A8E" w14:textId="77777777" w:rsidR="000E6E4D" w:rsidRPr="00BC3779" w:rsidRDefault="000E6E4D" w:rsidP="000E6E4D">
      <w:pPr>
        <w:pStyle w:val="ConsNormal"/>
        <w:ind w:firstLine="709"/>
        <w:jc w:val="both"/>
        <w:rPr>
          <w:rFonts w:ascii="Times New Roman" w:hAnsi="Times New Roman"/>
          <w:sz w:val="28"/>
          <w:szCs w:val="28"/>
        </w:rPr>
      </w:pPr>
      <w:r w:rsidRPr="00BC3779">
        <w:rPr>
          <w:rFonts w:ascii="Times New Roman" w:hAnsi="Times New Roman"/>
          <w:sz w:val="28"/>
          <w:szCs w:val="28"/>
        </w:rPr>
        <w:t xml:space="preserve">В соответствии с пунктом 44 Методики, определение взаимозаменяемых товаров основывается на фактической замене товаров покупателем или готовности покупателя заменить одни товары другими в процессе потребления (в том числе производственного), </w:t>
      </w:r>
      <w:bookmarkStart w:id="0" w:name="_Hlk159600659"/>
      <w:r w:rsidRPr="00BC3779">
        <w:rPr>
          <w:rFonts w:ascii="Times New Roman" w:hAnsi="Times New Roman"/>
          <w:sz w:val="28"/>
          <w:szCs w:val="28"/>
        </w:rPr>
        <w:t xml:space="preserve">учитывая их функциональное назначение, применение, качественные и технические характеристики, цену и другие параметры. </w:t>
      </w:r>
    </w:p>
    <w:p w14:paraId="141FB0B1" w14:textId="77777777" w:rsidR="000E6E4D" w:rsidRPr="00BC3779" w:rsidRDefault="000E6E4D" w:rsidP="000E6E4D">
      <w:pPr>
        <w:pStyle w:val="ConsNormal"/>
        <w:ind w:firstLine="709"/>
        <w:jc w:val="both"/>
        <w:rPr>
          <w:rFonts w:ascii="Times New Roman" w:hAnsi="Times New Roman"/>
          <w:sz w:val="28"/>
          <w:szCs w:val="28"/>
        </w:rPr>
      </w:pPr>
      <w:r w:rsidRPr="00BC3779">
        <w:rPr>
          <w:rFonts w:ascii="Times New Roman" w:hAnsi="Times New Roman"/>
          <w:sz w:val="28"/>
          <w:szCs w:val="28"/>
        </w:rPr>
        <w:t xml:space="preserve">В соответствии с пунктом 12 Методики при определении взаимозаменяемых товаров антимонопольным органом используется информация по итогам опроса потребителей. </w:t>
      </w:r>
    </w:p>
    <w:p w14:paraId="1ECA2762" w14:textId="77777777" w:rsidR="000E6E4D" w:rsidRPr="00BC3779" w:rsidRDefault="000E6E4D" w:rsidP="000E6E4D">
      <w:pPr>
        <w:pStyle w:val="ConsNormal"/>
        <w:ind w:firstLine="709"/>
        <w:jc w:val="both"/>
        <w:rPr>
          <w:rFonts w:ascii="Times New Roman" w:hAnsi="Times New Roman"/>
          <w:sz w:val="28"/>
          <w:szCs w:val="28"/>
        </w:rPr>
      </w:pPr>
      <w:r w:rsidRPr="00BC3779">
        <w:rPr>
          <w:rFonts w:ascii="Times New Roman" w:hAnsi="Times New Roman"/>
          <w:sz w:val="28"/>
          <w:szCs w:val="28"/>
        </w:rPr>
        <w:t>В этой связи, для проведения более качественного анализа был проведен опрос потребителей вышеуказанных услуг,</w:t>
      </w:r>
      <w:r w:rsidRPr="00BC3779">
        <w:t xml:space="preserve"> </w:t>
      </w:r>
      <w:r w:rsidRPr="00BC3779">
        <w:rPr>
          <w:rFonts w:ascii="Times New Roman" w:hAnsi="Times New Roman"/>
          <w:sz w:val="28"/>
          <w:szCs w:val="28"/>
        </w:rPr>
        <w:t>который был размещен на телеграмм канале Агентства.</w:t>
      </w:r>
    </w:p>
    <w:p w14:paraId="4C558D1A" w14:textId="77777777" w:rsidR="000E6E4D" w:rsidRPr="00D81F46" w:rsidRDefault="000E6E4D" w:rsidP="000E6E4D">
      <w:pPr>
        <w:pStyle w:val="ConsNormal"/>
        <w:ind w:firstLine="709"/>
        <w:jc w:val="both"/>
        <w:rPr>
          <w:rFonts w:ascii="Times New Roman" w:hAnsi="Times New Roman"/>
          <w:sz w:val="28"/>
          <w:szCs w:val="28"/>
        </w:rPr>
      </w:pPr>
      <w:r w:rsidRPr="00D81F46">
        <w:rPr>
          <w:rFonts w:ascii="Times New Roman" w:hAnsi="Times New Roman"/>
          <w:sz w:val="28"/>
          <w:szCs w:val="28"/>
        </w:rPr>
        <w:t>1.</w:t>
      </w:r>
      <w:r w:rsidRPr="00D81F46">
        <w:rPr>
          <w:rFonts w:ascii="Times New Roman" w:hAnsi="Times New Roman"/>
          <w:sz w:val="28"/>
          <w:szCs w:val="28"/>
        </w:rPr>
        <w:tab/>
        <w:t>Считаете ли перевозку грузов железнодорожным транспортом взаимозаменяемой (с учетом стоимости, качества предоставляемых услуг, затраченного времени) с:</w:t>
      </w:r>
    </w:p>
    <w:p w14:paraId="0913089F" w14:textId="77777777" w:rsidR="000E6E4D" w:rsidRPr="00D81F46" w:rsidRDefault="000E6E4D" w:rsidP="000E6E4D">
      <w:pPr>
        <w:pStyle w:val="ConsNormal"/>
        <w:ind w:firstLine="709"/>
        <w:jc w:val="both"/>
        <w:rPr>
          <w:rFonts w:ascii="Times New Roman" w:hAnsi="Times New Roman"/>
          <w:sz w:val="28"/>
          <w:szCs w:val="28"/>
        </w:rPr>
      </w:pPr>
      <w:r w:rsidRPr="00D81F46">
        <w:rPr>
          <w:rFonts w:ascii="Times New Roman" w:hAnsi="Times New Roman"/>
          <w:sz w:val="28"/>
          <w:szCs w:val="28"/>
        </w:rPr>
        <w:t>- авиа транспортом – 6%;</w:t>
      </w:r>
    </w:p>
    <w:p w14:paraId="3A3E7E00" w14:textId="77777777" w:rsidR="000E6E4D" w:rsidRPr="00D81F46" w:rsidRDefault="000E6E4D" w:rsidP="000E6E4D">
      <w:pPr>
        <w:pStyle w:val="ConsNormal"/>
        <w:ind w:firstLine="709"/>
        <w:jc w:val="both"/>
        <w:rPr>
          <w:rFonts w:ascii="Times New Roman" w:hAnsi="Times New Roman"/>
          <w:sz w:val="28"/>
          <w:szCs w:val="28"/>
        </w:rPr>
      </w:pPr>
      <w:r w:rsidRPr="00D81F46">
        <w:rPr>
          <w:rFonts w:ascii="Times New Roman" w:hAnsi="Times New Roman"/>
          <w:sz w:val="28"/>
          <w:szCs w:val="28"/>
        </w:rPr>
        <w:t>- автомобильным транспортом – 18%;</w:t>
      </w:r>
    </w:p>
    <w:p w14:paraId="0A748F5C" w14:textId="77777777" w:rsidR="000E6E4D" w:rsidRPr="00D81F46" w:rsidRDefault="000E6E4D" w:rsidP="000E6E4D">
      <w:pPr>
        <w:pStyle w:val="ConsNormal"/>
        <w:ind w:firstLine="709"/>
        <w:jc w:val="both"/>
        <w:rPr>
          <w:rFonts w:ascii="Times New Roman" w:hAnsi="Times New Roman"/>
          <w:sz w:val="28"/>
          <w:szCs w:val="28"/>
        </w:rPr>
      </w:pPr>
      <w:r w:rsidRPr="00D81F46">
        <w:rPr>
          <w:rFonts w:ascii="Times New Roman" w:hAnsi="Times New Roman"/>
          <w:sz w:val="28"/>
          <w:szCs w:val="28"/>
        </w:rPr>
        <w:t xml:space="preserve">- морским транспортом – 3%; </w:t>
      </w:r>
    </w:p>
    <w:p w14:paraId="34AC693B" w14:textId="77777777" w:rsidR="000E6E4D" w:rsidRPr="00D81F46" w:rsidRDefault="000E6E4D" w:rsidP="000E6E4D">
      <w:pPr>
        <w:pStyle w:val="ConsNormal"/>
        <w:ind w:firstLine="709"/>
        <w:jc w:val="both"/>
        <w:rPr>
          <w:rFonts w:ascii="Times New Roman" w:hAnsi="Times New Roman"/>
          <w:sz w:val="28"/>
          <w:szCs w:val="28"/>
        </w:rPr>
      </w:pPr>
      <w:r w:rsidRPr="00D81F46">
        <w:rPr>
          <w:rFonts w:ascii="Times New Roman" w:hAnsi="Times New Roman"/>
          <w:sz w:val="28"/>
          <w:szCs w:val="28"/>
        </w:rPr>
        <w:t xml:space="preserve"> - </w:t>
      </w:r>
      <w:r w:rsidRPr="00234306">
        <w:rPr>
          <w:rFonts w:ascii="Times New Roman" w:hAnsi="Times New Roman"/>
          <w:sz w:val="28"/>
          <w:szCs w:val="28"/>
          <w:u w:val="single"/>
        </w:rPr>
        <w:t xml:space="preserve">нет, не является взаимозаменяемой с другими видами перевозки- </w:t>
      </w:r>
      <w:r w:rsidRPr="00234306">
        <w:rPr>
          <w:rFonts w:ascii="Times New Roman" w:hAnsi="Times New Roman"/>
          <w:b/>
          <w:sz w:val="28"/>
          <w:szCs w:val="28"/>
          <w:u w:val="single"/>
        </w:rPr>
        <w:t>67%</w:t>
      </w:r>
      <w:r w:rsidRPr="00D81F46">
        <w:rPr>
          <w:rFonts w:ascii="Times New Roman" w:hAnsi="Times New Roman"/>
          <w:sz w:val="28"/>
          <w:szCs w:val="28"/>
        </w:rPr>
        <w:t>;</w:t>
      </w:r>
    </w:p>
    <w:p w14:paraId="554DC7BC" w14:textId="77777777" w:rsidR="000E6E4D" w:rsidRPr="00D81F46" w:rsidRDefault="000E6E4D" w:rsidP="000E6E4D">
      <w:pPr>
        <w:pStyle w:val="ConsNormal"/>
        <w:ind w:firstLine="709"/>
        <w:jc w:val="both"/>
        <w:rPr>
          <w:rFonts w:ascii="Times New Roman" w:hAnsi="Times New Roman"/>
          <w:sz w:val="28"/>
          <w:szCs w:val="28"/>
        </w:rPr>
      </w:pPr>
      <w:r w:rsidRPr="00D81F46">
        <w:rPr>
          <w:rFonts w:ascii="Times New Roman" w:hAnsi="Times New Roman"/>
          <w:sz w:val="28"/>
          <w:szCs w:val="28"/>
        </w:rPr>
        <w:t>- свой вариант ответа – 6%.</w:t>
      </w:r>
    </w:p>
    <w:p w14:paraId="23F46631" w14:textId="77777777" w:rsidR="000E6E4D" w:rsidRPr="00D81F46" w:rsidRDefault="000E6E4D" w:rsidP="000E6E4D">
      <w:pPr>
        <w:pStyle w:val="ConsNormal"/>
        <w:ind w:firstLine="709"/>
        <w:jc w:val="both"/>
        <w:rPr>
          <w:rFonts w:ascii="Times New Roman" w:hAnsi="Times New Roman"/>
          <w:sz w:val="28"/>
          <w:szCs w:val="28"/>
        </w:rPr>
      </w:pPr>
      <w:r w:rsidRPr="00D81F46">
        <w:rPr>
          <w:rFonts w:ascii="Times New Roman" w:hAnsi="Times New Roman"/>
          <w:sz w:val="28"/>
          <w:szCs w:val="28"/>
        </w:rPr>
        <w:t>2.</w:t>
      </w:r>
      <w:r w:rsidRPr="00D81F46">
        <w:rPr>
          <w:rFonts w:ascii="Times New Roman" w:hAnsi="Times New Roman"/>
          <w:sz w:val="28"/>
          <w:szCs w:val="28"/>
        </w:rPr>
        <w:tab/>
        <w:t xml:space="preserve">Готовы ли осуществлять перевозку груза (к примеру, руда, металлы, уголь, нефтепродукты и т.д.) другими видами транспорта, в случае роста цены на 5-10% на услуги по перевозке грузов железнодорожным транспортом? </w:t>
      </w:r>
    </w:p>
    <w:p w14:paraId="7201390B" w14:textId="77777777" w:rsidR="000E6E4D" w:rsidRPr="00D81F46" w:rsidRDefault="000E6E4D" w:rsidP="000E6E4D">
      <w:pPr>
        <w:pStyle w:val="ConsNormal"/>
        <w:ind w:firstLine="709"/>
        <w:jc w:val="both"/>
        <w:rPr>
          <w:rFonts w:ascii="Times New Roman" w:hAnsi="Times New Roman"/>
          <w:sz w:val="28"/>
          <w:szCs w:val="28"/>
        </w:rPr>
      </w:pPr>
      <w:r w:rsidRPr="00D81F46">
        <w:rPr>
          <w:rFonts w:ascii="Times New Roman" w:hAnsi="Times New Roman"/>
          <w:sz w:val="28"/>
          <w:szCs w:val="28"/>
        </w:rPr>
        <w:t>•</w:t>
      </w:r>
      <w:proofErr w:type="gramStart"/>
      <w:r w:rsidRPr="00D81F46">
        <w:rPr>
          <w:rFonts w:ascii="Times New Roman" w:hAnsi="Times New Roman"/>
          <w:sz w:val="28"/>
          <w:szCs w:val="28"/>
        </w:rPr>
        <w:tab/>
        <w:t xml:space="preserve">  Да</w:t>
      </w:r>
      <w:proofErr w:type="gramEnd"/>
      <w:r w:rsidRPr="00D81F46">
        <w:rPr>
          <w:rFonts w:ascii="Times New Roman" w:hAnsi="Times New Roman"/>
          <w:sz w:val="28"/>
          <w:szCs w:val="28"/>
        </w:rPr>
        <w:t xml:space="preserve"> – 13%</w:t>
      </w:r>
      <w:r>
        <w:rPr>
          <w:rFonts w:ascii="Times New Roman" w:hAnsi="Times New Roman"/>
          <w:sz w:val="28"/>
          <w:szCs w:val="28"/>
        </w:rPr>
        <w:t>;</w:t>
      </w:r>
    </w:p>
    <w:p w14:paraId="33F653A2" w14:textId="77777777" w:rsidR="000E6E4D" w:rsidRPr="00D81F46" w:rsidRDefault="000E6E4D" w:rsidP="000E6E4D">
      <w:pPr>
        <w:pStyle w:val="ConsNormal"/>
        <w:ind w:firstLine="709"/>
        <w:jc w:val="both"/>
        <w:rPr>
          <w:rFonts w:ascii="Times New Roman" w:hAnsi="Times New Roman"/>
          <w:sz w:val="28"/>
          <w:szCs w:val="28"/>
        </w:rPr>
      </w:pPr>
      <w:r w:rsidRPr="00D81F46">
        <w:rPr>
          <w:rFonts w:ascii="Times New Roman" w:hAnsi="Times New Roman"/>
          <w:sz w:val="28"/>
          <w:szCs w:val="28"/>
        </w:rPr>
        <w:t>•</w:t>
      </w:r>
      <w:proofErr w:type="gramStart"/>
      <w:r w:rsidRPr="00D81F46">
        <w:rPr>
          <w:rFonts w:ascii="Times New Roman" w:hAnsi="Times New Roman"/>
          <w:sz w:val="28"/>
          <w:szCs w:val="28"/>
        </w:rPr>
        <w:tab/>
        <w:t xml:space="preserve">  </w:t>
      </w:r>
      <w:r w:rsidRPr="00234306">
        <w:rPr>
          <w:rFonts w:ascii="Times New Roman" w:hAnsi="Times New Roman"/>
          <w:sz w:val="28"/>
          <w:szCs w:val="28"/>
          <w:u w:val="single"/>
        </w:rPr>
        <w:t>Нет</w:t>
      </w:r>
      <w:proofErr w:type="gramEnd"/>
      <w:r w:rsidRPr="00234306">
        <w:rPr>
          <w:rFonts w:ascii="Times New Roman" w:hAnsi="Times New Roman"/>
          <w:sz w:val="28"/>
          <w:szCs w:val="28"/>
          <w:u w:val="single"/>
        </w:rPr>
        <w:t xml:space="preserve"> – </w:t>
      </w:r>
      <w:r w:rsidRPr="00234306">
        <w:rPr>
          <w:rFonts w:ascii="Times New Roman" w:hAnsi="Times New Roman"/>
          <w:b/>
          <w:sz w:val="28"/>
          <w:szCs w:val="28"/>
          <w:u w:val="single"/>
        </w:rPr>
        <w:t>87%</w:t>
      </w:r>
      <w:r>
        <w:rPr>
          <w:rFonts w:ascii="Times New Roman" w:hAnsi="Times New Roman"/>
          <w:sz w:val="28"/>
          <w:szCs w:val="28"/>
        </w:rPr>
        <w:t>.</w:t>
      </w:r>
    </w:p>
    <w:p w14:paraId="0BF3326A" w14:textId="77777777" w:rsidR="000E6E4D" w:rsidRPr="00D81F46" w:rsidRDefault="000E6E4D" w:rsidP="000E6E4D">
      <w:pPr>
        <w:pStyle w:val="ConsNormal"/>
        <w:ind w:firstLine="709"/>
        <w:jc w:val="both"/>
        <w:rPr>
          <w:rFonts w:ascii="Times New Roman" w:hAnsi="Times New Roman"/>
          <w:sz w:val="28"/>
          <w:szCs w:val="28"/>
        </w:rPr>
      </w:pPr>
      <w:r w:rsidRPr="00D81F46">
        <w:rPr>
          <w:rFonts w:ascii="Times New Roman" w:hAnsi="Times New Roman"/>
          <w:sz w:val="28"/>
          <w:szCs w:val="28"/>
        </w:rPr>
        <w:t>3.</w:t>
      </w:r>
      <w:r w:rsidRPr="00D81F46">
        <w:rPr>
          <w:rFonts w:ascii="Times New Roman" w:hAnsi="Times New Roman"/>
          <w:sz w:val="28"/>
          <w:szCs w:val="28"/>
        </w:rPr>
        <w:tab/>
        <w:t xml:space="preserve">Готовы ли осуществлять перевозку груза (к примеру, руда, металлы, уголь, нефтепродукты и т.д.) другими видами транспорта, в случае </w:t>
      </w:r>
      <w:r w:rsidRPr="00D81F46">
        <w:rPr>
          <w:rFonts w:ascii="Times New Roman" w:hAnsi="Times New Roman"/>
          <w:sz w:val="28"/>
          <w:szCs w:val="28"/>
        </w:rPr>
        <w:lastRenderedPageBreak/>
        <w:t xml:space="preserve">снижения цены на 5-10% на услуги по перевозке грузов железнодорожным транспортом? </w:t>
      </w:r>
    </w:p>
    <w:p w14:paraId="0BE1C7B4" w14:textId="77777777" w:rsidR="000E6E4D" w:rsidRPr="00D81F46" w:rsidRDefault="000E6E4D" w:rsidP="000E6E4D">
      <w:pPr>
        <w:pStyle w:val="ConsNormal"/>
        <w:ind w:firstLine="709"/>
        <w:jc w:val="both"/>
        <w:rPr>
          <w:rFonts w:ascii="Times New Roman" w:hAnsi="Times New Roman"/>
          <w:sz w:val="28"/>
          <w:szCs w:val="28"/>
        </w:rPr>
      </w:pPr>
      <w:r w:rsidRPr="00D81F46">
        <w:rPr>
          <w:rFonts w:ascii="Times New Roman" w:hAnsi="Times New Roman"/>
          <w:sz w:val="28"/>
          <w:szCs w:val="28"/>
        </w:rPr>
        <w:t>•</w:t>
      </w:r>
      <w:proofErr w:type="gramStart"/>
      <w:r w:rsidRPr="00D81F46">
        <w:rPr>
          <w:rFonts w:ascii="Times New Roman" w:hAnsi="Times New Roman"/>
          <w:sz w:val="28"/>
          <w:szCs w:val="28"/>
        </w:rPr>
        <w:tab/>
        <w:t xml:space="preserve">  Да</w:t>
      </w:r>
      <w:proofErr w:type="gramEnd"/>
      <w:r w:rsidRPr="00D81F46">
        <w:rPr>
          <w:rFonts w:ascii="Times New Roman" w:hAnsi="Times New Roman"/>
          <w:sz w:val="28"/>
          <w:szCs w:val="28"/>
        </w:rPr>
        <w:t xml:space="preserve"> – 24%</w:t>
      </w:r>
      <w:r>
        <w:rPr>
          <w:rFonts w:ascii="Times New Roman" w:hAnsi="Times New Roman"/>
          <w:sz w:val="28"/>
          <w:szCs w:val="28"/>
        </w:rPr>
        <w:t>;</w:t>
      </w:r>
    </w:p>
    <w:p w14:paraId="6FB70AE5" w14:textId="77777777" w:rsidR="000E6E4D" w:rsidRPr="00D81F46" w:rsidRDefault="000E6E4D" w:rsidP="000E6E4D">
      <w:pPr>
        <w:pStyle w:val="ConsNormal"/>
        <w:ind w:firstLine="709"/>
        <w:jc w:val="both"/>
        <w:rPr>
          <w:rFonts w:ascii="Times New Roman" w:hAnsi="Times New Roman"/>
          <w:sz w:val="28"/>
          <w:szCs w:val="28"/>
        </w:rPr>
      </w:pPr>
      <w:r w:rsidRPr="00D81F46">
        <w:rPr>
          <w:rFonts w:ascii="Times New Roman" w:hAnsi="Times New Roman"/>
          <w:sz w:val="28"/>
          <w:szCs w:val="28"/>
        </w:rPr>
        <w:t>•</w:t>
      </w:r>
      <w:proofErr w:type="gramStart"/>
      <w:r w:rsidRPr="00D81F46">
        <w:rPr>
          <w:rFonts w:ascii="Times New Roman" w:hAnsi="Times New Roman"/>
          <w:sz w:val="28"/>
          <w:szCs w:val="28"/>
        </w:rPr>
        <w:tab/>
      </w:r>
      <w:r w:rsidRPr="00234306">
        <w:rPr>
          <w:rFonts w:ascii="Times New Roman" w:hAnsi="Times New Roman"/>
          <w:sz w:val="28"/>
          <w:szCs w:val="28"/>
          <w:u w:val="single"/>
        </w:rPr>
        <w:t xml:space="preserve">  Нет</w:t>
      </w:r>
      <w:proofErr w:type="gramEnd"/>
      <w:r w:rsidRPr="00234306">
        <w:rPr>
          <w:rFonts w:ascii="Times New Roman" w:hAnsi="Times New Roman"/>
          <w:sz w:val="28"/>
          <w:szCs w:val="28"/>
          <w:u w:val="single"/>
        </w:rPr>
        <w:t xml:space="preserve"> – </w:t>
      </w:r>
      <w:r w:rsidRPr="00234306">
        <w:rPr>
          <w:rFonts w:ascii="Times New Roman" w:hAnsi="Times New Roman"/>
          <w:b/>
          <w:sz w:val="28"/>
          <w:szCs w:val="28"/>
          <w:u w:val="single"/>
        </w:rPr>
        <w:t>76%</w:t>
      </w:r>
      <w:r>
        <w:rPr>
          <w:rFonts w:ascii="Times New Roman" w:hAnsi="Times New Roman"/>
          <w:sz w:val="28"/>
          <w:szCs w:val="28"/>
        </w:rPr>
        <w:t>.</w:t>
      </w:r>
    </w:p>
    <w:bookmarkEnd w:id="0"/>
    <w:p w14:paraId="5C29F078" w14:textId="77777777" w:rsidR="000E6E4D" w:rsidRPr="00BC3779" w:rsidRDefault="000E6E4D" w:rsidP="000E6E4D">
      <w:pPr>
        <w:pStyle w:val="a6"/>
        <w:ind w:left="0" w:firstLine="708"/>
        <w:jc w:val="both"/>
        <w:rPr>
          <w:sz w:val="28"/>
          <w:szCs w:val="28"/>
        </w:rPr>
      </w:pPr>
      <w:r w:rsidRPr="00BC3779">
        <w:rPr>
          <w:sz w:val="28"/>
          <w:szCs w:val="28"/>
        </w:rPr>
        <w:t>Таким образом, услуги железнодорожных грузовых перевозок не являются взаимозаменяемыми с аналогичным видом услуг авиаперевозок и автомобильного транспорта, ввиду несопоставимости их стоимости, а также в связи с технологической невозможностью подобной замены.</w:t>
      </w:r>
    </w:p>
    <w:p w14:paraId="4FFB2068" w14:textId="77777777" w:rsidR="000E6E4D" w:rsidRPr="00BC3779" w:rsidRDefault="000E6E4D" w:rsidP="000E6E4D">
      <w:pPr>
        <w:pStyle w:val="a6"/>
        <w:ind w:left="0" w:firstLine="708"/>
        <w:jc w:val="both"/>
        <w:rPr>
          <w:sz w:val="28"/>
          <w:szCs w:val="28"/>
        </w:rPr>
      </w:pPr>
      <w:r w:rsidRPr="00BC3779">
        <w:rPr>
          <w:sz w:val="28"/>
          <w:szCs w:val="28"/>
        </w:rPr>
        <w:t>Согласно информации Министерства транспорта Республики Казахстан услуги железнодорожных грузовых перевозок не являются взаимозаменяемыми с аналогичным видом услуг авиаперевозок и автомобильного транспорта.</w:t>
      </w:r>
    </w:p>
    <w:p w14:paraId="70171670" w14:textId="77777777" w:rsidR="000E6E4D" w:rsidRPr="00BC3779" w:rsidRDefault="000E6E4D" w:rsidP="000E6E4D">
      <w:pPr>
        <w:pStyle w:val="a6"/>
        <w:ind w:left="0" w:firstLine="708"/>
        <w:jc w:val="both"/>
        <w:rPr>
          <w:sz w:val="28"/>
          <w:szCs w:val="28"/>
        </w:rPr>
      </w:pPr>
      <w:r w:rsidRPr="00BC3779">
        <w:rPr>
          <w:sz w:val="28"/>
          <w:szCs w:val="28"/>
        </w:rPr>
        <w:t xml:space="preserve">На основании вышеизложенного перевозка грузов </w:t>
      </w:r>
      <w:r>
        <w:rPr>
          <w:sz w:val="28"/>
          <w:szCs w:val="28"/>
        </w:rPr>
        <w:t>железнодорожным транспортом</w:t>
      </w:r>
      <w:r w:rsidRPr="00BC3779">
        <w:rPr>
          <w:sz w:val="28"/>
          <w:szCs w:val="28"/>
        </w:rPr>
        <w:t xml:space="preserve"> не может </w:t>
      </w:r>
      <w:proofErr w:type="spellStart"/>
      <w:r w:rsidRPr="00BC3779">
        <w:rPr>
          <w:sz w:val="28"/>
          <w:szCs w:val="28"/>
        </w:rPr>
        <w:t>взаимозаменить</w:t>
      </w:r>
      <w:proofErr w:type="spellEnd"/>
      <w:r w:rsidRPr="00BC3779">
        <w:rPr>
          <w:sz w:val="28"/>
          <w:szCs w:val="28"/>
        </w:rPr>
        <w:t xml:space="preserve"> авиаперевозки и автомобильный транспорт, а также </w:t>
      </w:r>
      <w:r>
        <w:rPr>
          <w:sz w:val="28"/>
          <w:szCs w:val="28"/>
        </w:rPr>
        <w:t xml:space="preserve">международную </w:t>
      </w:r>
      <w:r w:rsidRPr="00BC3779">
        <w:rPr>
          <w:sz w:val="28"/>
          <w:szCs w:val="28"/>
        </w:rPr>
        <w:t>перевозку грузов железнодорожным транспортом.</w:t>
      </w:r>
    </w:p>
    <w:p w14:paraId="40C4ACAA" w14:textId="77777777" w:rsidR="000E6E4D" w:rsidRPr="00BC3779" w:rsidRDefault="000E6E4D" w:rsidP="000E6E4D">
      <w:pPr>
        <w:widowControl/>
        <w:tabs>
          <w:tab w:val="left" w:pos="1080"/>
        </w:tabs>
        <w:autoSpaceDE/>
        <w:autoSpaceDN/>
        <w:adjustRightInd/>
        <w:ind w:firstLine="709"/>
        <w:jc w:val="both"/>
        <w:rPr>
          <w:b/>
          <w:sz w:val="28"/>
          <w:szCs w:val="28"/>
          <w:u w:val="single"/>
        </w:rPr>
      </w:pPr>
      <w:r w:rsidRPr="00BC3779">
        <w:rPr>
          <w:sz w:val="28"/>
          <w:szCs w:val="28"/>
        </w:rPr>
        <w:t xml:space="preserve">В настоящем анализе товаром определены </w:t>
      </w:r>
      <w:bookmarkStart w:id="1" w:name="_Hlk159583555"/>
      <w:r w:rsidRPr="000D7CAE">
        <w:rPr>
          <w:sz w:val="28"/>
          <w:szCs w:val="28"/>
        </w:rPr>
        <w:t>внутриреспубликански</w:t>
      </w:r>
      <w:r>
        <w:rPr>
          <w:sz w:val="28"/>
          <w:szCs w:val="28"/>
        </w:rPr>
        <w:t>е</w:t>
      </w:r>
      <w:r w:rsidRPr="000D7CAE">
        <w:rPr>
          <w:sz w:val="28"/>
          <w:szCs w:val="28"/>
        </w:rPr>
        <w:t xml:space="preserve"> перевозк</w:t>
      </w:r>
      <w:r>
        <w:rPr>
          <w:sz w:val="28"/>
          <w:szCs w:val="28"/>
        </w:rPr>
        <w:t>и</w:t>
      </w:r>
      <w:r w:rsidRPr="000D7CAE">
        <w:rPr>
          <w:sz w:val="28"/>
          <w:szCs w:val="28"/>
        </w:rPr>
        <w:t xml:space="preserve"> грузов железнодорожным транспортом</w:t>
      </w:r>
      <w:r>
        <w:rPr>
          <w:sz w:val="28"/>
          <w:szCs w:val="28"/>
        </w:rPr>
        <w:t>.</w:t>
      </w:r>
      <w:r w:rsidRPr="00BC3779">
        <w:rPr>
          <w:b/>
          <w:sz w:val="28"/>
          <w:szCs w:val="28"/>
          <w:u w:val="single"/>
        </w:rPr>
        <w:t xml:space="preserve"> </w:t>
      </w:r>
      <w:bookmarkEnd w:id="1"/>
    </w:p>
    <w:p w14:paraId="5420D7D7" w14:textId="77777777" w:rsidR="000E6E4D" w:rsidRPr="00BC3779" w:rsidRDefault="000E6E4D" w:rsidP="000E6E4D">
      <w:pPr>
        <w:pStyle w:val="a6"/>
        <w:ind w:left="0" w:firstLine="708"/>
        <w:jc w:val="both"/>
        <w:rPr>
          <w:sz w:val="28"/>
          <w:szCs w:val="28"/>
        </w:rPr>
      </w:pPr>
    </w:p>
    <w:p w14:paraId="0B052408" w14:textId="77777777" w:rsidR="000E6E4D" w:rsidRPr="00BC3779" w:rsidRDefault="000E6E4D" w:rsidP="000E6E4D">
      <w:pPr>
        <w:pStyle w:val="a6"/>
        <w:widowControl/>
        <w:numPr>
          <w:ilvl w:val="0"/>
          <w:numId w:val="2"/>
        </w:numPr>
        <w:autoSpaceDE/>
        <w:autoSpaceDN/>
        <w:adjustRightInd/>
        <w:jc w:val="center"/>
        <w:rPr>
          <w:b/>
          <w:sz w:val="28"/>
          <w:szCs w:val="28"/>
        </w:rPr>
      </w:pPr>
      <w:r w:rsidRPr="00BC3779">
        <w:rPr>
          <w:b/>
          <w:sz w:val="28"/>
          <w:szCs w:val="28"/>
        </w:rPr>
        <w:t>Определение границ товарного рынка</w:t>
      </w:r>
    </w:p>
    <w:p w14:paraId="5F4400F9" w14:textId="77777777" w:rsidR="000E6E4D" w:rsidRPr="00BC3779" w:rsidRDefault="000E6E4D" w:rsidP="000E6E4D">
      <w:pPr>
        <w:pStyle w:val="a6"/>
        <w:widowControl/>
        <w:autoSpaceDE/>
        <w:autoSpaceDN/>
        <w:adjustRightInd/>
        <w:rPr>
          <w:b/>
          <w:sz w:val="28"/>
          <w:szCs w:val="28"/>
        </w:rPr>
      </w:pPr>
    </w:p>
    <w:p w14:paraId="4EE647E4" w14:textId="77777777" w:rsidR="000E6E4D" w:rsidRDefault="000E6E4D" w:rsidP="000E6E4D">
      <w:pPr>
        <w:pStyle w:val="a4"/>
        <w:spacing w:after="0"/>
        <w:ind w:left="0" w:firstLine="709"/>
        <w:jc w:val="both"/>
        <w:rPr>
          <w:bCs/>
          <w:sz w:val="28"/>
          <w:szCs w:val="28"/>
        </w:rPr>
      </w:pPr>
      <w:r w:rsidRPr="00BC3779">
        <w:rPr>
          <w:rFonts w:eastAsiaTheme="minorHAnsi"/>
          <w:sz w:val="28"/>
          <w:szCs w:val="28"/>
          <w:lang w:eastAsia="en-US"/>
        </w:rPr>
        <w:t xml:space="preserve">Согласно пункту </w:t>
      </w:r>
      <w:r>
        <w:rPr>
          <w:rFonts w:eastAsiaTheme="minorHAnsi"/>
          <w:sz w:val="28"/>
          <w:szCs w:val="28"/>
          <w:lang w:eastAsia="en-US"/>
        </w:rPr>
        <w:t>17</w:t>
      </w:r>
      <w:r w:rsidRPr="00BC3779">
        <w:rPr>
          <w:rFonts w:eastAsiaTheme="minorHAnsi"/>
          <w:sz w:val="28"/>
          <w:szCs w:val="28"/>
          <w:lang w:eastAsia="en-US"/>
        </w:rPr>
        <w:t xml:space="preserve"> Методики</w:t>
      </w:r>
      <w:r w:rsidRPr="00BC3779">
        <w:rPr>
          <w:bCs/>
          <w:sz w:val="28"/>
          <w:szCs w:val="28"/>
        </w:rPr>
        <w:t xml:space="preserve"> </w:t>
      </w:r>
      <w:r>
        <w:rPr>
          <w:bCs/>
          <w:sz w:val="28"/>
          <w:szCs w:val="28"/>
        </w:rPr>
        <w:t>г</w:t>
      </w:r>
      <w:r w:rsidRPr="00BC3779">
        <w:rPr>
          <w:bCs/>
          <w:sz w:val="28"/>
          <w:szCs w:val="28"/>
        </w:rPr>
        <w:t>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w:t>
      </w:r>
    </w:p>
    <w:p w14:paraId="7360E432" w14:textId="77777777" w:rsidR="000E6E4D" w:rsidRPr="00BC3779" w:rsidRDefault="000E6E4D" w:rsidP="000E6E4D">
      <w:pPr>
        <w:pStyle w:val="a4"/>
        <w:spacing w:after="0"/>
        <w:ind w:left="0" w:firstLine="709"/>
        <w:jc w:val="both"/>
        <w:rPr>
          <w:bCs/>
          <w:sz w:val="28"/>
          <w:szCs w:val="28"/>
        </w:rPr>
      </w:pPr>
      <w:r>
        <w:rPr>
          <w:bCs/>
          <w:sz w:val="28"/>
          <w:szCs w:val="28"/>
        </w:rPr>
        <w:t xml:space="preserve">Пунктом </w:t>
      </w:r>
      <w:r w:rsidRPr="006038AA">
        <w:rPr>
          <w:bCs/>
          <w:sz w:val="28"/>
          <w:szCs w:val="28"/>
        </w:rPr>
        <w:t>19</w:t>
      </w:r>
      <w:r>
        <w:rPr>
          <w:bCs/>
          <w:sz w:val="28"/>
          <w:szCs w:val="28"/>
        </w:rPr>
        <w:t xml:space="preserve"> Методики регламентировано, что</w:t>
      </w:r>
      <w:r w:rsidRPr="006038AA">
        <w:rPr>
          <w:bCs/>
          <w:sz w:val="28"/>
          <w:szCs w:val="28"/>
        </w:rPr>
        <w:t xml:space="preserve"> </w:t>
      </w:r>
      <w:r>
        <w:rPr>
          <w:bCs/>
          <w:sz w:val="28"/>
          <w:szCs w:val="28"/>
        </w:rPr>
        <w:t>г</w:t>
      </w:r>
      <w:r w:rsidRPr="006038AA">
        <w:rPr>
          <w:bCs/>
          <w:sz w:val="28"/>
          <w:szCs w:val="28"/>
        </w:rPr>
        <w:t>раницы могут охватывать территорию одного или нескольких населенных пунктов, одного или нескольких административных районов, городов, одного или нескольких областей республики, городов, либо всю территорию Республики Казахстан, где может быть реализован товар.</w:t>
      </w:r>
    </w:p>
    <w:p w14:paraId="671F415B"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sz w:val="28"/>
          <w:szCs w:val="28"/>
        </w:rPr>
        <w:t xml:space="preserve">Учитывая особенности предоставляемой услуги, а именно железнодорожные перевозки грузов подвижным составом осуществляются по железнодорожным путям МЖС республики, границами рынка услуг грузовых перевозок железнодорожным транспортом </w:t>
      </w:r>
      <w:r w:rsidRPr="00BC3779">
        <w:rPr>
          <w:bCs/>
          <w:sz w:val="28"/>
          <w:szCs w:val="28"/>
        </w:rPr>
        <w:t xml:space="preserve">определены </w:t>
      </w:r>
      <w:r w:rsidRPr="00BC3779">
        <w:rPr>
          <w:sz w:val="28"/>
          <w:szCs w:val="28"/>
        </w:rPr>
        <w:t xml:space="preserve">внутриреспубликанские </w:t>
      </w:r>
      <w:r>
        <w:rPr>
          <w:sz w:val="28"/>
          <w:szCs w:val="28"/>
        </w:rPr>
        <w:t>перевозки</w:t>
      </w:r>
      <w:r w:rsidRPr="00BC3779">
        <w:rPr>
          <w:sz w:val="28"/>
          <w:szCs w:val="28"/>
        </w:rPr>
        <w:t xml:space="preserve">. </w:t>
      </w:r>
    </w:p>
    <w:p w14:paraId="351B2F2E" w14:textId="77777777" w:rsidR="000E6E4D" w:rsidRDefault="000E6E4D" w:rsidP="000E6E4D">
      <w:pPr>
        <w:widowControl/>
        <w:tabs>
          <w:tab w:val="left" w:pos="1080"/>
        </w:tabs>
        <w:autoSpaceDE/>
        <w:autoSpaceDN/>
        <w:adjustRightInd/>
        <w:jc w:val="both"/>
        <w:rPr>
          <w:sz w:val="28"/>
          <w:szCs w:val="28"/>
        </w:rPr>
      </w:pPr>
    </w:p>
    <w:p w14:paraId="6EEDB97F" w14:textId="77777777" w:rsidR="000E6E4D" w:rsidRDefault="000E6E4D" w:rsidP="000E6E4D">
      <w:pPr>
        <w:widowControl/>
        <w:tabs>
          <w:tab w:val="left" w:pos="1080"/>
        </w:tabs>
        <w:autoSpaceDE/>
        <w:autoSpaceDN/>
        <w:adjustRightInd/>
        <w:jc w:val="both"/>
        <w:rPr>
          <w:sz w:val="28"/>
          <w:szCs w:val="28"/>
        </w:rPr>
      </w:pPr>
    </w:p>
    <w:p w14:paraId="30F22969" w14:textId="77777777" w:rsidR="000E6E4D" w:rsidRDefault="000E6E4D" w:rsidP="000E6E4D">
      <w:pPr>
        <w:widowControl/>
        <w:tabs>
          <w:tab w:val="left" w:pos="1080"/>
        </w:tabs>
        <w:autoSpaceDE/>
        <w:autoSpaceDN/>
        <w:adjustRightInd/>
        <w:jc w:val="both"/>
        <w:rPr>
          <w:sz w:val="28"/>
          <w:szCs w:val="28"/>
        </w:rPr>
      </w:pPr>
    </w:p>
    <w:p w14:paraId="552B66C0" w14:textId="77777777" w:rsidR="000E6E4D" w:rsidRDefault="000E6E4D" w:rsidP="000E6E4D">
      <w:pPr>
        <w:widowControl/>
        <w:tabs>
          <w:tab w:val="left" w:pos="1080"/>
        </w:tabs>
        <w:autoSpaceDE/>
        <w:autoSpaceDN/>
        <w:adjustRightInd/>
        <w:jc w:val="both"/>
        <w:rPr>
          <w:sz w:val="28"/>
          <w:szCs w:val="28"/>
        </w:rPr>
      </w:pPr>
    </w:p>
    <w:p w14:paraId="7D11CA22" w14:textId="77777777" w:rsidR="000E6E4D" w:rsidRDefault="000E6E4D" w:rsidP="000E6E4D">
      <w:pPr>
        <w:widowControl/>
        <w:tabs>
          <w:tab w:val="left" w:pos="1080"/>
        </w:tabs>
        <w:autoSpaceDE/>
        <w:autoSpaceDN/>
        <w:adjustRightInd/>
        <w:jc w:val="both"/>
        <w:rPr>
          <w:sz w:val="28"/>
          <w:szCs w:val="28"/>
        </w:rPr>
      </w:pPr>
    </w:p>
    <w:p w14:paraId="2E847A41" w14:textId="77777777" w:rsidR="000E6E4D" w:rsidRPr="00BC3779" w:rsidRDefault="000E6E4D" w:rsidP="000E6E4D">
      <w:pPr>
        <w:widowControl/>
        <w:tabs>
          <w:tab w:val="left" w:pos="1080"/>
        </w:tabs>
        <w:autoSpaceDE/>
        <w:autoSpaceDN/>
        <w:adjustRightInd/>
        <w:jc w:val="both"/>
        <w:rPr>
          <w:sz w:val="28"/>
          <w:szCs w:val="28"/>
        </w:rPr>
      </w:pPr>
    </w:p>
    <w:p w14:paraId="2B52EBDA" w14:textId="77777777" w:rsidR="000E6E4D" w:rsidRPr="00BC3779" w:rsidRDefault="000E6E4D" w:rsidP="000E6E4D">
      <w:pPr>
        <w:widowControl/>
        <w:autoSpaceDE/>
        <w:autoSpaceDN/>
        <w:adjustRightInd/>
        <w:ind w:left="720" w:firstLine="567"/>
        <w:jc w:val="center"/>
        <w:rPr>
          <w:b/>
          <w:sz w:val="28"/>
          <w:szCs w:val="28"/>
        </w:rPr>
      </w:pPr>
      <w:r w:rsidRPr="00BC3779">
        <w:rPr>
          <w:b/>
          <w:sz w:val="28"/>
          <w:szCs w:val="28"/>
        </w:rPr>
        <w:t xml:space="preserve">3. Определение временного интервала исследования </w:t>
      </w:r>
    </w:p>
    <w:p w14:paraId="272ED4AD" w14:textId="77777777" w:rsidR="000E6E4D" w:rsidRPr="00BC3779" w:rsidRDefault="000E6E4D" w:rsidP="000E6E4D">
      <w:pPr>
        <w:widowControl/>
        <w:autoSpaceDE/>
        <w:autoSpaceDN/>
        <w:adjustRightInd/>
        <w:ind w:left="720" w:firstLine="567"/>
        <w:jc w:val="center"/>
        <w:rPr>
          <w:b/>
          <w:sz w:val="28"/>
          <w:szCs w:val="28"/>
        </w:rPr>
      </w:pPr>
      <w:r w:rsidRPr="00BC3779">
        <w:rPr>
          <w:b/>
          <w:sz w:val="28"/>
          <w:szCs w:val="28"/>
        </w:rPr>
        <w:t>товарного рынка</w:t>
      </w:r>
    </w:p>
    <w:p w14:paraId="4AA1B974" w14:textId="77777777" w:rsidR="000E6E4D" w:rsidRPr="00BC3779" w:rsidRDefault="000E6E4D" w:rsidP="000E6E4D">
      <w:pPr>
        <w:widowControl/>
        <w:autoSpaceDE/>
        <w:autoSpaceDN/>
        <w:adjustRightInd/>
        <w:ind w:left="720" w:firstLine="567"/>
        <w:jc w:val="center"/>
        <w:rPr>
          <w:b/>
          <w:sz w:val="28"/>
          <w:szCs w:val="28"/>
        </w:rPr>
      </w:pPr>
    </w:p>
    <w:p w14:paraId="3954715B" w14:textId="77777777" w:rsidR="000E6E4D" w:rsidRDefault="000E6E4D" w:rsidP="000E6E4D">
      <w:pPr>
        <w:widowControl/>
        <w:autoSpaceDE/>
        <w:autoSpaceDN/>
        <w:adjustRightInd/>
        <w:ind w:firstLine="709"/>
        <w:jc w:val="both"/>
        <w:rPr>
          <w:rFonts w:eastAsiaTheme="minorHAnsi"/>
          <w:sz w:val="28"/>
          <w:szCs w:val="28"/>
          <w:lang w:eastAsia="en-US"/>
        </w:rPr>
      </w:pPr>
      <w:r>
        <w:rPr>
          <w:rFonts w:eastAsiaTheme="minorHAnsi"/>
          <w:sz w:val="28"/>
          <w:szCs w:val="28"/>
          <w:lang w:eastAsia="en-US"/>
        </w:rPr>
        <w:t xml:space="preserve">В соответствии с </w:t>
      </w:r>
      <w:r w:rsidRPr="00BC3779">
        <w:rPr>
          <w:rFonts w:eastAsiaTheme="minorHAnsi"/>
          <w:sz w:val="28"/>
          <w:szCs w:val="28"/>
          <w:lang w:eastAsia="en-US"/>
        </w:rPr>
        <w:t>пункт</w:t>
      </w:r>
      <w:r>
        <w:rPr>
          <w:rFonts w:eastAsiaTheme="minorHAnsi"/>
          <w:sz w:val="28"/>
          <w:szCs w:val="28"/>
          <w:lang w:eastAsia="en-US"/>
        </w:rPr>
        <w:t>ом</w:t>
      </w:r>
      <w:r w:rsidRPr="00BC3779">
        <w:rPr>
          <w:rFonts w:eastAsiaTheme="minorHAnsi"/>
          <w:sz w:val="28"/>
          <w:szCs w:val="28"/>
          <w:lang w:eastAsia="en-US"/>
        </w:rPr>
        <w:t xml:space="preserve"> </w:t>
      </w:r>
      <w:r>
        <w:rPr>
          <w:rFonts w:eastAsiaTheme="minorHAnsi"/>
          <w:sz w:val="28"/>
          <w:szCs w:val="28"/>
          <w:lang w:eastAsia="en-US"/>
        </w:rPr>
        <w:t>26</w:t>
      </w:r>
      <w:r w:rsidRPr="00BC3779">
        <w:rPr>
          <w:rFonts w:eastAsiaTheme="minorHAnsi"/>
          <w:sz w:val="28"/>
          <w:szCs w:val="28"/>
          <w:lang w:eastAsia="en-US"/>
        </w:rPr>
        <w:t xml:space="preserve"> Методики</w:t>
      </w:r>
      <w:r w:rsidRPr="00C70227">
        <w:t xml:space="preserve"> </w:t>
      </w:r>
      <w:r>
        <w:rPr>
          <w:rFonts w:eastAsiaTheme="minorHAnsi"/>
          <w:sz w:val="28"/>
          <w:szCs w:val="28"/>
          <w:lang w:eastAsia="en-US"/>
        </w:rPr>
        <w:t>в</w:t>
      </w:r>
      <w:r w:rsidRPr="00C70227">
        <w:rPr>
          <w:rFonts w:eastAsiaTheme="minorHAnsi"/>
          <w:sz w:val="28"/>
          <w:szCs w:val="28"/>
          <w:lang w:eastAsia="en-US"/>
        </w:rPr>
        <w:t>ременной интервал исследования товарного рынка определяется в зависимости от цели исследования, особенностей товарного рынка и доступности информации.</w:t>
      </w:r>
    </w:p>
    <w:p w14:paraId="778D7E35" w14:textId="77777777" w:rsidR="000E6E4D" w:rsidRPr="00C70227" w:rsidRDefault="000E6E4D" w:rsidP="000E6E4D">
      <w:pPr>
        <w:widowControl/>
        <w:autoSpaceDE/>
        <w:autoSpaceDN/>
        <w:adjustRightInd/>
        <w:ind w:firstLine="709"/>
        <w:jc w:val="both"/>
        <w:rPr>
          <w:rFonts w:eastAsiaTheme="minorHAnsi"/>
          <w:sz w:val="28"/>
          <w:szCs w:val="28"/>
          <w:lang w:eastAsia="en-US"/>
        </w:rPr>
      </w:pPr>
      <w:r w:rsidRPr="00BC3779">
        <w:rPr>
          <w:rFonts w:eastAsiaTheme="minorHAnsi"/>
          <w:sz w:val="28"/>
          <w:szCs w:val="28"/>
          <w:lang w:eastAsia="en-US"/>
        </w:rPr>
        <w:t xml:space="preserve">Согласно пункту </w:t>
      </w:r>
      <w:r>
        <w:rPr>
          <w:rFonts w:eastAsiaTheme="minorHAnsi"/>
          <w:sz w:val="28"/>
          <w:szCs w:val="28"/>
          <w:lang w:eastAsia="en-US"/>
        </w:rPr>
        <w:t>28</w:t>
      </w:r>
      <w:r w:rsidRPr="00BC3779">
        <w:rPr>
          <w:rFonts w:eastAsiaTheme="minorHAnsi"/>
          <w:sz w:val="28"/>
          <w:szCs w:val="28"/>
          <w:lang w:eastAsia="en-US"/>
        </w:rPr>
        <w:t xml:space="preserve"> Методики</w:t>
      </w:r>
      <w:r w:rsidRPr="00C70227">
        <w:rPr>
          <w:rFonts w:eastAsiaTheme="minorHAnsi"/>
          <w:sz w:val="28"/>
          <w:szCs w:val="28"/>
          <w:lang w:eastAsia="en-US"/>
        </w:rPr>
        <w:t xml:space="preserve"> </w:t>
      </w:r>
      <w:r>
        <w:rPr>
          <w:rFonts w:eastAsiaTheme="minorHAnsi"/>
          <w:sz w:val="28"/>
          <w:szCs w:val="28"/>
          <w:lang w:eastAsia="en-US"/>
        </w:rPr>
        <w:t>в</w:t>
      </w:r>
      <w:r w:rsidRPr="00C70227">
        <w:rPr>
          <w:rFonts w:eastAsiaTheme="minorHAnsi"/>
          <w:sz w:val="28"/>
          <w:szCs w:val="28"/>
          <w:lang w:eastAsia="en-US"/>
        </w:rPr>
        <w:t>се характеристики товарного рынка определяются в пределах одного установленного временного интервала.</w:t>
      </w:r>
    </w:p>
    <w:p w14:paraId="0A2FA268" w14:textId="77777777" w:rsidR="000E6E4D" w:rsidRDefault="000E6E4D" w:rsidP="000E6E4D">
      <w:pPr>
        <w:widowControl/>
        <w:autoSpaceDE/>
        <w:autoSpaceDN/>
        <w:adjustRightInd/>
        <w:ind w:firstLine="709"/>
        <w:jc w:val="both"/>
        <w:rPr>
          <w:rFonts w:eastAsiaTheme="minorHAnsi"/>
          <w:sz w:val="28"/>
          <w:szCs w:val="28"/>
          <w:lang w:eastAsia="en-US"/>
        </w:rPr>
      </w:pPr>
      <w:r>
        <w:rPr>
          <w:rFonts w:eastAsiaTheme="minorHAnsi"/>
          <w:sz w:val="28"/>
          <w:szCs w:val="28"/>
          <w:lang w:eastAsia="en-US"/>
        </w:rPr>
        <w:t xml:space="preserve">Пунктом </w:t>
      </w:r>
      <w:r w:rsidRPr="00C70227">
        <w:rPr>
          <w:rFonts w:eastAsiaTheme="minorHAnsi"/>
          <w:sz w:val="28"/>
          <w:szCs w:val="28"/>
          <w:lang w:eastAsia="en-US"/>
        </w:rPr>
        <w:t>29</w:t>
      </w:r>
      <w:r>
        <w:rPr>
          <w:rFonts w:eastAsiaTheme="minorHAnsi"/>
          <w:sz w:val="28"/>
          <w:szCs w:val="28"/>
          <w:lang w:eastAsia="en-US"/>
        </w:rPr>
        <w:t xml:space="preserve"> Методики регламентировано, что в</w:t>
      </w:r>
      <w:r w:rsidRPr="00C70227">
        <w:rPr>
          <w:rFonts w:eastAsiaTheme="minorHAnsi"/>
          <w:sz w:val="28"/>
          <w:szCs w:val="28"/>
          <w:lang w:eastAsia="en-US"/>
        </w:rPr>
        <w:t xml:space="preserve"> состав субъектов рынка, действующих на товарном рынке, включаются все субъекты рынка, реализующие в его границах рассматриваемый товар в пределах определенного временного интервала.</w:t>
      </w:r>
    </w:p>
    <w:p w14:paraId="607619AA" w14:textId="77777777" w:rsidR="000E6E4D" w:rsidRPr="00BC3779" w:rsidRDefault="000E6E4D" w:rsidP="000E6E4D">
      <w:pPr>
        <w:widowControl/>
        <w:autoSpaceDE/>
        <w:autoSpaceDN/>
        <w:adjustRightInd/>
        <w:ind w:firstLine="709"/>
        <w:jc w:val="both"/>
        <w:rPr>
          <w:sz w:val="28"/>
          <w:szCs w:val="28"/>
        </w:rPr>
      </w:pPr>
      <w:r w:rsidRPr="00BC3779">
        <w:rPr>
          <w:sz w:val="28"/>
          <w:szCs w:val="28"/>
        </w:rPr>
        <w:t>В соответствии с пунктом 3 Методики, датой начала планового анализа считается 1 января либо 1 июля в зависимости от планируемого периода. Принимая во внимание цель исследования, особенности товарного рынка и доступность информации, анализируемым периодом определен – 2023 год и с 1 января по 30 апреля 2024 года.</w:t>
      </w:r>
    </w:p>
    <w:p w14:paraId="2DC37D34" w14:textId="77777777" w:rsidR="000E6E4D" w:rsidRPr="00BC3779" w:rsidRDefault="000E6E4D" w:rsidP="000E6E4D">
      <w:pPr>
        <w:widowControl/>
        <w:autoSpaceDE/>
        <w:autoSpaceDN/>
        <w:adjustRightInd/>
        <w:ind w:firstLine="567"/>
        <w:jc w:val="both"/>
        <w:rPr>
          <w:sz w:val="28"/>
          <w:szCs w:val="28"/>
        </w:rPr>
      </w:pPr>
    </w:p>
    <w:p w14:paraId="3FA703B1" w14:textId="77777777" w:rsidR="000E6E4D" w:rsidRPr="00BC3779" w:rsidRDefault="000E6E4D" w:rsidP="000E6E4D">
      <w:pPr>
        <w:widowControl/>
        <w:autoSpaceDE/>
        <w:autoSpaceDN/>
        <w:adjustRightInd/>
        <w:ind w:firstLine="567"/>
        <w:jc w:val="center"/>
        <w:rPr>
          <w:b/>
          <w:sz w:val="28"/>
          <w:szCs w:val="28"/>
        </w:rPr>
      </w:pPr>
      <w:r w:rsidRPr="00BC3779">
        <w:rPr>
          <w:b/>
          <w:sz w:val="28"/>
          <w:szCs w:val="28"/>
        </w:rPr>
        <w:t>4. Определение состава субъектов рынка, действующих на товарном рынке.</w:t>
      </w:r>
    </w:p>
    <w:p w14:paraId="054561F0" w14:textId="77777777" w:rsidR="000E6E4D" w:rsidRPr="00BC3779" w:rsidRDefault="000E6E4D" w:rsidP="000E6E4D">
      <w:pPr>
        <w:widowControl/>
        <w:autoSpaceDE/>
        <w:autoSpaceDN/>
        <w:adjustRightInd/>
        <w:ind w:firstLine="567"/>
        <w:jc w:val="both"/>
        <w:rPr>
          <w:sz w:val="28"/>
          <w:szCs w:val="28"/>
        </w:rPr>
      </w:pPr>
    </w:p>
    <w:p w14:paraId="51CAF659" w14:textId="77777777" w:rsidR="000E6E4D" w:rsidRPr="00BC3779" w:rsidRDefault="000E6E4D" w:rsidP="000E6E4D">
      <w:pPr>
        <w:widowControl/>
        <w:ind w:firstLine="567"/>
        <w:jc w:val="both"/>
        <w:rPr>
          <w:rFonts w:eastAsiaTheme="minorHAnsi"/>
          <w:sz w:val="28"/>
          <w:szCs w:val="28"/>
          <w:lang w:eastAsia="en-US"/>
        </w:rPr>
      </w:pPr>
      <w:r w:rsidRPr="00BC3779">
        <w:rPr>
          <w:rFonts w:eastAsiaTheme="minorHAnsi"/>
          <w:sz w:val="28"/>
          <w:szCs w:val="28"/>
          <w:lang w:eastAsia="en-US"/>
        </w:rPr>
        <w:t xml:space="preserve">Согласно пункту </w:t>
      </w:r>
      <w:r>
        <w:rPr>
          <w:rFonts w:eastAsiaTheme="minorHAnsi"/>
          <w:sz w:val="28"/>
          <w:szCs w:val="28"/>
          <w:lang w:eastAsia="en-US"/>
        </w:rPr>
        <w:t>34</w:t>
      </w:r>
      <w:r w:rsidRPr="00BC3779">
        <w:rPr>
          <w:rFonts w:eastAsiaTheme="minorHAnsi"/>
          <w:sz w:val="28"/>
          <w:szCs w:val="28"/>
          <w:lang w:eastAsia="en-US"/>
        </w:rPr>
        <w:t xml:space="preserve"> Методики, в состав субъектов рынка, действующих на товарном рынке, включаются все субъекты рынка, реализующие в его границах рассматриваемый товар в пределах определенного временного интервала.</w:t>
      </w:r>
      <w:r w:rsidRPr="00BC3779">
        <w:rPr>
          <w:b/>
          <w:sz w:val="28"/>
          <w:szCs w:val="28"/>
        </w:rPr>
        <w:t xml:space="preserve"> </w:t>
      </w:r>
    </w:p>
    <w:p w14:paraId="72599D14" w14:textId="77777777" w:rsidR="000E6E4D" w:rsidRPr="00BC3779" w:rsidRDefault="000E6E4D" w:rsidP="000E6E4D">
      <w:pPr>
        <w:ind w:firstLine="709"/>
        <w:jc w:val="both"/>
        <w:rPr>
          <w:sz w:val="28"/>
          <w:szCs w:val="28"/>
        </w:rPr>
      </w:pPr>
      <w:r w:rsidRPr="00BC3779">
        <w:rPr>
          <w:b/>
          <w:sz w:val="28"/>
          <w:szCs w:val="28"/>
        </w:rPr>
        <w:t>Потребителями</w:t>
      </w:r>
      <w:r w:rsidRPr="00BC3779">
        <w:rPr>
          <w:sz w:val="28"/>
          <w:szCs w:val="28"/>
        </w:rPr>
        <w:t xml:space="preserve"> (пользователи) услуг по перевозке грузов являются грузоотправители (грузополучатели), экспедиторы, связанные с отправлением/получением либо организацией грузовых перевозок и указанные в перевозочных документах. </w:t>
      </w:r>
    </w:p>
    <w:p w14:paraId="72EC05EB" w14:textId="77777777" w:rsidR="000E6E4D" w:rsidRPr="00BC3779" w:rsidRDefault="000E6E4D" w:rsidP="000E6E4D">
      <w:pPr>
        <w:ind w:firstLine="709"/>
        <w:jc w:val="both"/>
        <w:rPr>
          <w:sz w:val="28"/>
          <w:szCs w:val="28"/>
        </w:rPr>
      </w:pPr>
      <w:r w:rsidRPr="00BC3779">
        <w:rPr>
          <w:b/>
          <w:sz w:val="28"/>
          <w:szCs w:val="28"/>
        </w:rPr>
        <w:t xml:space="preserve">Продавцом </w:t>
      </w:r>
      <w:r w:rsidRPr="00BC3779">
        <w:rPr>
          <w:sz w:val="28"/>
          <w:szCs w:val="28"/>
        </w:rPr>
        <w:t>(поставщики) услуг по перевозке грузов являются железнодорожные перевозчики, осуществляющие грузовые перевозки подвижным составом и указанные в перевозочных документах.</w:t>
      </w:r>
    </w:p>
    <w:p w14:paraId="63ABF9BC" w14:textId="77777777" w:rsidR="000E6E4D" w:rsidRPr="00BC3779" w:rsidRDefault="000E6E4D" w:rsidP="000E6E4D">
      <w:pPr>
        <w:ind w:firstLine="709"/>
        <w:jc w:val="both"/>
        <w:rPr>
          <w:sz w:val="28"/>
          <w:szCs w:val="28"/>
        </w:rPr>
      </w:pPr>
      <w:r>
        <w:rPr>
          <w:sz w:val="28"/>
          <w:szCs w:val="28"/>
        </w:rPr>
        <w:t>В</w:t>
      </w:r>
      <w:r w:rsidRPr="00BC3779">
        <w:rPr>
          <w:sz w:val="28"/>
          <w:szCs w:val="28"/>
        </w:rPr>
        <w:t xml:space="preserve"> соответствии с Методикой был направлен запрос в адрес Бюро национальной статистики Агентства по стратегическому планированию и реформам Республики Казахстан </w:t>
      </w:r>
      <w:r w:rsidRPr="00BC3779">
        <w:rPr>
          <w:i/>
          <w:szCs w:val="28"/>
        </w:rPr>
        <w:t>(далее - БНС)</w:t>
      </w:r>
      <w:r w:rsidRPr="00BC3779">
        <w:rPr>
          <w:sz w:val="28"/>
          <w:szCs w:val="28"/>
        </w:rPr>
        <w:t xml:space="preserve"> о предоставлении информации по перечню субъектов, осуществляющих перевозки грузов железнодорожным транспортом с указанием объемов оказанных услуг в натуральном (тонн и </w:t>
      </w:r>
      <w:proofErr w:type="spellStart"/>
      <w:r w:rsidRPr="00BC3779">
        <w:rPr>
          <w:sz w:val="28"/>
          <w:szCs w:val="28"/>
        </w:rPr>
        <w:t>млн.тонно</w:t>
      </w:r>
      <w:proofErr w:type="spellEnd"/>
      <w:r w:rsidRPr="00BC3779">
        <w:rPr>
          <w:sz w:val="28"/>
          <w:szCs w:val="28"/>
        </w:rPr>
        <w:t>-км) и стоимостном выражениях (</w:t>
      </w:r>
      <w:proofErr w:type="spellStart"/>
      <w:r w:rsidRPr="00BC3779">
        <w:rPr>
          <w:sz w:val="28"/>
          <w:szCs w:val="28"/>
        </w:rPr>
        <w:t>тыс.тг</w:t>
      </w:r>
      <w:proofErr w:type="spellEnd"/>
      <w:r w:rsidRPr="00BC3779">
        <w:rPr>
          <w:sz w:val="28"/>
          <w:szCs w:val="28"/>
        </w:rPr>
        <w:t>.) в разрезе перевозчиков.</w:t>
      </w:r>
    </w:p>
    <w:p w14:paraId="57989AC1" w14:textId="77777777" w:rsidR="000E6E4D" w:rsidRPr="00BC3779" w:rsidRDefault="000E6E4D" w:rsidP="000E6E4D">
      <w:pPr>
        <w:ind w:firstLine="709"/>
        <w:jc w:val="both"/>
        <w:rPr>
          <w:sz w:val="28"/>
          <w:szCs w:val="28"/>
        </w:rPr>
      </w:pPr>
      <w:r w:rsidRPr="00BC3779">
        <w:rPr>
          <w:sz w:val="28"/>
          <w:szCs w:val="28"/>
        </w:rPr>
        <w:t xml:space="preserve">В свою очередь, БНС предоставлена информация по ОКЭД 49200 «Деятельность грузового железнодорожного транспорта», в соответствии с которой, данную деятельность осуществляют порядка 700 субъектов рынка. </w:t>
      </w:r>
    </w:p>
    <w:p w14:paraId="1475C8D0" w14:textId="77777777" w:rsidR="000E6E4D" w:rsidRDefault="000E6E4D" w:rsidP="000E6E4D">
      <w:pPr>
        <w:widowControl/>
        <w:autoSpaceDE/>
        <w:autoSpaceDN/>
        <w:adjustRightInd/>
        <w:ind w:firstLine="709"/>
        <w:jc w:val="both"/>
        <w:rPr>
          <w:sz w:val="28"/>
          <w:szCs w:val="28"/>
        </w:rPr>
      </w:pPr>
      <w:r w:rsidRPr="00BC3779">
        <w:rPr>
          <w:sz w:val="28"/>
          <w:szCs w:val="28"/>
        </w:rPr>
        <w:t xml:space="preserve">По информации Министерства транспорта Республики Казахстан </w:t>
      </w:r>
      <w:r w:rsidRPr="000D7CAE">
        <w:rPr>
          <w:sz w:val="28"/>
          <w:szCs w:val="28"/>
        </w:rPr>
        <w:t>внутриреспубликански</w:t>
      </w:r>
      <w:r>
        <w:rPr>
          <w:sz w:val="28"/>
          <w:szCs w:val="28"/>
        </w:rPr>
        <w:t>е</w:t>
      </w:r>
      <w:r w:rsidRPr="000D7CAE">
        <w:rPr>
          <w:sz w:val="28"/>
          <w:szCs w:val="28"/>
        </w:rPr>
        <w:t xml:space="preserve"> перевозк</w:t>
      </w:r>
      <w:r>
        <w:rPr>
          <w:sz w:val="28"/>
          <w:szCs w:val="28"/>
        </w:rPr>
        <w:t>и</w:t>
      </w:r>
      <w:r w:rsidRPr="000D7CAE">
        <w:rPr>
          <w:sz w:val="28"/>
          <w:szCs w:val="28"/>
        </w:rPr>
        <w:t xml:space="preserve"> грузов железнодорожным транспортом </w:t>
      </w:r>
      <w:r w:rsidRPr="00BC3779">
        <w:rPr>
          <w:sz w:val="28"/>
          <w:szCs w:val="28"/>
        </w:rPr>
        <w:t>за анализируемый период осуществляли ТОО «КТЖ-Грузовые перевозки», ТОО «ТТТ Сервис», ТОО «</w:t>
      </w:r>
      <w:proofErr w:type="spellStart"/>
      <w:r w:rsidRPr="00BC3779">
        <w:rPr>
          <w:sz w:val="28"/>
          <w:szCs w:val="28"/>
        </w:rPr>
        <w:t>Dar</w:t>
      </w:r>
      <w:proofErr w:type="spellEnd"/>
      <w:r w:rsidRPr="00BC3779">
        <w:rPr>
          <w:sz w:val="28"/>
          <w:szCs w:val="28"/>
        </w:rPr>
        <w:t xml:space="preserve"> Rail». </w:t>
      </w:r>
    </w:p>
    <w:p w14:paraId="05A5A038" w14:textId="77777777" w:rsidR="000E6E4D" w:rsidRPr="00E4691C" w:rsidRDefault="000E6E4D" w:rsidP="000E6E4D">
      <w:pPr>
        <w:widowControl/>
        <w:autoSpaceDE/>
        <w:autoSpaceDN/>
        <w:adjustRightInd/>
        <w:ind w:firstLine="709"/>
        <w:jc w:val="both"/>
        <w:rPr>
          <w:sz w:val="28"/>
          <w:szCs w:val="28"/>
        </w:rPr>
      </w:pPr>
      <w:r w:rsidRPr="00E4691C">
        <w:rPr>
          <w:sz w:val="28"/>
          <w:szCs w:val="28"/>
        </w:rPr>
        <w:lastRenderedPageBreak/>
        <w:t>С 2018 года в пилотном режиме на определенных участках КТЖ предоставлен доступ к МЖС двум частным перевозчикам грузов ТОО «ТТТ Сервис» и ТОО «</w:t>
      </w:r>
      <w:proofErr w:type="spellStart"/>
      <w:r w:rsidRPr="00E4691C">
        <w:rPr>
          <w:sz w:val="28"/>
          <w:szCs w:val="28"/>
        </w:rPr>
        <w:t>DarRail</w:t>
      </w:r>
      <w:proofErr w:type="spellEnd"/>
      <w:r w:rsidRPr="00E4691C">
        <w:rPr>
          <w:sz w:val="28"/>
          <w:szCs w:val="28"/>
        </w:rPr>
        <w:t xml:space="preserve">», при этом, в действующем законодательстве понятие «пилотный режим» отсутствует. </w:t>
      </w:r>
    </w:p>
    <w:p w14:paraId="3E0030DA" w14:textId="77777777" w:rsidR="000E6E4D" w:rsidRPr="00BC3779" w:rsidRDefault="000E6E4D" w:rsidP="000E6E4D">
      <w:pPr>
        <w:widowControl/>
        <w:autoSpaceDE/>
        <w:autoSpaceDN/>
        <w:adjustRightInd/>
        <w:ind w:firstLine="709"/>
        <w:jc w:val="both"/>
        <w:rPr>
          <w:sz w:val="28"/>
          <w:szCs w:val="28"/>
        </w:rPr>
      </w:pPr>
      <w:r w:rsidRPr="00BC3779">
        <w:rPr>
          <w:sz w:val="28"/>
          <w:szCs w:val="28"/>
        </w:rPr>
        <w:t xml:space="preserve">Таким образом, учитывая, что действующим законодательством регламентировано, что для пропуска и движения поездов перевозчиков по указанным путям требуется получение доступа к МЖС, при этом в анализируемом периоде только 3 перевозчика получили доступ к МЖС, а также принимая во внимание информацию уполномоченного органа о том, что </w:t>
      </w:r>
      <w:r w:rsidRPr="000D7CAE">
        <w:rPr>
          <w:sz w:val="28"/>
          <w:szCs w:val="28"/>
        </w:rPr>
        <w:t xml:space="preserve">по внутриреспубликанским перевозкам грузов железнодорожным транспортом </w:t>
      </w:r>
      <w:r w:rsidRPr="00BC3779">
        <w:rPr>
          <w:sz w:val="28"/>
          <w:szCs w:val="28"/>
        </w:rPr>
        <w:t xml:space="preserve">осуществляют 3 субъекта рынка, направление запросов в адрес </w:t>
      </w:r>
      <w:r w:rsidRPr="0088175B">
        <w:rPr>
          <w:sz w:val="28"/>
          <w:szCs w:val="28"/>
        </w:rPr>
        <w:t xml:space="preserve">700 </w:t>
      </w:r>
      <w:r w:rsidRPr="00BC3779">
        <w:rPr>
          <w:sz w:val="28"/>
          <w:szCs w:val="28"/>
        </w:rPr>
        <w:t>субъектов рынка нецелесообразно.</w:t>
      </w:r>
    </w:p>
    <w:p w14:paraId="285EF0FD" w14:textId="77777777" w:rsidR="000E6E4D" w:rsidRDefault="000E6E4D" w:rsidP="000E6E4D">
      <w:pPr>
        <w:widowControl/>
        <w:autoSpaceDE/>
        <w:autoSpaceDN/>
        <w:adjustRightInd/>
        <w:ind w:firstLine="709"/>
        <w:jc w:val="both"/>
        <w:rPr>
          <w:sz w:val="28"/>
          <w:szCs w:val="28"/>
        </w:rPr>
      </w:pPr>
    </w:p>
    <w:p w14:paraId="5D4FF2EC" w14:textId="77777777" w:rsidR="00335DE8" w:rsidRPr="00BC3779" w:rsidRDefault="00335DE8" w:rsidP="000E6E4D">
      <w:pPr>
        <w:widowControl/>
        <w:autoSpaceDE/>
        <w:autoSpaceDN/>
        <w:adjustRightInd/>
        <w:ind w:firstLine="709"/>
        <w:jc w:val="both"/>
        <w:rPr>
          <w:sz w:val="28"/>
          <w:szCs w:val="28"/>
        </w:rPr>
      </w:pPr>
    </w:p>
    <w:p w14:paraId="5F273FD8" w14:textId="77777777" w:rsidR="000E6E4D" w:rsidRPr="00BC3779" w:rsidRDefault="000E6E4D" w:rsidP="000E6E4D">
      <w:pPr>
        <w:ind w:firstLine="567"/>
        <w:jc w:val="center"/>
        <w:rPr>
          <w:b/>
          <w:sz w:val="28"/>
          <w:szCs w:val="28"/>
        </w:rPr>
      </w:pPr>
      <w:r w:rsidRPr="00BC3779">
        <w:rPr>
          <w:b/>
          <w:sz w:val="28"/>
          <w:szCs w:val="28"/>
        </w:rPr>
        <w:t xml:space="preserve"> 5. Расчет объема товарного рынка и долей субъектов рынка</w:t>
      </w:r>
    </w:p>
    <w:p w14:paraId="7FC921D3" w14:textId="77777777" w:rsidR="000E6E4D" w:rsidRPr="00BC3779" w:rsidRDefault="000E6E4D" w:rsidP="000E6E4D">
      <w:pPr>
        <w:jc w:val="both"/>
        <w:rPr>
          <w:i/>
        </w:rPr>
      </w:pPr>
    </w:p>
    <w:p w14:paraId="62238C1E" w14:textId="77777777" w:rsidR="000E6E4D" w:rsidRPr="00BC3779" w:rsidRDefault="000E6E4D" w:rsidP="000E6E4D">
      <w:pPr>
        <w:widowControl/>
        <w:ind w:firstLine="567"/>
        <w:jc w:val="both"/>
        <w:rPr>
          <w:rFonts w:eastAsiaTheme="minorHAnsi"/>
          <w:sz w:val="28"/>
          <w:szCs w:val="28"/>
          <w:lang w:eastAsia="en-US"/>
        </w:rPr>
      </w:pPr>
      <w:r w:rsidRPr="00BC3779">
        <w:rPr>
          <w:rFonts w:eastAsiaTheme="minorHAnsi"/>
          <w:sz w:val="28"/>
          <w:szCs w:val="28"/>
          <w:lang w:eastAsia="en-US"/>
        </w:rPr>
        <w:t xml:space="preserve">Согласно пункту </w:t>
      </w:r>
      <w:r>
        <w:rPr>
          <w:rFonts w:eastAsiaTheme="minorHAnsi"/>
          <w:sz w:val="28"/>
          <w:szCs w:val="28"/>
          <w:lang w:eastAsia="en-US"/>
        </w:rPr>
        <w:t>35</w:t>
      </w:r>
      <w:r w:rsidRPr="00BC3779">
        <w:rPr>
          <w:rFonts w:eastAsiaTheme="minorHAnsi"/>
          <w:sz w:val="28"/>
          <w:szCs w:val="28"/>
          <w:lang w:eastAsia="en-US"/>
        </w:rPr>
        <w:t xml:space="preserve"> Методики, расчет объема товарного рынка за определенный период времени в пределах границ рассматриваемого рынка определяется как сумма реализации субъектами рынка товара или взаимозаменяемых товаров в натуральном или стоимостном выражении, с учетом объемов ввоза и вывоза товара или взаимозаменяемых товаров.</w:t>
      </w:r>
    </w:p>
    <w:p w14:paraId="08C34D78" w14:textId="77777777" w:rsidR="000E6E4D" w:rsidRPr="00BC3779" w:rsidRDefault="000E6E4D" w:rsidP="000E6E4D">
      <w:pPr>
        <w:widowControl/>
        <w:ind w:firstLine="567"/>
        <w:jc w:val="both"/>
        <w:rPr>
          <w:rFonts w:eastAsiaTheme="minorHAnsi"/>
          <w:sz w:val="28"/>
          <w:szCs w:val="28"/>
          <w:lang w:eastAsia="en-US"/>
        </w:rPr>
      </w:pPr>
      <w:r w:rsidRPr="00BC3779">
        <w:rPr>
          <w:rFonts w:eastAsiaTheme="minorHAnsi"/>
          <w:sz w:val="28"/>
          <w:szCs w:val="28"/>
          <w:lang w:eastAsia="en-US"/>
        </w:rPr>
        <w:t>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границ рынка к общему объему соответствующего товарного рынка.</w:t>
      </w:r>
    </w:p>
    <w:p w14:paraId="477F9DA8" w14:textId="77777777" w:rsidR="000E6E4D" w:rsidRPr="00BC3779" w:rsidRDefault="000E6E4D" w:rsidP="000E6E4D">
      <w:pPr>
        <w:widowControl/>
        <w:autoSpaceDE/>
        <w:autoSpaceDN/>
        <w:adjustRightInd/>
        <w:ind w:firstLine="709"/>
        <w:jc w:val="both"/>
        <w:rPr>
          <w:sz w:val="28"/>
          <w:szCs w:val="28"/>
        </w:rPr>
      </w:pPr>
      <w:r w:rsidRPr="00BC3779">
        <w:rPr>
          <w:sz w:val="28"/>
          <w:szCs w:val="28"/>
        </w:rPr>
        <w:t>В соответствии с пунктом 9 статьи 196 Кодекса определение доли субъектов рынка возможно при наличии информации от субъектов, доля объема поставки которых занимает в общем объеме поставки более восьмидесяти пяти процентов.</w:t>
      </w:r>
    </w:p>
    <w:p w14:paraId="05CFFE31" w14:textId="77777777" w:rsidR="000E6E4D" w:rsidRPr="00BC3779" w:rsidRDefault="000E6E4D" w:rsidP="000E6E4D">
      <w:pPr>
        <w:widowControl/>
        <w:autoSpaceDE/>
        <w:autoSpaceDN/>
        <w:adjustRightInd/>
        <w:ind w:firstLine="709"/>
        <w:jc w:val="both"/>
        <w:rPr>
          <w:sz w:val="28"/>
          <w:szCs w:val="28"/>
        </w:rPr>
      </w:pPr>
      <w:r w:rsidRPr="00BC3779">
        <w:rPr>
          <w:sz w:val="28"/>
          <w:szCs w:val="28"/>
        </w:rPr>
        <w:t>В случае использования субъектом рынка части своей продукции для собственных нужд в объем реализации товарного рынка включается только объем, реализуемый на товарном рынке.</w:t>
      </w:r>
    </w:p>
    <w:p w14:paraId="17574E35" w14:textId="77777777" w:rsidR="000E6E4D" w:rsidRPr="00BC3779" w:rsidRDefault="000E6E4D" w:rsidP="000E6E4D">
      <w:pPr>
        <w:ind w:firstLine="567"/>
        <w:jc w:val="both"/>
        <w:rPr>
          <w:sz w:val="28"/>
          <w:szCs w:val="28"/>
        </w:rPr>
      </w:pPr>
      <w:r w:rsidRPr="00BC3779">
        <w:rPr>
          <w:sz w:val="28"/>
          <w:szCs w:val="28"/>
        </w:rPr>
        <w:t xml:space="preserve">Доли перевозчиков на рынке услуг грузовых перевозок железнодорожным транспортом </w:t>
      </w:r>
      <w:r w:rsidRPr="00BC3779">
        <w:rPr>
          <w:bCs/>
          <w:sz w:val="28"/>
          <w:szCs w:val="28"/>
        </w:rPr>
        <w:t xml:space="preserve">рассчитываются как отношение объема грузооборота </w:t>
      </w:r>
      <w:r w:rsidRPr="00BC3779">
        <w:rPr>
          <w:sz w:val="28"/>
          <w:szCs w:val="28"/>
        </w:rPr>
        <w:t>(</w:t>
      </w:r>
      <w:r w:rsidRPr="00BC3779">
        <w:rPr>
          <w:i/>
          <w:sz w:val="28"/>
          <w:szCs w:val="28"/>
        </w:rPr>
        <w:t>количество перевезенных грузов на расстояние</w:t>
      </w:r>
      <w:r w:rsidRPr="00BC3779">
        <w:rPr>
          <w:i/>
          <w:sz w:val="27"/>
          <w:szCs w:val="27"/>
        </w:rPr>
        <w:t xml:space="preserve"> </w:t>
      </w:r>
      <w:r w:rsidRPr="00BC3779">
        <w:rPr>
          <w:i/>
          <w:sz w:val="28"/>
          <w:szCs w:val="28"/>
        </w:rPr>
        <w:t>перевозки</w:t>
      </w:r>
      <w:r w:rsidRPr="00BC3779">
        <w:rPr>
          <w:sz w:val="27"/>
          <w:szCs w:val="27"/>
        </w:rPr>
        <w:t>)</w:t>
      </w:r>
      <w:r w:rsidRPr="00BC3779">
        <w:rPr>
          <w:bCs/>
          <w:sz w:val="28"/>
          <w:szCs w:val="28"/>
        </w:rPr>
        <w:t xml:space="preserve"> к общему объему грузопотока в пределах границ Республики Казахстан.</w:t>
      </w:r>
      <w:r w:rsidRPr="00BC3779">
        <w:rPr>
          <w:sz w:val="28"/>
          <w:szCs w:val="28"/>
        </w:rPr>
        <w:t xml:space="preserve"> </w:t>
      </w:r>
    </w:p>
    <w:p w14:paraId="0B6007C5" w14:textId="77777777" w:rsidR="000E6E4D" w:rsidRPr="00BC3779" w:rsidRDefault="000E6E4D" w:rsidP="000E6E4D">
      <w:pPr>
        <w:ind w:firstLine="709"/>
        <w:jc w:val="both"/>
        <w:rPr>
          <w:sz w:val="28"/>
          <w:szCs w:val="28"/>
        </w:rPr>
      </w:pPr>
      <w:r w:rsidRPr="00BC3779">
        <w:rPr>
          <w:sz w:val="28"/>
          <w:szCs w:val="28"/>
        </w:rPr>
        <w:t xml:space="preserve">Согласно Плану статистических работ данные о перевозке грузов, багажа, </w:t>
      </w:r>
      <w:proofErr w:type="spellStart"/>
      <w:r w:rsidRPr="00BC3779">
        <w:rPr>
          <w:sz w:val="28"/>
          <w:szCs w:val="28"/>
        </w:rPr>
        <w:t>грузобагажа</w:t>
      </w:r>
      <w:proofErr w:type="spellEnd"/>
      <w:r w:rsidRPr="00BC3779">
        <w:rPr>
          <w:sz w:val="28"/>
          <w:szCs w:val="28"/>
        </w:rPr>
        <w:t xml:space="preserve"> по видам сообщений железнодорожным транспортом за 2023 год сформированы и опубликованы на Интернет-ресурсе Бюро www.stat.gov.kz в электронных таблицах «О продукции и услугах транспорта в Республике Казахстан».</w:t>
      </w:r>
    </w:p>
    <w:p w14:paraId="7E16D319" w14:textId="77777777" w:rsidR="000E6E4D" w:rsidRPr="00BC3779" w:rsidRDefault="000E6E4D" w:rsidP="000E6E4D">
      <w:pPr>
        <w:ind w:firstLine="709"/>
        <w:jc w:val="both"/>
        <w:rPr>
          <w:sz w:val="28"/>
          <w:szCs w:val="28"/>
        </w:rPr>
      </w:pPr>
      <w:r w:rsidRPr="00BC3779">
        <w:rPr>
          <w:sz w:val="28"/>
          <w:szCs w:val="28"/>
        </w:rPr>
        <w:t xml:space="preserve">Так, по данным БНС за 2023 год в целом перевезено </w:t>
      </w:r>
      <w:r w:rsidRPr="00BC3779">
        <w:rPr>
          <w:b/>
          <w:sz w:val="28"/>
          <w:szCs w:val="28"/>
        </w:rPr>
        <w:t>414915,2</w:t>
      </w:r>
      <w:r w:rsidRPr="00BC3779">
        <w:rPr>
          <w:sz w:val="28"/>
          <w:szCs w:val="28"/>
        </w:rPr>
        <w:t xml:space="preserve"> </w:t>
      </w:r>
      <w:proofErr w:type="spellStart"/>
      <w:r w:rsidRPr="00BC3779">
        <w:rPr>
          <w:sz w:val="28"/>
          <w:szCs w:val="28"/>
        </w:rPr>
        <w:t>тыс.тонн</w:t>
      </w:r>
      <w:proofErr w:type="spellEnd"/>
      <w:r w:rsidRPr="00BC3779">
        <w:rPr>
          <w:sz w:val="28"/>
          <w:szCs w:val="28"/>
        </w:rPr>
        <w:t xml:space="preserve"> грузов, грузооборот составил </w:t>
      </w:r>
      <w:r w:rsidRPr="00BC3779">
        <w:rPr>
          <w:b/>
          <w:sz w:val="28"/>
          <w:szCs w:val="28"/>
        </w:rPr>
        <w:t>328742,5</w:t>
      </w:r>
      <w:r w:rsidRPr="00BC3779">
        <w:rPr>
          <w:sz w:val="28"/>
          <w:szCs w:val="28"/>
        </w:rPr>
        <w:t xml:space="preserve"> </w:t>
      </w:r>
      <w:proofErr w:type="spellStart"/>
      <w:r w:rsidRPr="00BC3779">
        <w:rPr>
          <w:sz w:val="28"/>
          <w:szCs w:val="28"/>
        </w:rPr>
        <w:t>млн.тонно</w:t>
      </w:r>
      <w:proofErr w:type="spellEnd"/>
      <w:r w:rsidRPr="00BC3779">
        <w:rPr>
          <w:sz w:val="28"/>
          <w:szCs w:val="28"/>
        </w:rPr>
        <w:t>-км.</w:t>
      </w:r>
    </w:p>
    <w:p w14:paraId="4CAD71AC" w14:textId="77777777" w:rsidR="000E6E4D" w:rsidRDefault="000E6E4D" w:rsidP="000E6E4D">
      <w:pPr>
        <w:ind w:firstLine="709"/>
        <w:jc w:val="both"/>
        <w:rPr>
          <w:sz w:val="28"/>
          <w:szCs w:val="28"/>
        </w:rPr>
      </w:pPr>
      <w:r w:rsidRPr="00BC3779">
        <w:rPr>
          <w:sz w:val="28"/>
          <w:szCs w:val="28"/>
        </w:rPr>
        <w:t xml:space="preserve">За январь-апрель 2024 года железнодорожным транспортом перевезено </w:t>
      </w:r>
      <w:r w:rsidRPr="00BC3779">
        <w:rPr>
          <w:sz w:val="28"/>
          <w:szCs w:val="28"/>
        </w:rPr>
        <w:lastRenderedPageBreak/>
        <w:t>128,7 млн. тонн грузов, что на 4,1% меньше уровня января-апреля 2023 года, грузооборот за этот период составил 100,8 млрд. т-км (уменьшился в сравнении с январем-апрелем 2023 года на 7,7%).</w:t>
      </w:r>
    </w:p>
    <w:p w14:paraId="34EEBC9C" w14:textId="77777777" w:rsidR="000E6E4D" w:rsidRDefault="000E6E4D" w:rsidP="000E6E4D">
      <w:pPr>
        <w:ind w:firstLine="709"/>
        <w:jc w:val="both"/>
        <w:rPr>
          <w:sz w:val="28"/>
          <w:szCs w:val="28"/>
        </w:rPr>
      </w:pPr>
    </w:p>
    <w:p w14:paraId="45C68071" w14:textId="77777777" w:rsidR="00335DE8" w:rsidRDefault="00335DE8" w:rsidP="000E6E4D">
      <w:pPr>
        <w:ind w:firstLine="709"/>
        <w:jc w:val="both"/>
        <w:rPr>
          <w:sz w:val="28"/>
          <w:szCs w:val="28"/>
        </w:rPr>
      </w:pPr>
    </w:p>
    <w:p w14:paraId="6B3A4BBC" w14:textId="77777777" w:rsidR="000E6E4D" w:rsidRDefault="000E6E4D" w:rsidP="000E6E4D">
      <w:pPr>
        <w:ind w:firstLine="708"/>
        <w:contextualSpacing/>
        <w:jc w:val="center"/>
        <w:rPr>
          <w:b/>
          <w:bCs/>
          <w:sz w:val="28"/>
          <w:szCs w:val="28"/>
        </w:rPr>
      </w:pPr>
      <w:r w:rsidRPr="00B0356C">
        <w:rPr>
          <w:b/>
          <w:bCs/>
          <w:sz w:val="28"/>
          <w:szCs w:val="28"/>
        </w:rPr>
        <w:t xml:space="preserve">Основные показатели деятельности </w:t>
      </w:r>
      <w:r>
        <w:rPr>
          <w:b/>
          <w:bCs/>
          <w:sz w:val="28"/>
          <w:szCs w:val="28"/>
        </w:rPr>
        <w:t>железнодорожно</w:t>
      </w:r>
      <w:r w:rsidRPr="00B0356C">
        <w:rPr>
          <w:b/>
          <w:bCs/>
          <w:sz w:val="28"/>
          <w:szCs w:val="28"/>
        </w:rPr>
        <w:t>го транспорта</w:t>
      </w:r>
    </w:p>
    <w:p w14:paraId="36785F96" w14:textId="77777777" w:rsidR="000E6E4D" w:rsidRPr="00B0356C" w:rsidRDefault="000E6E4D" w:rsidP="000E6E4D">
      <w:pPr>
        <w:ind w:firstLine="708"/>
        <w:contextualSpacing/>
        <w:jc w:val="center"/>
        <w:rPr>
          <w:b/>
          <w:bCs/>
          <w:sz w:val="28"/>
          <w:szCs w:val="28"/>
        </w:rPr>
      </w:pPr>
      <w:r>
        <w:rPr>
          <w:b/>
          <w:bCs/>
          <w:sz w:val="28"/>
          <w:szCs w:val="28"/>
        </w:rPr>
        <w:t xml:space="preserve"> в Республике Казахстан </w:t>
      </w:r>
      <w:r w:rsidRPr="00C4000E">
        <w:rPr>
          <w:bCs/>
          <w:i/>
          <w:szCs w:val="28"/>
        </w:rPr>
        <w:t>(по данным БНС)</w:t>
      </w:r>
    </w:p>
    <w:p w14:paraId="42F7D3BC" w14:textId="77777777" w:rsidR="000E6E4D" w:rsidRDefault="000E6E4D" w:rsidP="000E6E4D">
      <w:pPr>
        <w:ind w:firstLine="709"/>
        <w:jc w:val="both"/>
        <w:rPr>
          <w:sz w:val="28"/>
          <w:szCs w:val="28"/>
        </w:rPr>
      </w:pPr>
    </w:p>
    <w:p w14:paraId="3882AFC2" w14:textId="77777777" w:rsidR="000E6E4D" w:rsidRDefault="000E6E4D" w:rsidP="000E6E4D">
      <w:pPr>
        <w:jc w:val="both"/>
        <w:rPr>
          <w:sz w:val="28"/>
          <w:szCs w:val="28"/>
        </w:rPr>
      </w:pPr>
      <w:r>
        <w:rPr>
          <w:noProof/>
        </w:rPr>
        <w:drawing>
          <wp:inline distT="0" distB="0" distL="0" distR="0" wp14:anchorId="11A722CA" wp14:editId="53EE509C">
            <wp:extent cx="6019800" cy="17145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89D84DD" w14:textId="77777777" w:rsidR="000E6E4D" w:rsidRDefault="000E6E4D" w:rsidP="000E6E4D">
      <w:pPr>
        <w:ind w:firstLine="709"/>
        <w:jc w:val="both"/>
        <w:rPr>
          <w:sz w:val="28"/>
          <w:szCs w:val="28"/>
        </w:rPr>
      </w:pPr>
    </w:p>
    <w:p w14:paraId="1DFECE88" w14:textId="77777777" w:rsidR="00335DE8" w:rsidRDefault="00335DE8" w:rsidP="000E6E4D">
      <w:pPr>
        <w:ind w:firstLine="709"/>
        <w:jc w:val="both"/>
        <w:rPr>
          <w:sz w:val="28"/>
          <w:szCs w:val="28"/>
        </w:rPr>
      </w:pPr>
    </w:p>
    <w:p w14:paraId="5345EC61" w14:textId="77777777" w:rsidR="000E6E4D" w:rsidRPr="009B6E2E" w:rsidRDefault="000E6E4D" w:rsidP="000E6E4D">
      <w:pPr>
        <w:ind w:firstLine="709"/>
        <w:jc w:val="both"/>
        <w:rPr>
          <w:sz w:val="28"/>
          <w:szCs w:val="28"/>
        </w:rPr>
      </w:pPr>
      <w:r w:rsidRPr="009B6E2E">
        <w:rPr>
          <w:sz w:val="28"/>
          <w:szCs w:val="28"/>
        </w:rPr>
        <w:t xml:space="preserve">Объем оказанных услуг </w:t>
      </w:r>
      <w:r w:rsidR="009905E7">
        <w:rPr>
          <w:sz w:val="28"/>
          <w:szCs w:val="28"/>
        </w:rPr>
        <w:t xml:space="preserve">согласно предоставленным сведениям </w:t>
      </w:r>
      <w:r>
        <w:rPr>
          <w:sz w:val="28"/>
          <w:szCs w:val="28"/>
        </w:rPr>
        <w:t xml:space="preserve">за анализируемый период </w:t>
      </w:r>
      <w:r w:rsidRPr="009B6E2E">
        <w:rPr>
          <w:sz w:val="28"/>
          <w:szCs w:val="28"/>
        </w:rPr>
        <w:t>составил:</w:t>
      </w:r>
    </w:p>
    <w:p w14:paraId="3C8A2F30" w14:textId="77777777" w:rsidR="000E6E4D" w:rsidRPr="009B6E2E" w:rsidRDefault="000E6E4D" w:rsidP="000E6E4D">
      <w:pPr>
        <w:ind w:firstLine="709"/>
        <w:jc w:val="both"/>
        <w:rPr>
          <w:sz w:val="28"/>
          <w:szCs w:val="28"/>
        </w:rPr>
      </w:pPr>
      <w:r w:rsidRPr="009B6E2E">
        <w:rPr>
          <w:sz w:val="28"/>
          <w:szCs w:val="28"/>
        </w:rPr>
        <w:t xml:space="preserve">- </w:t>
      </w:r>
      <w:r w:rsidRPr="00234306">
        <w:rPr>
          <w:b/>
          <w:sz w:val="28"/>
          <w:szCs w:val="28"/>
          <w:u w:val="single"/>
        </w:rPr>
        <w:t>ТОО «КТЖ-Грузовые перевозки»</w:t>
      </w:r>
      <w:r w:rsidRPr="009B6E2E">
        <w:rPr>
          <w:sz w:val="28"/>
          <w:szCs w:val="28"/>
        </w:rPr>
        <w:t xml:space="preserve"> за 2023 год объем оказанных услуг составил </w:t>
      </w:r>
      <w:proofErr w:type="spellStart"/>
      <w:r w:rsidR="00335DE8">
        <w:rPr>
          <w:b/>
          <w:sz w:val="28"/>
          <w:szCs w:val="28"/>
        </w:rPr>
        <w:t>ххх</w:t>
      </w:r>
      <w:proofErr w:type="spellEnd"/>
      <w:r w:rsidRPr="009B6E2E">
        <w:rPr>
          <w:sz w:val="28"/>
          <w:szCs w:val="28"/>
        </w:rPr>
        <w:t xml:space="preserve"> </w:t>
      </w:r>
      <w:proofErr w:type="spellStart"/>
      <w:r w:rsidRPr="009B6E2E">
        <w:rPr>
          <w:sz w:val="28"/>
          <w:szCs w:val="28"/>
        </w:rPr>
        <w:t>тыс.тонн</w:t>
      </w:r>
      <w:proofErr w:type="spellEnd"/>
      <w:r w:rsidRPr="009B6E2E">
        <w:rPr>
          <w:sz w:val="28"/>
          <w:szCs w:val="28"/>
        </w:rPr>
        <w:t xml:space="preserve"> грузов, за январь-апрель 2024 года объем оказанных услуг составил </w:t>
      </w:r>
      <w:proofErr w:type="spellStart"/>
      <w:r w:rsidR="00335DE8">
        <w:rPr>
          <w:b/>
          <w:sz w:val="28"/>
          <w:szCs w:val="28"/>
        </w:rPr>
        <w:t>ххх</w:t>
      </w:r>
      <w:proofErr w:type="spellEnd"/>
      <w:r>
        <w:rPr>
          <w:b/>
          <w:sz w:val="28"/>
          <w:szCs w:val="28"/>
        </w:rPr>
        <w:t xml:space="preserve"> </w:t>
      </w:r>
      <w:proofErr w:type="spellStart"/>
      <w:r>
        <w:rPr>
          <w:sz w:val="28"/>
          <w:szCs w:val="28"/>
        </w:rPr>
        <w:t>тыс.тонн</w:t>
      </w:r>
      <w:proofErr w:type="spellEnd"/>
      <w:r>
        <w:rPr>
          <w:sz w:val="28"/>
          <w:szCs w:val="28"/>
        </w:rPr>
        <w:t xml:space="preserve"> грузов</w:t>
      </w:r>
      <w:r w:rsidRPr="009B6E2E">
        <w:rPr>
          <w:sz w:val="28"/>
          <w:szCs w:val="28"/>
        </w:rPr>
        <w:t>.</w:t>
      </w:r>
    </w:p>
    <w:p w14:paraId="1C411823" w14:textId="77777777" w:rsidR="000E6E4D" w:rsidRPr="009B6E2E" w:rsidRDefault="000E6E4D" w:rsidP="000E6E4D">
      <w:pPr>
        <w:ind w:firstLine="709"/>
        <w:jc w:val="both"/>
        <w:rPr>
          <w:sz w:val="28"/>
          <w:szCs w:val="28"/>
        </w:rPr>
      </w:pPr>
      <w:r w:rsidRPr="009B6E2E">
        <w:rPr>
          <w:sz w:val="28"/>
          <w:szCs w:val="28"/>
        </w:rPr>
        <w:t xml:space="preserve">- </w:t>
      </w:r>
      <w:r w:rsidRPr="00234306">
        <w:rPr>
          <w:b/>
          <w:sz w:val="28"/>
          <w:szCs w:val="28"/>
          <w:u w:val="single"/>
        </w:rPr>
        <w:t>ТОО «ТТТ Сервис»</w:t>
      </w:r>
      <w:r w:rsidRPr="009B6E2E">
        <w:rPr>
          <w:sz w:val="28"/>
          <w:szCs w:val="28"/>
        </w:rPr>
        <w:t xml:space="preserve"> за 2023 год объем оказанных услуг составил </w:t>
      </w:r>
      <w:proofErr w:type="spellStart"/>
      <w:r w:rsidR="00335DE8">
        <w:rPr>
          <w:b/>
          <w:sz w:val="28"/>
          <w:szCs w:val="28"/>
        </w:rPr>
        <w:t>ххх</w:t>
      </w:r>
      <w:proofErr w:type="spellEnd"/>
      <w:r w:rsidRPr="009B6E2E">
        <w:rPr>
          <w:sz w:val="28"/>
          <w:szCs w:val="28"/>
        </w:rPr>
        <w:t xml:space="preserve"> </w:t>
      </w:r>
      <w:proofErr w:type="spellStart"/>
      <w:r w:rsidRPr="009B6E2E">
        <w:rPr>
          <w:sz w:val="28"/>
          <w:szCs w:val="28"/>
        </w:rPr>
        <w:t>тыс.тонн</w:t>
      </w:r>
      <w:proofErr w:type="spellEnd"/>
      <w:r w:rsidRPr="009B6E2E">
        <w:rPr>
          <w:sz w:val="28"/>
          <w:szCs w:val="28"/>
        </w:rPr>
        <w:t xml:space="preserve"> грузов, за январь-апрель 2024 года объем оказанных услуг составил </w:t>
      </w:r>
      <w:proofErr w:type="spellStart"/>
      <w:r w:rsidR="00335DE8">
        <w:rPr>
          <w:b/>
          <w:sz w:val="28"/>
          <w:szCs w:val="28"/>
        </w:rPr>
        <w:t>ххх</w:t>
      </w:r>
      <w:proofErr w:type="spellEnd"/>
      <w:r>
        <w:rPr>
          <w:sz w:val="28"/>
          <w:szCs w:val="28"/>
        </w:rPr>
        <w:t xml:space="preserve"> </w:t>
      </w:r>
      <w:proofErr w:type="spellStart"/>
      <w:r>
        <w:rPr>
          <w:sz w:val="28"/>
          <w:szCs w:val="28"/>
        </w:rPr>
        <w:t>тыс.тонн</w:t>
      </w:r>
      <w:proofErr w:type="spellEnd"/>
      <w:r>
        <w:rPr>
          <w:sz w:val="28"/>
          <w:szCs w:val="28"/>
        </w:rPr>
        <w:t xml:space="preserve"> грузов</w:t>
      </w:r>
      <w:r w:rsidRPr="009B6E2E">
        <w:rPr>
          <w:sz w:val="28"/>
          <w:szCs w:val="28"/>
        </w:rPr>
        <w:t>.</w:t>
      </w:r>
    </w:p>
    <w:p w14:paraId="0847A613" w14:textId="77777777" w:rsidR="000E6E4D" w:rsidRDefault="000E6E4D" w:rsidP="000E6E4D">
      <w:pPr>
        <w:ind w:firstLine="709"/>
        <w:jc w:val="both"/>
        <w:rPr>
          <w:sz w:val="28"/>
          <w:szCs w:val="28"/>
        </w:rPr>
      </w:pPr>
      <w:r w:rsidRPr="009B6E2E">
        <w:rPr>
          <w:sz w:val="28"/>
          <w:szCs w:val="28"/>
        </w:rPr>
        <w:t xml:space="preserve">- </w:t>
      </w:r>
      <w:r w:rsidRPr="00234306">
        <w:rPr>
          <w:b/>
          <w:sz w:val="28"/>
          <w:szCs w:val="28"/>
          <w:u w:val="single"/>
        </w:rPr>
        <w:t>ТОО «</w:t>
      </w:r>
      <w:proofErr w:type="spellStart"/>
      <w:r w:rsidRPr="00234306">
        <w:rPr>
          <w:b/>
          <w:sz w:val="28"/>
          <w:szCs w:val="28"/>
          <w:u w:val="single"/>
        </w:rPr>
        <w:t>Dar</w:t>
      </w:r>
      <w:proofErr w:type="spellEnd"/>
      <w:r w:rsidRPr="00234306">
        <w:rPr>
          <w:b/>
          <w:sz w:val="28"/>
          <w:szCs w:val="28"/>
          <w:u w:val="single"/>
        </w:rPr>
        <w:t xml:space="preserve"> Rail»</w:t>
      </w:r>
      <w:r w:rsidRPr="009B6E2E">
        <w:rPr>
          <w:sz w:val="28"/>
          <w:szCs w:val="28"/>
        </w:rPr>
        <w:t xml:space="preserve"> за 2023 год объем оказанных услуг составил </w:t>
      </w:r>
      <w:proofErr w:type="spellStart"/>
      <w:r w:rsidR="00335DE8">
        <w:rPr>
          <w:b/>
          <w:sz w:val="28"/>
          <w:szCs w:val="28"/>
        </w:rPr>
        <w:t>ххх</w:t>
      </w:r>
      <w:proofErr w:type="spellEnd"/>
      <w:r w:rsidRPr="009B6E2E">
        <w:rPr>
          <w:b/>
          <w:sz w:val="28"/>
          <w:szCs w:val="28"/>
        </w:rPr>
        <w:t xml:space="preserve"> </w:t>
      </w:r>
      <w:proofErr w:type="spellStart"/>
      <w:r w:rsidRPr="009B6E2E">
        <w:rPr>
          <w:sz w:val="28"/>
          <w:szCs w:val="28"/>
        </w:rPr>
        <w:t>тыс.тонн</w:t>
      </w:r>
      <w:proofErr w:type="spellEnd"/>
      <w:r w:rsidRPr="009B6E2E">
        <w:rPr>
          <w:sz w:val="28"/>
          <w:szCs w:val="28"/>
        </w:rPr>
        <w:t xml:space="preserve"> грузов, за январь-апрель 2024 года объем оказанных услуг составил </w:t>
      </w:r>
      <w:proofErr w:type="spellStart"/>
      <w:r w:rsidR="00335DE8">
        <w:rPr>
          <w:b/>
          <w:sz w:val="28"/>
          <w:szCs w:val="28"/>
        </w:rPr>
        <w:t>ххх</w:t>
      </w:r>
      <w:proofErr w:type="spellEnd"/>
      <w:r>
        <w:rPr>
          <w:sz w:val="28"/>
          <w:szCs w:val="28"/>
        </w:rPr>
        <w:t xml:space="preserve"> </w:t>
      </w:r>
      <w:proofErr w:type="spellStart"/>
      <w:r>
        <w:rPr>
          <w:sz w:val="28"/>
          <w:szCs w:val="28"/>
        </w:rPr>
        <w:t>тыс.тонн</w:t>
      </w:r>
      <w:proofErr w:type="spellEnd"/>
      <w:r>
        <w:rPr>
          <w:sz w:val="28"/>
          <w:szCs w:val="28"/>
        </w:rPr>
        <w:t xml:space="preserve"> грузов</w:t>
      </w:r>
      <w:r w:rsidRPr="009B6E2E">
        <w:rPr>
          <w:sz w:val="28"/>
          <w:szCs w:val="28"/>
        </w:rPr>
        <w:t>.</w:t>
      </w:r>
    </w:p>
    <w:p w14:paraId="3FBAD296" w14:textId="77777777" w:rsidR="000E6E4D" w:rsidRPr="00BC3779" w:rsidRDefault="000E6E4D" w:rsidP="000E6E4D">
      <w:pPr>
        <w:ind w:firstLine="567"/>
        <w:jc w:val="both"/>
        <w:rPr>
          <w:sz w:val="28"/>
          <w:szCs w:val="28"/>
        </w:rPr>
      </w:pPr>
      <w:r w:rsidRPr="00BC3779">
        <w:rPr>
          <w:sz w:val="28"/>
          <w:szCs w:val="28"/>
        </w:rPr>
        <w:t>Расчет доли доминирования на рынке услуг грузовых перевозок железнодорожным транспортом произведен по тоннажу.</w:t>
      </w:r>
    </w:p>
    <w:p w14:paraId="7D2D9A5B" w14:textId="77777777" w:rsidR="000E6E4D" w:rsidRDefault="000E6E4D" w:rsidP="000E6E4D">
      <w:pPr>
        <w:ind w:firstLine="567"/>
        <w:jc w:val="both"/>
        <w:rPr>
          <w:sz w:val="28"/>
          <w:szCs w:val="28"/>
        </w:rPr>
      </w:pPr>
      <w:r w:rsidRPr="00BC3779">
        <w:rPr>
          <w:sz w:val="28"/>
          <w:szCs w:val="28"/>
        </w:rPr>
        <w:t xml:space="preserve">В ходе анализа установлено, что услуги </w:t>
      </w:r>
      <w:r w:rsidRPr="000D7CAE">
        <w:rPr>
          <w:sz w:val="28"/>
          <w:szCs w:val="28"/>
        </w:rPr>
        <w:t xml:space="preserve">по внутриреспубликанским перевозкам грузов железнодорожным транспортом </w:t>
      </w:r>
      <w:r w:rsidRPr="00BC3779">
        <w:rPr>
          <w:sz w:val="28"/>
          <w:szCs w:val="28"/>
        </w:rPr>
        <w:t>за анализируемый период оказывал</w:t>
      </w:r>
      <w:r>
        <w:rPr>
          <w:sz w:val="28"/>
          <w:szCs w:val="28"/>
        </w:rPr>
        <w:t>и</w:t>
      </w:r>
      <w:r w:rsidRPr="00BC3779">
        <w:rPr>
          <w:sz w:val="28"/>
          <w:szCs w:val="28"/>
        </w:rPr>
        <w:t xml:space="preserve"> </w:t>
      </w:r>
      <w:r>
        <w:rPr>
          <w:sz w:val="28"/>
          <w:szCs w:val="28"/>
        </w:rPr>
        <w:t>3</w:t>
      </w:r>
      <w:r w:rsidRPr="00BC3779">
        <w:rPr>
          <w:sz w:val="28"/>
          <w:szCs w:val="28"/>
        </w:rPr>
        <w:t xml:space="preserve"> субъект</w:t>
      </w:r>
      <w:r>
        <w:rPr>
          <w:sz w:val="28"/>
          <w:szCs w:val="28"/>
        </w:rPr>
        <w:t>а</w:t>
      </w:r>
      <w:r w:rsidRPr="00BC3779">
        <w:rPr>
          <w:sz w:val="28"/>
          <w:szCs w:val="28"/>
        </w:rPr>
        <w:t xml:space="preserve"> рынка - ТОО «КТЖ-Грузовые перевозки»</w:t>
      </w:r>
      <w:r>
        <w:rPr>
          <w:sz w:val="28"/>
          <w:szCs w:val="28"/>
        </w:rPr>
        <w:t>, ТОО «ТТТ Сервис», ТОО «</w:t>
      </w:r>
      <w:proofErr w:type="spellStart"/>
      <w:r w:rsidRPr="00BC6872">
        <w:rPr>
          <w:sz w:val="28"/>
          <w:szCs w:val="28"/>
        </w:rPr>
        <w:t>Dar</w:t>
      </w:r>
      <w:proofErr w:type="spellEnd"/>
      <w:r w:rsidRPr="00BC6872">
        <w:rPr>
          <w:sz w:val="28"/>
          <w:szCs w:val="28"/>
        </w:rPr>
        <w:t xml:space="preserve"> Rail</w:t>
      </w:r>
      <w:r>
        <w:rPr>
          <w:sz w:val="28"/>
          <w:szCs w:val="28"/>
        </w:rPr>
        <w:t>»</w:t>
      </w:r>
      <w:r w:rsidRPr="00BC3779">
        <w:rPr>
          <w:sz w:val="28"/>
          <w:szCs w:val="28"/>
        </w:rPr>
        <w:t>.</w:t>
      </w:r>
    </w:p>
    <w:p w14:paraId="59879B67" w14:textId="77777777" w:rsidR="00335DE8" w:rsidRDefault="00335DE8" w:rsidP="000E6E4D">
      <w:pPr>
        <w:ind w:firstLine="567"/>
        <w:jc w:val="both"/>
        <w:rPr>
          <w:sz w:val="28"/>
          <w:szCs w:val="28"/>
        </w:rPr>
      </w:pPr>
    </w:p>
    <w:p w14:paraId="4261B27B" w14:textId="77777777" w:rsidR="000E6E4D" w:rsidRPr="00C13D7F" w:rsidRDefault="000E6E4D" w:rsidP="000E6E4D">
      <w:pPr>
        <w:ind w:firstLine="709"/>
        <w:jc w:val="center"/>
        <w:rPr>
          <w:b/>
          <w:bCs/>
          <w:color w:val="000000"/>
          <w:sz w:val="28"/>
          <w:szCs w:val="28"/>
          <w:u w:val="single"/>
        </w:rPr>
      </w:pPr>
      <w:r w:rsidRPr="00134E29">
        <w:rPr>
          <w:b/>
          <w:color w:val="000000"/>
          <w:sz w:val="28"/>
          <w:szCs w:val="28"/>
        </w:rPr>
        <w:t xml:space="preserve">Расчет доли доминирования на рынке </w:t>
      </w:r>
      <w:r>
        <w:rPr>
          <w:b/>
          <w:color w:val="000000"/>
          <w:sz w:val="28"/>
          <w:szCs w:val="28"/>
        </w:rPr>
        <w:t xml:space="preserve">услуг </w:t>
      </w:r>
      <w:r w:rsidRPr="000D7CAE">
        <w:rPr>
          <w:b/>
          <w:color w:val="000000"/>
          <w:sz w:val="28"/>
          <w:szCs w:val="28"/>
        </w:rPr>
        <w:t>по внутриреспубликанским перевозкам грузов железнодорожным транспортом</w:t>
      </w:r>
      <w:r>
        <w:rPr>
          <w:b/>
          <w:color w:val="000000"/>
          <w:sz w:val="28"/>
          <w:szCs w:val="28"/>
        </w:rPr>
        <w:t xml:space="preserve"> </w:t>
      </w:r>
      <w:r>
        <w:rPr>
          <w:b/>
          <w:bCs/>
          <w:color w:val="000000"/>
          <w:sz w:val="28"/>
          <w:szCs w:val="28"/>
          <w:u w:val="single"/>
        </w:rPr>
        <w:t>в натуральном выражении (</w:t>
      </w:r>
      <w:proofErr w:type="spellStart"/>
      <w:r>
        <w:rPr>
          <w:b/>
          <w:bCs/>
          <w:color w:val="000000"/>
          <w:sz w:val="28"/>
          <w:szCs w:val="28"/>
          <w:u w:val="single"/>
        </w:rPr>
        <w:t>тыс.тонн</w:t>
      </w:r>
      <w:proofErr w:type="spellEnd"/>
      <w:r>
        <w:rPr>
          <w:b/>
          <w:bCs/>
          <w:color w:val="000000"/>
          <w:sz w:val="28"/>
          <w:szCs w:val="28"/>
          <w:u w:val="single"/>
        </w:rPr>
        <w:t>)</w:t>
      </w:r>
      <w:r w:rsidRPr="00C13D7F">
        <w:rPr>
          <w:b/>
          <w:bCs/>
          <w:color w:val="000000"/>
          <w:sz w:val="28"/>
          <w:szCs w:val="28"/>
          <w:u w:val="single"/>
        </w:rPr>
        <w:t xml:space="preserve"> </w:t>
      </w:r>
    </w:p>
    <w:p w14:paraId="39090063" w14:textId="77777777" w:rsidR="000E6E4D" w:rsidRPr="00BC3779" w:rsidRDefault="000E6E4D" w:rsidP="000E6E4D">
      <w:pPr>
        <w:ind w:firstLine="567"/>
        <w:jc w:val="both"/>
        <w:rPr>
          <w:sz w:val="28"/>
          <w:szCs w:val="28"/>
        </w:rPr>
      </w:pPr>
    </w:p>
    <w:p w14:paraId="2960986E" w14:textId="77777777" w:rsidR="00335DE8" w:rsidRDefault="00335DE8" w:rsidP="000E6E4D">
      <w:pPr>
        <w:ind w:firstLine="708"/>
        <w:jc w:val="right"/>
        <w:rPr>
          <w:sz w:val="28"/>
          <w:szCs w:val="28"/>
        </w:rPr>
      </w:pPr>
    </w:p>
    <w:p w14:paraId="79C46BDB" w14:textId="77777777" w:rsidR="00335DE8" w:rsidRDefault="00335DE8" w:rsidP="000E6E4D">
      <w:pPr>
        <w:ind w:firstLine="708"/>
        <w:jc w:val="right"/>
        <w:rPr>
          <w:sz w:val="28"/>
          <w:szCs w:val="28"/>
        </w:rPr>
      </w:pPr>
    </w:p>
    <w:p w14:paraId="7F6A9DBA" w14:textId="77777777" w:rsidR="00335DE8" w:rsidRDefault="00335DE8" w:rsidP="000E6E4D">
      <w:pPr>
        <w:ind w:firstLine="708"/>
        <w:jc w:val="right"/>
        <w:rPr>
          <w:sz w:val="28"/>
          <w:szCs w:val="28"/>
        </w:rPr>
      </w:pPr>
    </w:p>
    <w:p w14:paraId="3831DB70" w14:textId="77777777" w:rsidR="000E6E4D" w:rsidRDefault="000E6E4D" w:rsidP="000E6E4D">
      <w:pPr>
        <w:ind w:firstLine="708"/>
        <w:jc w:val="right"/>
        <w:rPr>
          <w:sz w:val="28"/>
          <w:szCs w:val="28"/>
        </w:rPr>
      </w:pPr>
      <w:r w:rsidRPr="00BC3779">
        <w:rPr>
          <w:sz w:val="28"/>
          <w:szCs w:val="28"/>
        </w:rPr>
        <w:t>Таблица 1</w:t>
      </w:r>
    </w:p>
    <w:p w14:paraId="6BBC1CB2" w14:textId="77777777" w:rsidR="00335DE8" w:rsidRPr="00BC3779" w:rsidRDefault="00335DE8" w:rsidP="000E6E4D">
      <w:pPr>
        <w:ind w:firstLine="708"/>
        <w:jc w:val="right"/>
        <w:rPr>
          <w:sz w:val="28"/>
          <w:szCs w:val="28"/>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551"/>
        <w:gridCol w:w="1559"/>
        <w:gridCol w:w="851"/>
        <w:gridCol w:w="1134"/>
        <w:gridCol w:w="1701"/>
        <w:gridCol w:w="850"/>
        <w:gridCol w:w="1135"/>
      </w:tblGrid>
      <w:tr w:rsidR="000E6E4D" w:rsidRPr="00BC3779" w14:paraId="2B2F9724" w14:textId="77777777" w:rsidTr="00335DE8">
        <w:trPr>
          <w:trHeight w:val="714"/>
          <w:jc w:val="center"/>
        </w:trPr>
        <w:tc>
          <w:tcPr>
            <w:tcW w:w="421" w:type="dxa"/>
          </w:tcPr>
          <w:p w14:paraId="2AA5BDAB" w14:textId="77777777" w:rsidR="000E6E4D" w:rsidRPr="00BC3779" w:rsidRDefault="000E6E4D" w:rsidP="00642B09">
            <w:pPr>
              <w:widowControl/>
              <w:autoSpaceDE/>
              <w:autoSpaceDN/>
              <w:adjustRightInd/>
              <w:jc w:val="center"/>
              <w:rPr>
                <w:b/>
              </w:rPr>
            </w:pPr>
            <w:r w:rsidRPr="00BC3779">
              <w:rPr>
                <w:b/>
              </w:rPr>
              <w:t>№</w:t>
            </w:r>
          </w:p>
        </w:tc>
        <w:tc>
          <w:tcPr>
            <w:tcW w:w="2551" w:type="dxa"/>
          </w:tcPr>
          <w:p w14:paraId="336A1D44" w14:textId="77777777" w:rsidR="000E6E4D" w:rsidRPr="00BC3779" w:rsidRDefault="000E6E4D" w:rsidP="00642B09">
            <w:pPr>
              <w:widowControl/>
              <w:autoSpaceDE/>
              <w:autoSpaceDN/>
              <w:adjustRightInd/>
              <w:jc w:val="center"/>
              <w:rPr>
                <w:b/>
              </w:rPr>
            </w:pPr>
            <w:r w:rsidRPr="00BC3779">
              <w:rPr>
                <w:b/>
              </w:rPr>
              <w:t>Наименование</w:t>
            </w:r>
          </w:p>
          <w:p w14:paraId="08F192DF" w14:textId="77777777" w:rsidR="000E6E4D" w:rsidRPr="00BC3779" w:rsidRDefault="000E6E4D" w:rsidP="00642B09">
            <w:pPr>
              <w:widowControl/>
              <w:autoSpaceDE/>
              <w:autoSpaceDN/>
              <w:adjustRightInd/>
              <w:jc w:val="center"/>
              <w:rPr>
                <w:b/>
              </w:rPr>
            </w:pPr>
            <w:r w:rsidRPr="00BC3779">
              <w:rPr>
                <w:b/>
              </w:rPr>
              <w:t>субъекта</w:t>
            </w:r>
          </w:p>
        </w:tc>
        <w:tc>
          <w:tcPr>
            <w:tcW w:w="1559" w:type="dxa"/>
            <w:shd w:val="clear" w:color="auto" w:fill="auto"/>
          </w:tcPr>
          <w:p w14:paraId="369C2E55" w14:textId="77777777" w:rsidR="000E6E4D" w:rsidRPr="00BC3779" w:rsidRDefault="000E6E4D" w:rsidP="00642B09">
            <w:pPr>
              <w:widowControl/>
              <w:autoSpaceDE/>
              <w:autoSpaceDN/>
              <w:adjustRightInd/>
              <w:jc w:val="center"/>
              <w:rPr>
                <w:b/>
              </w:rPr>
            </w:pPr>
            <w:r w:rsidRPr="00BC3779">
              <w:rPr>
                <w:b/>
              </w:rPr>
              <w:t>Объем оказанных услуг</w:t>
            </w:r>
          </w:p>
          <w:p w14:paraId="20AA4AFF" w14:textId="77777777" w:rsidR="000E6E4D" w:rsidRPr="00CA2FF3" w:rsidRDefault="000E6E4D" w:rsidP="00642B09">
            <w:pPr>
              <w:widowControl/>
              <w:autoSpaceDE/>
              <w:autoSpaceDN/>
              <w:adjustRightInd/>
              <w:jc w:val="center"/>
              <w:rPr>
                <w:b/>
              </w:rPr>
            </w:pPr>
            <w:r>
              <w:rPr>
                <w:b/>
                <w:lang w:val="kk-KZ"/>
              </w:rPr>
              <w:t>2023 г.</w:t>
            </w:r>
          </w:p>
        </w:tc>
        <w:tc>
          <w:tcPr>
            <w:tcW w:w="851" w:type="dxa"/>
          </w:tcPr>
          <w:p w14:paraId="400BE37E" w14:textId="77777777" w:rsidR="000E6E4D" w:rsidRPr="00BC3779" w:rsidRDefault="000E6E4D" w:rsidP="00642B09">
            <w:pPr>
              <w:widowControl/>
              <w:autoSpaceDE/>
              <w:autoSpaceDN/>
              <w:adjustRightInd/>
              <w:jc w:val="center"/>
              <w:rPr>
                <w:b/>
              </w:rPr>
            </w:pPr>
            <w:r w:rsidRPr="00BC3779">
              <w:rPr>
                <w:b/>
              </w:rPr>
              <w:t>Доля, в %</w:t>
            </w:r>
          </w:p>
        </w:tc>
        <w:tc>
          <w:tcPr>
            <w:tcW w:w="1134" w:type="dxa"/>
          </w:tcPr>
          <w:p w14:paraId="23231DDC" w14:textId="77777777" w:rsidR="000E6E4D" w:rsidRPr="00BC3779" w:rsidRDefault="000E6E4D" w:rsidP="00642B09">
            <w:pPr>
              <w:widowControl/>
              <w:autoSpaceDE/>
              <w:autoSpaceDN/>
              <w:adjustRightInd/>
              <w:jc w:val="center"/>
              <w:rPr>
                <w:b/>
              </w:rPr>
            </w:pPr>
            <w:r w:rsidRPr="00B7292F">
              <w:rPr>
                <w:b/>
              </w:rPr>
              <w:t>Квадрат долей, (ННI)</w:t>
            </w:r>
          </w:p>
        </w:tc>
        <w:tc>
          <w:tcPr>
            <w:tcW w:w="1701" w:type="dxa"/>
          </w:tcPr>
          <w:p w14:paraId="153D4688" w14:textId="77777777" w:rsidR="000E6E4D" w:rsidRPr="00BC3779" w:rsidRDefault="000E6E4D" w:rsidP="00642B09">
            <w:pPr>
              <w:widowControl/>
              <w:autoSpaceDE/>
              <w:autoSpaceDN/>
              <w:adjustRightInd/>
              <w:jc w:val="center"/>
              <w:rPr>
                <w:b/>
              </w:rPr>
            </w:pPr>
            <w:r w:rsidRPr="00BC3779">
              <w:rPr>
                <w:b/>
              </w:rPr>
              <w:t>Объем оказанных услуг</w:t>
            </w:r>
          </w:p>
          <w:p w14:paraId="6AC79F6D" w14:textId="77777777" w:rsidR="000E6E4D" w:rsidRPr="00BC3779" w:rsidRDefault="000E6E4D" w:rsidP="00642B09">
            <w:pPr>
              <w:widowControl/>
              <w:autoSpaceDE/>
              <w:autoSpaceDN/>
              <w:adjustRightInd/>
              <w:jc w:val="center"/>
              <w:rPr>
                <w:b/>
              </w:rPr>
            </w:pPr>
            <w:r>
              <w:rPr>
                <w:b/>
              </w:rPr>
              <w:t>4 мес. 2024 г.</w:t>
            </w:r>
          </w:p>
        </w:tc>
        <w:tc>
          <w:tcPr>
            <w:tcW w:w="850" w:type="dxa"/>
          </w:tcPr>
          <w:p w14:paraId="073C1881" w14:textId="77777777" w:rsidR="000E6E4D" w:rsidRPr="00BC3779" w:rsidRDefault="000E6E4D" w:rsidP="00642B09">
            <w:pPr>
              <w:widowControl/>
              <w:autoSpaceDE/>
              <w:autoSpaceDN/>
              <w:adjustRightInd/>
              <w:jc w:val="center"/>
              <w:rPr>
                <w:b/>
              </w:rPr>
            </w:pPr>
            <w:r w:rsidRPr="00BC3779">
              <w:rPr>
                <w:b/>
              </w:rPr>
              <w:t>Доля, в %</w:t>
            </w:r>
          </w:p>
        </w:tc>
        <w:tc>
          <w:tcPr>
            <w:tcW w:w="1135" w:type="dxa"/>
          </w:tcPr>
          <w:p w14:paraId="2784C2BD" w14:textId="77777777" w:rsidR="000E6E4D" w:rsidRPr="00BC3779" w:rsidRDefault="000E6E4D" w:rsidP="00642B09">
            <w:pPr>
              <w:widowControl/>
              <w:autoSpaceDE/>
              <w:autoSpaceDN/>
              <w:adjustRightInd/>
              <w:jc w:val="center"/>
              <w:rPr>
                <w:b/>
              </w:rPr>
            </w:pPr>
            <w:r w:rsidRPr="00B7292F">
              <w:rPr>
                <w:b/>
              </w:rPr>
              <w:t>Квадрат долей, (ННI)</w:t>
            </w:r>
          </w:p>
        </w:tc>
      </w:tr>
      <w:tr w:rsidR="000E6E4D" w:rsidRPr="00BC3779" w14:paraId="6CFD9274" w14:textId="77777777" w:rsidTr="00335DE8">
        <w:trPr>
          <w:trHeight w:val="258"/>
          <w:jc w:val="center"/>
        </w:trPr>
        <w:tc>
          <w:tcPr>
            <w:tcW w:w="421" w:type="dxa"/>
            <w:vAlign w:val="center"/>
          </w:tcPr>
          <w:p w14:paraId="5BC608AF" w14:textId="77777777" w:rsidR="000E6E4D" w:rsidRPr="00BC3779" w:rsidRDefault="000E6E4D" w:rsidP="00642B09">
            <w:pPr>
              <w:widowControl/>
              <w:autoSpaceDE/>
              <w:autoSpaceDN/>
              <w:adjustRightInd/>
              <w:jc w:val="center"/>
            </w:pPr>
            <w:r w:rsidRPr="00BC3779">
              <w:t>1</w:t>
            </w:r>
          </w:p>
        </w:tc>
        <w:tc>
          <w:tcPr>
            <w:tcW w:w="2551" w:type="dxa"/>
          </w:tcPr>
          <w:p w14:paraId="5747FBC9" w14:textId="77777777" w:rsidR="000E6E4D" w:rsidRPr="00BC3779" w:rsidRDefault="000E6E4D" w:rsidP="00642B09">
            <w:pPr>
              <w:widowControl/>
              <w:autoSpaceDE/>
              <w:autoSpaceDN/>
              <w:adjustRightInd/>
              <w:jc w:val="both"/>
            </w:pPr>
            <w:r w:rsidRPr="00BC3779">
              <w:t>ТОО «КТЖ-Грузовые перевозки»</w:t>
            </w:r>
          </w:p>
        </w:tc>
        <w:tc>
          <w:tcPr>
            <w:tcW w:w="1559" w:type="dxa"/>
            <w:vAlign w:val="center"/>
          </w:tcPr>
          <w:p w14:paraId="7F934288" w14:textId="77777777" w:rsidR="000E6E4D" w:rsidRPr="00527C98" w:rsidRDefault="00335DE8" w:rsidP="00642B09">
            <w:pPr>
              <w:widowControl/>
              <w:autoSpaceDE/>
              <w:autoSpaceDN/>
              <w:adjustRightInd/>
              <w:jc w:val="center"/>
              <w:rPr>
                <w:lang w:val="kk-KZ"/>
              </w:rPr>
            </w:pPr>
            <w:r>
              <w:rPr>
                <w:lang w:val="kk-KZ"/>
              </w:rPr>
              <w:t>ххх</w:t>
            </w:r>
          </w:p>
        </w:tc>
        <w:tc>
          <w:tcPr>
            <w:tcW w:w="851" w:type="dxa"/>
            <w:vAlign w:val="center"/>
          </w:tcPr>
          <w:p w14:paraId="4F6C468E" w14:textId="3631B6DA" w:rsidR="000E6E4D" w:rsidRPr="00D301C1" w:rsidRDefault="00D301C1" w:rsidP="00642B09">
            <w:pPr>
              <w:widowControl/>
              <w:autoSpaceDE/>
              <w:autoSpaceDN/>
              <w:adjustRightInd/>
              <w:jc w:val="center"/>
              <w:rPr>
                <w:b/>
              </w:rPr>
            </w:pPr>
            <w:r w:rsidRPr="00D301C1">
              <w:rPr>
                <w:b/>
              </w:rPr>
              <w:t>х</w:t>
            </w:r>
          </w:p>
        </w:tc>
        <w:tc>
          <w:tcPr>
            <w:tcW w:w="1134" w:type="dxa"/>
            <w:vAlign w:val="center"/>
          </w:tcPr>
          <w:p w14:paraId="07DB85D7" w14:textId="27C5D27E" w:rsidR="000E6E4D" w:rsidRPr="00D301C1" w:rsidRDefault="00D301C1" w:rsidP="00642B09">
            <w:pPr>
              <w:widowControl/>
              <w:autoSpaceDE/>
              <w:autoSpaceDN/>
              <w:adjustRightInd/>
              <w:jc w:val="center"/>
              <w:rPr>
                <w:lang w:val="kk-KZ"/>
              </w:rPr>
            </w:pPr>
            <w:r w:rsidRPr="00D301C1">
              <w:rPr>
                <w:lang w:val="kk-KZ"/>
              </w:rPr>
              <w:t>х</w:t>
            </w:r>
          </w:p>
        </w:tc>
        <w:tc>
          <w:tcPr>
            <w:tcW w:w="1701" w:type="dxa"/>
            <w:vAlign w:val="center"/>
          </w:tcPr>
          <w:p w14:paraId="0BAA2AD4" w14:textId="77777777" w:rsidR="000E6E4D" w:rsidRPr="00D301C1" w:rsidRDefault="00335DE8" w:rsidP="00642B09">
            <w:pPr>
              <w:widowControl/>
              <w:autoSpaceDE/>
              <w:autoSpaceDN/>
              <w:adjustRightInd/>
              <w:jc w:val="center"/>
              <w:rPr>
                <w:lang w:val="kk-KZ"/>
              </w:rPr>
            </w:pPr>
            <w:r w:rsidRPr="00D301C1">
              <w:rPr>
                <w:lang w:val="kk-KZ"/>
              </w:rPr>
              <w:t>ххх</w:t>
            </w:r>
          </w:p>
        </w:tc>
        <w:tc>
          <w:tcPr>
            <w:tcW w:w="850" w:type="dxa"/>
            <w:vAlign w:val="center"/>
          </w:tcPr>
          <w:p w14:paraId="1A39B074" w14:textId="37400C76" w:rsidR="000E6E4D" w:rsidRPr="00D301C1" w:rsidRDefault="00D301C1" w:rsidP="00642B09">
            <w:pPr>
              <w:widowControl/>
              <w:autoSpaceDE/>
              <w:autoSpaceDN/>
              <w:adjustRightInd/>
              <w:jc w:val="center"/>
              <w:rPr>
                <w:b/>
              </w:rPr>
            </w:pPr>
            <w:r w:rsidRPr="00D301C1">
              <w:rPr>
                <w:b/>
              </w:rPr>
              <w:t>х</w:t>
            </w:r>
          </w:p>
        </w:tc>
        <w:tc>
          <w:tcPr>
            <w:tcW w:w="1135" w:type="dxa"/>
            <w:vAlign w:val="center"/>
          </w:tcPr>
          <w:p w14:paraId="323316C7" w14:textId="07B17127" w:rsidR="000E6E4D" w:rsidRPr="00D301C1" w:rsidRDefault="00D301C1" w:rsidP="00642B09">
            <w:pPr>
              <w:widowControl/>
              <w:autoSpaceDE/>
              <w:autoSpaceDN/>
              <w:adjustRightInd/>
              <w:jc w:val="center"/>
            </w:pPr>
            <w:r w:rsidRPr="00D301C1">
              <w:t>х</w:t>
            </w:r>
          </w:p>
        </w:tc>
      </w:tr>
      <w:tr w:rsidR="000E6E4D" w:rsidRPr="00BC3779" w14:paraId="3F09F4EF" w14:textId="77777777" w:rsidTr="00335DE8">
        <w:trPr>
          <w:trHeight w:val="258"/>
          <w:jc w:val="center"/>
        </w:trPr>
        <w:tc>
          <w:tcPr>
            <w:tcW w:w="421" w:type="dxa"/>
            <w:vAlign w:val="center"/>
          </w:tcPr>
          <w:p w14:paraId="56E854E4" w14:textId="77777777" w:rsidR="000E6E4D" w:rsidRPr="00BC3779" w:rsidRDefault="000E6E4D" w:rsidP="00642B09">
            <w:pPr>
              <w:widowControl/>
              <w:autoSpaceDE/>
              <w:autoSpaceDN/>
              <w:adjustRightInd/>
              <w:jc w:val="center"/>
            </w:pPr>
            <w:r>
              <w:t>2</w:t>
            </w:r>
          </w:p>
        </w:tc>
        <w:tc>
          <w:tcPr>
            <w:tcW w:w="2551" w:type="dxa"/>
          </w:tcPr>
          <w:p w14:paraId="2A0D8645" w14:textId="77777777" w:rsidR="000E6E4D" w:rsidRPr="00BC6872" w:rsidRDefault="000E6E4D" w:rsidP="00642B09">
            <w:pPr>
              <w:widowControl/>
              <w:autoSpaceDE/>
              <w:autoSpaceDN/>
              <w:adjustRightInd/>
              <w:jc w:val="both"/>
            </w:pPr>
            <w:r w:rsidRPr="00BC6872">
              <w:t>ТОО «ТТТ Сервис»</w:t>
            </w:r>
          </w:p>
        </w:tc>
        <w:tc>
          <w:tcPr>
            <w:tcW w:w="1559" w:type="dxa"/>
            <w:vAlign w:val="center"/>
          </w:tcPr>
          <w:p w14:paraId="63E4DDEE" w14:textId="77777777" w:rsidR="000E6E4D" w:rsidRPr="00527C98" w:rsidRDefault="00335DE8" w:rsidP="00642B09">
            <w:pPr>
              <w:widowControl/>
              <w:autoSpaceDE/>
              <w:autoSpaceDN/>
              <w:adjustRightInd/>
              <w:jc w:val="center"/>
            </w:pPr>
            <w:proofErr w:type="spellStart"/>
            <w:r>
              <w:t>ххх</w:t>
            </w:r>
            <w:proofErr w:type="spellEnd"/>
          </w:p>
        </w:tc>
        <w:tc>
          <w:tcPr>
            <w:tcW w:w="851" w:type="dxa"/>
            <w:vAlign w:val="center"/>
          </w:tcPr>
          <w:p w14:paraId="5E22DDA2" w14:textId="44150076" w:rsidR="000E6E4D" w:rsidRPr="00D301C1" w:rsidRDefault="00D301C1" w:rsidP="00642B09">
            <w:pPr>
              <w:widowControl/>
              <w:autoSpaceDE/>
              <w:autoSpaceDN/>
              <w:adjustRightInd/>
              <w:jc w:val="center"/>
            </w:pPr>
            <w:r w:rsidRPr="00D301C1">
              <w:t>х</w:t>
            </w:r>
          </w:p>
        </w:tc>
        <w:tc>
          <w:tcPr>
            <w:tcW w:w="1134" w:type="dxa"/>
            <w:vAlign w:val="center"/>
          </w:tcPr>
          <w:p w14:paraId="7A9D7873" w14:textId="1EE0542F" w:rsidR="000E6E4D" w:rsidRPr="00D301C1" w:rsidRDefault="00D301C1" w:rsidP="00642B09">
            <w:pPr>
              <w:widowControl/>
              <w:autoSpaceDE/>
              <w:autoSpaceDN/>
              <w:adjustRightInd/>
              <w:jc w:val="center"/>
            </w:pPr>
            <w:r w:rsidRPr="00D301C1">
              <w:t>х</w:t>
            </w:r>
          </w:p>
        </w:tc>
        <w:tc>
          <w:tcPr>
            <w:tcW w:w="1701" w:type="dxa"/>
            <w:vAlign w:val="center"/>
          </w:tcPr>
          <w:p w14:paraId="0622C380" w14:textId="77777777" w:rsidR="000E6E4D" w:rsidRPr="00D301C1" w:rsidRDefault="00335DE8" w:rsidP="00642B09">
            <w:pPr>
              <w:widowControl/>
              <w:autoSpaceDE/>
              <w:autoSpaceDN/>
              <w:adjustRightInd/>
              <w:jc w:val="center"/>
            </w:pPr>
            <w:proofErr w:type="spellStart"/>
            <w:r w:rsidRPr="00D301C1">
              <w:t>ххх</w:t>
            </w:r>
            <w:proofErr w:type="spellEnd"/>
          </w:p>
        </w:tc>
        <w:tc>
          <w:tcPr>
            <w:tcW w:w="850" w:type="dxa"/>
            <w:vAlign w:val="center"/>
          </w:tcPr>
          <w:p w14:paraId="7EB2B261" w14:textId="1AABEFE7" w:rsidR="000E6E4D" w:rsidRPr="00D301C1" w:rsidRDefault="00D301C1" w:rsidP="00642B09">
            <w:pPr>
              <w:widowControl/>
              <w:autoSpaceDE/>
              <w:autoSpaceDN/>
              <w:adjustRightInd/>
              <w:jc w:val="center"/>
            </w:pPr>
            <w:r w:rsidRPr="00D301C1">
              <w:t>х</w:t>
            </w:r>
          </w:p>
        </w:tc>
        <w:tc>
          <w:tcPr>
            <w:tcW w:w="1135" w:type="dxa"/>
            <w:vAlign w:val="center"/>
          </w:tcPr>
          <w:p w14:paraId="28722BE0" w14:textId="0C93147C" w:rsidR="000E6E4D" w:rsidRPr="00D301C1" w:rsidRDefault="00D301C1" w:rsidP="00642B09">
            <w:pPr>
              <w:widowControl/>
              <w:autoSpaceDE/>
              <w:autoSpaceDN/>
              <w:adjustRightInd/>
              <w:jc w:val="center"/>
            </w:pPr>
            <w:r w:rsidRPr="00D301C1">
              <w:t>х</w:t>
            </w:r>
          </w:p>
        </w:tc>
      </w:tr>
      <w:tr w:rsidR="000E6E4D" w:rsidRPr="00BC3779" w14:paraId="77F0E2AB" w14:textId="77777777" w:rsidTr="00335DE8">
        <w:trPr>
          <w:trHeight w:val="258"/>
          <w:jc w:val="center"/>
        </w:trPr>
        <w:tc>
          <w:tcPr>
            <w:tcW w:w="421" w:type="dxa"/>
            <w:vAlign w:val="center"/>
          </w:tcPr>
          <w:p w14:paraId="7C065661" w14:textId="77777777" w:rsidR="000E6E4D" w:rsidRPr="00BC3779" w:rsidRDefault="000E6E4D" w:rsidP="00642B09">
            <w:pPr>
              <w:widowControl/>
              <w:autoSpaceDE/>
              <w:autoSpaceDN/>
              <w:adjustRightInd/>
              <w:jc w:val="center"/>
            </w:pPr>
            <w:r>
              <w:t>3</w:t>
            </w:r>
          </w:p>
        </w:tc>
        <w:tc>
          <w:tcPr>
            <w:tcW w:w="2551" w:type="dxa"/>
          </w:tcPr>
          <w:p w14:paraId="1A2CB41D" w14:textId="77777777" w:rsidR="000E6E4D" w:rsidRPr="00BC6872" w:rsidRDefault="000E6E4D" w:rsidP="00642B09">
            <w:pPr>
              <w:widowControl/>
              <w:autoSpaceDE/>
              <w:autoSpaceDN/>
              <w:adjustRightInd/>
              <w:jc w:val="both"/>
            </w:pPr>
            <w:r w:rsidRPr="00BC6872">
              <w:t>ТОО «</w:t>
            </w:r>
            <w:proofErr w:type="spellStart"/>
            <w:r w:rsidRPr="00BC6872">
              <w:t>Dar</w:t>
            </w:r>
            <w:proofErr w:type="spellEnd"/>
            <w:r w:rsidRPr="00BC6872">
              <w:t xml:space="preserve"> Rail»</w:t>
            </w:r>
          </w:p>
        </w:tc>
        <w:tc>
          <w:tcPr>
            <w:tcW w:w="1559" w:type="dxa"/>
            <w:vAlign w:val="center"/>
          </w:tcPr>
          <w:p w14:paraId="40066D2A" w14:textId="77777777" w:rsidR="000E6E4D" w:rsidRPr="00527C98" w:rsidRDefault="00335DE8" w:rsidP="00642B09">
            <w:pPr>
              <w:widowControl/>
              <w:autoSpaceDE/>
              <w:autoSpaceDN/>
              <w:adjustRightInd/>
              <w:jc w:val="center"/>
              <w:rPr>
                <w:lang w:val="kk-KZ"/>
              </w:rPr>
            </w:pPr>
            <w:r>
              <w:rPr>
                <w:lang w:val="kk-KZ"/>
              </w:rPr>
              <w:t>ххх</w:t>
            </w:r>
          </w:p>
        </w:tc>
        <w:tc>
          <w:tcPr>
            <w:tcW w:w="851" w:type="dxa"/>
            <w:vAlign w:val="center"/>
          </w:tcPr>
          <w:p w14:paraId="5196B9AD" w14:textId="74E082EC" w:rsidR="000E6E4D" w:rsidRPr="00D301C1" w:rsidRDefault="00D301C1" w:rsidP="00642B09">
            <w:pPr>
              <w:widowControl/>
              <w:autoSpaceDE/>
              <w:autoSpaceDN/>
              <w:adjustRightInd/>
              <w:jc w:val="center"/>
            </w:pPr>
            <w:r w:rsidRPr="00D301C1">
              <w:t>х</w:t>
            </w:r>
          </w:p>
        </w:tc>
        <w:tc>
          <w:tcPr>
            <w:tcW w:w="1134" w:type="dxa"/>
            <w:vAlign w:val="center"/>
          </w:tcPr>
          <w:p w14:paraId="1E5DFE63" w14:textId="6BA17F1C" w:rsidR="000E6E4D" w:rsidRPr="00D301C1" w:rsidRDefault="00D301C1" w:rsidP="00642B09">
            <w:pPr>
              <w:widowControl/>
              <w:autoSpaceDE/>
              <w:autoSpaceDN/>
              <w:adjustRightInd/>
              <w:jc w:val="center"/>
              <w:rPr>
                <w:lang w:val="kk-KZ"/>
              </w:rPr>
            </w:pPr>
            <w:r w:rsidRPr="00D301C1">
              <w:rPr>
                <w:lang w:val="kk-KZ"/>
              </w:rPr>
              <w:t>х</w:t>
            </w:r>
          </w:p>
        </w:tc>
        <w:tc>
          <w:tcPr>
            <w:tcW w:w="1701" w:type="dxa"/>
            <w:vAlign w:val="center"/>
          </w:tcPr>
          <w:p w14:paraId="16F4DBF5" w14:textId="77777777" w:rsidR="000E6E4D" w:rsidRPr="00D301C1" w:rsidRDefault="00335DE8" w:rsidP="00642B09">
            <w:pPr>
              <w:widowControl/>
              <w:autoSpaceDE/>
              <w:autoSpaceDN/>
              <w:adjustRightInd/>
              <w:jc w:val="center"/>
              <w:rPr>
                <w:lang w:val="kk-KZ"/>
              </w:rPr>
            </w:pPr>
            <w:r w:rsidRPr="00D301C1">
              <w:rPr>
                <w:lang w:val="kk-KZ"/>
              </w:rPr>
              <w:t>ххх</w:t>
            </w:r>
          </w:p>
        </w:tc>
        <w:tc>
          <w:tcPr>
            <w:tcW w:w="850" w:type="dxa"/>
            <w:vAlign w:val="center"/>
          </w:tcPr>
          <w:p w14:paraId="4AA6FE20" w14:textId="36BABAB6" w:rsidR="000E6E4D" w:rsidRPr="00D301C1" w:rsidRDefault="00D301C1" w:rsidP="00642B09">
            <w:pPr>
              <w:widowControl/>
              <w:autoSpaceDE/>
              <w:autoSpaceDN/>
              <w:adjustRightInd/>
              <w:jc w:val="center"/>
              <w:rPr>
                <w:b/>
              </w:rPr>
            </w:pPr>
            <w:r w:rsidRPr="00D301C1">
              <w:rPr>
                <w:b/>
              </w:rPr>
              <w:t>х</w:t>
            </w:r>
          </w:p>
        </w:tc>
        <w:tc>
          <w:tcPr>
            <w:tcW w:w="1135" w:type="dxa"/>
            <w:vAlign w:val="center"/>
          </w:tcPr>
          <w:p w14:paraId="036FED57" w14:textId="7DD6C68B" w:rsidR="000E6E4D" w:rsidRPr="00D301C1" w:rsidRDefault="00D301C1" w:rsidP="00642B09">
            <w:pPr>
              <w:widowControl/>
              <w:autoSpaceDE/>
              <w:autoSpaceDN/>
              <w:adjustRightInd/>
              <w:jc w:val="center"/>
            </w:pPr>
            <w:r w:rsidRPr="00D301C1">
              <w:t>х</w:t>
            </w:r>
          </w:p>
        </w:tc>
      </w:tr>
      <w:tr w:rsidR="000E6E4D" w:rsidRPr="00BC3779" w14:paraId="577A9DBD" w14:textId="77777777" w:rsidTr="00335DE8">
        <w:trPr>
          <w:trHeight w:val="258"/>
          <w:jc w:val="center"/>
        </w:trPr>
        <w:tc>
          <w:tcPr>
            <w:tcW w:w="421" w:type="dxa"/>
            <w:vAlign w:val="center"/>
          </w:tcPr>
          <w:p w14:paraId="6F349F92" w14:textId="77777777" w:rsidR="000E6E4D" w:rsidRPr="00BC3779" w:rsidRDefault="000E6E4D" w:rsidP="00642B09">
            <w:pPr>
              <w:widowControl/>
              <w:autoSpaceDE/>
              <w:autoSpaceDN/>
              <w:adjustRightInd/>
              <w:jc w:val="center"/>
            </w:pPr>
          </w:p>
        </w:tc>
        <w:tc>
          <w:tcPr>
            <w:tcW w:w="2551" w:type="dxa"/>
          </w:tcPr>
          <w:p w14:paraId="50DAA225" w14:textId="77777777" w:rsidR="000E6E4D" w:rsidRPr="00BC3779" w:rsidRDefault="000E6E4D" w:rsidP="00642B09">
            <w:pPr>
              <w:widowControl/>
              <w:autoSpaceDE/>
              <w:autoSpaceDN/>
              <w:adjustRightInd/>
              <w:jc w:val="both"/>
              <w:rPr>
                <w:b/>
              </w:rPr>
            </w:pPr>
            <w:r w:rsidRPr="00BC3779">
              <w:rPr>
                <w:b/>
              </w:rPr>
              <w:t>Итого:</w:t>
            </w:r>
          </w:p>
        </w:tc>
        <w:tc>
          <w:tcPr>
            <w:tcW w:w="1559" w:type="dxa"/>
            <w:vAlign w:val="center"/>
          </w:tcPr>
          <w:p w14:paraId="6E8B33E4" w14:textId="77777777" w:rsidR="000E6E4D" w:rsidRPr="00BC3779" w:rsidRDefault="00335DE8" w:rsidP="00642B09">
            <w:pPr>
              <w:widowControl/>
              <w:autoSpaceDE/>
              <w:autoSpaceDN/>
              <w:adjustRightInd/>
              <w:jc w:val="center"/>
              <w:rPr>
                <w:b/>
              </w:rPr>
            </w:pPr>
            <w:proofErr w:type="spellStart"/>
            <w:r>
              <w:rPr>
                <w:b/>
              </w:rPr>
              <w:t>ххх</w:t>
            </w:r>
            <w:proofErr w:type="spellEnd"/>
          </w:p>
        </w:tc>
        <w:tc>
          <w:tcPr>
            <w:tcW w:w="851" w:type="dxa"/>
            <w:vAlign w:val="center"/>
          </w:tcPr>
          <w:p w14:paraId="6D52927C" w14:textId="77777777" w:rsidR="000E6E4D" w:rsidRPr="00D301C1" w:rsidRDefault="000E6E4D" w:rsidP="00642B09">
            <w:pPr>
              <w:widowControl/>
              <w:autoSpaceDE/>
              <w:autoSpaceDN/>
              <w:adjustRightInd/>
              <w:jc w:val="center"/>
              <w:rPr>
                <w:b/>
              </w:rPr>
            </w:pPr>
            <w:r w:rsidRPr="00D301C1">
              <w:rPr>
                <w:b/>
              </w:rPr>
              <w:t>100</w:t>
            </w:r>
          </w:p>
        </w:tc>
        <w:tc>
          <w:tcPr>
            <w:tcW w:w="1134" w:type="dxa"/>
            <w:vAlign w:val="center"/>
          </w:tcPr>
          <w:p w14:paraId="13CA852D" w14:textId="7B1C9834" w:rsidR="000E6E4D" w:rsidRPr="00D301C1" w:rsidRDefault="00D301C1" w:rsidP="00642B09">
            <w:pPr>
              <w:widowControl/>
              <w:autoSpaceDE/>
              <w:autoSpaceDN/>
              <w:adjustRightInd/>
              <w:jc w:val="center"/>
              <w:rPr>
                <w:b/>
              </w:rPr>
            </w:pPr>
            <w:r w:rsidRPr="00D301C1">
              <w:rPr>
                <w:b/>
              </w:rPr>
              <w:t>х</w:t>
            </w:r>
          </w:p>
        </w:tc>
        <w:tc>
          <w:tcPr>
            <w:tcW w:w="1701" w:type="dxa"/>
            <w:vAlign w:val="center"/>
          </w:tcPr>
          <w:p w14:paraId="5B63D900" w14:textId="77777777" w:rsidR="000E6E4D" w:rsidRPr="00D301C1" w:rsidRDefault="00335DE8" w:rsidP="00642B09">
            <w:pPr>
              <w:widowControl/>
              <w:autoSpaceDE/>
              <w:autoSpaceDN/>
              <w:adjustRightInd/>
              <w:jc w:val="center"/>
              <w:rPr>
                <w:b/>
              </w:rPr>
            </w:pPr>
            <w:proofErr w:type="spellStart"/>
            <w:r w:rsidRPr="00D301C1">
              <w:rPr>
                <w:b/>
              </w:rPr>
              <w:t>ххх</w:t>
            </w:r>
            <w:proofErr w:type="spellEnd"/>
          </w:p>
        </w:tc>
        <w:tc>
          <w:tcPr>
            <w:tcW w:w="850" w:type="dxa"/>
            <w:vAlign w:val="center"/>
          </w:tcPr>
          <w:p w14:paraId="2088C40C" w14:textId="77777777" w:rsidR="000E6E4D" w:rsidRPr="00D301C1" w:rsidRDefault="000E6E4D" w:rsidP="00642B09">
            <w:pPr>
              <w:widowControl/>
              <w:autoSpaceDE/>
              <w:autoSpaceDN/>
              <w:adjustRightInd/>
              <w:jc w:val="center"/>
              <w:rPr>
                <w:b/>
              </w:rPr>
            </w:pPr>
            <w:r w:rsidRPr="00D301C1">
              <w:rPr>
                <w:b/>
              </w:rPr>
              <w:t>100</w:t>
            </w:r>
          </w:p>
        </w:tc>
        <w:tc>
          <w:tcPr>
            <w:tcW w:w="1135" w:type="dxa"/>
            <w:vAlign w:val="center"/>
          </w:tcPr>
          <w:p w14:paraId="39D5BB2E" w14:textId="131B115B" w:rsidR="000E6E4D" w:rsidRPr="00D301C1" w:rsidRDefault="00D301C1" w:rsidP="00642B09">
            <w:pPr>
              <w:widowControl/>
              <w:autoSpaceDE/>
              <w:autoSpaceDN/>
              <w:adjustRightInd/>
              <w:jc w:val="center"/>
              <w:rPr>
                <w:b/>
              </w:rPr>
            </w:pPr>
            <w:r w:rsidRPr="00D301C1">
              <w:rPr>
                <w:b/>
              </w:rPr>
              <w:t>х</w:t>
            </w:r>
          </w:p>
        </w:tc>
      </w:tr>
    </w:tbl>
    <w:p w14:paraId="1602472F" w14:textId="77777777" w:rsidR="000E6E4D" w:rsidRDefault="000E6E4D" w:rsidP="000E6E4D">
      <w:pPr>
        <w:widowControl/>
        <w:autoSpaceDE/>
        <w:autoSpaceDN/>
        <w:adjustRightInd/>
        <w:ind w:firstLine="567"/>
        <w:jc w:val="both"/>
        <w:rPr>
          <w:sz w:val="28"/>
          <w:szCs w:val="28"/>
        </w:rPr>
      </w:pPr>
    </w:p>
    <w:p w14:paraId="7071A2A6" w14:textId="77777777" w:rsidR="000E6E4D" w:rsidRDefault="000E6E4D" w:rsidP="000E6E4D">
      <w:pPr>
        <w:widowControl/>
        <w:autoSpaceDE/>
        <w:autoSpaceDN/>
        <w:adjustRightInd/>
        <w:ind w:firstLine="567"/>
        <w:jc w:val="both"/>
        <w:rPr>
          <w:sz w:val="28"/>
          <w:szCs w:val="28"/>
        </w:rPr>
      </w:pPr>
      <w:r w:rsidRPr="00BC3779">
        <w:rPr>
          <w:sz w:val="28"/>
          <w:szCs w:val="28"/>
        </w:rPr>
        <w:t xml:space="preserve">Как видно из таблицы 1, за </w:t>
      </w:r>
      <w:r w:rsidRPr="00AA63C7">
        <w:rPr>
          <w:b/>
          <w:sz w:val="28"/>
          <w:szCs w:val="28"/>
        </w:rPr>
        <w:t>2023 год</w:t>
      </w:r>
      <w:r>
        <w:rPr>
          <w:sz w:val="28"/>
          <w:szCs w:val="28"/>
        </w:rPr>
        <w:t xml:space="preserve"> </w:t>
      </w:r>
      <w:r w:rsidRPr="00BC3779">
        <w:rPr>
          <w:sz w:val="28"/>
          <w:szCs w:val="28"/>
        </w:rPr>
        <w:t xml:space="preserve">по количеству перевезенных грузов в рамках оказания услуг грузовых железнодорожных перевозок </w:t>
      </w:r>
      <w:r w:rsidRPr="007F06F6">
        <w:rPr>
          <w:sz w:val="28"/>
          <w:szCs w:val="28"/>
        </w:rPr>
        <w:t xml:space="preserve">в натуральном выражении </w:t>
      </w:r>
      <w:r w:rsidRPr="00BC3779">
        <w:rPr>
          <w:sz w:val="28"/>
          <w:szCs w:val="28"/>
        </w:rPr>
        <w:t>доминирующее положение</w:t>
      </w:r>
      <w:r w:rsidRPr="005356DA">
        <w:rPr>
          <w:sz w:val="28"/>
          <w:szCs w:val="28"/>
        </w:rPr>
        <w:t xml:space="preserve"> </w:t>
      </w:r>
      <w:r>
        <w:rPr>
          <w:sz w:val="28"/>
          <w:szCs w:val="28"/>
        </w:rPr>
        <w:t xml:space="preserve">занимает </w:t>
      </w:r>
      <w:r w:rsidRPr="00BC3779">
        <w:rPr>
          <w:sz w:val="28"/>
          <w:szCs w:val="28"/>
        </w:rPr>
        <w:t>ТОО «КТЖ-Грузовые перевозки»</w:t>
      </w:r>
      <w:r>
        <w:rPr>
          <w:sz w:val="28"/>
          <w:szCs w:val="28"/>
        </w:rPr>
        <w:t xml:space="preserve"> с долей свыше 50%, </w:t>
      </w:r>
      <w:r w:rsidRPr="00D301C1">
        <w:rPr>
          <w:sz w:val="28"/>
          <w:szCs w:val="28"/>
        </w:rPr>
        <w:t xml:space="preserve">за период </w:t>
      </w:r>
      <w:r w:rsidRPr="00D301C1">
        <w:rPr>
          <w:b/>
          <w:sz w:val="28"/>
          <w:szCs w:val="28"/>
        </w:rPr>
        <w:t>4 месяца 2024 года</w:t>
      </w:r>
      <w:r w:rsidRPr="00D301C1">
        <w:rPr>
          <w:sz w:val="28"/>
          <w:szCs w:val="28"/>
        </w:rPr>
        <w:t xml:space="preserve"> с совокупной долей свыше 50 % занимают ТОО «КТЖ-Грузовые перевозки» и ТОО «</w:t>
      </w:r>
      <w:proofErr w:type="spellStart"/>
      <w:r w:rsidRPr="00D301C1">
        <w:rPr>
          <w:sz w:val="28"/>
          <w:szCs w:val="28"/>
        </w:rPr>
        <w:t>Dar</w:t>
      </w:r>
      <w:proofErr w:type="spellEnd"/>
      <w:r w:rsidRPr="00D301C1">
        <w:rPr>
          <w:sz w:val="28"/>
          <w:szCs w:val="28"/>
        </w:rPr>
        <w:t xml:space="preserve"> Rail».</w:t>
      </w:r>
    </w:p>
    <w:p w14:paraId="5279AC92" w14:textId="77777777" w:rsidR="000E6E4D" w:rsidRDefault="000E6E4D" w:rsidP="000E6E4D">
      <w:pPr>
        <w:widowControl/>
        <w:autoSpaceDE/>
        <w:autoSpaceDN/>
        <w:adjustRightInd/>
        <w:ind w:firstLine="567"/>
        <w:jc w:val="both"/>
        <w:rPr>
          <w:sz w:val="28"/>
          <w:szCs w:val="28"/>
        </w:rPr>
      </w:pPr>
    </w:p>
    <w:p w14:paraId="20DE3708" w14:textId="77777777" w:rsidR="000E6E4D" w:rsidRDefault="000E6E4D" w:rsidP="000E6E4D">
      <w:pPr>
        <w:widowControl/>
        <w:autoSpaceDE/>
        <w:autoSpaceDN/>
        <w:adjustRightInd/>
        <w:ind w:firstLine="567"/>
        <w:jc w:val="both"/>
        <w:rPr>
          <w:sz w:val="28"/>
          <w:szCs w:val="28"/>
        </w:rPr>
      </w:pPr>
    </w:p>
    <w:p w14:paraId="07F1E728" w14:textId="77777777" w:rsidR="000E6E4D" w:rsidRPr="00C13D7F" w:rsidRDefault="000E6E4D" w:rsidP="000E6E4D">
      <w:pPr>
        <w:ind w:firstLine="709"/>
        <w:jc w:val="center"/>
        <w:rPr>
          <w:b/>
          <w:bCs/>
          <w:color w:val="000000"/>
          <w:sz w:val="28"/>
          <w:szCs w:val="28"/>
          <w:u w:val="single"/>
        </w:rPr>
      </w:pPr>
      <w:r w:rsidRPr="00134E29">
        <w:rPr>
          <w:b/>
          <w:color w:val="000000"/>
          <w:sz w:val="28"/>
          <w:szCs w:val="28"/>
        </w:rPr>
        <w:t xml:space="preserve">Расчет доли доминирования на рынке </w:t>
      </w:r>
      <w:r>
        <w:rPr>
          <w:b/>
          <w:color w:val="000000"/>
          <w:sz w:val="28"/>
          <w:szCs w:val="28"/>
        </w:rPr>
        <w:t xml:space="preserve">услуг </w:t>
      </w:r>
      <w:r w:rsidRPr="00C13D7F">
        <w:rPr>
          <w:b/>
          <w:color w:val="000000"/>
          <w:sz w:val="28"/>
          <w:szCs w:val="28"/>
        </w:rPr>
        <w:t xml:space="preserve">по </w:t>
      </w:r>
      <w:r w:rsidRPr="000D7CAE">
        <w:rPr>
          <w:b/>
          <w:sz w:val="28"/>
          <w:szCs w:val="28"/>
        </w:rPr>
        <w:t>внутриреспубликанским перевозкам грузов железнодорожным транспортом</w:t>
      </w:r>
      <w:r>
        <w:rPr>
          <w:b/>
          <w:sz w:val="28"/>
          <w:szCs w:val="28"/>
        </w:rPr>
        <w:t xml:space="preserve"> </w:t>
      </w:r>
      <w:r>
        <w:rPr>
          <w:b/>
          <w:bCs/>
          <w:color w:val="000000"/>
          <w:sz w:val="28"/>
          <w:szCs w:val="28"/>
          <w:u w:val="single"/>
        </w:rPr>
        <w:t>в стоимостном выражении (</w:t>
      </w:r>
      <w:proofErr w:type="spellStart"/>
      <w:r>
        <w:rPr>
          <w:b/>
          <w:bCs/>
          <w:color w:val="000000"/>
          <w:sz w:val="28"/>
          <w:szCs w:val="28"/>
          <w:u w:val="single"/>
        </w:rPr>
        <w:t>тыс.тенге</w:t>
      </w:r>
      <w:proofErr w:type="spellEnd"/>
      <w:r>
        <w:rPr>
          <w:b/>
          <w:bCs/>
          <w:color w:val="000000"/>
          <w:sz w:val="28"/>
          <w:szCs w:val="28"/>
          <w:u w:val="single"/>
        </w:rPr>
        <w:t>)</w:t>
      </w:r>
      <w:r w:rsidRPr="00C13D7F">
        <w:rPr>
          <w:b/>
          <w:bCs/>
          <w:color w:val="000000"/>
          <w:sz w:val="28"/>
          <w:szCs w:val="28"/>
          <w:u w:val="single"/>
        </w:rPr>
        <w:t xml:space="preserve"> </w:t>
      </w:r>
    </w:p>
    <w:p w14:paraId="663D9450" w14:textId="77777777" w:rsidR="000E6E4D" w:rsidRPr="00BC3779" w:rsidRDefault="000E6E4D" w:rsidP="000E6E4D">
      <w:pPr>
        <w:ind w:firstLine="567"/>
        <w:jc w:val="both"/>
        <w:rPr>
          <w:sz w:val="28"/>
          <w:szCs w:val="28"/>
        </w:rPr>
      </w:pPr>
    </w:p>
    <w:p w14:paraId="636FB666" w14:textId="77777777" w:rsidR="000E6E4D" w:rsidRDefault="000E6E4D" w:rsidP="000E6E4D">
      <w:pPr>
        <w:ind w:firstLine="708"/>
        <w:jc w:val="right"/>
        <w:rPr>
          <w:sz w:val="28"/>
          <w:szCs w:val="28"/>
        </w:rPr>
      </w:pPr>
      <w:r w:rsidRPr="00BC3779">
        <w:rPr>
          <w:sz w:val="28"/>
          <w:szCs w:val="28"/>
        </w:rPr>
        <w:t xml:space="preserve">Таблица </w:t>
      </w:r>
      <w:r>
        <w:rPr>
          <w:sz w:val="28"/>
          <w:szCs w:val="28"/>
        </w:rPr>
        <w:t>2</w:t>
      </w:r>
    </w:p>
    <w:p w14:paraId="4FB55220" w14:textId="77777777" w:rsidR="00335DE8" w:rsidRPr="00BC3779" w:rsidRDefault="00335DE8" w:rsidP="000E6E4D">
      <w:pPr>
        <w:ind w:firstLine="708"/>
        <w:jc w:val="right"/>
        <w:rPr>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835"/>
        <w:gridCol w:w="2126"/>
        <w:gridCol w:w="992"/>
        <w:gridCol w:w="2126"/>
        <w:gridCol w:w="851"/>
      </w:tblGrid>
      <w:tr w:rsidR="000E6E4D" w:rsidRPr="00BC3779" w14:paraId="58BDEC2C" w14:textId="77777777" w:rsidTr="00335DE8">
        <w:trPr>
          <w:trHeight w:val="714"/>
          <w:jc w:val="center"/>
        </w:trPr>
        <w:tc>
          <w:tcPr>
            <w:tcW w:w="421" w:type="dxa"/>
          </w:tcPr>
          <w:p w14:paraId="7A1C851D" w14:textId="77777777" w:rsidR="000E6E4D" w:rsidRPr="00BC3779" w:rsidRDefault="000E6E4D" w:rsidP="00642B09">
            <w:pPr>
              <w:widowControl/>
              <w:autoSpaceDE/>
              <w:autoSpaceDN/>
              <w:adjustRightInd/>
              <w:jc w:val="center"/>
              <w:rPr>
                <w:b/>
              </w:rPr>
            </w:pPr>
            <w:r w:rsidRPr="00BC3779">
              <w:rPr>
                <w:b/>
              </w:rPr>
              <w:t>№</w:t>
            </w:r>
          </w:p>
        </w:tc>
        <w:tc>
          <w:tcPr>
            <w:tcW w:w="2835" w:type="dxa"/>
          </w:tcPr>
          <w:p w14:paraId="332BB487" w14:textId="77777777" w:rsidR="000E6E4D" w:rsidRPr="00BC3779" w:rsidRDefault="000E6E4D" w:rsidP="00642B09">
            <w:pPr>
              <w:widowControl/>
              <w:autoSpaceDE/>
              <w:autoSpaceDN/>
              <w:adjustRightInd/>
              <w:jc w:val="center"/>
              <w:rPr>
                <w:b/>
              </w:rPr>
            </w:pPr>
            <w:r w:rsidRPr="00BC3779">
              <w:rPr>
                <w:b/>
              </w:rPr>
              <w:t>Наименование</w:t>
            </w:r>
          </w:p>
          <w:p w14:paraId="2EB976C9" w14:textId="77777777" w:rsidR="000E6E4D" w:rsidRPr="00BC3779" w:rsidRDefault="000E6E4D" w:rsidP="00642B09">
            <w:pPr>
              <w:widowControl/>
              <w:autoSpaceDE/>
              <w:autoSpaceDN/>
              <w:adjustRightInd/>
              <w:jc w:val="center"/>
              <w:rPr>
                <w:b/>
              </w:rPr>
            </w:pPr>
            <w:r w:rsidRPr="00BC3779">
              <w:rPr>
                <w:b/>
              </w:rPr>
              <w:t>субъекта</w:t>
            </w:r>
          </w:p>
        </w:tc>
        <w:tc>
          <w:tcPr>
            <w:tcW w:w="2126" w:type="dxa"/>
            <w:shd w:val="clear" w:color="auto" w:fill="auto"/>
          </w:tcPr>
          <w:p w14:paraId="1C0ECB66" w14:textId="77777777" w:rsidR="000E6E4D" w:rsidRPr="00BC3779" w:rsidRDefault="000E6E4D" w:rsidP="00642B09">
            <w:pPr>
              <w:widowControl/>
              <w:autoSpaceDE/>
              <w:autoSpaceDN/>
              <w:adjustRightInd/>
              <w:jc w:val="center"/>
              <w:rPr>
                <w:b/>
              </w:rPr>
            </w:pPr>
            <w:r w:rsidRPr="00BC3779">
              <w:rPr>
                <w:b/>
              </w:rPr>
              <w:t>Объем оказанных услуг</w:t>
            </w:r>
          </w:p>
          <w:p w14:paraId="7E9DBB61" w14:textId="77777777" w:rsidR="000E6E4D" w:rsidRPr="00CA2FF3" w:rsidRDefault="000E6E4D" w:rsidP="00642B09">
            <w:pPr>
              <w:widowControl/>
              <w:autoSpaceDE/>
              <w:autoSpaceDN/>
              <w:adjustRightInd/>
              <w:jc w:val="center"/>
              <w:rPr>
                <w:b/>
              </w:rPr>
            </w:pPr>
            <w:r>
              <w:rPr>
                <w:b/>
                <w:lang w:val="kk-KZ"/>
              </w:rPr>
              <w:t>2023 г.</w:t>
            </w:r>
          </w:p>
        </w:tc>
        <w:tc>
          <w:tcPr>
            <w:tcW w:w="992" w:type="dxa"/>
          </w:tcPr>
          <w:p w14:paraId="042A6257" w14:textId="77777777" w:rsidR="000E6E4D" w:rsidRPr="00BC3779" w:rsidRDefault="000E6E4D" w:rsidP="00642B09">
            <w:pPr>
              <w:widowControl/>
              <w:autoSpaceDE/>
              <w:autoSpaceDN/>
              <w:adjustRightInd/>
              <w:jc w:val="center"/>
              <w:rPr>
                <w:b/>
              </w:rPr>
            </w:pPr>
            <w:r w:rsidRPr="00BC3779">
              <w:rPr>
                <w:b/>
              </w:rPr>
              <w:t>Доля, в %</w:t>
            </w:r>
          </w:p>
        </w:tc>
        <w:tc>
          <w:tcPr>
            <w:tcW w:w="2126" w:type="dxa"/>
          </w:tcPr>
          <w:p w14:paraId="690B5EDF" w14:textId="77777777" w:rsidR="000E6E4D" w:rsidRPr="00BC3779" w:rsidRDefault="000E6E4D" w:rsidP="00642B09">
            <w:pPr>
              <w:widowControl/>
              <w:autoSpaceDE/>
              <w:autoSpaceDN/>
              <w:adjustRightInd/>
              <w:jc w:val="center"/>
              <w:rPr>
                <w:b/>
              </w:rPr>
            </w:pPr>
            <w:r w:rsidRPr="00BC3779">
              <w:rPr>
                <w:b/>
              </w:rPr>
              <w:t>Объем оказанных услуг</w:t>
            </w:r>
          </w:p>
          <w:p w14:paraId="744384D9" w14:textId="77777777" w:rsidR="000E6E4D" w:rsidRPr="00BC3779" w:rsidRDefault="000E6E4D" w:rsidP="00642B09">
            <w:pPr>
              <w:widowControl/>
              <w:autoSpaceDE/>
              <w:autoSpaceDN/>
              <w:adjustRightInd/>
              <w:jc w:val="center"/>
              <w:rPr>
                <w:b/>
              </w:rPr>
            </w:pPr>
            <w:r>
              <w:rPr>
                <w:b/>
              </w:rPr>
              <w:t>4 мес. 2024 г.</w:t>
            </w:r>
          </w:p>
        </w:tc>
        <w:tc>
          <w:tcPr>
            <w:tcW w:w="851" w:type="dxa"/>
          </w:tcPr>
          <w:p w14:paraId="5D4C71FD" w14:textId="77777777" w:rsidR="000E6E4D" w:rsidRPr="00BC3779" w:rsidRDefault="000E6E4D" w:rsidP="00642B09">
            <w:pPr>
              <w:widowControl/>
              <w:autoSpaceDE/>
              <w:autoSpaceDN/>
              <w:adjustRightInd/>
              <w:jc w:val="center"/>
              <w:rPr>
                <w:b/>
              </w:rPr>
            </w:pPr>
            <w:r w:rsidRPr="00BC3779">
              <w:rPr>
                <w:b/>
              </w:rPr>
              <w:t>Доля, в %</w:t>
            </w:r>
          </w:p>
        </w:tc>
      </w:tr>
      <w:tr w:rsidR="000E6E4D" w:rsidRPr="00BC3779" w14:paraId="2556C703" w14:textId="77777777" w:rsidTr="00335DE8">
        <w:trPr>
          <w:trHeight w:val="258"/>
          <w:jc w:val="center"/>
        </w:trPr>
        <w:tc>
          <w:tcPr>
            <w:tcW w:w="421" w:type="dxa"/>
            <w:vAlign w:val="center"/>
          </w:tcPr>
          <w:p w14:paraId="091A3818" w14:textId="77777777" w:rsidR="000E6E4D" w:rsidRPr="00BC3779" w:rsidRDefault="000E6E4D" w:rsidP="00642B09">
            <w:pPr>
              <w:widowControl/>
              <w:autoSpaceDE/>
              <w:autoSpaceDN/>
              <w:adjustRightInd/>
              <w:jc w:val="center"/>
            </w:pPr>
            <w:r w:rsidRPr="00BC3779">
              <w:t>1</w:t>
            </w:r>
          </w:p>
        </w:tc>
        <w:tc>
          <w:tcPr>
            <w:tcW w:w="2835" w:type="dxa"/>
          </w:tcPr>
          <w:p w14:paraId="4DE6979B" w14:textId="77777777" w:rsidR="000E6E4D" w:rsidRPr="00BC3779" w:rsidRDefault="000E6E4D" w:rsidP="00642B09">
            <w:pPr>
              <w:widowControl/>
              <w:autoSpaceDE/>
              <w:autoSpaceDN/>
              <w:adjustRightInd/>
              <w:jc w:val="both"/>
            </w:pPr>
            <w:r w:rsidRPr="00BC3779">
              <w:t>ТОО «КТЖ-Грузовые перевозки»</w:t>
            </w:r>
          </w:p>
        </w:tc>
        <w:tc>
          <w:tcPr>
            <w:tcW w:w="2126" w:type="dxa"/>
            <w:vAlign w:val="center"/>
          </w:tcPr>
          <w:p w14:paraId="2252F991" w14:textId="77777777" w:rsidR="000E6E4D" w:rsidRPr="00527C98" w:rsidRDefault="00335DE8" w:rsidP="00642B09">
            <w:pPr>
              <w:widowControl/>
              <w:autoSpaceDE/>
              <w:autoSpaceDN/>
              <w:adjustRightInd/>
              <w:jc w:val="center"/>
              <w:rPr>
                <w:lang w:val="kk-KZ"/>
              </w:rPr>
            </w:pPr>
            <w:r>
              <w:rPr>
                <w:lang w:val="kk-KZ"/>
              </w:rPr>
              <w:t>ххх</w:t>
            </w:r>
          </w:p>
        </w:tc>
        <w:tc>
          <w:tcPr>
            <w:tcW w:w="992" w:type="dxa"/>
            <w:vAlign w:val="center"/>
          </w:tcPr>
          <w:p w14:paraId="643CE480" w14:textId="702DD7B0" w:rsidR="000E6E4D" w:rsidRPr="00D301C1" w:rsidRDefault="00D301C1" w:rsidP="00642B09">
            <w:pPr>
              <w:widowControl/>
              <w:autoSpaceDE/>
              <w:autoSpaceDN/>
              <w:adjustRightInd/>
              <w:jc w:val="center"/>
              <w:rPr>
                <w:b/>
              </w:rPr>
            </w:pPr>
            <w:r w:rsidRPr="00D301C1">
              <w:rPr>
                <w:b/>
              </w:rPr>
              <w:t>х</w:t>
            </w:r>
          </w:p>
        </w:tc>
        <w:tc>
          <w:tcPr>
            <w:tcW w:w="2126" w:type="dxa"/>
            <w:vAlign w:val="center"/>
          </w:tcPr>
          <w:p w14:paraId="0F16DE84" w14:textId="77777777" w:rsidR="000E6E4D" w:rsidRPr="00D301C1" w:rsidRDefault="00335DE8" w:rsidP="00642B09">
            <w:pPr>
              <w:widowControl/>
              <w:autoSpaceDE/>
              <w:autoSpaceDN/>
              <w:adjustRightInd/>
              <w:jc w:val="center"/>
              <w:rPr>
                <w:lang w:val="kk-KZ"/>
              </w:rPr>
            </w:pPr>
            <w:r w:rsidRPr="00D301C1">
              <w:rPr>
                <w:lang w:val="kk-KZ"/>
              </w:rPr>
              <w:t>ххх</w:t>
            </w:r>
          </w:p>
        </w:tc>
        <w:tc>
          <w:tcPr>
            <w:tcW w:w="851" w:type="dxa"/>
            <w:vAlign w:val="center"/>
          </w:tcPr>
          <w:p w14:paraId="7B632386" w14:textId="38BF5CF1" w:rsidR="000E6E4D" w:rsidRPr="00D301C1" w:rsidRDefault="00D301C1" w:rsidP="00642B09">
            <w:pPr>
              <w:widowControl/>
              <w:autoSpaceDE/>
              <w:autoSpaceDN/>
              <w:adjustRightInd/>
              <w:jc w:val="center"/>
              <w:rPr>
                <w:b/>
              </w:rPr>
            </w:pPr>
            <w:r w:rsidRPr="00D301C1">
              <w:rPr>
                <w:b/>
              </w:rPr>
              <w:t>х</w:t>
            </w:r>
          </w:p>
        </w:tc>
      </w:tr>
      <w:tr w:rsidR="000E6E4D" w:rsidRPr="00BC3779" w14:paraId="3D2B1D20" w14:textId="77777777" w:rsidTr="00335DE8">
        <w:trPr>
          <w:trHeight w:val="258"/>
          <w:jc w:val="center"/>
        </w:trPr>
        <w:tc>
          <w:tcPr>
            <w:tcW w:w="421" w:type="dxa"/>
            <w:vAlign w:val="center"/>
          </w:tcPr>
          <w:p w14:paraId="0D1D9755" w14:textId="77777777" w:rsidR="000E6E4D" w:rsidRPr="00BC3779" w:rsidRDefault="000E6E4D" w:rsidP="00642B09">
            <w:pPr>
              <w:widowControl/>
              <w:autoSpaceDE/>
              <w:autoSpaceDN/>
              <w:adjustRightInd/>
              <w:jc w:val="center"/>
            </w:pPr>
            <w:r>
              <w:t>2</w:t>
            </w:r>
          </w:p>
        </w:tc>
        <w:tc>
          <w:tcPr>
            <w:tcW w:w="2835" w:type="dxa"/>
          </w:tcPr>
          <w:p w14:paraId="4343582B" w14:textId="77777777" w:rsidR="000E6E4D" w:rsidRPr="00BC6872" w:rsidRDefault="000E6E4D" w:rsidP="00642B09">
            <w:pPr>
              <w:widowControl/>
              <w:autoSpaceDE/>
              <w:autoSpaceDN/>
              <w:adjustRightInd/>
              <w:jc w:val="both"/>
            </w:pPr>
            <w:r w:rsidRPr="00BC6872">
              <w:t>ТОО «ТТТ Сервис»</w:t>
            </w:r>
          </w:p>
        </w:tc>
        <w:tc>
          <w:tcPr>
            <w:tcW w:w="2126" w:type="dxa"/>
            <w:vAlign w:val="center"/>
          </w:tcPr>
          <w:p w14:paraId="099A3D9F" w14:textId="77777777" w:rsidR="000E6E4D" w:rsidRPr="004A675C" w:rsidRDefault="00335DE8" w:rsidP="00642B09">
            <w:pPr>
              <w:widowControl/>
              <w:autoSpaceDE/>
              <w:autoSpaceDN/>
              <w:adjustRightInd/>
              <w:jc w:val="center"/>
            </w:pPr>
            <w:proofErr w:type="spellStart"/>
            <w:r>
              <w:t>ххх</w:t>
            </w:r>
            <w:proofErr w:type="spellEnd"/>
          </w:p>
        </w:tc>
        <w:tc>
          <w:tcPr>
            <w:tcW w:w="992" w:type="dxa"/>
            <w:vAlign w:val="center"/>
          </w:tcPr>
          <w:p w14:paraId="7D3AA19F" w14:textId="241CB40E" w:rsidR="000E6E4D" w:rsidRPr="00D301C1" w:rsidRDefault="00D301C1" w:rsidP="00642B09">
            <w:pPr>
              <w:widowControl/>
              <w:autoSpaceDE/>
              <w:autoSpaceDN/>
              <w:adjustRightInd/>
              <w:jc w:val="center"/>
            </w:pPr>
            <w:r w:rsidRPr="00D301C1">
              <w:t>х</w:t>
            </w:r>
          </w:p>
        </w:tc>
        <w:tc>
          <w:tcPr>
            <w:tcW w:w="2126" w:type="dxa"/>
            <w:vAlign w:val="center"/>
          </w:tcPr>
          <w:p w14:paraId="4D575F0D" w14:textId="77777777" w:rsidR="000E6E4D" w:rsidRPr="00D301C1" w:rsidRDefault="00335DE8" w:rsidP="00642B09">
            <w:pPr>
              <w:widowControl/>
              <w:autoSpaceDE/>
              <w:autoSpaceDN/>
              <w:adjustRightInd/>
              <w:jc w:val="center"/>
            </w:pPr>
            <w:proofErr w:type="spellStart"/>
            <w:r w:rsidRPr="00D301C1">
              <w:t>ххх</w:t>
            </w:r>
            <w:proofErr w:type="spellEnd"/>
          </w:p>
        </w:tc>
        <w:tc>
          <w:tcPr>
            <w:tcW w:w="851" w:type="dxa"/>
            <w:vAlign w:val="center"/>
          </w:tcPr>
          <w:p w14:paraId="2BE64D2A" w14:textId="35FD9011" w:rsidR="000E6E4D" w:rsidRPr="00D301C1" w:rsidRDefault="00D301C1" w:rsidP="00642B09">
            <w:pPr>
              <w:widowControl/>
              <w:autoSpaceDE/>
              <w:autoSpaceDN/>
              <w:adjustRightInd/>
              <w:jc w:val="center"/>
            </w:pPr>
            <w:r w:rsidRPr="00D301C1">
              <w:t>х</w:t>
            </w:r>
          </w:p>
        </w:tc>
      </w:tr>
      <w:tr w:rsidR="000E6E4D" w:rsidRPr="00BC3779" w14:paraId="6A779474" w14:textId="77777777" w:rsidTr="00335DE8">
        <w:trPr>
          <w:trHeight w:val="258"/>
          <w:jc w:val="center"/>
        </w:trPr>
        <w:tc>
          <w:tcPr>
            <w:tcW w:w="421" w:type="dxa"/>
            <w:vAlign w:val="center"/>
          </w:tcPr>
          <w:p w14:paraId="3A091870" w14:textId="77777777" w:rsidR="000E6E4D" w:rsidRPr="00BC3779" w:rsidRDefault="000E6E4D" w:rsidP="00642B09">
            <w:pPr>
              <w:widowControl/>
              <w:autoSpaceDE/>
              <w:autoSpaceDN/>
              <w:adjustRightInd/>
              <w:jc w:val="center"/>
            </w:pPr>
            <w:r>
              <w:t>3</w:t>
            </w:r>
          </w:p>
        </w:tc>
        <w:tc>
          <w:tcPr>
            <w:tcW w:w="2835" w:type="dxa"/>
          </w:tcPr>
          <w:p w14:paraId="09FB42EE" w14:textId="77777777" w:rsidR="000E6E4D" w:rsidRPr="00BC6872" w:rsidRDefault="000E6E4D" w:rsidP="00642B09">
            <w:pPr>
              <w:widowControl/>
              <w:autoSpaceDE/>
              <w:autoSpaceDN/>
              <w:adjustRightInd/>
              <w:jc w:val="both"/>
            </w:pPr>
            <w:r w:rsidRPr="00BC6872">
              <w:t>ТОО «</w:t>
            </w:r>
            <w:proofErr w:type="spellStart"/>
            <w:r w:rsidRPr="00BC6872">
              <w:t>Dar</w:t>
            </w:r>
            <w:proofErr w:type="spellEnd"/>
            <w:r w:rsidRPr="00BC6872">
              <w:t xml:space="preserve"> Rail»</w:t>
            </w:r>
          </w:p>
        </w:tc>
        <w:tc>
          <w:tcPr>
            <w:tcW w:w="2126" w:type="dxa"/>
            <w:vAlign w:val="center"/>
          </w:tcPr>
          <w:p w14:paraId="07434775" w14:textId="77777777" w:rsidR="000E6E4D" w:rsidRPr="00527C98" w:rsidRDefault="00335DE8" w:rsidP="00642B09">
            <w:pPr>
              <w:widowControl/>
              <w:autoSpaceDE/>
              <w:autoSpaceDN/>
              <w:adjustRightInd/>
              <w:jc w:val="center"/>
              <w:rPr>
                <w:lang w:val="kk-KZ"/>
              </w:rPr>
            </w:pPr>
            <w:r>
              <w:rPr>
                <w:lang w:val="kk-KZ"/>
              </w:rPr>
              <w:t>ххх</w:t>
            </w:r>
          </w:p>
        </w:tc>
        <w:tc>
          <w:tcPr>
            <w:tcW w:w="992" w:type="dxa"/>
            <w:vAlign w:val="center"/>
          </w:tcPr>
          <w:p w14:paraId="3B190050" w14:textId="7923B6E3" w:rsidR="000E6E4D" w:rsidRPr="00D301C1" w:rsidRDefault="00D301C1" w:rsidP="00642B09">
            <w:pPr>
              <w:widowControl/>
              <w:autoSpaceDE/>
              <w:autoSpaceDN/>
              <w:adjustRightInd/>
              <w:jc w:val="center"/>
            </w:pPr>
            <w:r w:rsidRPr="00D301C1">
              <w:t>х</w:t>
            </w:r>
          </w:p>
        </w:tc>
        <w:tc>
          <w:tcPr>
            <w:tcW w:w="2126" w:type="dxa"/>
            <w:vAlign w:val="center"/>
          </w:tcPr>
          <w:p w14:paraId="492DC85D" w14:textId="77777777" w:rsidR="000E6E4D" w:rsidRPr="00D301C1" w:rsidRDefault="00335DE8" w:rsidP="00642B09">
            <w:pPr>
              <w:widowControl/>
              <w:autoSpaceDE/>
              <w:autoSpaceDN/>
              <w:adjustRightInd/>
              <w:jc w:val="center"/>
              <w:rPr>
                <w:lang w:val="kk-KZ"/>
              </w:rPr>
            </w:pPr>
            <w:r w:rsidRPr="00D301C1">
              <w:rPr>
                <w:lang w:val="kk-KZ"/>
              </w:rPr>
              <w:t>ххх</w:t>
            </w:r>
          </w:p>
        </w:tc>
        <w:tc>
          <w:tcPr>
            <w:tcW w:w="851" w:type="dxa"/>
            <w:vAlign w:val="center"/>
          </w:tcPr>
          <w:p w14:paraId="7C6C86AD" w14:textId="3ECDF908" w:rsidR="000E6E4D" w:rsidRPr="00D301C1" w:rsidRDefault="00D301C1" w:rsidP="00642B09">
            <w:pPr>
              <w:widowControl/>
              <w:autoSpaceDE/>
              <w:autoSpaceDN/>
              <w:adjustRightInd/>
              <w:jc w:val="center"/>
            </w:pPr>
            <w:r w:rsidRPr="00D301C1">
              <w:t>х</w:t>
            </w:r>
          </w:p>
        </w:tc>
      </w:tr>
      <w:tr w:rsidR="000E6E4D" w:rsidRPr="00BC3779" w14:paraId="47CA3765" w14:textId="77777777" w:rsidTr="00335DE8">
        <w:trPr>
          <w:trHeight w:val="258"/>
          <w:jc w:val="center"/>
        </w:trPr>
        <w:tc>
          <w:tcPr>
            <w:tcW w:w="421" w:type="dxa"/>
            <w:vAlign w:val="center"/>
          </w:tcPr>
          <w:p w14:paraId="08871EDB" w14:textId="77777777" w:rsidR="000E6E4D" w:rsidRPr="00BC3779" w:rsidRDefault="000E6E4D" w:rsidP="00642B09">
            <w:pPr>
              <w:widowControl/>
              <w:autoSpaceDE/>
              <w:autoSpaceDN/>
              <w:adjustRightInd/>
              <w:jc w:val="center"/>
            </w:pPr>
          </w:p>
        </w:tc>
        <w:tc>
          <w:tcPr>
            <w:tcW w:w="2835" w:type="dxa"/>
          </w:tcPr>
          <w:p w14:paraId="42B75C93" w14:textId="77777777" w:rsidR="000E6E4D" w:rsidRPr="00BC3779" w:rsidRDefault="000E6E4D" w:rsidP="00642B09">
            <w:pPr>
              <w:widowControl/>
              <w:autoSpaceDE/>
              <w:autoSpaceDN/>
              <w:adjustRightInd/>
              <w:jc w:val="both"/>
              <w:rPr>
                <w:b/>
              </w:rPr>
            </w:pPr>
            <w:r w:rsidRPr="00BC3779">
              <w:rPr>
                <w:b/>
              </w:rPr>
              <w:t>Итого:</w:t>
            </w:r>
          </w:p>
        </w:tc>
        <w:tc>
          <w:tcPr>
            <w:tcW w:w="2126" w:type="dxa"/>
            <w:vAlign w:val="center"/>
          </w:tcPr>
          <w:p w14:paraId="0F6742E8" w14:textId="77777777" w:rsidR="000E6E4D" w:rsidRPr="00BC3779" w:rsidRDefault="00335DE8" w:rsidP="00642B09">
            <w:pPr>
              <w:widowControl/>
              <w:autoSpaceDE/>
              <w:autoSpaceDN/>
              <w:adjustRightInd/>
              <w:jc w:val="center"/>
              <w:rPr>
                <w:b/>
              </w:rPr>
            </w:pPr>
            <w:proofErr w:type="spellStart"/>
            <w:r>
              <w:rPr>
                <w:b/>
              </w:rPr>
              <w:t>ххх</w:t>
            </w:r>
            <w:proofErr w:type="spellEnd"/>
          </w:p>
        </w:tc>
        <w:tc>
          <w:tcPr>
            <w:tcW w:w="992" w:type="dxa"/>
            <w:vAlign w:val="center"/>
          </w:tcPr>
          <w:p w14:paraId="077E670C" w14:textId="77777777" w:rsidR="000E6E4D" w:rsidRPr="00D301C1" w:rsidRDefault="000E6E4D" w:rsidP="00642B09">
            <w:pPr>
              <w:widowControl/>
              <w:autoSpaceDE/>
              <w:autoSpaceDN/>
              <w:adjustRightInd/>
              <w:jc w:val="center"/>
              <w:rPr>
                <w:b/>
              </w:rPr>
            </w:pPr>
            <w:r w:rsidRPr="00D301C1">
              <w:rPr>
                <w:b/>
              </w:rPr>
              <w:t>100</w:t>
            </w:r>
          </w:p>
        </w:tc>
        <w:tc>
          <w:tcPr>
            <w:tcW w:w="2126" w:type="dxa"/>
            <w:vAlign w:val="center"/>
          </w:tcPr>
          <w:p w14:paraId="1743E3A5" w14:textId="77777777" w:rsidR="000E6E4D" w:rsidRPr="00D301C1" w:rsidRDefault="00335DE8" w:rsidP="00642B09">
            <w:pPr>
              <w:widowControl/>
              <w:autoSpaceDE/>
              <w:autoSpaceDN/>
              <w:adjustRightInd/>
              <w:jc w:val="center"/>
              <w:rPr>
                <w:b/>
              </w:rPr>
            </w:pPr>
            <w:proofErr w:type="spellStart"/>
            <w:r w:rsidRPr="00D301C1">
              <w:rPr>
                <w:b/>
              </w:rPr>
              <w:t>ххх</w:t>
            </w:r>
            <w:proofErr w:type="spellEnd"/>
          </w:p>
        </w:tc>
        <w:tc>
          <w:tcPr>
            <w:tcW w:w="851" w:type="dxa"/>
            <w:vAlign w:val="center"/>
          </w:tcPr>
          <w:p w14:paraId="2280F1D5" w14:textId="77777777" w:rsidR="000E6E4D" w:rsidRPr="00D301C1" w:rsidRDefault="000E6E4D" w:rsidP="00642B09">
            <w:pPr>
              <w:widowControl/>
              <w:autoSpaceDE/>
              <w:autoSpaceDN/>
              <w:adjustRightInd/>
              <w:jc w:val="center"/>
              <w:rPr>
                <w:b/>
              </w:rPr>
            </w:pPr>
            <w:r w:rsidRPr="00D301C1">
              <w:rPr>
                <w:b/>
              </w:rPr>
              <w:t>100</w:t>
            </w:r>
          </w:p>
        </w:tc>
      </w:tr>
    </w:tbl>
    <w:p w14:paraId="33BBEE51" w14:textId="77777777" w:rsidR="00335DE8" w:rsidRDefault="00335DE8" w:rsidP="000E6E4D">
      <w:pPr>
        <w:widowControl/>
        <w:autoSpaceDE/>
        <w:autoSpaceDN/>
        <w:adjustRightInd/>
        <w:ind w:firstLine="567"/>
        <w:jc w:val="both"/>
        <w:rPr>
          <w:sz w:val="28"/>
          <w:szCs w:val="28"/>
        </w:rPr>
      </w:pPr>
    </w:p>
    <w:p w14:paraId="4BB25DFC" w14:textId="77777777" w:rsidR="000E6E4D" w:rsidRPr="00BC3779" w:rsidRDefault="000E6E4D" w:rsidP="000E6E4D">
      <w:pPr>
        <w:widowControl/>
        <w:autoSpaceDE/>
        <w:autoSpaceDN/>
        <w:adjustRightInd/>
        <w:ind w:firstLine="567"/>
        <w:jc w:val="both"/>
        <w:rPr>
          <w:sz w:val="28"/>
          <w:szCs w:val="28"/>
        </w:rPr>
      </w:pPr>
      <w:r w:rsidRPr="00BC3779">
        <w:rPr>
          <w:sz w:val="28"/>
          <w:szCs w:val="28"/>
        </w:rPr>
        <w:t xml:space="preserve">Как видно из таблицы </w:t>
      </w:r>
      <w:r>
        <w:rPr>
          <w:sz w:val="28"/>
          <w:szCs w:val="28"/>
        </w:rPr>
        <w:t>2</w:t>
      </w:r>
      <w:r w:rsidRPr="00BC3779">
        <w:rPr>
          <w:sz w:val="28"/>
          <w:szCs w:val="28"/>
        </w:rPr>
        <w:t xml:space="preserve">, за период </w:t>
      </w:r>
      <w:r w:rsidRPr="00AA63C7">
        <w:rPr>
          <w:b/>
          <w:sz w:val="28"/>
          <w:szCs w:val="28"/>
        </w:rPr>
        <w:t>2023 год и 4 месяца 2024 года</w:t>
      </w:r>
      <w:r>
        <w:rPr>
          <w:sz w:val="28"/>
          <w:szCs w:val="28"/>
        </w:rPr>
        <w:t xml:space="preserve"> </w:t>
      </w:r>
      <w:r w:rsidRPr="00BC3779">
        <w:rPr>
          <w:sz w:val="28"/>
          <w:szCs w:val="28"/>
        </w:rPr>
        <w:t xml:space="preserve">ТОО «КТЖ-Грузовые перевозки» по количеству перевезенных грузов в рамках оказания услуг грузовых железнодорожных перевозок </w:t>
      </w:r>
      <w:r w:rsidRPr="007F06F6">
        <w:rPr>
          <w:sz w:val="28"/>
          <w:szCs w:val="28"/>
        </w:rPr>
        <w:t xml:space="preserve">в стоимостном выражении </w:t>
      </w:r>
      <w:r w:rsidRPr="00BC3779">
        <w:rPr>
          <w:sz w:val="28"/>
          <w:szCs w:val="28"/>
        </w:rPr>
        <w:t>занимает доминирующее положение.</w:t>
      </w:r>
    </w:p>
    <w:p w14:paraId="14CC6E1B" w14:textId="77777777" w:rsidR="000E6E4D" w:rsidRPr="00C70227" w:rsidRDefault="000E6E4D" w:rsidP="000E6E4D">
      <w:pPr>
        <w:widowControl/>
        <w:autoSpaceDE/>
        <w:autoSpaceDN/>
        <w:adjustRightInd/>
        <w:ind w:firstLine="567"/>
        <w:jc w:val="both"/>
        <w:rPr>
          <w:sz w:val="28"/>
          <w:szCs w:val="28"/>
        </w:rPr>
      </w:pPr>
      <w:r>
        <w:rPr>
          <w:sz w:val="28"/>
          <w:szCs w:val="28"/>
        </w:rPr>
        <w:t xml:space="preserve">Согласно пункту </w:t>
      </w:r>
      <w:r w:rsidRPr="00C70227">
        <w:rPr>
          <w:sz w:val="28"/>
          <w:szCs w:val="28"/>
        </w:rPr>
        <w:t>36</w:t>
      </w:r>
      <w:r>
        <w:rPr>
          <w:sz w:val="28"/>
          <w:szCs w:val="28"/>
        </w:rPr>
        <w:t xml:space="preserve"> Методики</w:t>
      </w:r>
      <w:r w:rsidRPr="00C70227">
        <w:rPr>
          <w:sz w:val="28"/>
          <w:szCs w:val="28"/>
        </w:rPr>
        <w:t xml:space="preserve"> </w:t>
      </w:r>
      <w:r>
        <w:rPr>
          <w:sz w:val="28"/>
          <w:szCs w:val="28"/>
        </w:rPr>
        <w:t>д</w:t>
      </w:r>
      <w:r w:rsidRPr="00C70227">
        <w:rPr>
          <w:sz w:val="28"/>
          <w:szCs w:val="28"/>
        </w:rPr>
        <w:t>оминирующим признается положение субъекта рынка, доля которого на соответствующем товарном рынке составляет тридцать пять и более процентов, если в отношении такого субъекта рынка установлены в совокупности следующие обстоятельства:</w:t>
      </w:r>
    </w:p>
    <w:p w14:paraId="01A8C852" w14:textId="77777777" w:rsidR="000E6E4D" w:rsidRPr="00C70227" w:rsidRDefault="000E6E4D" w:rsidP="000E6E4D">
      <w:pPr>
        <w:widowControl/>
        <w:autoSpaceDE/>
        <w:autoSpaceDN/>
        <w:adjustRightInd/>
        <w:ind w:firstLine="567"/>
        <w:jc w:val="both"/>
        <w:rPr>
          <w:sz w:val="28"/>
          <w:szCs w:val="28"/>
        </w:rPr>
      </w:pPr>
      <w:r w:rsidRPr="00C70227">
        <w:rPr>
          <w:sz w:val="28"/>
          <w:szCs w:val="28"/>
        </w:rPr>
        <w:t xml:space="preserve">1) возможность субъекта рынка в одностороннем порядке определять уровень цены товара и оказывать решающее влияние на общие условия реализации товара на товарном рынке. Указанное обстоятельство </w:t>
      </w:r>
      <w:r w:rsidRPr="00C70227">
        <w:rPr>
          <w:sz w:val="28"/>
          <w:szCs w:val="28"/>
        </w:rPr>
        <w:lastRenderedPageBreak/>
        <w:t>определяется на основании опроса потребителей и (или) покупателей (субъектов рынка (продавцов));</w:t>
      </w:r>
    </w:p>
    <w:p w14:paraId="4319A258" w14:textId="77777777" w:rsidR="000E6E4D" w:rsidRPr="00C70227" w:rsidRDefault="000E6E4D" w:rsidP="000E6E4D">
      <w:pPr>
        <w:widowControl/>
        <w:autoSpaceDE/>
        <w:autoSpaceDN/>
        <w:adjustRightInd/>
        <w:ind w:firstLine="567"/>
        <w:jc w:val="both"/>
        <w:rPr>
          <w:sz w:val="28"/>
          <w:szCs w:val="28"/>
        </w:rPr>
      </w:pPr>
      <w:r w:rsidRPr="00C70227">
        <w:rPr>
          <w:sz w:val="28"/>
          <w:szCs w:val="28"/>
        </w:rPr>
        <w:t>2) наличие экономических, технологических, административных или иных ограничений для доступа на товарный рынок. Указанное обстоятельство устанавливается в соответствии с пунктами 68, 69 Методики;</w:t>
      </w:r>
    </w:p>
    <w:p w14:paraId="4975D86B" w14:textId="18AAB8A8" w:rsidR="000E6E4D" w:rsidRPr="00C70227" w:rsidRDefault="000E6E4D" w:rsidP="000E6E4D">
      <w:pPr>
        <w:widowControl/>
        <w:autoSpaceDE/>
        <w:autoSpaceDN/>
        <w:adjustRightInd/>
        <w:ind w:firstLine="567"/>
        <w:jc w:val="both"/>
        <w:rPr>
          <w:sz w:val="28"/>
          <w:szCs w:val="28"/>
        </w:rPr>
      </w:pPr>
      <w:r w:rsidRPr="00C70227">
        <w:rPr>
          <w:sz w:val="28"/>
          <w:szCs w:val="28"/>
        </w:rPr>
        <w:t>3) продолжительность существования возможности субъекта рынка оказывать решающее влияние на общие условия обращения товара на товарном рынке. Определение данного обстоятельства производится путем сопоставления размеров долей субъекта рынка в течение не менее чем одного года или, если срок существования товарного рынка (субъекта рынка) составляет менее чем один год, в течение срока существования соответствующего товарного рынка (субъекта рынка).</w:t>
      </w:r>
    </w:p>
    <w:p w14:paraId="48FC6CFE" w14:textId="77777777" w:rsidR="000E6E4D" w:rsidRDefault="000E6E4D" w:rsidP="000E6E4D">
      <w:pPr>
        <w:widowControl/>
        <w:autoSpaceDE/>
        <w:autoSpaceDN/>
        <w:adjustRightInd/>
        <w:ind w:firstLine="567"/>
        <w:jc w:val="both"/>
        <w:rPr>
          <w:sz w:val="28"/>
          <w:szCs w:val="28"/>
        </w:rPr>
      </w:pPr>
      <w:r w:rsidRPr="00C70227">
        <w:rPr>
          <w:sz w:val="28"/>
          <w:szCs w:val="28"/>
        </w:rPr>
        <w:t>Если субъект рынка занимает долю пятьдесят и более процентов, доминирующим признается положение субъекта рынка без учета обстоятельств, перечисленных в подпунктах 1), 2) и 3) настоящего пункта.</w:t>
      </w:r>
    </w:p>
    <w:p w14:paraId="16EE2A3D" w14:textId="77777777" w:rsidR="000E6E4D" w:rsidRPr="00BC3779" w:rsidRDefault="000E6E4D" w:rsidP="000E6E4D">
      <w:pPr>
        <w:widowControl/>
        <w:autoSpaceDE/>
        <w:autoSpaceDN/>
        <w:adjustRightInd/>
        <w:ind w:firstLine="567"/>
        <w:jc w:val="both"/>
        <w:rPr>
          <w:sz w:val="28"/>
          <w:szCs w:val="28"/>
        </w:rPr>
      </w:pPr>
      <w:r>
        <w:rPr>
          <w:sz w:val="28"/>
          <w:szCs w:val="28"/>
        </w:rPr>
        <w:t xml:space="preserve">В этой связи, учитывая, что доля </w:t>
      </w:r>
      <w:r w:rsidRPr="00C70227">
        <w:rPr>
          <w:sz w:val="28"/>
          <w:szCs w:val="28"/>
        </w:rPr>
        <w:t xml:space="preserve">ТОО «КТЖ-Грузовые перевозки» </w:t>
      </w:r>
      <w:r>
        <w:rPr>
          <w:sz w:val="28"/>
          <w:szCs w:val="28"/>
        </w:rPr>
        <w:t>на рынке</w:t>
      </w:r>
      <w:r w:rsidRPr="00C70227">
        <w:rPr>
          <w:sz w:val="28"/>
          <w:szCs w:val="28"/>
        </w:rPr>
        <w:t xml:space="preserve"> услуг грузовых железнодорожных перевозок </w:t>
      </w:r>
      <w:r>
        <w:rPr>
          <w:sz w:val="28"/>
          <w:szCs w:val="28"/>
        </w:rPr>
        <w:t xml:space="preserve">продолжительное время составляет более – 70%, то его </w:t>
      </w:r>
      <w:r w:rsidRPr="00C70227">
        <w:rPr>
          <w:sz w:val="28"/>
          <w:szCs w:val="28"/>
        </w:rPr>
        <w:t>доминирующее положение</w:t>
      </w:r>
      <w:r>
        <w:rPr>
          <w:sz w:val="28"/>
          <w:szCs w:val="28"/>
        </w:rPr>
        <w:t xml:space="preserve"> признано </w:t>
      </w:r>
      <w:r w:rsidRPr="00C70227">
        <w:rPr>
          <w:sz w:val="28"/>
          <w:szCs w:val="28"/>
        </w:rPr>
        <w:t xml:space="preserve">без учета </w:t>
      </w:r>
      <w:r>
        <w:rPr>
          <w:sz w:val="28"/>
          <w:szCs w:val="28"/>
        </w:rPr>
        <w:t xml:space="preserve">вышеуказанных </w:t>
      </w:r>
      <w:r w:rsidRPr="00C70227">
        <w:rPr>
          <w:sz w:val="28"/>
          <w:szCs w:val="28"/>
        </w:rPr>
        <w:t>обстоятельств.</w:t>
      </w:r>
    </w:p>
    <w:p w14:paraId="49D71118" w14:textId="77777777" w:rsidR="000E6E4D" w:rsidRDefault="000E6E4D" w:rsidP="000E6E4D">
      <w:pPr>
        <w:tabs>
          <w:tab w:val="left" w:pos="709"/>
        </w:tabs>
        <w:spacing w:line="276" w:lineRule="auto"/>
        <w:jc w:val="both"/>
        <w:rPr>
          <w:iCs/>
          <w:sz w:val="28"/>
          <w:szCs w:val="28"/>
        </w:rPr>
      </w:pPr>
    </w:p>
    <w:p w14:paraId="5AB7A2A1" w14:textId="77777777" w:rsidR="000E6E4D" w:rsidRDefault="000E6E4D" w:rsidP="000E6E4D">
      <w:pPr>
        <w:tabs>
          <w:tab w:val="left" w:pos="709"/>
        </w:tabs>
        <w:spacing w:line="276" w:lineRule="auto"/>
        <w:jc w:val="both"/>
        <w:rPr>
          <w:iCs/>
          <w:sz w:val="28"/>
          <w:szCs w:val="28"/>
        </w:rPr>
      </w:pPr>
    </w:p>
    <w:p w14:paraId="51E6DD51" w14:textId="77777777" w:rsidR="000E6E4D" w:rsidRPr="00361C69" w:rsidRDefault="000E6E4D" w:rsidP="000E6E4D">
      <w:pPr>
        <w:widowControl/>
        <w:tabs>
          <w:tab w:val="left" w:pos="720"/>
        </w:tabs>
        <w:suppressAutoHyphens/>
        <w:autoSpaceDE/>
        <w:adjustRightInd/>
        <w:contextualSpacing/>
        <w:jc w:val="center"/>
        <w:textAlignment w:val="baseline"/>
        <w:rPr>
          <w:b/>
          <w:sz w:val="28"/>
          <w:szCs w:val="28"/>
        </w:rPr>
      </w:pPr>
      <w:r>
        <w:rPr>
          <w:b/>
          <w:bCs/>
          <w:sz w:val="28"/>
          <w:szCs w:val="28"/>
        </w:rPr>
        <w:t>6</w:t>
      </w:r>
      <w:r w:rsidRPr="00361C69">
        <w:rPr>
          <w:b/>
          <w:bCs/>
          <w:sz w:val="28"/>
          <w:szCs w:val="28"/>
        </w:rPr>
        <w:t>.</w:t>
      </w:r>
      <w:r w:rsidRPr="00361C69">
        <w:rPr>
          <w:b/>
          <w:sz w:val="28"/>
          <w:szCs w:val="28"/>
        </w:rPr>
        <w:t xml:space="preserve"> Оценка состояния конкурентной среды</w:t>
      </w:r>
    </w:p>
    <w:p w14:paraId="20C55CAC" w14:textId="77777777" w:rsidR="000E6E4D" w:rsidRPr="00361C69" w:rsidRDefault="000E6E4D" w:rsidP="000E6E4D">
      <w:pPr>
        <w:widowControl/>
        <w:autoSpaceDE/>
        <w:autoSpaceDN/>
        <w:adjustRightInd/>
        <w:ind w:firstLine="708"/>
        <w:jc w:val="both"/>
        <w:rPr>
          <w:rFonts w:eastAsia="Calibri"/>
          <w:sz w:val="28"/>
          <w:szCs w:val="28"/>
          <w:lang w:eastAsia="en-US"/>
        </w:rPr>
      </w:pPr>
    </w:p>
    <w:p w14:paraId="4E80E9B5" w14:textId="77777777" w:rsidR="000E6E4D" w:rsidRPr="00361C69" w:rsidRDefault="000E6E4D" w:rsidP="000E6E4D">
      <w:pPr>
        <w:widowControl/>
        <w:autoSpaceDE/>
        <w:autoSpaceDN/>
        <w:adjustRightInd/>
        <w:ind w:firstLine="709"/>
        <w:jc w:val="both"/>
        <w:rPr>
          <w:sz w:val="28"/>
          <w:szCs w:val="28"/>
        </w:rPr>
      </w:pPr>
      <w:r w:rsidRPr="00361C69">
        <w:rPr>
          <w:sz w:val="28"/>
          <w:szCs w:val="28"/>
        </w:rPr>
        <w:t xml:space="preserve">Для оценки состояния конкурентной среды на товарном рынке использованы следующие методы: коэффициент рыночной концентрации (CR) и индекс рыночной концентрации </w:t>
      </w:r>
      <w:proofErr w:type="spellStart"/>
      <w:r w:rsidRPr="00361C69">
        <w:rPr>
          <w:sz w:val="28"/>
          <w:szCs w:val="28"/>
        </w:rPr>
        <w:t>Герфиндаля</w:t>
      </w:r>
      <w:proofErr w:type="spellEnd"/>
      <w:r w:rsidRPr="00361C69">
        <w:rPr>
          <w:sz w:val="28"/>
          <w:szCs w:val="28"/>
        </w:rPr>
        <w:t xml:space="preserve"> – </w:t>
      </w:r>
      <w:proofErr w:type="spellStart"/>
      <w:r w:rsidRPr="00361C69">
        <w:rPr>
          <w:sz w:val="28"/>
          <w:szCs w:val="28"/>
        </w:rPr>
        <w:t>Гиршмана</w:t>
      </w:r>
      <w:proofErr w:type="spellEnd"/>
      <w:r w:rsidRPr="00361C69">
        <w:rPr>
          <w:sz w:val="28"/>
          <w:szCs w:val="28"/>
        </w:rPr>
        <w:t xml:space="preserve"> (НН). </w:t>
      </w:r>
    </w:p>
    <w:p w14:paraId="42929993" w14:textId="77777777" w:rsidR="000E6E4D" w:rsidRPr="00361C69" w:rsidRDefault="000E6E4D" w:rsidP="000E6E4D">
      <w:pPr>
        <w:widowControl/>
        <w:autoSpaceDE/>
        <w:autoSpaceDN/>
        <w:adjustRightInd/>
        <w:ind w:firstLine="709"/>
        <w:jc w:val="both"/>
        <w:rPr>
          <w:sz w:val="28"/>
          <w:szCs w:val="28"/>
        </w:rPr>
      </w:pPr>
      <w:r>
        <w:rPr>
          <w:sz w:val="28"/>
          <w:szCs w:val="28"/>
        </w:rPr>
        <w:t>В</w:t>
      </w:r>
      <w:r w:rsidRPr="00361C69">
        <w:rPr>
          <w:sz w:val="28"/>
          <w:szCs w:val="28"/>
        </w:rPr>
        <w:t xml:space="preserve"> результате проведенного анализа показателей, характеризующих структуру рынка услуг </w:t>
      </w:r>
      <w:r>
        <w:rPr>
          <w:sz w:val="28"/>
          <w:szCs w:val="28"/>
        </w:rPr>
        <w:t xml:space="preserve">перевозки грузов железнодорожным транспортом </w:t>
      </w:r>
      <w:r w:rsidRPr="00361C69">
        <w:rPr>
          <w:sz w:val="28"/>
          <w:szCs w:val="28"/>
        </w:rPr>
        <w:t xml:space="preserve">значения коэффициента концентрации и индексов </w:t>
      </w:r>
      <w:proofErr w:type="spellStart"/>
      <w:r w:rsidRPr="00361C69">
        <w:rPr>
          <w:sz w:val="28"/>
          <w:szCs w:val="28"/>
        </w:rPr>
        <w:t>Герфиндаля</w:t>
      </w:r>
      <w:proofErr w:type="spellEnd"/>
      <w:r w:rsidRPr="00361C69">
        <w:rPr>
          <w:sz w:val="28"/>
          <w:szCs w:val="28"/>
        </w:rPr>
        <w:t xml:space="preserve"> – </w:t>
      </w:r>
      <w:proofErr w:type="spellStart"/>
      <w:r w:rsidRPr="00361C69">
        <w:rPr>
          <w:sz w:val="28"/>
          <w:szCs w:val="28"/>
        </w:rPr>
        <w:t>Гиршмана</w:t>
      </w:r>
      <w:proofErr w:type="spellEnd"/>
      <w:r>
        <w:rPr>
          <w:sz w:val="28"/>
          <w:szCs w:val="28"/>
        </w:rPr>
        <w:t>,</w:t>
      </w:r>
      <w:r w:rsidRPr="00361C69">
        <w:rPr>
          <w:sz w:val="28"/>
          <w:szCs w:val="28"/>
        </w:rPr>
        <w:t xml:space="preserve"> выглядит следующим образом:</w:t>
      </w:r>
      <w:r>
        <w:rPr>
          <w:sz w:val="28"/>
          <w:szCs w:val="28"/>
        </w:rPr>
        <w:t xml:space="preserve"> </w:t>
      </w:r>
    </w:p>
    <w:p w14:paraId="0D1A678F" w14:textId="77777777" w:rsidR="000E6E4D" w:rsidRPr="00361C69" w:rsidRDefault="000E6E4D" w:rsidP="000E6E4D">
      <w:pPr>
        <w:widowControl/>
        <w:autoSpaceDE/>
        <w:autoSpaceDN/>
        <w:adjustRightInd/>
        <w:ind w:firstLine="709"/>
        <w:jc w:val="both"/>
        <w:rPr>
          <w:sz w:val="28"/>
          <w:szCs w:val="28"/>
        </w:rPr>
      </w:pPr>
      <w:r>
        <w:rPr>
          <w:sz w:val="28"/>
          <w:szCs w:val="28"/>
        </w:rPr>
        <w:t>2023</w:t>
      </w:r>
      <w:r w:rsidRPr="00361C69">
        <w:rPr>
          <w:sz w:val="28"/>
          <w:szCs w:val="28"/>
        </w:rPr>
        <w:t xml:space="preserve"> г</w:t>
      </w:r>
      <w:r>
        <w:rPr>
          <w:sz w:val="28"/>
          <w:szCs w:val="28"/>
        </w:rPr>
        <w:t>.</w:t>
      </w:r>
      <w:r w:rsidRPr="00361C69">
        <w:rPr>
          <w:sz w:val="28"/>
          <w:szCs w:val="28"/>
        </w:rPr>
        <w:t xml:space="preserve"> при 70% &lt;</w:t>
      </w:r>
      <w:r>
        <w:rPr>
          <w:sz w:val="28"/>
          <w:szCs w:val="28"/>
        </w:rPr>
        <w:t>100</w:t>
      </w:r>
      <w:r w:rsidRPr="00361C69">
        <w:rPr>
          <w:sz w:val="28"/>
          <w:szCs w:val="28"/>
        </w:rPr>
        <w:t xml:space="preserve"> </w:t>
      </w:r>
      <w:proofErr w:type="gramStart"/>
      <w:r w:rsidRPr="00361C69">
        <w:rPr>
          <w:sz w:val="28"/>
          <w:szCs w:val="28"/>
        </w:rPr>
        <w:t>&lt; 100</w:t>
      </w:r>
      <w:proofErr w:type="gramEnd"/>
      <w:r w:rsidRPr="00361C69">
        <w:rPr>
          <w:sz w:val="28"/>
          <w:szCs w:val="28"/>
        </w:rPr>
        <w:t xml:space="preserve">% 2000 &lt; </w:t>
      </w:r>
      <w:proofErr w:type="spellStart"/>
      <w:r w:rsidR="00335DE8">
        <w:rPr>
          <w:sz w:val="28"/>
          <w:szCs w:val="28"/>
        </w:rPr>
        <w:t>ххх</w:t>
      </w:r>
      <w:proofErr w:type="spellEnd"/>
      <w:r w:rsidRPr="00361C69">
        <w:rPr>
          <w:sz w:val="28"/>
          <w:szCs w:val="28"/>
        </w:rPr>
        <w:t xml:space="preserve"> &lt; 10 000;</w:t>
      </w:r>
    </w:p>
    <w:p w14:paraId="4903938B" w14:textId="77777777" w:rsidR="000E6E4D" w:rsidRPr="00361C69" w:rsidRDefault="000E6E4D" w:rsidP="000E6E4D">
      <w:pPr>
        <w:widowControl/>
        <w:autoSpaceDE/>
        <w:autoSpaceDN/>
        <w:adjustRightInd/>
        <w:ind w:firstLine="709"/>
        <w:jc w:val="both"/>
        <w:rPr>
          <w:sz w:val="28"/>
          <w:szCs w:val="28"/>
        </w:rPr>
      </w:pPr>
      <w:r w:rsidRPr="00361C69">
        <w:rPr>
          <w:sz w:val="28"/>
          <w:szCs w:val="28"/>
        </w:rPr>
        <w:t>январь-</w:t>
      </w:r>
      <w:r>
        <w:rPr>
          <w:sz w:val="28"/>
          <w:szCs w:val="28"/>
        </w:rPr>
        <w:t>апрель</w:t>
      </w:r>
      <w:r w:rsidRPr="00361C69">
        <w:rPr>
          <w:sz w:val="28"/>
          <w:szCs w:val="28"/>
        </w:rPr>
        <w:t xml:space="preserve"> 202</w:t>
      </w:r>
      <w:r>
        <w:rPr>
          <w:sz w:val="28"/>
          <w:szCs w:val="28"/>
        </w:rPr>
        <w:t>4</w:t>
      </w:r>
      <w:r w:rsidRPr="00361C69">
        <w:rPr>
          <w:sz w:val="28"/>
          <w:szCs w:val="28"/>
        </w:rPr>
        <w:t xml:space="preserve"> г</w:t>
      </w:r>
      <w:r>
        <w:rPr>
          <w:sz w:val="28"/>
          <w:szCs w:val="28"/>
        </w:rPr>
        <w:t>.</w:t>
      </w:r>
      <w:r w:rsidRPr="00361C69">
        <w:rPr>
          <w:sz w:val="28"/>
          <w:szCs w:val="28"/>
        </w:rPr>
        <w:t xml:space="preserve"> 70%</w:t>
      </w:r>
      <w:r>
        <w:rPr>
          <w:sz w:val="28"/>
          <w:szCs w:val="28"/>
        </w:rPr>
        <w:t xml:space="preserve"> </w:t>
      </w:r>
      <w:proofErr w:type="gramStart"/>
      <w:r w:rsidRPr="00361C69">
        <w:rPr>
          <w:sz w:val="28"/>
          <w:szCs w:val="28"/>
        </w:rPr>
        <w:t>&lt;</w:t>
      </w:r>
      <w:r>
        <w:rPr>
          <w:sz w:val="28"/>
          <w:szCs w:val="28"/>
        </w:rPr>
        <w:t xml:space="preserve"> 100</w:t>
      </w:r>
      <w:proofErr w:type="gramEnd"/>
      <w:r w:rsidRPr="00361C69">
        <w:rPr>
          <w:sz w:val="28"/>
          <w:szCs w:val="28"/>
        </w:rPr>
        <w:t>&lt;</w:t>
      </w:r>
      <w:r>
        <w:rPr>
          <w:sz w:val="28"/>
          <w:szCs w:val="28"/>
        </w:rPr>
        <w:t>100</w:t>
      </w:r>
      <w:r w:rsidRPr="00361C69">
        <w:rPr>
          <w:sz w:val="28"/>
          <w:szCs w:val="28"/>
        </w:rPr>
        <w:t>% и 2000 &lt;</w:t>
      </w:r>
      <w:r>
        <w:rPr>
          <w:sz w:val="28"/>
          <w:szCs w:val="28"/>
        </w:rPr>
        <w:t xml:space="preserve"> </w:t>
      </w:r>
      <w:proofErr w:type="spellStart"/>
      <w:r w:rsidR="00335DE8">
        <w:rPr>
          <w:sz w:val="28"/>
          <w:szCs w:val="28"/>
        </w:rPr>
        <w:t>ххх</w:t>
      </w:r>
      <w:proofErr w:type="spellEnd"/>
      <w:r>
        <w:rPr>
          <w:sz w:val="28"/>
          <w:szCs w:val="28"/>
        </w:rPr>
        <w:t xml:space="preserve"> (HH) </w:t>
      </w:r>
      <w:r w:rsidRPr="00361C69">
        <w:rPr>
          <w:sz w:val="28"/>
          <w:szCs w:val="28"/>
        </w:rPr>
        <w:t>&lt;10000</w:t>
      </w:r>
      <w:r>
        <w:rPr>
          <w:sz w:val="28"/>
          <w:szCs w:val="28"/>
        </w:rPr>
        <w:t>.</w:t>
      </w:r>
    </w:p>
    <w:p w14:paraId="294016FC" w14:textId="77777777" w:rsidR="000E6E4D" w:rsidRDefault="000E6E4D" w:rsidP="000E6E4D">
      <w:pPr>
        <w:widowControl/>
        <w:autoSpaceDE/>
        <w:autoSpaceDN/>
        <w:adjustRightInd/>
        <w:ind w:firstLine="709"/>
        <w:jc w:val="both"/>
        <w:rPr>
          <w:sz w:val="28"/>
          <w:szCs w:val="28"/>
        </w:rPr>
      </w:pPr>
      <w:r w:rsidRPr="00361C69">
        <w:rPr>
          <w:sz w:val="28"/>
          <w:szCs w:val="28"/>
        </w:rPr>
        <w:t>Таким образом, расчет коэффициента и индекса рыночной концентрации показал, что рынок услуг перевозки грузов железнодорожным транспортом за анализируемый период относится к 1 типу рынка – высококонцентрированному с неразвитой конкуренцией.</w:t>
      </w:r>
    </w:p>
    <w:p w14:paraId="1ABE9312" w14:textId="77777777" w:rsidR="000E6E4D" w:rsidRPr="00361C69" w:rsidRDefault="000E6E4D" w:rsidP="000E6E4D">
      <w:pPr>
        <w:widowControl/>
        <w:tabs>
          <w:tab w:val="left" w:pos="720"/>
        </w:tabs>
        <w:suppressAutoHyphens/>
        <w:autoSpaceDE/>
        <w:adjustRightInd/>
        <w:contextualSpacing/>
        <w:jc w:val="center"/>
        <w:textAlignment w:val="baseline"/>
        <w:rPr>
          <w:b/>
          <w:bCs/>
          <w:sz w:val="28"/>
          <w:szCs w:val="28"/>
        </w:rPr>
      </w:pPr>
    </w:p>
    <w:p w14:paraId="1C1CE4FF" w14:textId="77777777" w:rsidR="000E6E4D" w:rsidRPr="00361C69" w:rsidRDefault="000E6E4D" w:rsidP="000E6E4D">
      <w:pPr>
        <w:widowControl/>
        <w:tabs>
          <w:tab w:val="left" w:pos="720"/>
        </w:tabs>
        <w:suppressAutoHyphens/>
        <w:autoSpaceDE/>
        <w:adjustRightInd/>
        <w:contextualSpacing/>
        <w:jc w:val="center"/>
        <w:textAlignment w:val="baseline"/>
        <w:rPr>
          <w:b/>
          <w:bCs/>
          <w:sz w:val="28"/>
          <w:szCs w:val="28"/>
        </w:rPr>
      </w:pPr>
      <w:r>
        <w:rPr>
          <w:b/>
          <w:bCs/>
          <w:sz w:val="28"/>
          <w:szCs w:val="28"/>
        </w:rPr>
        <w:t>7</w:t>
      </w:r>
      <w:r w:rsidRPr="00361C69">
        <w:rPr>
          <w:b/>
          <w:bCs/>
          <w:sz w:val="28"/>
          <w:szCs w:val="28"/>
        </w:rPr>
        <w:t>. Определение барьеров входа на рынок</w:t>
      </w:r>
    </w:p>
    <w:p w14:paraId="1B89BABE" w14:textId="77777777" w:rsidR="000E6E4D" w:rsidRPr="00361C69" w:rsidRDefault="000E6E4D" w:rsidP="000E6E4D">
      <w:pPr>
        <w:widowControl/>
        <w:tabs>
          <w:tab w:val="left" w:pos="720"/>
        </w:tabs>
        <w:suppressAutoHyphens/>
        <w:autoSpaceDE/>
        <w:adjustRightInd/>
        <w:contextualSpacing/>
        <w:jc w:val="center"/>
        <w:textAlignment w:val="baseline"/>
        <w:rPr>
          <w:b/>
          <w:bCs/>
          <w:sz w:val="28"/>
          <w:szCs w:val="28"/>
        </w:rPr>
      </w:pPr>
    </w:p>
    <w:p w14:paraId="0DCDD608" w14:textId="77777777" w:rsidR="000E6E4D" w:rsidRPr="009E2314" w:rsidRDefault="000E6E4D" w:rsidP="000E6E4D">
      <w:pPr>
        <w:widowControl/>
        <w:autoSpaceDE/>
        <w:autoSpaceDN/>
        <w:adjustRightInd/>
        <w:ind w:firstLine="709"/>
        <w:jc w:val="both"/>
        <w:rPr>
          <w:sz w:val="28"/>
          <w:szCs w:val="28"/>
        </w:rPr>
      </w:pPr>
      <w:r>
        <w:rPr>
          <w:sz w:val="28"/>
          <w:szCs w:val="28"/>
        </w:rPr>
        <w:t xml:space="preserve">Согласно пункту </w:t>
      </w:r>
      <w:r w:rsidRPr="009E2314">
        <w:rPr>
          <w:sz w:val="28"/>
          <w:szCs w:val="28"/>
        </w:rPr>
        <w:t>69</w:t>
      </w:r>
      <w:r>
        <w:rPr>
          <w:sz w:val="28"/>
          <w:szCs w:val="28"/>
        </w:rPr>
        <w:t xml:space="preserve"> Методики п</w:t>
      </w:r>
      <w:r w:rsidRPr="009E2314">
        <w:rPr>
          <w:sz w:val="28"/>
          <w:szCs w:val="28"/>
        </w:rPr>
        <w:t>роцедура определения обстоятельств или действий, препятствующих или затрудняющих и ограничивающих субъектам рынка начало деятельности на товарном рынке включает:</w:t>
      </w:r>
    </w:p>
    <w:p w14:paraId="2C989D91" w14:textId="77777777" w:rsidR="000E6E4D" w:rsidRPr="009E2314" w:rsidRDefault="000E6E4D" w:rsidP="000E6E4D">
      <w:pPr>
        <w:widowControl/>
        <w:autoSpaceDE/>
        <w:autoSpaceDN/>
        <w:adjustRightInd/>
        <w:ind w:firstLine="709"/>
        <w:jc w:val="both"/>
        <w:rPr>
          <w:sz w:val="28"/>
          <w:szCs w:val="28"/>
        </w:rPr>
      </w:pPr>
      <w:r w:rsidRPr="009E2314">
        <w:rPr>
          <w:sz w:val="28"/>
          <w:szCs w:val="28"/>
        </w:rPr>
        <w:t>выявление наличия (или отсутствия) барьеров входа на рассматриваемый товарный рынок;</w:t>
      </w:r>
    </w:p>
    <w:p w14:paraId="75E1810A" w14:textId="77777777" w:rsidR="000E6E4D" w:rsidRDefault="000E6E4D" w:rsidP="000E6E4D">
      <w:pPr>
        <w:widowControl/>
        <w:autoSpaceDE/>
        <w:autoSpaceDN/>
        <w:adjustRightInd/>
        <w:ind w:firstLine="709"/>
        <w:jc w:val="both"/>
      </w:pPr>
      <w:r w:rsidRPr="009E2314">
        <w:rPr>
          <w:sz w:val="28"/>
          <w:szCs w:val="28"/>
        </w:rPr>
        <w:lastRenderedPageBreak/>
        <w:t>определение преодолимости выявленных барьеров входа на рассматриваемый товарный рынок.</w:t>
      </w:r>
      <w:r w:rsidRPr="00FE22B8">
        <w:t xml:space="preserve"> </w:t>
      </w:r>
    </w:p>
    <w:p w14:paraId="672053C4" w14:textId="77777777" w:rsidR="000E6E4D" w:rsidRPr="00FE22B8" w:rsidRDefault="000E6E4D" w:rsidP="000E6E4D">
      <w:pPr>
        <w:widowControl/>
        <w:autoSpaceDE/>
        <w:autoSpaceDN/>
        <w:adjustRightInd/>
        <w:ind w:firstLine="709"/>
        <w:jc w:val="both"/>
        <w:rPr>
          <w:sz w:val="28"/>
          <w:szCs w:val="28"/>
        </w:rPr>
      </w:pPr>
      <w:r w:rsidRPr="00FE22B8">
        <w:rPr>
          <w:sz w:val="28"/>
          <w:szCs w:val="28"/>
        </w:rPr>
        <w:t>В соответствии с пунктом 72</w:t>
      </w:r>
      <w:r>
        <w:rPr>
          <w:sz w:val="28"/>
          <w:szCs w:val="28"/>
        </w:rPr>
        <w:t xml:space="preserve"> Методики</w:t>
      </w:r>
      <w:r w:rsidRPr="00FE22B8">
        <w:rPr>
          <w:sz w:val="28"/>
          <w:szCs w:val="28"/>
        </w:rPr>
        <w:t xml:space="preserve"> </w:t>
      </w:r>
      <w:r>
        <w:rPr>
          <w:sz w:val="28"/>
          <w:szCs w:val="28"/>
        </w:rPr>
        <w:t>б</w:t>
      </w:r>
      <w:r w:rsidRPr="00FE22B8">
        <w:rPr>
          <w:sz w:val="28"/>
          <w:szCs w:val="28"/>
        </w:rPr>
        <w:t>арьеры входа на товарный рынок анализируются:</w:t>
      </w:r>
    </w:p>
    <w:p w14:paraId="5E3A7F36" w14:textId="77777777" w:rsidR="000E6E4D" w:rsidRPr="00FE22B8" w:rsidRDefault="000E6E4D" w:rsidP="000E6E4D">
      <w:pPr>
        <w:widowControl/>
        <w:autoSpaceDE/>
        <w:autoSpaceDN/>
        <w:adjustRightInd/>
        <w:ind w:firstLine="709"/>
        <w:jc w:val="both"/>
        <w:rPr>
          <w:sz w:val="28"/>
          <w:szCs w:val="28"/>
        </w:rPr>
      </w:pPr>
      <w:r w:rsidRPr="00FE22B8">
        <w:rPr>
          <w:sz w:val="28"/>
          <w:szCs w:val="28"/>
        </w:rPr>
        <w:t>с точки зрения возможности потенциальных продавцов, в том числе действующих на смежных рынках, стать участниками рассматриваемого рынка;</w:t>
      </w:r>
    </w:p>
    <w:p w14:paraId="052F21DF" w14:textId="77777777" w:rsidR="000E6E4D" w:rsidRDefault="000E6E4D" w:rsidP="000E6E4D">
      <w:pPr>
        <w:widowControl/>
        <w:autoSpaceDE/>
        <w:autoSpaceDN/>
        <w:adjustRightInd/>
        <w:ind w:firstLine="709"/>
        <w:jc w:val="both"/>
        <w:rPr>
          <w:sz w:val="28"/>
          <w:szCs w:val="28"/>
        </w:rPr>
      </w:pPr>
      <w:r w:rsidRPr="00FE22B8">
        <w:rPr>
          <w:sz w:val="28"/>
          <w:szCs w:val="28"/>
        </w:rPr>
        <w:t>с точки зрения возможности субъектов рынка, действующих на рассматриваемом товарном рынке, расширить производственные мощности или объем продаж данного товара.</w:t>
      </w:r>
    </w:p>
    <w:p w14:paraId="7C332706" w14:textId="77777777" w:rsidR="000E6E4D" w:rsidRDefault="000E6E4D" w:rsidP="000E6E4D">
      <w:pPr>
        <w:widowControl/>
        <w:autoSpaceDE/>
        <w:autoSpaceDN/>
        <w:adjustRightInd/>
        <w:ind w:firstLine="709"/>
        <w:jc w:val="both"/>
        <w:rPr>
          <w:sz w:val="28"/>
          <w:szCs w:val="28"/>
        </w:rPr>
      </w:pPr>
      <w:r w:rsidRPr="00361C69">
        <w:rPr>
          <w:sz w:val="28"/>
          <w:szCs w:val="28"/>
        </w:rPr>
        <w:t>Основными барьерами входа новых субъектов (потенциальных конкурентов) на рассматриваемый товарный рынок являются:</w:t>
      </w:r>
    </w:p>
    <w:p w14:paraId="516D082A" w14:textId="77777777" w:rsidR="000E6E4D" w:rsidRDefault="000E6E4D" w:rsidP="000E6E4D">
      <w:pPr>
        <w:pStyle w:val="21"/>
        <w:ind w:firstLine="709"/>
        <w:jc w:val="both"/>
        <w:rPr>
          <w:iCs/>
          <w:sz w:val="28"/>
          <w:szCs w:val="28"/>
        </w:rPr>
      </w:pPr>
      <w:r>
        <w:rPr>
          <w:bCs/>
          <w:sz w:val="28"/>
          <w:szCs w:val="28"/>
        </w:rPr>
        <w:t>- з</w:t>
      </w:r>
      <w:r w:rsidRPr="00AD2F85">
        <w:rPr>
          <w:iCs/>
          <w:sz w:val="28"/>
          <w:szCs w:val="28"/>
        </w:rPr>
        <w:t xml:space="preserve">начительные капитальные вложения с длительными сроками окупаемости этих вложений (приобретение/аренда </w:t>
      </w:r>
      <w:r>
        <w:rPr>
          <w:iCs/>
          <w:sz w:val="28"/>
          <w:szCs w:val="28"/>
        </w:rPr>
        <w:t>грузовых</w:t>
      </w:r>
      <w:r w:rsidRPr="00AD2F85">
        <w:rPr>
          <w:iCs/>
          <w:sz w:val="28"/>
          <w:szCs w:val="28"/>
        </w:rPr>
        <w:t xml:space="preserve"> </w:t>
      </w:r>
      <w:r>
        <w:rPr>
          <w:iCs/>
          <w:sz w:val="28"/>
          <w:szCs w:val="28"/>
        </w:rPr>
        <w:t>подвижного состава (магистральных и маневровых локомотивов)</w:t>
      </w:r>
      <w:r w:rsidRPr="00AD2F85">
        <w:rPr>
          <w:iCs/>
          <w:sz w:val="28"/>
          <w:szCs w:val="28"/>
        </w:rPr>
        <w:t>, ремонт, содержание и пр.);</w:t>
      </w:r>
    </w:p>
    <w:p w14:paraId="5EDF1E2E" w14:textId="77777777" w:rsidR="000E6E4D" w:rsidRPr="00132037" w:rsidRDefault="000E6E4D" w:rsidP="000E6E4D">
      <w:pPr>
        <w:pStyle w:val="21"/>
        <w:ind w:firstLine="709"/>
        <w:jc w:val="both"/>
        <w:rPr>
          <w:i/>
          <w:iCs/>
          <w:sz w:val="28"/>
          <w:szCs w:val="28"/>
        </w:rPr>
      </w:pPr>
      <w:r>
        <w:rPr>
          <w:iCs/>
          <w:sz w:val="28"/>
          <w:szCs w:val="28"/>
        </w:rPr>
        <w:t>- преимущество Национального перевозчика грузов, действующего на рассматриваемом рынке перед потенциальными участниками рынка (</w:t>
      </w:r>
      <w:r w:rsidRPr="00AA36F5">
        <w:rPr>
          <w:i/>
          <w:iCs/>
          <w:szCs w:val="24"/>
        </w:rPr>
        <w:t xml:space="preserve">у ТОО «КТЖ Грузовые перевозки» </w:t>
      </w:r>
      <w:r w:rsidRPr="00AA36F5">
        <w:rPr>
          <w:i/>
          <w:szCs w:val="24"/>
        </w:rPr>
        <w:t>имеется филиальная сеть, сформированная из отделений дорог и локомотивных депо, осуществляющих обслуживание клиентов по сети железных дорог Казахстана и предоставляющих полный комплекс услуг по транспортировке грузов</w:t>
      </w:r>
      <w:r w:rsidRPr="00132037">
        <w:rPr>
          <w:i/>
          <w:iCs/>
          <w:sz w:val="28"/>
          <w:szCs w:val="28"/>
        </w:rPr>
        <w:t>).</w:t>
      </w:r>
    </w:p>
    <w:p w14:paraId="3095AC45" w14:textId="77777777" w:rsidR="000E6E4D" w:rsidRPr="00DE6AAA" w:rsidRDefault="000E6E4D" w:rsidP="000E6E4D">
      <w:pPr>
        <w:ind w:firstLine="709"/>
        <w:jc w:val="both"/>
        <w:rPr>
          <w:rFonts w:eastAsia="Calibri"/>
          <w:sz w:val="28"/>
          <w:szCs w:val="28"/>
          <w:lang w:eastAsia="en-US"/>
        </w:rPr>
      </w:pPr>
      <w:r w:rsidRPr="00DE6AAA">
        <w:rPr>
          <w:rFonts w:eastAsia="Calibri"/>
          <w:sz w:val="28"/>
          <w:szCs w:val="28"/>
          <w:lang w:eastAsia="en-US"/>
        </w:rPr>
        <w:t xml:space="preserve">Агентством выявлены нижеследующие </w:t>
      </w:r>
      <w:r>
        <w:rPr>
          <w:rFonts w:eastAsia="Calibri"/>
          <w:sz w:val="28"/>
          <w:szCs w:val="28"/>
          <w:lang w:eastAsia="en-US"/>
        </w:rPr>
        <w:t xml:space="preserve">проблемные вопросы и </w:t>
      </w:r>
      <w:r w:rsidRPr="00DE6AAA">
        <w:rPr>
          <w:rFonts w:eastAsia="Calibri"/>
          <w:sz w:val="28"/>
          <w:szCs w:val="28"/>
          <w:lang w:eastAsia="en-US"/>
        </w:rPr>
        <w:t>барьеры для развития конкуренции на рынке железнодорожных грузовых перевозок:</w:t>
      </w:r>
    </w:p>
    <w:p w14:paraId="78FE9992" w14:textId="77777777" w:rsidR="000E6E4D" w:rsidRPr="00AA43F6" w:rsidRDefault="000E6E4D" w:rsidP="000E6E4D">
      <w:pPr>
        <w:pStyle w:val="21"/>
        <w:tabs>
          <w:tab w:val="left" w:pos="993"/>
        </w:tabs>
        <w:ind w:firstLine="709"/>
        <w:jc w:val="both"/>
        <w:rPr>
          <w:iCs/>
          <w:sz w:val="28"/>
          <w:szCs w:val="28"/>
        </w:rPr>
      </w:pPr>
      <w:r>
        <w:rPr>
          <w:b/>
          <w:sz w:val="28"/>
          <w:szCs w:val="28"/>
        </w:rPr>
        <w:t>1</w:t>
      </w:r>
      <w:r w:rsidRPr="00EB252D">
        <w:rPr>
          <w:b/>
          <w:sz w:val="28"/>
          <w:szCs w:val="28"/>
        </w:rPr>
        <w:t>)</w:t>
      </w:r>
      <w:r>
        <w:rPr>
          <w:sz w:val="28"/>
          <w:szCs w:val="28"/>
        </w:rPr>
        <w:t xml:space="preserve"> </w:t>
      </w:r>
      <w:r>
        <w:rPr>
          <w:iCs/>
          <w:sz w:val="28"/>
          <w:szCs w:val="28"/>
        </w:rPr>
        <w:t>с</w:t>
      </w:r>
      <w:r w:rsidRPr="00AA43F6">
        <w:rPr>
          <w:iCs/>
          <w:sz w:val="28"/>
          <w:szCs w:val="28"/>
        </w:rPr>
        <w:t>ложность прохождения процедур при получении частными перевозчиками права доступа к услугам МЖС.</w:t>
      </w:r>
    </w:p>
    <w:p w14:paraId="5A567351" w14:textId="77777777" w:rsidR="000E6E4D" w:rsidRPr="00BC3779" w:rsidRDefault="000E6E4D" w:rsidP="000E6E4D">
      <w:pPr>
        <w:ind w:firstLine="709"/>
        <w:jc w:val="both"/>
        <w:rPr>
          <w:sz w:val="28"/>
          <w:szCs w:val="28"/>
        </w:rPr>
      </w:pPr>
      <w:r>
        <w:rPr>
          <w:color w:val="000000" w:themeColor="text1"/>
          <w:sz w:val="28"/>
          <w:szCs w:val="28"/>
        </w:rPr>
        <w:t xml:space="preserve">Процедура получения доступа к услугам МЖС является для частных перевозчиков достаточно объемным и трудоемким процессом. </w:t>
      </w:r>
      <w:r w:rsidRPr="00BC3779">
        <w:rPr>
          <w:sz w:val="28"/>
          <w:szCs w:val="28"/>
        </w:rPr>
        <w:t>Для пропуска и движения поездов перевозчиков по указанным путям требуется получить доступ к МЖС</w:t>
      </w:r>
      <w:r w:rsidRPr="00BC3779">
        <w:rPr>
          <w:i/>
          <w:sz w:val="28"/>
          <w:szCs w:val="28"/>
        </w:rPr>
        <w:t>,</w:t>
      </w:r>
      <w:r w:rsidRPr="00BC3779">
        <w:rPr>
          <w:sz w:val="28"/>
          <w:szCs w:val="28"/>
        </w:rPr>
        <w:t xml:space="preserve"> в соответствии с Правилами </w:t>
      </w:r>
      <w:r>
        <w:rPr>
          <w:sz w:val="28"/>
          <w:szCs w:val="28"/>
        </w:rPr>
        <w:t>пользования МЖС</w:t>
      </w:r>
      <w:r w:rsidRPr="00BC3779">
        <w:t>.</w:t>
      </w:r>
      <w:r w:rsidRPr="00BC3779">
        <w:rPr>
          <w:sz w:val="28"/>
          <w:szCs w:val="28"/>
        </w:rPr>
        <w:t xml:space="preserve"> </w:t>
      </w:r>
    </w:p>
    <w:p w14:paraId="4192DF3D"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sz w:val="28"/>
          <w:szCs w:val="28"/>
        </w:rPr>
        <w:t>Таким образом, несмотря на наличие полученных лицензий, без получения доступа к МЖС перевозчики не могут осуществлять перевозку.</w:t>
      </w:r>
    </w:p>
    <w:p w14:paraId="3A8B07D1" w14:textId="77777777" w:rsidR="000E6E4D" w:rsidRPr="00BC3779" w:rsidRDefault="000E6E4D" w:rsidP="000E6E4D">
      <w:pPr>
        <w:widowControl/>
        <w:tabs>
          <w:tab w:val="left" w:pos="1080"/>
        </w:tabs>
        <w:autoSpaceDE/>
        <w:autoSpaceDN/>
        <w:adjustRightInd/>
        <w:ind w:firstLine="709"/>
        <w:jc w:val="both"/>
        <w:rPr>
          <w:b/>
          <w:sz w:val="28"/>
          <w:szCs w:val="28"/>
        </w:rPr>
      </w:pPr>
      <w:r w:rsidRPr="00BC3779">
        <w:rPr>
          <w:sz w:val="28"/>
          <w:szCs w:val="28"/>
        </w:rPr>
        <w:t>Кроме того, согласно Правил перевозки грузов, перевозчик для выполнения своих обязательств по перевозке грузов пользуется услугами МЖС, которы</w:t>
      </w:r>
      <w:r>
        <w:rPr>
          <w:sz w:val="28"/>
          <w:szCs w:val="28"/>
        </w:rPr>
        <w:t>й</w:t>
      </w:r>
      <w:r w:rsidRPr="00BC3779">
        <w:rPr>
          <w:sz w:val="28"/>
          <w:szCs w:val="28"/>
        </w:rPr>
        <w:t xml:space="preserve"> </w:t>
      </w:r>
      <w:r>
        <w:rPr>
          <w:sz w:val="28"/>
          <w:szCs w:val="28"/>
        </w:rPr>
        <w:t xml:space="preserve">согласно действующему законодательству </w:t>
      </w:r>
      <w:r w:rsidRPr="00BC3779">
        <w:rPr>
          <w:sz w:val="28"/>
          <w:szCs w:val="28"/>
        </w:rPr>
        <w:t>предоставляет</w:t>
      </w:r>
      <w:r w:rsidRPr="00BC3779">
        <w:rPr>
          <w:b/>
          <w:sz w:val="28"/>
          <w:szCs w:val="28"/>
        </w:rPr>
        <w:t xml:space="preserve"> </w:t>
      </w:r>
      <w:r w:rsidRPr="00BC3779">
        <w:rPr>
          <w:sz w:val="28"/>
          <w:szCs w:val="28"/>
        </w:rPr>
        <w:t>Национальный оператор инфраструктуры.</w:t>
      </w:r>
    </w:p>
    <w:p w14:paraId="02B7C2E8" w14:textId="77777777" w:rsidR="000E6E4D" w:rsidRPr="00BC3779" w:rsidRDefault="000E6E4D" w:rsidP="000E6E4D">
      <w:pPr>
        <w:widowControl/>
        <w:tabs>
          <w:tab w:val="left" w:pos="1080"/>
        </w:tabs>
        <w:autoSpaceDE/>
        <w:autoSpaceDN/>
        <w:adjustRightInd/>
        <w:ind w:firstLine="709"/>
        <w:jc w:val="both"/>
        <w:rPr>
          <w:sz w:val="28"/>
          <w:szCs w:val="28"/>
        </w:rPr>
      </w:pPr>
      <w:r w:rsidRPr="00BC3779">
        <w:rPr>
          <w:sz w:val="28"/>
          <w:szCs w:val="28"/>
        </w:rPr>
        <w:t>Перевозка грузов по МЖС осуществляется перевозчиком на основании принятой заявки грузоотправителя на перевозку грузов. Перевозчики на основании заявок грузоотправителей формируют план перевозок грузов и предоставляют Национальному оператору инфраструктуры заявку на включение их поездов в график движения.</w:t>
      </w:r>
    </w:p>
    <w:p w14:paraId="5EBCF9EC" w14:textId="77777777" w:rsidR="000E6E4D" w:rsidRPr="00207FCE" w:rsidRDefault="000E6E4D" w:rsidP="000E6E4D">
      <w:pPr>
        <w:ind w:firstLine="709"/>
        <w:jc w:val="both"/>
        <w:rPr>
          <w:color w:val="000000" w:themeColor="text1"/>
          <w:sz w:val="28"/>
          <w:szCs w:val="28"/>
        </w:rPr>
      </w:pPr>
      <w:r>
        <w:rPr>
          <w:color w:val="000000" w:themeColor="text1"/>
          <w:sz w:val="28"/>
          <w:szCs w:val="28"/>
        </w:rPr>
        <w:t xml:space="preserve">Порядок предоставления доступа к услугам МЖС предусмотрен в </w:t>
      </w:r>
      <w:r>
        <w:rPr>
          <w:sz w:val="28"/>
          <w:szCs w:val="28"/>
        </w:rPr>
        <w:t>соответствии с п. 9 Параграфа 1 Правил пользования МЖС</w:t>
      </w:r>
      <w:r>
        <w:rPr>
          <w:color w:val="000000" w:themeColor="text1"/>
          <w:sz w:val="28"/>
          <w:szCs w:val="28"/>
        </w:rPr>
        <w:t xml:space="preserve">, включающий прохождение </w:t>
      </w:r>
      <w:r w:rsidRPr="00EB252D">
        <w:rPr>
          <w:b/>
          <w:color w:val="000000" w:themeColor="text1"/>
          <w:sz w:val="28"/>
          <w:szCs w:val="28"/>
        </w:rPr>
        <w:t>пяти этапов</w:t>
      </w:r>
      <w:r w:rsidRPr="00192295">
        <w:rPr>
          <w:sz w:val="28"/>
          <w:szCs w:val="28"/>
        </w:rPr>
        <w:t>:</w:t>
      </w:r>
    </w:p>
    <w:p w14:paraId="12CCC30F" w14:textId="77777777" w:rsidR="000E6E4D" w:rsidRPr="00AA36F5" w:rsidRDefault="000E6E4D" w:rsidP="000E6E4D">
      <w:pPr>
        <w:tabs>
          <w:tab w:val="left" w:pos="851"/>
          <w:tab w:val="left" w:pos="993"/>
        </w:tabs>
        <w:ind w:firstLine="709"/>
        <w:jc w:val="both"/>
        <w:rPr>
          <w:i/>
          <w:sz w:val="28"/>
          <w:szCs w:val="28"/>
        </w:rPr>
      </w:pPr>
      <w:r w:rsidRPr="00AA36F5">
        <w:rPr>
          <w:sz w:val="32"/>
          <w:szCs w:val="32"/>
        </w:rPr>
        <w:t>1</w:t>
      </w:r>
      <w:r w:rsidRPr="00AA36F5">
        <w:rPr>
          <w:sz w:val="28"/>
          <w:szCs w:val="28"/>
        </w:rPr>
        <w:t xml:space="preserve">) разработка и опубликование национальным оператором </w:t>
      </w:r>
      <w:r w:rsidRPr="00AA36F5">
        <w:rPr>
          <w:sz w:val="28"/>
          <w:szCs w:val="28"/>
        </w:rPr>
        <w:lastRenderedPageBreak/>
        <w:t xml:space="preserve">инфраструктуры </w:t>
      </w:r>
      <w:r w:rsidRPr="00AA36F5">
        <w:rPr>
          <w:sz w:val="28"/>
          <w:szCs w:val="28"/>
          <w:u w:val="single"/>
        </w:rPr>
        <w:t>технической спецификации</w:t>
      </w:r>
      <w:r>
        <w:rPr>
          <w:sz w:val="28"/>
          <w:szCs w:val="28"/>
          <w:u w:val="single"/>
        </w:rPr>
        <w:t>;</w:t>
      </w:r>
    </w:p>
    <w:p w14:paraId="5463C547" w14:textId="77777777" w:rsidR="000E6E4D" w:rsidRPr="00AA36F5" w:rsidRDefault="000E6E4D" w:rsidP="000E6E4D">
      <w:pPr>
        <w:ind w:firstLine="709"/>
        <w:jc w:val="both"/>
        <w:rPr>
          <w:rStyle w:val="ab"/>
          <w:b/>
          <w:i/>
          <w:sz w:val="28"/>
          <w:szCs w:val="28"/>
        </w:rPr>
      </w:pPr>
      <w:r w:rsidRPr="00AA36F5">
        <w:rPr>
          <w:sz w:val="28"/>
          <w:szCs w:val="28"/>
        </w:rPr>
        <w:t>2</w:t>
      </w:r>
      <w:r w:rsidRPr="00AA36F5">
        <w:rPr>
          <w:i/>
          <w:sz w:val="28"/>
          <w:szCs w:val="28"/>
        </w:rPr>
        <w:t xml:space="preserve">) </w:t>
      </w:r>
      <w:r w:rsidRPr="00AA36F5">
        <w:rPr>
          <w:sz w:val="28"/>
          <w:szCs w:val="28"/>
        </w:rPr>
        <w:t xml:space="preserve">подача перевозчиком </w:t>
      </w:r>
      <w:hyperlink r:id="rId8" w:anchor="z152" w:history="1">
        <w:r w:rsidRPr="00DF26DB">
          <w:rPr>
            <w:rStyle w:val="ab"/>
            <w:color w:val="auto"/>
            <w:sz w:val="28"/>
            <w:szCs w:val="28"/>
          </w:rPr>
          <w:t>заявки</w:t>
        </w:r>
      </w:hyperlink>
      <w:r w:rsidRPr="00DF26DB">
        <w:rPr>
          <w:rStyle w:val="ab"/>
          <w:color w:val="auto"/>
          <w:sz w:val="28"/>
          <w:szCs w:val="28"/>
        </w:rPr>
        <w:t xml:space="preserve"> на получение доступа к услугам МЖС;</w:t>
      </w:r>
      <w:r w:rsidRPr="00DF26DB">
        <w:rPr>
          <w:rStyle w:val="ab"/>
          <w:i/>
          <w:color w:val="auto"/>
          <w:sz w:val="28"/>
          <w:szCs w:val="28"/>
        </w:rPr>
        <w:t xml:space="preserve"> </w:t>
      </w:r>
    </w:p>
    <w:p w14:paraId="129422CA" w14:textId="77777777" w:rsidR="000E6E4D" w:rsidRPr="00AA36F5" w:rsidRDefault="000E6E4D" w:rsidP="000E6E4D">
      <w:pPr>
        <w:ind w:firstLine="709"/>
        <w:jc w:val="both"/>
        <w:rPr>
          <w:i/>
          <w:sz w:val="28"/>
          <w:szCs w:val="28"/>
        </w:rPr>
      </w:pPr>
      <w:r w:rsidRPr="00AA36F5">
        <w:rPr>
          <w:sz w:val="28"/>
          <w:szCs w:val="28"/>
        </w:rPr>
        <w:t>3)</w:t>
      </w:r>
      <w:r w:rsidRPr="00AA36F5">
        <w:rPr>
          <w:i/>
          <w:sz w:val="28"/>
          <w:szCs w:val="28"/>
        </w:rPr>
        <w:t xml:space="preserve">  </w:t>
      </w:r>
      <w:r w:rsidRPr="00AA36F5">
        <w:rPr>
          <w:sz w:val="28"/>
          <w:szCs w:val="28"/>
        </w:rPr>
        <w:t>рассмотрение национальным оператором инфраструктуры заявки;</w:t>
      </w:r>
    </w:p>
    <w:p w14:paraId="58076BBC" w14:textId="77777777" w:rsidR="000E6E4D" w:rsidRPr="00AA36F5" w:rsidRDefault="000E6E4D" w:rsidP="000E6E4D">
      <w:pPr>
        <w:ind w:firstLine="709"/>
        <w:jc w:val="both"/>
        <w:rPr>
          <w:i/>
          <w:sz w:val="28"/>
          <w:szCs w:val="28"/>
        </w:rPr>
      </w:pPr>
      <w:r w:rsidRPr="00AA36F5">
        <w:rPr>
          <w:sz w:val="28"/>
          <w:szCs w:val="28"/>
        </w:rPr>
        <w:t>4)</w:t>
      </w:r>
      <w:r w:rsidRPr="00AA36F5">
        <w:rPr>
          <w:i/>
          <w:sz w:val="28"/>
          <w:szCs w:val="28"/>
        </w:rPr>
        <w:t xml:space="preserve"> </w:t>
      </w:r>
      <w:r w:rsidRPr="00AA36F5">
        <w:rPr>
          <w:sz w:val="28"/>
          <w:szCs w:val="28"/>
        </w:rPr>
        <w:t>утверждение графика движения поездов и расписания движения поездов;</w:t>
      </w:r>
    </w:p>
    <w:p w14:paraId="2FBCE8A9" w14:textId="77777777" w:rsidR="000E6E4D" w:rsidRPr="00AA36F5" w:rsidRDefault="000E6E4D" w:rsidP="000E6E4D">
      <w:pPr>
        <w:ind w:firstLine="709"/>
        <w:jc w:val="both"/>
        <w:rPr>
          <w:sz w:val="28"/>
          <w:szCs w:val="28"/>
        </w:rPr>
      </w:pPr>
      <w:r w:rsidRPr="00AA36F5">
        <w:rPr>
          <w:sz w:val="28"/>
          <w:szCs w:val="28"/>
        </w:rPr>
        <w:t xml:space="preserve">5) заключение </w:t>
      </w:r>
      <w:r w:rsidRPr="00AA36F5">
        <w:rPr>
          <w:sz w:val="28"/>
          <w:szCs w:val="28"/>
          <w:u w:val="single"/>
        </w:rPr>
        <w:t>договора</w:t>
      </w:r>
      <w:r w:rsidRPr="00AA36F5">
        <w:rPr>
          <w:sz w:val="28"/>
          <w:szCs w:val="28"/>
        </w:rPr>
        <w:t xml:space="preserve"> в соответствии с Правилами </w:t>
      </w:r>
      <w:r>
        <w:rPr>
          <w:sz w:val="28"/>
          <w:szCs w:val="28"/>
        </w:rPr>
        <w:t xml:space="preserve">пользования </w:t>
      </w:r>
      <w:r w:rsidRPr="00AA36F5">
        <w:rPr>
          <w:sz w:val="28"/>
          <w:szCs w:val="28"/>
        </w:rPr>
        <w:t>МЖС.</w:t>
      </w:r>
    </w:p>
    <w:p w14:paraId="7D365B4E" w14:textId="77777777" w:rsidR="000E6E4D" w:rsidRPr="00DC2874" w:rsidRDefault="000E6E4D" w:rsidP="000E6E4D">
      <w:pPr>
        <w:widowControl/>
        <w:autoSpaceDE/>
        <w:autoSpaceDN/>
        <w:adjustRightInd/>
        <w:ind w:firstLine="709"/>
        <w:jc w:val="both"/>
        <w:rPr>
          <w:b/>
          <w:i/>
          <w:sz w:val="28"/>
          <w:szCs w:val="28"/>
        </w:rPr>
      </w:pPr>
      <w:r w:rsidRPr="00DC2874">
        <w:rPr>
          <w:b/>
          <w:i/>
          <w:sz w:val="28"/>
          <w:szCs w:val="28"/>
        </w:rPr>
        <w:t xml:space="preserve">Касательно </w:t>
      </w:r>
      <w:r w:rsidRPr="002B0791">
        <w:rPr>
          <w:b/>
          <w:i/>
          <w:sz w:val="28"/>
          <w:szCs w:val="28"/>
        </w:rPr>
        <w:t>разработк</w:t>
      </w:r>
      <w:r>
        <w:rPr>
          <w:b/>
          <w:i/>
          <w:sz w:val="28"/>
          <w:szCs w:val="28"/>
        </w:rPr>
        <w:t>и</w:t>
      </w:r>
      <w:r w:rsidRPr="002B0791">
        <w:rPr>
          <w:b/>
          <w:i/>
          <w:sz w:val="28"/>
          <w:szCs w:val="28"/>
        </w:rPr>
        <w:t xml:space="preserve"> и опубликовани</w:t>
      </w:r>
      <w:r>
        <w:rPr>
          <w:b/>
          <w:i/>
          <w:sz w:val="28"/>
          <w:szCs w:val="28"/>
        </w:rPr>
        <w:t>я</w:t>
      </w:r>
      <w:r w:rsidRPr="002B0791">
        <w:rPr>
          <w:b/>
          <w:i/>
          <w:sz w:val="28"/>
          <w:szCs w:val="28"/>
        </w:rPr>
        <w:t xml:space="preserve"> национальным оператором инфраструктуры </w:t>
      </w:r>
      <w:r w:rsidRPr="00DC2874">
        <w:rPr>
          <w:b/>
          <w:i/>
          <w:sz w:val="28"/>
          <w:szCs w:val="28"/>
        </w:rPr>
        <w:t>технической спецификации</w:t>
      </w:r>
    </w:p>
    <w:p w14:paraId="2959BD38" w14:textId="77777777" w:rsidR="000E6E4D" w:rsidRDefault="000E6E4D" w:rsidP="000E6E4D">
      <w:pPr>
        <w:ind w:firstLine="709"/>
        <w:jc w:val="both"/>
        <w:rPr>
          <w:rFonts w:eastAsiaTheme="minorEastAsia"/>
          <w:sz w:val="28"/>
          <w:szCs w:val="28"/>
        </w:rPr>
      </w:pPr>
      <w:r>
        <w:rPr>
          <w:rFonts w:eastAsiaTheme="minorEastAsia"/>
          <w:sz w:val="28"/>
          <w:szCs w:val="28"/>
        </w:rPr>
        <w:t xml:space="preserve">Согласно пункту </w:t>
      </w:r>
      <w:r w:rsidRPr="00D4062B">
        <w:rPr>
          <w:rFonts w:eastAsiaTheme="minorEastAsia"/>
          <w:sz w:val="28"/>
          <w:szCs w:val="28"/>
        </w:rPr>
        <w:t>12</w:t>
      </w:r>
      <w:r>
        <w:rPr>
          <w:rFonts w:eastAsiaTheme="minorEastAsia"/>
          <w:sz w:val="28"/>
          <w:szCs w:val="28"/>
        </w:rPr>
        <w:t xml:space="preserve"> </w:t>
      </w:r>
      <w:r w:rsidRPr="00D4062B">
        <w:rPr>
          <w:rFonts w:eastAsiaTheme="minorEastAsia"/>
          <w:sz w:val="28"/>
          <w:szCs w:val="28"/>
        </w:rPr>
        <w:t xml:space="preserve">Правил пользования МЖС </w:t>
      </w:r>
      <w:r>
        <w:rPr>
          <w:rFonts w:eastAsiaTheme="minorEastAsia"/>
          <w:sz w:val="28"/>
          <w:szCs w:val="28"/>
        </w:rPr>
        <w:t>е</w:t>
      </w:r>
      <w:r w:rsidRPr="00D4062B">
        <w:rPr>
          <w:rFonts w:eastAsiaTheme="minorEastAsia"/>
          <w:sz w:val="28"/>
          <w:szCs w:val="28"/>
        </w:rPr>
        <w:t xml:space="preserve">жегодно национальный оператор инфраструктуры не позднее, чем за 3 (три) месяца до даты начала приема заявок на предоставление услуг магистральной железнодорожной сети утверждает и </w:t>
      </w:r>
      <w:r w:rsidRPr="00E903FE">
        <w:rPr>
          <w:rFonts w:eastAsiaTheme="minorEastAsia"/>
          <w:b/>
          <w:sz w:val="28"/>
          <w:szCs w:val="28"/>
        </w:rPr>
        <w:t>публикует техническую спецификацию</w:t>
      </w:r>
      <w:r w:rsidRPr="00D4062B">
        <w:rPr>
          <w:rFonts w:eastAsiaTheme="minorEastAsia"/>
          <w:sz w:val="28"/>
          <w:szCs w:val="28"/>
        </w:rPr>
        <w:t>.</w:t>
      </w:r>
      <w:r>
        <w:rPr>
          <w:rFonts w:eastAsiaTheme="minorEastAsia"/>
          <w:sz w:val="28"/>
          <w:szCs w:val="28"/>
        </w:rPr>
        <w:t xml:space="preserve"> </w:t>
      </w:r>
      <w:r w:rsidRPr="00D4062B">
        <w:rPr>
          <w:rFonts w:eastAsiaTheme="minorEastAsia"/>
          <w:sz w:val="28"/>
          <w:szCs w:val="28"/>
        </w:rPr>
        <w:t xml:space="preserve">Опубликование технических спецификаций производится через </w:t>
      </w:r>
      <w:r w:rsidRPr="00E903FE">
        <w:rPr>
          <w:rFonts w:eastAsiaTheme="minorEastAsia"/>
          <w:b/>
          <w:sz w:val="28"/>
          <w:szCs w:val="28"/>
        </w:rPr>
        <w:t>официальный интернет-ресурс национального оператора инфраструктуры</w:t>
      </w:r>
      <w:r w:rsidRPr="00D4062B">
        <w:rPr>
          <w:rFonts w:eastAsiaTheme="minorEastAsia"/>
          <w:sz w:val="28"/>
          <w:szCs w:val="28"/>
        </w:rPr>
        <w:t>.</w:t>
      </w:r>
      <w:r>
        <w:rPr>
          <w:rFonts w:eastAsiaTheme="minorEastAsia"/>
          <w:sz w:val="28"/>
          <w:szCs w:val="28"/>
        </w:rPr>
        <w:t xml:space="preserve"> </w:t>
      </w:r>
      <w:r w:rsidRPr="00E903FE">
        <w:rPr>
          <w:rFonts w:eastAsiaTheme="minorEastAsia"/>
          <w:b/>
          <w:sz w:val="28"/>
          <w:szCs w:val="28"/>
        </w:rPr>
        <w:t>Перевозчик</w:t>
      </w:r>
      <w:r w:rsidRPr="00D4062B">
        <w:rPr>
          <w:rFonts w:eastAsiaTheme="minorEastAsia"/>
          <w:sz w:val="28"/>
          <w:szCs w:val="28"/>
        </w:rPr>
        <w:t xml:space="preserve"> посредством регистрации на интернет-ресурсе </w:t>
      </w:r>
      <w:r w:rsidRPr="00E903FE">
        <w:rPr>
          <w:rFonts w:eastAsiaTheme="minorEastAsia"/>
          <w:b/>
          <w:sz w:val="28"/>
          <w:szCs w:val="28"/>
        </w:rPr>
        <w:t>получает доступ к технической спецификации</w:t>
      </w:r>
      <w:r w:rsidRPr="00D4062B">
        <w:rPr>
          <w:rFonts w:eastAsiaTheme="minorEastAsia"/>
          <w:sz w:val="28"/>
          <w:szCs w:val="28"/>
        </w:rPr>
        <w:t>.</w:t>
      </w:r>
    </w:p>
    <w:p w14:paraId="72BCC6D0" w14:textId="77777777" w:rsidR="000E6E4D" w:rsidRDefault="000E6E4D" w:rsidP="000E6E4D">
      <w:pPr>
        <w:ind w:firstLine="709"/>
        <w:jc w:val="both"/>
        <w:rPr>
          <w:rFonts w:eastAsiaTheme="minorEastAsia"/>
          <w:sz w:val="28"/>
          <w:szCs w:val="28"/>
        </w:rPr>
      </w:pPr>
      <w:r>
        <w:rPr>
          <w:rFonts w:eastAsiaTheme="minorEastAsia"/>
          <w:sz w:val="28"/>
          <w:szCs w:val="28"/>
        </w:rPr>
        <w:t xml:space="preserve">В свою очередь, фактически на </w:t>
      </w:r>
      <w:r w:rsidRPr="00241BA4">
        <w:rPr>
          <w:rFonts w:eastAsiaTheme="minorEastAsia"/>
          <w:sz w:val="28"/>
          <w:szCs w:val="28"/>
        </w:rPr>
        <w:t>официальн</w:t>
      </w:r>
      <w:r>
        <w:rPr>
          <w:rFonts w:eastAsiaTheme="minorEastAsia"/>
          <w:sz w:val="28"/>
          <w:szCs w:val="28"/>
        </w:rPr>
        <w:t>ом</w:t>
      </w:r>
      <w:r w:rsidRPr="00241BA4">
        <w:rPr>
          <w:rFonts w:eastAsiaTheme="minorEastAsia"/>
          <w:sz w:val="28"/>
          <w:szCs w:val="28"/>
        </w:rPr>
        <w:t xml:space="preserve"> интернет-ресурс национального оператора инфраструктуры</w:t>
      </w:r>
      <w:r>
        <w:rPr>
          <w:rFonts w:eastAsiaTheme="minorEastAsia"/>
          <w:sz w:val="28"/>
          <w:szCs w:val="28"/>
        </w:rPr>
        <w:t xml:space="preserve"> т</w:t>
      </w:r>
      <w:r w:rsidRPr="0053097D">
        <w:rPr>
          <w:rFonts w:eastAsiaTheme="minorEastAsia"/>
          <w:sz w:val="28"/>
          <w:szCs w:val="28"/>
        </w:rPr>
        <w:t>ехническая спецификация</w:t>
      </w:r>
      <w:r>
        <w:rPr>
          <w:rFonts w:eastAsiaTheme="minorEastAsia"/>
          <w:sz w:val="28"/>
          <w:szCs w:val="28"/>
        </w:rPr>
        <w:t xml:space="preserve"> не публикуется, кроме того,</w:t>
      </w:r>
      <w:r w:rsidRPr="00241BA4">
        <w:rPr>
          <w:rFonts w:eastAsiaTheme="minorEastAsia"/>
          <w:sz w:val="28"/>
          <w:szCs w:val="28"/>
        </w:rPr>
        <w:t xml:space="preserve"> </w:t>
      </w:r>
      <w:r>
        <w:rPr>
          <w:rFonts w:eastAsiaTheme="minorEastAsia"/>
          <w:sz w:val="28"/>
          <w:szCs w:val="28"/>
        </w:rPr>
        <w:t xml:space="preserve">по информации </w:t>
      </w:r>
      <w:r w:rsidRPr="006F5FDE">
        <w:rPr>
          <w:rFonts w:eastAsiaTheme="minorEastAsia"/>
          <w:sz w:val="28"/>
          <w:szCs w:val="28"/>
          <w:lang w:eastAsia="en-US"/>
        </w:rPr>
        <w:t>АО «Национальная компания «</w:t>
      </w:r>
      <w:proofErr w:type="spellStart"/>
      <w:r w:rsidRPr="006F5FDE">
        <w:rPr>
          <w:rFonts w:eastAsiaTheme="minorEastAsia"/>
          <w:sz w:val="28"/>
          <w:szCs w:val="28"/>
          <w:lang w:eastAsia="en-US"/>
        </w:rPr>
        <w:t>Қазақстан</w:t>
      </w:r>
      <w:proofErr w:type="spellEnd"/>
      <w:r w:rsidRPr="006F5FDE">
        <w:rPr>
          <w:rFonts w:eastAsiaTheme="minorEastAsia"/>
          <w:sz w:val="28"/>
          <w:szCs w:val="28"/>
          <w:lang w:eastAsia="en-US"/>
        </w:rPr>
        <w:t xml:space="preserve"> </w:t>
      </w:r>
      <w:proofErr w:type="spellStart"/>
      <w:r w:rsidRPr="006F5FDE">
        <w:rPr>
          <w:rFonts w:eastAsiaTheme="minorEastAsia"/>
          <w:sz w:val="28"/>
          <w:szCs w:val="28"/>
          <w:lang w:eastAsia="en-US"/>
        </w:rPr>
        <w:t>темір</w:t>
      </w:r>
      <w:proofErr w:type="spellEnd"/>
      <w:r w:rsidRPr="006F5FDE">
        <w:rPr>
          <w:rFonts w:eastAsiaTheme="minorEastAsia"/>
          <w:sz w:val="28"/>
          <w:szCs w:val="28"/>
          <w:lang w:eastAsia="en-US"/>
        </w:rPr>
        <w:t xml:space="preserve"> </w:t>
      </w:r>
      <w:proofErr w:type="spellStart"/>
      <w:r w:rsidRPr="006F5FDE">
        <w:rPr>
          <w:rFonts w:eastAsiaTheme="minorEastAsia"/>
          <w:sz w:val="28"/>
          <w:szCs w:val="28"/>
          <w:lang w:eastAsia="en-US"/>
        </w:rPr>
        <w:t>жолы</w:t>
      </w:r>
      <w:proofErr w:type="spellEnd"/>
      <w:r w:rsidRPr="006F5FDE">
        <w:rPr>
          <w:rFonts w:eastAsiaTheme="minorEastAsia"/>
          <w:sz w:val="28"/>
          <w:szCs w:val="28"/>
          <w:lang w:eastAsia="en-US"/>
        </w:rPr>
        <w:t xml:space="preserve">» </w:t>
      </w:r>
      <w:r w:rsidRPr="006F5FDE">
        <w:rPr>
          <w:rFonts w:eastAsiaTheme="minorEastAsia"/>
          <w:i/>
          <w:szCs w:val="28"/>
          <w:lang w:eastAsia="en-US"/>
        </w:rPr>
        <w:t>(далее - КТЖ)</w:t>
      </w:r>
      <w:r>
        <w:rPr>
          <w:rFonts w:eastAsiaTheme="minorEastAsia"/>
          <w:sz w:val="28"/>
          <w:szCs w:val="28"/>
        </w:rPr>
        <w:t xml:space="preserve"> на запрос Агентства, т</w:t>
      </w:r>
      <w:r w:rsidRPr="0053097D">
        <w:rPr>
          <w:rFonts w:eastAsiaTheme="minorEastAsia"/>
          <w:sz w:val="28"/>
          <w:szCs w:val="28"/>
        </w:rPr>
        <w:t xml:space="preserve">ехническая спецификация не подлежит публикации на официальном сайте </w:t>
      </w:r>
      <w:r>
        <w:rPr>
          <w:rFonts w:eastAsiaTheme="minorEastAsia"/>
          <w:sz w:val="28"/>
          <w:szCs w:val="28"/>
        </w:rPr>
        <w:t>КТЖ</w:t>
      </w:r>
      <w:r w:rsidRPr="0053097D">
        <w:rPr>
          <w:rFonts w:eastAsiaTheme="minorEastAsia"/>
          <w:sz w:val="28"/>
          <w:szCs w:val="28"/>
        </w:rPr>
        <w:t xml:space="preserve">, </w:t>
      </w:r>
      <w:r>
        <w:rPr>
          <w:rFonts w:eastAsiaTheme="minorEastAsia"/>
          <w:sz w:val="28"/>
          <w:szCs w:val="28"/>
        </w:rPr>
        <w:t>так как</w:t>
      </w:r>
      <w:r w:rsidRPr="0053097D">
        <w:rPr>
          <w:rFonts w:eastAsiaTheme="minorEastAsia"/>
          <w:sz w:val="28"/>
          <w:szCs w:val="28"/>
        </w:rPr>
        <w:t xml:space="preserve"> является конфиденциальной информацией.</w:t>
      </w:r>
      <w:r>
        <w:rPr>
          <w:rFonts w:eastAsiaTheme="minorEastAsia"/>
          <w:sz w:val="28"/>
          <w:szCs w:val="28"/>
        </w:rPr>
        <w:t xml:space="preserve"> </w:t>
      </w:r>
    </w:p>
    <w:p w14:paraId="4F23FF9D" w14:textId="77777777" w:rsidR="000E6E4D" w:rsidRPr="002B0791" w:rsidRDefault="000E6E4D" w:rsidP="000E6E4D">
      <w:pPr>
        <w:widowControl/>
        <w:autoSpaceDE/>
        <w:autoSpaceDN/>
        <w:adjustRightInd/>
        <w:ind w:firstLine="709"/>
        <w:jc w:val="both"/>
        <w:rPr>
          <w:rFonts w:eastAsiaTheme="minorEastAsia"/>
          <w:sz w:val="28"/>
          <w:szCs w:val="28"/>
          <w:lang w:eastAsia="en-US"/>
        </w:rPr>
      </w:pPr>
      <w:r>
        <w:rPr>
          <w:rFonts w:eastAsiaTheme="minorEastAsia"/>
          <w:sz w:val="28"/>
          <w:szCs w:val="28"/>
          <w:lang w:eastAsia="en-US"/>
        </w:rPr>
        <w:t>Следует отметить, что п</w:t>
      </w:r>
      <w:r w:rsidRPr="002B0791">
        <w:rPr>
          <w:rFonts w:eastAsiaTheme="minorEastAsia"/>
          <w:sz w:val="28"/>
          <w:szCs w:val="28"/>
          <w:lang w:eastAsia="en-US"/>
        </w:rPr>
        <w:t xml:space="preserve">риказом </w:t>
      </w:r>
      <w:r>
        <w:rPr>
          <w:rFonts w:eastAsiaTheme="minorEastAsia"/>
          <w:sz w:val="28"/>
          <w:szCs w:val="28"/>
          <w:lang w:eastAsia="en-US"/>
        </w:rPr>
        <w:t xml:space="preserve">КТЖ от 9 марта 2023 года № 176-ЦЗ </w:t>
      </w:r>
      <w:r w:rsidRPr="002B0791">
        <w:rPr>
          <w:rFonts w:eastAsiaTheme="minorEastAsia"/>
          <w:sz w:val="28"/>
          <w:szCs w:val="28"/>
          <w:lang w:eastAsia="en-US"/>
        </w:rPr>
        <w:t xml:space="preserve">утвержден Регламент взаимодействия между структурными подразделениями КТЖ и </w:t>
      </w:r>
      <w:r w:rsidRPr="006F5FDE">
        <w:rPr>
          <w:rFonts w:eastAsiaTheme="minorEastAsia"/>
          <w:sz w:val="28"/>
          <w:szCs w:val="28"/>
          <w:lang w:eastAsia="en-US"/>
        </w:rPr>
        <w:t>ТОО «КТЖ-Грузовые перевозки»</w:t>
      </w:r>
      <w:r w:rsidRPr="002B0791">
        <w:rPr>
          <w:rFonts w:eastAsiaTheme="minorEastAsia"/>
          <w:sz w:val="28"/>
          <w:szCs w:val="28"/>
          <w:lang w:eastAsia="en-US"/>
        </w:rPr>
        <w:t xml:space="preserve"> по организации доступа перевозчиков к услугам МЖС </w:t>
      </w:r>
      <w:r w:rsidRPr="002B0791">
        <w:rPr>
          <w:rFonts w:eastAsiaTheme="minorEastAsia"/>
          <w:i/>
          <w:szCs w:val="28"/>
          <w:lang w:eastAsia="en-US"/>
        </w:rPr>
        <w:t>(далее - Регламент)</w:t>
      </w:r>
      <w:r w:rsidRPr="002B0791">
        <w:rPr>
          <w:rFonts w:eastAsiaTheme="minorEastAsia"/>
          <w:sz w:val="28"/>
          <w:szCs w:val="28"/>
          <w:lang w:eastAsia="en-US"/>
        </w:rPr>
        <w:t>.</w:t>
      </w:r>
    </w:p>
    <w:p w14:paraId="33121329" w14:textId="77777777" w:rsidR="000E6E4D" w:rsidRDefault="000E6E4D" w:rsidP="000E6E4D">
      <w:pPr>
        <w:widowControl/>
        <w:autoSpaceDE/>
        <w:autoSpaceDN/>
        <w:adjustRightInd/>
        <w:ind w:firstLine="709"/>
        <w:jc w:val="both"/>
        <w:rPr>
          <w:rFonts w:eastAsiaTheme="minorEastAsia"/>
          <w:sz w:val="28"/>
          <w:szCs w:val="28"/>
        </w:rPr>
      </w:pPr>
      <w:r>
        <w:rPr>
          <w:rFonts w:eastAsiaTheme="minorEastAsia"/>
          <w:sz w:val="28"/>
          <w:szCs w:val="28"/>
        </w:rPr>
        <w:t xml:space="preserve">В соответствии с </w:t>
      </w:r>
      <w:r w:rsidRPr="002B0791">
        <w:rPr>
          <w:rFonts w:eastAsiaTheme="minorEastAsia"/>
          <w:sz w:val="28"/>
          <w:szCs w:val="28"/>
        </w:rPr>
        <w:t>Регламент</w:t>
      </w:r>
      <w:r>
        <w:rPr>
          <w:rFonts w:eastAsiaTheme="minorEastAsia"/>
          <w:sz w:val="28"/>
          <w:szCs w:val="28"/>
        </w:rPr>
        <w:t>ом</w:t>
      </w:r>
      <w:r w:rsidRPr="002B0791">
        <w:rPr>
          <w:rFonts w:eastAsiaTheme="minorEastAsia"/>
          <w:sz w:val="28"/>
          <w:szCs w:val="28"/>
        </w:rPr>
        <w:t xml:space="preserve"> следует, что </w:t>
      </w:r>
      <w:r w:rsidRPr="002B0791">
        <w:rPr>
          <w:rFonts w:eastAsiaTheme="minorEastAsia"/>
          <w:b/>
          <w:sz w:val="28"/>
          <w:szCs w:val="28"/>
        </w:rPr>
        <w:t xml:space="preserve">проект технической спецификации формируется структурными подразделением </w:t>
      </w:r>
      <w:r w:rsidRPr="006F5FDE">
        <w:rPr>
          <w:rFonts w:eastAsiaTheme="minorEastAsia"/>
          <w:b/>
          <w:sz w:val="28"/>
          <w:szCs w:val="28"/>
        </w:rPr>
        <w:t>ТОО «КТЖ-Грузовые перевозки»</w:t>
      </w:r>
      <w:r w:rsidRPr="002B0791">
        <w:rPr>
          <w:rFonts w:eastAsiaTheme="minorEastAsia"/>
          <w:sz w:val="28"/>
          <w:szCs w:val="28"/>
        </w:rPr>
        <w:t xml:space="preserve"> на основании Договора </w:t>
      </w:r>
      <w:r w:rsidRPr="00241BA4">
        <w:rPr>
          <w:rFonts w:eastAsia="Calibri"/>
          <w:bCs/>
          <w:sz w:val="28"/>
          <w:szCs w:val="28"/>
        </w:rPr>
        <w:t>о закупках услуг железнодорожного транспорта по перевозкам грузов (услуг по управлению перевозочным процессом)</w:t>
      </w:r>
      <w:r w:rsidRPr="002B0791">
        <w:rPr>
          <w:rFonts w:eastAsiaTheme="minorEastAsia"/>
          <w:sz w:val="28"/>
          <w:szCs w:val="28"/>
        </w:rPr>
        <w:t>, в части плана формирования и графика движения поездов</w:t>
      </w:r>
      <w:r>
        <w:rPr>
          <w:rFonts w:eastAsiaTheme="minorEastAsia"/>
          <w:sz w:val="28"/>
          <w:szCs w:val="28"/>
        </w:rPr>
        <w:t xml:space="preserve"> </w:t>
      </w:r>
      <w:r w:rsidRPr="00A8370D">
        <w:rPr>
          <w:rFonts w:eastAsiaTheme="minorEastAsia"/>
          <w:i/>
          <w:szCs w:val="28"/>
        </w:rPr>
        <w:t xml:space="preserve">(далее </w:t>
      </w:r>
      <w:r>
        <w:rPr>
          <w:rFonts w:eastAsiaTheme="minorEastAsia"/>
          <w:i/>
          <w:szCs w:val="28"/>
        </w:rPr>
        <w:t>–</w:t>
      </w:r>
      <w:r w:rsidRPr="00A8370D">
        <w:rPr>
          <w:rFonts w:eastAsiaTheme="minorEastAsia"/>
          <w:i/>
          <w:szCs w:val="28"/>
        </w:rPr>
        <w:t xml:space="preserve"> Договор</w:t>
      </w:r>
      <w:r>
        <w:rPr>
          <w:rFonts w:eastAsiaTheme="minorEastAsia"/>
          <w:i/>
          <w:szCs w:val="28"/>
        </w:rPr>
        <w:t xml:space="preserve"> УПП</w:t>
      </w:r>
      <w:r w:rsidRPr="00A8370D">
        <w:rPr>
          <w:rFonts w:eastAsiaTheme="minorEastAsia"/>
          <w:i/>
          <w:szCs w:val="28"/>
        </w:rPr>
        <w:t>)</w:t>
      </w:r>
      <w:r w:rsidRPr="002B0791">
        <w:rPr>
          <w:rFonts w:eastAsiaTheme="minorEastAsia"/>
          <w:sz w:val="28"/>
          <w:szCs w:val="28"/>
        </w:rPr>
        <w:t>.</w:t>
      </w:r>
    </w:p>
    <w:p w14:paraId="5775DFAA" w14:textId="77777777" w:rsidR="000E6E4D" w:rsidRDefault="000E6E4D" w:rsidP="000E6E4D">
      <w:pPr>
        <w:ind w:firstLine="709"/>
        <w:jc w:val="both"/>
        <w:rPr>
          <w:rFonts w:eastAsiaTheme="minorEastAsia"/>
          <w:sz w:val="28"/>
          <w:szCs w:val="28"/>
        </w:rPr>
      </w:pPr>
      <w:r>
        <w:rPr>
          <w:rFonts w:eastAsiaTheme="minorEastAsia"/>
          <w:sz w:val="28"/>
          <w:szCs w:val="28"/>
        </w:rPr>
        <w:t xml:space="preserve">Согласно подпункту 4) пункт 10 статьи 24 </w:t>
      </w:r>
      <w:r>
        <w:rPr>
          <w:bCs/>
          <w:sz w:val="28"/>
          <w:szCs w:val="28"/>
        </w:rPr>
        <w:t>Закона</w:t>
      </w:r>
      <w:r w:rsidRPr="00812C59">
        <w:rPr>
          <w:bCs/>
          <w:sz w:val="28"/>
          <w:szCs w:val="28"/>
        </w:rPr>
        <w:t xml:space="preserve"> Республики Казахстан «О естественных монополиях» </w:t>
      </w:r>
      <w:r>
        <w:rPr>
          <w:rFonts w:eastAsiaTheme="minorEastAsia"/>
          <w:sz w:val="28"/>
          <w:szCs w:val="28"/>
        </w:rPr>
        <w:t>п</w:t>
      </w:r>
      <w:r w:rsidRPr="00360858">
        <w:rPr>
          <w:rFonts w:eastAsiaTheme="minorEastAsia"/>
          <w:sz w:val="28"/>
          <w:szCs w:val="28"/>
        </w:rPr>
        <w:t>ри предоставлении доступа к регулируемой услуге субъекту ест</w:t>
      </w:r>
      <w:r>
        <w:rPr>
          <w:rFonts w:eastAsiaTheme="minorEastAsia"/>
          <w:sz w:val="28"/>
          <w:szCs w:val="28"/>
        </w:rPr>
        <w:t xml:space="preserve">ественной монополии </w:t>
      </w:r>
      <w:r w:rsidRPr="00F777B6">
        <w:rPr>
          <w:rFonts w:eastAsiaTheme="minorEastAsia"/>
          <w:b/>
          <w:sz w:val="28"/>
          <w:szCs w:val="28"/>
        </w:rPr>
        <w:t>запрещается создавать неравные условия доступа к регулируемой услуге</w:t>
      </w:r>
      <w:r>
        <w:rPr>
          <w:rFonts w:eastAsiaTheme="minorEastAsia"/>
          <w:sz w:val="28"/>
          <w:szCs w:val="28"/>
        </w:rPr>
        <w:t>.</w:t>
      </w:r>
    </w:p>
    <w:p w14:paraId="60125971" w14:textId="77777777" w:rsidR="000E6E4D" w:rsidRDefault="000E6E4D" w:rsidP="000E6E4D">
      <w:pPr>
        <w:ind w:firstLine="709"/>
        <w:jc w:val="both"/>
        <w:rPr>
          <w:rFonts w:eastAsia="Calibri"/>
          <w:bCs/>
          <w:sz w:val="28"/>
          <w:szCs w:val="28"/>
        </w:rPr>
      </w:pPr>
      <w:r>
        <w:rPr>
          <w:rFonts w:eastAsia="Calibri"/>
          <w:bCs/>
          <w:sz w:val="28"/>
          <w:szCs w:val="28"/>
        </w:rPr>
        <w:t xml:space="preserve">Таким образом, с учетом преимущественного положения </w:t>
      </w:r>
      <w:r w:rsidRPr="00241BA4">
        <w:rPr>
          <w:rFonts w:eastAsia="Calibri"/>
          <w:bCs/>
          <w:sz w:val="28"/>
          <w:szCs w:val="28"/>
        </w:rPr>
        <w:t>ТОО «КТЖ-Грузовые перевозки»</w:t>
      </w:r>
      <w:r>
        <w:rPr>
          <w:rFonts w:eastAsia="Calibri"/>
          <w:bCs/>
          <w:sz w:val="28"/>
          <w:szCs w:val="28"/>
        </w:rPr>
        <w:t xml:space="preserve"> в соответствии с вышеуказанным договором управления перевозочным процессом, в нарушение </w:t>
      </w:r>
      <w:r w:rsidRPr="0015240B">
        <w:rPr>
          <w:rFonts w:eastAsia="Calibri"/>
          <w:bCs/>
          <w:sz w:val="28"/>
          <w:szCs w:val="28"/>
        </w:rPr>
        <w:t>подпункт</w:t>
      </w:r>
      <w:r>
        <w:rPr>
          <w:rFonts w:eastAsia="Calibri"/>
          <w:bCs/>
          <w:sz w:val="28"/>
          <w:szCs w:val="28"/>
        </w:rPr>
        <w:t>а</w:t>
      </w:r>
      <w:r w:rsidRPr="0015240B">
        <w:rPr>
          <w:rFonts w:eastAsia="Calibri"/>
          <w:bCs/>
          <w:sz w:val="28"/>
          <w:szCs w:val="28"/>
        </w:rPr>
        <w:t xml:space="preserve"> 5) пункта 2 статьи 26 Закона</w:t>
      </w:r>
      <w:r>
        <w:rPr>
          <w:rFonts w:eastAsia="Calibri"/>
          <w:bCs/>
          <w:sz w:val="28"/>
          <w:szCs w:val="28"/>
        </w:rPr>
        <w:t xml:space="preserve"> </w:t>
      </w:r>
      <w:r w:rsidRPr="00812C59">
        <w:rPr>
          <w:rFonts w:eastAsia="Calibri"/>
          <w:bCs/>
          <w:sz w:val="28"/>
          <w:szCs w:val="28"/>
        </w:rPr>
        <w:t>Республики Казахстан</w:t>
      </w:r>
      <w:r>
        <w:rPr>
          <w:rFonts w:eastAsia="Calibri"/>
          <w:bCs/>
          <w:sz w:val="28"/>
          <w:szCs w:val="28"/>
        </w:rPr>
        <w:t xml:space="preserve"> «О естественных монополиях», КТЖ не обеспечен равный </w:t>
      </w:r>
      <w:r w:rsidRPr="002059D1">
        <w:rPr>
          <w:rFonts w:eastAsia="Calibri"/>
          <w:bCs/>
          <w:sz w:val="28"/>
          <w:szCs w:val="28"/>
        </w:rPr>
        <w:t>доступ к услуг</w:t>
      </w:r>
      <w:r>
        <w:rPr>
          <w:rFonts w:eastAsia="Calibri"/>
          <w:bCs/>
          <w:sz w:val="28"/>
          <w:szCs w:val="28"/>
        </w:rPr>
        <w:t>ам МЖС для всех перевозчиков.</w:t>
      </w:r>
    </w:p>
    <w:p w14:paraId="3AFE3857" w14:textId="77777777" w:rsidR="000E6E4D" w:rsidRPr="00812C59" w:rsidRDefault="000E6E4D" w:rsidP="000E6E4D">
      <w:pPr>
        <w:ind w:firstLine="709"/>
        <w:jc w:val="both"/>
        <w:rPr>
          <w:rFonts w:eastAsia="Calibri"/>
          <w:bCs/>
          <w:sz w:val="28"/>
          <w:szCs w:val="28"/>
        </w:rPr>
      </w:pPr>
      <w:r w:rsidRPr="00812C59">
        <w:rPr>
          <w:rFonts w:eastAsia="Calibri"/>
          <w:bCs/>
          <w:sz w:val="28"/>
          <w:szCs w:val="28"/>
        </w:rPr>
        <w:t xml:space="preserve">В соответствии с постановлением Правительства Республики Казахстан от 24 сентября 2014 года № 1011 «Вопросы Министерства национальной экономики Республики Казахстан» осуществление государственного контроля </w:t>
      </w:r>
      <w:r w:rsidRPr="00812C59">
        <w:rPr>
          <w:rFonts w:eastAsia="Calibri"/>
          <w:bCs/>
          <w:sz w:val="28"/>
          <w:szCs w:val="28"/>
        </w:rPr>
        <w:lastRenderedPageBreak/>
        <w:t xml:space="preserve">в сферах естественных монополий относится к компетенции </w:t>
      </w:r>
      <w:r w:rsidRPr="00812C59">
        <w:rPr>
          <w:color w:val="000000"/>
          <w:spacing w:val="2"/>
          <w:sz w:val="28"/>
          <w:szCs w:val="28"/>
          <w:bdr w:val="none" w:sz="0" w:space="0" w:color="auto" w:frame="1"/>
          <w:shd w:val="clear" w:color="auto" w:fill="FFFFFF"/>
        </w:rPr>
        <w:t>Министерств</w:t>
      </w:r>
      <w:r>
        <w:rPr>
          <w:color w:val="000000"/>
          <w:spacing w:val="2"/>
          <w:sz w:val="28"/>
          <w:szCs w:val="28"/>
          <w:bdr w:val="none" w:sz="0" w:space="0" w:color="auto" w:frame="1"/>
          <w:shd w:val="clear" w:color="auto" w:fill="FFFFFF"/>
        </w:rPr>
        <w:t>а</w:t>
      </w:r>
      <w:r w:rsidRPr="00812C59">
        <w:rPr>
          <w:color w:val="000000"/>
          <w:spacing w:val="2"/>
          <w:sz w:val="28"/>
          <w:szCs w:val="28"/>
          <w:bdr w:val="none" w:sz="0" w:space="0" w:color="auto" w:frame="1"/>
          <w:shd w:val="clear" w:color="auto" w:fill="FFFFFF"/>
        </w:rPr>
        <w:t xml:space="preserve"> национальной экономики Республики Казахстан</w:t>
      </w:r>
      <w:r w:rsidRPr="00812C59">
        <w:rPr>
          <w:rFonts w:eastAsia="Calibri"/>
          <w:bCs/>
          <w:sz w:val="28"/>
          <w:szCs w:val="28"/>
        </w:rPr>
        <w:t>.</w:t>
      </w:r>
    </w:p>
    <w:p w14:paraId="45C437D9" w14:textId="77777777" w:rsidR="000E6E4D" w:rsidRDefault="000E6E4D" w:rsidP="000E6E4D">
      <w:pPr>
        <w:ind w:firstLine="709"/>
        <w:jc w:val="both"/>
        <w:rPr>
          <w:sz w:val="28"/>
          <w:szCs w:val="28"/>
        </w:rPr>
      </w:pPr>
      <w:r>
        <w:rPr>
          <w:sz w:val="28"/>
          <w:szCs w:val="28"/>
        </w:rPr>
        <w:t xml:space="preserve">В этой связи, в адрес Комитета по регулированию естественных монополий Министерства национальной экономики Республики Казахстан </w:t>
      </w:r>
      <w:r w:rsidRPr="00710E35">
        <w:rPr>
          <w:i/>
          <w:szCs w:val="28"/>
        </w:rPr>
        <w:t>(далее - КРЕМ)</w:t>
      </w:r>
      <w:r>
        <w:rPr>
          <w:sz w:val="28"/>
          <w:szCs w:val="28"/>
        </w:rPr>
        <w:t xml:space="preserve"> направлено письмо с просьбой рассмотреть действия КТЖ на предмет соответствия законодательству о естественных монополиях.</w:t>
      </w:r>
    </w:p>
    <w:p w14:paraId="139F5C4C" w14:textId="77777777" w:rsidR="000E6E4D" w:rsidRPr="002B0791" w:rsidRDefault="000E6E4D" w:rsidP="000E6E4D">
      <w:pPr>
        <w:widowControl/>
        <w:autoSpaceDE/>
        <w:autoSpaceDN/>
        <w:adjustRightInd/>
        <w:ind w:firstLine="709"/>
        <w:jc w:val="both"/>
        <w:rPr>
          <w:rStyle w:val="ab"/>
          <w:b/>
          <w:i/>
          <w:sz w:val="28"/>
          <w:szCs w:val="28"/>
        </w:rPr>
      </w:pPr>
      <w:r w:rsidRPr="002B0791">
        <w:rPr>
          <w:b/>
          <w:i/>
          <w:sz w:val="28"/>
          <w:szCs w:val="28"/>
        </w:rPr>
        <w:t xml:space="preserve">Касательно подачи перевозчиком </w:t>
      </w:r>
      <w:hyperlink r:id="rId9" w:anchor="z152" w:history="1">
        <w:r w:rsidRPr="00672646">
          <w:rPr>
            <w:rStyle w:val="ab"/>
            <w:b/>
            <w:i/>
            <w:color w:val="auto"/>
            <w:sz w:val="28"/>
            <w:szCs w:val="28"/>
            <w:u w:val="none"/>
          </w:rPr>
          <w:t>заявки</w:t>
        </w:r>
      </w:hyperlink>
    </w:p>
    <w:p w14:paraId="63A488A1" w14:textId="77777777" w:rsidR="000E6E4D" w:rsidRDefault="000E6E4D" w:rsidP="000E6E4D">
      <w:pPr>
        <w:ind w:firstLine="709"/>
        <w:jc w:val="both"/>
        <w:rPr>
          <w:rFonts w:eastAsiaTheme="minorEastAsia"/>
          <w:sz w:val="28"/>
          <w:szCs w:val="28"/>
        </w:rPr>
      </w:pPr>
      <w:r>
        <w:rPr>
          <w:rFonts w:eastAsiaTheme="minorEastAsia"/>
          <w:sz w:val="28"/>
          <w:szCs w:val="28"/>
        </w:rPr>
        <w:t xml:space="preserve">В соответствии с пунктом </w:t>
      </w:r>
      <w:r w:rsidRPr="00FE19AD">
        <w:rPr>
          <w:rFonts w:eastAsiaTheme="minorEastAsia"/>
          <w:sz w:val="28"/>
          <w:szCs w:val="28"/>
        </w:rPr>
        <w:t>21</w:t>
      </w:r>
      <w:r>
        <w:rPr>
          <w:rFonts w:eastAsiaTheme="minorEastAsia"/>
          <w:sz w:val="28"/>
          <w:szCs w:val="28"/>
        </w:rPr>
        <w:t xml:space="preserve"> </w:t>
      </w:r>
      <w:r w:rsidRPr="00D4062B">
        <w:rPr>
          <w:rFonts w:eastAsiaTheme="minorEastAsia"/>
          <w:sz w:val="28"/>
          <w:szCs w:val="28"/>
        </w:rPr>
        <w:t>Правил пользования МЖС</w:t>
      </w:r>
      <w:r w:rsidRPr="00FE19AD">
        <w:rPr>
          <w:rFonts w:eastAsiaTheme="minorEastAsia"/>
          <w:sz w:val="28"/>
          <w:szCs w:val="28"/>
        </w:rPr>
        <w:t xml:space="preserve"> </w:t>
      </w:r>
      <w:r>
        <w:rPr>
          <w:rFonts w:eastAsiaTheme="minorEastAsia"/>
          <w:sz w:val="28"/>
          <w:szCs w:val="28"/>
        </w:rPr>
        <w:t>п</w:t>
      </w:r>
      <w:r w:rsidRPr="00FE19AD">
        <w:rPr>
          <w:rFonts w:eastAsiaTheme="minorEastAsia"/>
          <w:sz w:val="28"/>
          <w:szCs w:val="28"/>
        </w:rPr>
        <w:t xml:space="preserve">рием заявок </w:t>
      </w:r>
      <w:r w:rsidRPr="00FE19AD">
        <w:rPr>
          <w:rFonts w:eastAsiaTheme="minorEastAsia"/>
          <w:b/>
          <w:sz w:val="28"/>
          <w:szCs w:val="28"/>
        </w:rPr>
        <w:t>начинается десятого июня</w:t>
      </w:r>
      <w:r w:rsidRPr="00FE19AD">
        <w:rPr>
          <w:rFonts w:eastAsiaTheme="minorEastAsia"/>
          <w:sz w:val="28"/>
          <w:szCs w:val="28"/>
        </w:rPr>
        <w:t xml:space="preserve"> года, предшествующего планируемому к перевозке, и </w:t>
      </w:r>
      <w:r w:rsidRPr="00FE19AD">
        <w:rPr>
          <w:rFonts w:eastAsiaTheme="minorEastAsia"/>
          <w:b/>
          <w:sz w:val="28"/>
          <w:szCs w:val="28"/>
        </w:rPr>
        <w:t>заканчивается двадцать пятого июля</w:t>
      </w:r>
      <w:r w:rsidRPr="00FE19AD">
        <w:rPr>
          <w:rFonts w:eastAsiaTheme="minorEastAsia"/>
          <w:sz w:val="28"/>
          <w:szCs w:val="28"/>
        </w:rPr>
        <w:t xml:space="preserve"> года, предшествующего планируемому к перевозке.</w:t>
      </w:r>
    </w:p>
    <w:p w14:paraId="3A1A6B18" w14:textId="77777777" w:rsidR="000E6E4D" w:rsidRDefault="000E6E4D" w:rsidP="000E6E4D">
      <w:pPr>
        <w:ind w:firstLine="709"/>
        <w:jc w:val="both"/>
        <w:rPr>
          <w:rFonts w:eastAsiaTheme="minorEastAsia"/>
          <w:sz w:val="28"/>
          <w:szCs w:val="28"/>
        </w:rPr>
      </w:pPr>
      <w:r>
        <w:rPr>
          <w:rFonts w:eastAsiaTheme="minorEastAsia"/>
          <w:sz w:val="28"/>
          <w:szCs w:val="28"/>
        </w:rPr>
        <w:t xml:space="preserve">Согласно пункту 24 </w:t>
      </w:r>
      <w:r w:rsidRPr="00D4062B">
        <w:rPr>
          <w:rFonts w:eastAsiaTheme="minorEastAsia"/>
          <w:sz w:val="28"/>
          <w:szCs w:val="28"/>
        </w:rPr>
        <w:t>Правил пользования МЖС</w:t>
      </w:r>
      <w:r w:rsidRPr="005D5197">
        <w:rPr>
          <w:rFonts w:eastAsiaTheme="minorEastAsia"/>
          <w:sz w:val="28"/>
          <w:szCs w:val="28"/>
        </w:rPr>
        <w:t xml:space="preserve"> </w:t>
      </w:r>
      <w:r>
        <w:rPr>
          <w:rFonts w:eastAsiaTheme="minorEastAsia"/>
          <w:sz w:val="28"/>
          <w:szCs w:val="28"/>
        </w:rPr>
        <w:t>в</w:t>
      </w:r>
      <w:r w:rsidRPr="005D5197">
        <w:rPr>
          <w:rFonts w:eastAsiaTheme="minorEastAsia"/>
          <w:sz w:val="28"/>
          <w:szCs w:val="28"/>
        </w:rPr>
        <w:t xml:space="preserve"> случаях несоответствия заявки требованиям, установленным Правилами, а также предоставления перевозчиком недостоверной информации, национальный оператор инфраструктуры в </w:t>
      </w:r>
      <w:r w:rsidRPr="005D5197">
        <w:rPr>
          <w:rFonts w:eastAsiaTheme="minorEastAsia"/>
          <w:b/>
          <w:sz w:val="28"/>
          <w:szCs w:val="28"/>
        </w:rPr>
        <w:t>течение пяти рабочих дней со дня поступления</w:t>
      </w:r>
      <w:r w:rsidRPr="005D5197">
        <w:rPr>
          <w:rFonts w:eastAsiaTheme="minorEastAsia"/>
          <w:sz w:val="28"/>
          <w:szCs w:val="28"/>
        </w:rPr>
        <w:t xml:space="preserve"> заявки уведомляет перевозчика об отказе в принятии заявки к рассмотрению в письменной форме </w:t>
      </w:r>
      <w:r w:rsidRPr="005D5197">
        <w:rPr>
          <w:rFonts w:eastAsiaTheme="minorEastAsia"/>
          <w:b/>
          <w:sz w:val="28"/>
          <w:szCs w:val="28"/>
        </w:rPr>
        <w:t>с указанием причин отказа</w:t>
      </w:r>
      <w:r>
        <w:rPr>
          <w:rFonts w:eastAsiaTheme="minorEastAsia"/>
          <w:sz w:val="28"/>
          <w:szCs w:val="28"/>
        </w:rPr>
        <w:t>.</w:t>
      </w:r>
    </w:p>
    <w:p w14:paraId="228B530F" w14:textId="77777777" w:rsidR="000E6E4D" w:rsidRDefault="000E6E4D" w:rsidP="000E6E4D">
      <w:pPr>
        <w:ind w:firstLine="709"/>
        <w:jc w:val="both"/>
        <w:rPr>
          <w:rFonts w:eastAsiaTheme="minorEastAsia"/>
          <w:sz w:val="28"/>
          <w:szCs w:val="28"/>
        </w:rPr>
      </w:pPr>
      <w:r>
        <w:rPr>
          <w:rFonts w:eastAsiaTheme="minorEastAsia"/>
          <w:sz w:val="28"/>
          <w:szCs w:val="28"/>
        </w:rPr>
        <w:t xml:space="preserve">При этом, изучив, заявки потенциальных перевозчиков поданных в </w:t>
      </w:r>
      <w:r w:rsidRPr="00884653">
        <w:rPr>
          <w:rFonts w:eastAsiaTheme="minorEastAsia"/>
          <w:b/>
          <w:sz w:val="28"/>
          <w:szCs w:val="28"/>
        </w:rPr>
        <w:t>июле 2022</w:t>
      </w:r>
      <w:r>
        <w:rPr>
          <w:rFonts w:eastAsiaTheme="minorEastAsia"/>
          <w:sz w:val="28"/>
          <w:szCs w:val="28"/>
        </w:rPr>
        <w:t xml:space="preserve"> года установлено, что КТЖ в </w:t>
      </w:r>
      <w:r w:rsidRPr="00EC4953">
        <w:rPr>
          <w:rFonts w:eastAsiaTheme="minorEastAsia"/>
          <w:b/>
          <w:sz w:val="28"/>
          <w:szCs w:val="28"/>
        </w:rPr>
        <w:t>нарушение сроков</w:t>
      </w:r>
      <w:r>
        <w:rPr>
          <w:rFonts w:eastAsiaTheme="minorEastAsia"/>
          <w:sz w:val="28"/>
          <w:szCs w:val="28"/>
        </w:rPr>
        <w:t xml:space="preserve">, предусмотренных пунктом </w:t>
      </w:r>
      <w:r w:rsidRPr="00FE19AD">
        <w:rPr>
          <w:rFonts w:eastAsiaTheme="minorEastAsia"/>
          <w:sz w:val="28"/>
          <w:szCs w:val="28"/>
        </w:rPr>
        <w:t>24 Правил пользования МЖС</w:t>
      </w:r>
      <w:r>
        <w:rPr>
          <w:rFonts w:eastAsiaTheme="minorEastAsia"/>
          <w:sz w:val="28"/>
          <w:szCs w:val="28"/>
        </w:rPr>
        <w:t xml:space="preserve"> направлены письма</w:t>
      </w:r>
      <w:r w:rsidRPr="00FE19AD">
        <w:t xml:space="preserve"> </w:t>
      </w:r>
      <w:r w:rsidRPr="00FE19AD">
        <w:rPr>
          <w:rFonts w:eastAsiaTheme="minorEastAsia"/>
          <w:sz w:val="28"/>
          <w:szCs w:val="28"/>
        </w:rPr>
        <w:t>об отказе в принятии заявки</w:t>
      </w:r>
      <w:r>
        <w:rPr>
          <w:rFonts w:eastAsiaTheme="minorEastAsia"/>
          <w:sz w:val="28"/>
          <w:szCs w:val="28"/>
        </w:rPr>
        <w:t xml:space="preserve"> только в </w:t>
      </w:r>
      <w:r w:rsidRPr="00884653">
        <w:rPr>
          <w:rFonts w:eastAsiaTheme="minorEastAsia"/>
          <w:b/>
          <w:sz w:val="28"/>
          <w:szCs w:val="28"/>
        </w:rPr>
        <w:t>апреле 2023</w:t>
      </w:r>
      <w:r>
        <w:rPr>
          <w:rFonts w:eastAsiaTheme="minorEastAsia"/>
          <w:sz w:val="28"/>
          <w:szCs w:val="28"/>
        </w:rPr>
        <w:t xml:space="preserve"> года, т.е. </w:t>
      </w:r>
      <w:r w:rsidRPr="00884653">
        <w:rPr>
          <w:rFonts w:eastAsiaTheme="minorEastAsia"/>
          <w:b/>
          <w:sz w:val="28"/>
          <w:szCs w:val="28"/>
        </w:rPr>
        <w:t>спустя 9 месяцев</w:t>
      </w:r>
      <w:r>
        <w:rPr>
          <w:rFonts w:eastAsiaTheme="minorEastAsia"/>
          <w:b/>
          <w:sz w:val="28"/>
          <w:szCs w:val="28"/>
        </w:rPr>
        <w:t xml:space="preserve"> </w:t>
      </w:r>
      <w:r>
        <w:rPr>
          <w:rFonts w:eastAsiaTheme="minorEastAsia"/>
          <w:sz w:val="28"/>
          <w:szCs w:val="28"/>
        </w:rPr>
        <w:t xml:space="preserve">по необоснованным причинам. </w:t>
      </w:r>
    </w:p>
    <w:p w14:paraId="55FE2A09" w14:textId="77777777" w:rsidR="000E6E4D" w:rsidRDefault="000E6E4D" w:rsidP="000E6E4D">
      <w:pPr>
        <w:ind w:firstLine="709"/>
        <w:jc w:val="both"/>
        <w:rPr>
          <w:rFonts w:eastAsiaTheme="minorEastAsia"/>
          <w:sz w:val="28"/>
          <w:szCs w:val="28"/>
        </w:rPr>
      </w:pPr>
      <w:r w:rsidRPr="00784414">
        <w:rPr>
          <w:sz w:val="28"/>
          <w:szCs w:val="28"/>
        </w:rPr>
        <w:t>Таким образом, наблюдается</w:t>
      </w:r>
      <w:r>
        <w:rPr>
          <w:b/>
          <w:sz w:val="28"/>
          <w:szCs w:val="28"/>
        </w:rPr>
        <w:t xml:space="preserve"> </w:t>
      </w:r>
      <w:r w:rsidRPr="00DE6AAA">
        <w:rPr>
          <w:b/>
          <w:sz w:val="28"/>
          <w:szCs w:val="28"/>
        </w:rPr>
        <w:t>незаинтересованность КТЖ в допуске</w:t>
      </w:r>
      <w:r w:rsidRPr="00DE6AAA">
        <w:rPr>
          <w:sz w:val="28"/>
          <w:szCs w:val="28"/>
        </w:rPr>
        <w:t xml:space="preserve"> частных перевозчиков.</w:t>
      </w:r>
    </w:p>
    <w:p w14:paraId="129F6EF8" w14:textId="77777777" w:rsidR="000E6E4D" w:rsidRPr="008311CC" w:rsidRDefault="000E6E4D" w:rsidP="000E6E4D">
      <w:pPr>
        <w:ind w:firstLine="709"/>
        <w:jc w:val="both"/>
        <w:rPr>
          <w:rFonts w:eastAsiaTheme="minorEastAsia"/>
          <w:sz w:val="28"/>
          <w:szCs w:val="28"/>
        </w:rPr>
      </w:pPr>
      <w:r>
        <w:rPr>
          <w:rFonts w:eastAsia="Calibri"/>
          <w:bCs/>
          <w:sz w:val="28"/>
          <w:szCs w:val="28"/>
        </w:rPr>
        <w:t>В с</w:t>
      </w:r>
      <w:r w:rsidRPr="0015240B">
        <w:rPr>
          <w:rFonts w:eastAsia="Calibri"/>
          <w:bCs/>
          <w:sz w:val="28"/>
          <w:szCs w:val="28"/>
        </w:rPr>
        <w:t xml:space="preserve">оответствии с подпунктом 5) пункта 2 статьи 26 Закона </w:t>
      </w:r>
      <w:r w:rsidRPr="00016B33">
        <w:rPr>
          <w:rFonts w:eastAsia="Calibri"/>
          <w:b/>
          <w:bCs/>
          <w:sz w:val="28"/>
          <w:szCs w:val="28"/>
        </w:rPr>
        <w:t>субъект естественной монополии обязан предоставлять потребителям равные условия доступа к регулируемой услуге</w:t>
      </w:r>
      <w:r w:rsidRPr="0015240B">
        <w:rPr>
          <w:rFonts w:eastAsia="Calibri"/>
          <w:bCs/>
          <w:sz w:val="28"/>
          <w:szCs w:val="28"/>
        </w:rPr>
        <w:t>.</w:t>
      </w:r>
    </w:p>
    <w:p w14:paraId="0970CF74" w14:textId="77777777" w:rsidR="000E6E4D" w:rsidRDefault="000E6E4D" w:rsidP="000E6E4D">
      <w:pPr>
        <w:widowControl/>
        <w:autoSpaceDE/>
        <w:autoSpaceDN/>
        <w:adjustRightInd/>
        <w:ind w:firstLine="709"/>
        <w:jc w:val="both"/>
        <w:rPr>
          <w:rFonts w:eastAsiaTheme="minorEastAsia"/>
          <w:sz w:val="28"/>
          <w:szCs w:val="28"/>
        </w:rPr>
      </w:pPr>
      <w:r w:rsidRPr="002B0791">
        <w:rPr>
          <w:rFonts w:eastAsia="Calibri"/>
          <w:bCs/>
          <w:sz w:val="28"/>
          <w:szCs w:val="28"/>
        </w:rPr>
        <w:t>Таким образом, с учетом преимущественного положения в соответствии с вышеуказанным Договором и Регламентом КТЖ не обеспечен равный доступ к услугам МЖС для всех перевозчиков.</w:t>
      </w:r>
      <w:r w:rsidRPr="006845DA">
        <w:rPr>
          <w:rFonts w:eastAsiaTheme="minorEastAsia"/>
          <w:sz w:val="28"/>
          <w:szCs w:val="28"/>
        </w:rPr>
        <w:t xml:space="preserve"> </w:t>
      </w:r>
    </w:p>
    <w:p w14:paraId="47D340D3" w14:textId="77777777" w:rsidR="000E6E4D" w:rsidRDefault="000E6E4D" w:rsidP="000E6E4D">
      <w:pPr>
        <w:widowControl/>
        <w:autoSpaceDE/>
        <w:autoSpaceDN/>
        <w:adjustRightInd/>
        <w:ind w:firstLine="709"/>
        <w:jc w:val="both"/>
        <w:rPr>
          <w:rFonts w:eastAsiaTheme="minorEastAsia"/>
          <w:sz w:val="28"/>
          <w:szCs w:val="28"/>
        </w:rPr>
      </w:pPr>
      <w:r>
        <w:rPr>
          <w:rFonts w:eastAsiaTheme="minorEastAsia"/>
          <w:sz w:val="28"/>
          <w:szCs w:val="28"/>
        </w:rPr>
        <w:t>Данные факты также направлены в адрес КРЕМ для рассмотрения действий</w:t>
      </w:r>
      <w:r w:rsidRPr="00710E35">
        <w:rPr>
          <w:rFonts w:eastAsiaTheme="minorEastAsia"/>
          <w:sz w:val="28"/>
          <w:szCs w:val="28"/>
        </w:rPr>
        <w:t xml:space="preserve"> КТЖ на предмет соответствия законодательству о естественных монополиях</w:t>
      </w:r>
      <w:r>
        <w:rPr>
          <w:rFonts w:eastAsiaTheme="minorEastAsia"/>
          <w:sz w:val="28"/>
          <w:szCs w:val="28"/>
        </w:rPr>
        <w:t xml:space="preserve">. </w:t>
      </w:r>
    </w:p>
    <w:p w14:paraId="0E6AB486" w14:textId="77777777" w:rsidR="000E6E4D" w:rsidRPr="002B2380" w:rsidRDefault="000E6E4D" w:rsidP="000E6E4D">
      <w:pPr>
        <w:ind w:firstLine="709"/>
        <w:jc w:val="both"/>
        <w:rPr>
          <w:b/>
          <w:i/>
          <w:sz w:val="28"/>
          <w:szCs w:val="28"/>
        </w:rPr>
      </w:pPr>
      <w:r w:rsidRPr="002B2380">
        <w:rPr>
          <w:b/>
          <w:i/>
          <w:sz w:val="28"/>
          <w:szCs w:val="28"/>
        </w:rPr>
        <w:t>Касательно рассмотрения национальным оператором инфраструктуры заявки</w:t>
      </w:r>
    </w:p>
    <w:p w14:paraId="2E9C324D" w14:textId="77777777" w:rsidR="000E6E4D" w:rsidRPr="0084331E" w:rsidRDefault="000E6E4D" w:rsidP="000E6E4D">
      <w:pPr>
        <w:widowControl/>
        <w:autoSpaceDE/>
        <w:autoSpaceDN/>
        <w:adjustRightInd/>
        <w:ind w:firstLine="709"/>
        <w:jc w:val="both"/>
        <w:rPr>
          <w:rFonts w:eastAsiaTheme="minorEastAsia"/>
          <w:sz w:val="28"/>
          <w:szCs w:val="28"/>
        </w:rPr>
      </w:pPr>
      <w:r>
        <w:rPr>
          <w:rFonts w:eastAsiaTheme="minorEastAsia"/>
          <w:sz w:val="28"/>
          <w:szCs w:val="28"/>
        </w:rPr>
        <w:t xml:space="preserve">В соответствии с пунктом </w:t>
      </w:r>
      <w:r w:rsidRPr="00FE19AD">
        <w:rPr>
          <w:rFonts w:eastAsiaTheme="minorEastAsia"/>
          <w:sz w:val="28"/>
          <w:szCs w:val="28"/>
        </w:rPr>
        <w:t>1</w:t>
      </w:r>
      <w:r>
        <w:rPr>
          <w:rFonts w:eastAsiaTheme="minorEastAsia"/>
          <w:sz w:val="28"/>
          <w:szCs w:val="28"/>
        </w:rPr>
        <w:t xml:space="preserve">9 </w:t>
      </w:r>
      <w:r w:rsidRPr="00D4062B">
        <w:rPr>
          <w:rFonts w:eastAsiaTheme="minorEastAsia"/>
          <w:sz w:val="28"/>
          <w:szCs w:val="28"/>
        </w:rPr>
        <w:t>Правил пользования МЖС</w:t>
      </w:r>
      <w:r w:rsidRPr="00FE19AD">
        <w:rPr>
          <w:rFonts w:eastAsiaTheme="minorEastAsia"/>
          <w:sz w:val="28"/>
          <w:szCs w:val="28"/>
        </w:rPr>
        <w:t xml:space="preserve"> </w:t>
      </w:r>
      <w:r w:rsidRPr="00EB2844">
        <w:rPr>
          <w:rFonts w:eastAsiaTheme="minorEastAsia"/>
          <w:b/>
          <w:sz w:val="28"/>
          <w:szCs w:val="28"/>
        </w:rPr>
        <w:t>перевозчик подает национальному оператору инфраструктуры заявку</w:t>
      </w:r>
      <w:r w:rsidRPr="0084331E">
        <w:rPr>
          <w:rFonts w:eastAsiaTheme="minorEastAsia"/>
          <w:sz w:val="28"/>
          <w:szCs w:val="28"/>
        </w:rPr>
        <w:t xml:space="preserve"> по форме, согласно приложению 1 к Правилам</w:t>
      </w:r>
      <w:r>
        <w:rPr>
          <w:rFonts w:eastAsiaTheme="minorEastAsia"/>
          <w:sz w:val="28"/>
          <w:szCs w:val="28"/>
        </w:rPr>
        <w:t xml:space="preserve"> пользования МЖС</w:t>
      </w:r>
      <w:r w:rsidRPr="0084331E">
        <w:rPr>
          <w:rFonts w:eastAsiaTheme="minorEastAsia"/>
          <w:sz w:val="28"/>
          <w:szCs w:val="28"/>
        </w:rPr>
        <w:t xml:space="preserve">, к которой </w:t>
      </w:r>
      <w:r>
        <w:rPr>
          <w:rFonts w:eastAsiaTheme="minorEastAsia"/>
          <w:sz w:val="28"/>
          <w:szCs w:val="28"/>
        </w:rPr>
        <w:t>прилагаются документы по форме.</w:t>
      </w:r>
    </w:p>
    <w:p w14:paraId="39428199" w14:textId="77777777" w:rsidR="000E6E4D" w:rsidRPr="00EB2844" w:rsidRDefault="000E6E4D" w:rsidP="000E6E4D">
      <w:pPr>
        <w:widowControl/>
        <w:autoSpaceDE/>
        <w:autoSpaceDN/>
        <w:adjustRightInd/>
        <w:ind w:firstLine="709"/>
        <w:jc w:val="both"/>
        <w:rPr>
          <w:rFonts w:eastAsiaTheme="minorEastAsia"/>
          <w:sz w:val="28"/>
          <w:szCs w:val="28"/>
        </w:rPr>
      </w:pPr>
      <w:r w:rsidRPr="00EB2844">
        <w:rPr>
          <w:rFonts w:eastAsiaTheme="minorEastAsia"/>
          <w:sz w:val="28"/>
          <w:szCs w:val="28"/>
        </w:rPr>
        <w:t xml:space="preserve">Согласно пункту 1 статьи 16 Закона </w:t>
      </w:r>
      <w:r>
        <w:rPr>
          <w:rFonts w:eastAsiaTheme="minorEastAsia"/>
          <w:sz w:val="28"/>
          <w:szCs w:val="28"/>
        </w:rPr>
        <w:t>о</w:t>
      </w:r>
      <w:r w:rsidRPr="00EB2844">
        <w:rPr>
          <w:rFonts w:eastAsiaTheme="minorEastAsia"/>
          <w:sz w:val="28"/>
          <w:szCs w:val="28"/>
        </w:rPr>
        <w:t xml:space="preserve"> ж</w:t>
      </w:r>
      <w:r>
        <w:rPr>
          <w:rFonts w:eastAsiaTheme="minorEastAsia"/>
          <w:sz w:val="28"/>
          <w:szCs w:val="28"/>
        </w:rPr>
        <w:t>/</w:t>
      </w:r>
      <w:r w:rsidRPr="00EB2844">
        <w:rPr>
          <w:rFonts w:eastAsiaTheme="minorEastAsia"/>
          <w:sz w:val="28"/>
          <w:szCs w:val="28"/>
        </w:rPr>
        <w:t xml:space="preserve">д транспорте </w:t>
      </w:r>
      <w:r w:rsidRPr="00EB2844">
        <w:rPr>
          <w:rFonts w:eastAsiaTheme="minorEastAsia"/>
          <w:b/>
          <w:sz w:val="28"/>
          <w:szCs w:val="28"/>
        </w:rPr>
        <w:t>Национальный оператор инфраструктуры</w:t>
      </w:r>
      <w:r w:rsidRPr="00EB2844">
        <w:rPr>
          <w:rFonts w:eastAsiaTheme="minorEastAsia"/>
          <w:sz w:val="28"/>
          <w:szCs w:val="28"/>
        </w:rPr>
        <w:t xml:space="preserve"> </w:t>
      </w:r>
      <w:r w:rsidRPr="00EB2844">
        <w:rPr>
          <w:rFonts w:eastAsiaTheme="minorEastAsia"/>
          <w:b/>
          <w:sz w:val="28"/>
          <w:szCs w:val="28"/>
        </w:rPr>
        <w:t xml:space="preserve">оказывает услуги </w:t>
      </w:r>
      <w:r>
        <w:rPr>
          <w:rFonts w:eastAsiaTheme="minorEastAsia"/>
          <w:b/>
          <w:sz w:val="28"/>
          <w:szCs w:val="28"/>
        </w:rPr>
        <w:t>МЖС</w:t>
      </w:r>
      <w:r w:rsidRPr="00EB2844">
        <w:rPr>
          <w:rFonts w:eastAsiaTheme="minorEastAsia"/>
          <w:sz w:val="28"/>
          <w:szCs w:val="28"/>
        </w:rPr>
        <w:t>,</w:t>
      </w:r>
      <w:r w:rsidRPr="00EB2844">
        <w:rPr>
          <w:rFonts w:eastAsiaTheme="minorEastAsia"/>
          <w:b/>
          <w:sz w:val="28"/>
          <w:szCs w:val="28"/>
        </w:rPr>
        <w:t xml:space="preserve"> включая диспетчерское регулирование движения на магистральных и станционных путях</w:t>
      </w:r>
      <w:r w:rsidRPr="00EB2844">
        <w:rPr>
          <w:rFonts w:eastAsiaTheme="minorEastAsia"/>
          <w:sz w:val="28"/>
          <w:szCs w:val="28"/>
        </w:rPr>
        <w:t>, заключает договоры с перевозчиками в соответствии с Правилами пользования МЖС.</w:t>
      </w:r>
    </w:p>
    <w:p w14:paraId="4772AB50" w14:textId="77777777" w:rsidR="000E6E4D" w:rsidRDefault="000E6E4D" w:rsidP="000E6E4D">
      <w:pPr>
        <w:widowControl/>
        <w:autoSpaceDE/>
        <w:autoSpaceDN/>
        <w:adjustRightInd/>
        <w:ind w:firstLine="709"/>
        <w:jc w:val="both"/>
        <w:rPr>
          <w:rFonts w:eastAsiaTheme="minorEastAsia"/>
          <w:sz w:val="28"/>
          <w:szCs w:val="28"/>
        </w:rPr>
      </w:pPr>
      <w:r w:rsidRPr="007F09B0">
        <w:rPr>
          <w:rFonts w:eastAsiaTheme="minorEastAsia"/>
          <w:sz w:val="28"/>
          <w:szCs w:val="28"/>
        </w:rPr>
        <w:lastRenderedPageBreak/>
        <w:t>Необходимо отметить, что Национальный оператор инфраструктуры является субъектом естественной монополии, перечень операций которого утвержден приказом уполномоченного органа (Министерство транспорта РК).</w:t>
      </w:r>
    </w:p>
    <w:p w14:paraId="15230903" w14:textId="77777777" w:rsidR="000E6E4D" w:rsidRPr="00EB2844" w:rsidRDefault="000E6E4D" w:rsidP="000E6E4D">
      <w:pPr>
        <w:widowControl/>
        <w:autoSpaceDE/>
        <w:autoSpaceDN/>
        <w:adjustRightInd/>
        <w:ind w:firstLine="709"/>
        <w:jc w:val="both"/>
        <w:rPr>
          <w:rFonts w:eastAsiaTheme="minorEastAsia"/>
          <w:sz w:val="28"/>
          <w:szCs w:val="28"/>
        </w:rPr>
      </w:pPr>
      <w:r w:rsidRPr="00EB2844">
        <w:rPr>
          <w:rFonts w:eastAsiaTheme="minorEastAsia"/>
          <w:sz w:val="28"/>
          <w:szCs w:val="28"/>
        </w:rPr>
        <w:t xml:space="preserve">Кроме того, Перечнем операций, входящих в услуги </w:t>
      </w:r>
      <w:r>
        <w:rPr>
          <w:rFonts w:eastAsiaTheme="minorEastAsia"/>
          <w:sz w:val="28"/>
          <w:szCs w:val="28"/>
        </w:rPr>
        <w:t>МЖС</w:t>
      </w:r>
      <w:r w:rsidRPr="00EB2844">
        <w:rPr>
          <w:rFonts w:eastAsiaTheme="minorEastAsia"/>
          <w:sz w:val="28"/>
          <w:szCs w:val="28"/>
        </w:rPr>
        <w:t>, утвержденным приказом Министра транспорта и коммуникаций Республики Казахстан от 23 июля 2004 года № 288-I предусматривается, что услуги по организации пропуска подвижного состава по МЖС включают в себя следующие операции:</w:t>
      </w:r>
      <w:r w:rsidRPr="00EB2844">
        <w:t xml:space="preserve"> </w:t>
      </w:r>
      <w:r w:rsidRPr="00EB2844">
        <w:rPr>
          <w:rFonts w:eastAsiaTheme="minorEastAsia"/>
          <w:sz w:val="28"/>
          <w:szCs w:val="28"/>
        </w:rPr>
        <w:t>диспетчерское регулирование движением поездов, диспетчерское руководство маневровой работой на станциях, разработка графика движения поездов и т.д.</w:t>
      </w:r>
    </w:p>
    <w:p w14:paraId="7C1D6F9C" w14:textId="77777777" w:rsidR="000E6E4D" w:rsidRPr="007F09B0" w:rsidRDefault="000E6E4D" w:rsidP="000E6E4D">
      <w:pPr>
        <w:widowControl/>
        <w:autoSpaceDE/>
        <w:autoSpaceDN/>
        <w:adjustRightInd/>
        <w:ind w:firstLine="709"/>
        <w:jc w:val="both"/>
        <w:rPr>
          <w:rFonts w:eastAsiaTheme="minorEastAsia"/>
          <w:sz w:val="28"/>
          <w:szCs w:val="28"/>
        </w:rPr>
      </w:pPr>
      <w:r w:rsidRPr="007F09B0">
        <w:rPr>
          <w:rFonts w:eastAsiaTheme="minorEastAsia"/>
          <w:sz w:val="28"/>
          <w:szCs w:val="28"/>
        </w:rPr>
        <w:t xml:space="preserve">Это означает, что услуги, оказываемые Национальным оператором инфраструктуры должны быть разделены от услуг, оказываемых Национальным перевозчиков грузов. </w:t>
      </w:r>
    </w:p>
    <w:p w14:paraId="104FA45E" w14:textId="77777777" w:rsidR="000E6E4D" w:rsidRPr="007F09B0" w:rsidRDefault="000E6E4D" w:rsidP="000E6E4D">
      <w:pPr>
        <w:widowControl/>
        <w:autoSpaceDE/>
        <w:autoSpaceDN/>
        <w:adjustRightInd/>
        <w:ind w:firstLine="709"/>
        <w:jc w:val="both"/>
        <w:rPr>
          <w:rFonts w:eastAsiaTheme="minorEastAsia"/>
          <w:sz w:val="28"/>
          <w:szCs w:val="28"/>
        </w:rPr>
      </w:pPr>
      <w:r w:rsidRPr="007F09B0">
        <w:rPr>
          <w:rFonts w:eastAsiaTheme="minorEastAsia"/>
          <w:sz w:val="28"/>
          <w:szCs w:val="28"/>
        </w:rPr>
        <w:t xml:space="preserve">В настоящее время, </w:t>
      </w:r>
      <w:r>
        <w:rPr>
          <w:rFonts w:eastAsiaTheme="minorEastAsia"/>
          <w:sz w:val="28"/>
          <w:szCs w:val="28"/>
        </w:rPr>
        <w:t>КТЖ</w:t>
      </w:r>
      <w:r w:rsidRPr="007F09B0">
        <w:rPr>
          <w:rFonts w:eastAsiaTheme="minorEastAsia"/>
          <w:sz w:val="28"/>
          <w:szCs w:val="28"/>
        </w:rPr>
        <w:t xml:space="preserve"> признано субъектом естественных монополий и состоит в республиканском разделе Государственного регистра субъектов естественных монополий по услуге предоставления в пользование магистральной железнодорожной сети и организации пропуска подвижного состава по ней.</w:t>
      </w:r>
    </w:p>
    <w:p w14:paraId="5A6164D1" w14:textId="77777777" w:rsidR="000E6E4D" w:rsidRDefault="000E6E4D" w:rsidP="000E6E4D">
      <w:pPr>
        <w:widowControl/>
        <w:autoSpaceDE/>
        <w:autoSpaceDN/>
        <w:adjustRightInd/>
        <w:ind w:firstLine="709"/>
        <w:jc w:val="both"/>
        <w:rPr>
          <w:rFonts w:eastAsiaTheme="minorEastAsia"/>
          <w:sz w:val="28"/>
          <w:szCs w:val="28"/>
        </w:rPr>
      </w:pPr>
      <w:r w:rsidRPr="007F09B0">
        <w:rPr>
          <w:rFonts w:eastAsiaTheme="minorEastAsia"/>
          <w:sz w:val="28"/>
          <w:szCs w:val="28"/>
        </w:rPr>
        <w:t xml:space="preserve">Вместе с этим, в нарушение законодательства, КТЖ заключены договора </w:t>
      </w:r>
      <w:r>
        <w:rPr>
          <w:rFonts w:eastAsiaTheme="minorEastAsia"/>
          <w:sz w:val="28"/>
          <w:szCs w:val="28"/>
        </w:rPr>
        <w:t>УПП с</w:t>
      </w:r>
      <w:r w:rsidRPr="007F09B0">
        <w:rPr>
          <w:rFonts w:eastAsiaTheme="minorEastAsia"/>
          <w:sz w:val="28"/>
          <w:szCs w:val="28"/>
        </w:rPr>
        <w:t xml:space="preserve"> ТОО «КТЖ-Грузовые перевозки», которая </w:t>
      </w:r>
      <w:r>
        <w:rPr>
          <w:rFonts w:eastAsiaTheme="minorEastAsia"/>
          <w:sz w:val="28"/>
          <w:szCs w:val="28"/>
        </w:rPr>
        <w:t xml:space="preserve">по сути </w:t>
      </w:r>
      <w:r w:rsidRPr="007F09B0">
        <w:rPr>
          <w:rFonts w:eastAsiaTheme="minorEastAsia"/>
          <w:sz w:val="28"/>
          <w:szCs w:val="28"/>
        </w:rPr>
        <w:t>является перевозчиком грузов железнодорожным транспортом и ее деятельность регулируется исключительно статьей 124-5 Кодекс</w:t>
      </w:r>
      <w:r>
        <w:rPr>
          <w:rFonts w:eastAsiaTheme="minorEastAsia"/>
          <w:sz w:val="28"/>
          <w:szCs w:val="28"/>
        </w:rPr>
        <w:t>а</w:t>
      </w:r>
      <w:r w:rsidRPr="007F09B0">
        <w:rPr>
          <w:rFonts w:eastAsiaTheme="minorEastAsia"/>
          <w:sz w:val="28"/>
          <w:szCs w:val="28"/>
        </w:rPr>
        <w:t>.</w:t>
      </w:r>
    </w:p>
    <w:p w14:paraId="65658861" w14:textId="77777777" w:rsidR="000E6E4D" w:rsidRPr="002B2380" w:rsidRDefault="000E6E4D" w:rsidP="000E6E4D">
      <w:pPr>
        <w:widowControl/>
        <w:autoSpaceDE/>
        <w:autoSpaceDN/>
        <w:adjustRightInd/>
        <w:ind w:firstLine="709"/>
        <w:jc w:val="both"/>
        <w:rPr>
          <w:rFonts w:eastAsiaTheme="minorEastAsia"/>
          <w:sz w:val="28"/>
          <w:szCs w:val="28"/>
        </w:rPr>
      </w:pPr>
      <w:r w:rsidRPr="002B2380">
        <w:rPr>
          <w:rFonts w:eastAsiaTheme="minorEastAsia"/>
          <w:sz w:val="28"/>
          <w:szCs w:val="28"/>
        </w:rPr>
        <w:t>Так, в указанном договоре</w:t>
      </w:r>
      <w:r w:rsidRPr="002B2380">
        <w:t xml:space="preserve"> </w:t>
      </w:r>
      <w:r w:rsidRPr="002B2380">
        <w:rPr>
          <w:rFonts w:eastAsiaTheme="minorEastAsia"/>
          <w:sz w:val="28"/>
          <w:szCs w:val="28"/>
        </w:rPr>
        <w:t>услуги по управлению перевозочным процессом включают в себя ведение учета и составление отчетных и учетных документов МЖС, диспетчерское регулирование, разработка графика движения поездов, организация планирования и формирования сводного плана перевозок, регламентированные решениями ЦЖСТ, ОСЖТ и т.д.</w:t>
      </w:r>
    </w:p>
    <w:p w14:paraId="032DE502" w14:textId="77777777" w:rsidR="000E6E4D" w:rsidRDefault="000E6E4D" w:rsidP="000E6E4D">
      <w:pPr>
        <w:widowControl/>
        <w:autoSpaceDE/>
        <w:autoSpaceDN/>
        <w:adjustRightInd/>
        <w:ind w:firstLine="709"/>
        <w:jc w:val="both"/>
        <w:rPr>
          <w:rFonts w:eastAsiaTheme="minorEastAsia"/>
          <w:sz w:val="28"/>
          <w:szCs w:val="28"/>
        </w:rPr>
      </w:pPr>
      <w:r w:rsidRPr="002B0791">
        <w:rPr>
          <w:rFonts w:eastAsiaTheme="minorEastAsia"/>
          <w:sz w:val="28"/>
          <w:szCs w:val="28"/>
        </w:rPr>
        <w:t xml:space="preserve">КТЖ </w:t>
      </w:r>
      <w:r>
        <w:rPr>
          <w:rFonts w:eastAsiaTheme="minorEastAsia"/>
          <w:sz w:val="28"/>
          <w:szCs w:val="28"/>
        </w:rPr>
        <w:t xml:space="preserve">на основании Регламента </w:t>
      </w:r>
      <w:r w:rsidRPr="002B0791">
        <w:rPr>
          <w:rFonts w:eastAsiaTheme="minorEastAsia"/>
          <w:sz w:val="28"/>
          <w:szCs w:val="28"/>
        </w:rPr>
        <w:t xml:space="preserve">направляет </w:t>
      </w:r>
      <w:r w:rsidRPr="00241BA4">
        <w:rPr>
          <w:rFonts w:eastAsiaTheme="minorEastAsia"/>
          <w:sz w:val="28"/>
          <w:szCs w:val="28"/>
        </w:rPr>
        <w:t>ТОО «КТЖ-Грузовые перевозки»</w:t>
      </w:r>
      <w:r>
        <w:rPr>
          <w:rFonts w:eastAsiaTheme="minorEastAsia"/>
          <w:sz w:val="28"/>
          <w:szCs w:val="28"/>
        </w:rPr>
        <w:t xml:space="preserve"> </w:t>
      </w:r>
      <w:r w:rsidRPr="002B0791">
        <w:rPr>
          <w:rFonts w:eastAsiaTheme="minorEastAsia"/>
          <w:sz w:val="28"/>
          <w:szCs w:val="28"/>
        </w:rPr>
        <w:t>проекты плана формирования и графика движения поездов, приложенные перевозчиками к заявкам для формирования и графика движения поездов на предстоящий год.</w:t>
      </w:r>
    </w:p>
    <w:p w14:paraId="12B72332" w14:textId="77777777" w:rsidR="000E6E4D" w:rsidRDefault="000E6E4D" w:rsidP="000E6E4D">
      <w:pPr>
        <w:pStyle w:val="21"/>
        <w:ind w:firstLine="709"/>
        <w:jc w:val="both"/>
        <w:rPr>
          <w:iCs/>
          <w:sz w:val="28"/>
          <w:szCs w:val="28"/>
        </w:rPr>
      </w:pPr>
      <w:r>
        <w:rPr>
          <w:sz w:val="28"/>
          <w:szCs w:val="28"/>
        </w:rPr>
        <w:t>Вместе с тем</w:t>
      </w:r>
      <w:r w:rsidRPr="00382DA8">
        <w:rPr>
          <w:sz w:val="28"/>
          <w:szCs w:val="28"/>
        </w:rPr>
        <w:t xml:space="preserve">, в составе КТЖ </w:t>
      </w:r>
      <w:r>
        <w:rPr>
          <w:sz w:val="28"/>
          <w:szCs w:val="28"/>
        </w:rPr>
        <w:t>находится «Дирекция магистральной сети» -</w:t>
      </w:r>
      <w:r w:rsidRPr="00382DA8">
        <w:rPr>
          <w:sz w:val="28"/>
          <w:szCs w:val="28"/>
        </w:rPr>
        <w:t xml:space="preserve"> структурное подразделение</w:t>
      </w:r>
      <w:r w:rsidRPr="00382DA8">
        <w:rPr>
          <w:iCs/>
          <w:sz w:val="28"/>
          <w:szCs w:val="28"/>
        </w:rPr>
        <w:t>, осуществляющее прием, рассмотр</w:t>
      </w:r>
      <w:r w:rsidRPr="009260A5">
        <w:rPr>
          <w:iCs/>
          <w:sz w:val="28"/>
          <w:szCs w:val="28"/>
        </w:rPr>
        <w:t>ение заявок на получение доступа к услугам МЖС и заключение договоров на оказание услуг МЖС.</w:t>
      </w:r>
    </w:p>
    <w:p w14:paraId="16CDE1C0" w14:textId="77777777" w:rsidR="000E6E4D" w:rsidRDefault="000E6E4D" w:rsidP="000E6E4D">
      <w:pPr>
        <w:widowControl/>
        <w:autoSpaceDE/>
        <w:autoSpaceDN/>
        <w:adjustRightInd/>
        <w:ind w:firstLine="709"/>
        <w:jc w:val="both"/>
        <w:rPr>
          <w:rFonts w:eastAsiaTheme="minorEastAsia"/>
          <w:sz w:val="28"/>
          <w:szCs w:val="28"/>
        </w:rPr>
      </w:pPr>
      <w:r w:rsidRPr="002B2380">
        <w:rPr>
          <w:rFonts w:eastAsiaTheme="minorEastAsia"/>
          <w:sz w:val="28"/>
          <w:szCs w:val="28"/>
        </w:rPr>
        <w:t>Таким образом в нарушение подпункта 4) пункт 10 статьи 24 Закона КТЖ в соответствии с вышеуказанным</w:t>
      </w:r>
      <w:r>
        <w:rPr>
          <w:rFonts w:eastAsiaTheme="minorEastAsia"/>
          <w:sz w:val="28"/>
          <w:szCs w:val="28"/>
        </w:rPr>
        <w:t>и</w:t>
      </w:r>
      <w:r w:rsidRPr="002B2380">
        <w:rPr>
          <w:rFonts w:eastAsiaTheme="minorEastAsia"/>
          <w:sz w:val="28"/>
          <w:szCs w:val="28"/>
        </w:rPr>
        <w:t xml:space="preserve"> договор</w:t>
      </w:r>
      <w:r>
        <w:rPr>
          <w:rFonts w:eastAsiaTheme="minorEastAsia"/>
          <w:sz w:val="28"/>
          <w:szCs w:val="28"/>
        </w:rPr>
        <w:t>а</w:t>
      </w:r>
      <w:r w:rsidRPr="002B2380">
        <w:rPr>
          <w:rFonts w:eastAsiaTheme="minorEastAsia"/>
          <w:sz w:val="28"/>
          <w:szCs w:val="28"/>
        </w:rPr>
        <w:t>м</w:t>
      </w:r>
      <w:r>
        <w:rPr>
          <w:rFonts w:eastAsiaTheme="minorEastAsia"/>
          <w:sz w:val="28"/>
          <w:szCs w:val="28"/>
        </w:rPr>
        <w:t>и УПП и Регламентом</w:t>
      </w:r>
      <w:r w:rsidRPr="002B2380">
        <w:rPr>
          <w:rFonts w:eastAsiaTheme="minorEastAsia"/>
          <w:sz w:val="28"/>
          <w:szCs w:val="28"/>
        </w:rPr>
        <w:t xml:space="preserve"> делегировал свои функции, предусмотренные Законом о </w:t>
      </w:r>
      <w:r>
        <w:rPr>
          <w:rFonts w:eastAsiaTheme="minorEastAsia"/>
          <w:sz w:val="28"/>
          <w:szCs w:val="28"/>
        </w:rPr>
        <w:t>ж/д транспорте</w:t>
      </w:r>
      <w:r w:rsidRPr="002B2380">
        <w:rPr>
          <w:rFonts w:eastAsiaTheme="minorEastAsia"/>
          <w:sz w:val="28"/>
          <w:szCs w:val="28"/>
        </w:rPr>
        <w:t>, своей аффилированной компании, которая имеет приоритетное право по сравнению с другими перевозчиками участвовать в процессе организации доступа к услугам МЖС, а именно в наделении возможности в рассмотрении заявок перевозчиков, а также в согласовании проекта договора об оказании услуг МЖС.</w:t>
      </w:r>
    </w:p>
    <w:p w14:paraId="735A5026" w14:textId="77777777" w:rsidR="000E6E4D" w:rsidRDefault="000E6E4D" w:rsidP="000E6E4D">
      <w:pPr>
        <w:widowControl/>
        <w:autoSpaceDE/>
        <w:autoSpaceDN/>
        <w:adjustRightInd/>
        <w:ind w:firstLine="709"/>
        <w:jc w:val="both"/>
        <w:rPr>
          <w:rFonts w:eastAsiaTheme="minorEastAsia"/>
          <w:sz w:val="28"/>
          <w:szCs w:val="28"/>
        </w:rPr>
      </w:pPr>
      <w:r>
        <w:rPr>
          <w:rFonts w:eastAsiaTheme="minorEastAsia"/>
          <w:sz w:val="28"/>
          <w:szCs w:val="28"/>
        </w:rPr>
        <w:lastRenderedPageBreak/>
        <w:t>Данные факты были направлены в адрес КРЕМ для рассмотрения действий</w:t>
      </w:r>
      <w:r w:rsidRPr="00710E35">
        <w:rPr>
          <w:rFonts w:eastAsiaTheme="minorEastAsia"/>
          <w:sz w:val="28"/>
          <w:szCs w:val="28"/>
        </w:rPr>
        <w:t xml:space="preserve"> КТЖ на предмет соответствия законодательству о естественных монополиях</w:t>
      </w:r>
      <w:r>
        <w:rPr>
          <w:rFonts w:eastAsiaTheme="minorEastAsia"/>
          <w:sz w:val="28"/>
          <w:szCs w:val="28"/>
        </w:rPr>
        <w:t>.</w:t>
      </w:r>
    </w:p>
    <w:p w14:paraId="6AC1B3FE" w14:textId="77777777" w:rsidR="000E6E4D" w:rsidRDefault="000E6E4D" w:rsidP="000E6E4D">
      <w:pPr>
        <w:ind w:firstLine="709"/>
        <w:jc w:val="both"/>
        <w:rPr>
          <w:bCs/>
          <w:sz w:val="28"/>
          <w:szCs w:val="28"/>
        </w:rPr>
      </w:pPr>
      <w:r>
        <w:rPr>
          <w:sz w:val="28"/>
          <w:szCs w:val="28"/>
        </w:rPr>
        <w:t>В</w:t>
      </w:r>
      <w:r w:rsidRPr="00DE6AAA">
        <w:rPr>
          <w:bCs/>
          <w:sz w:val="28"/>
          <w:szCs w:val="28"/>
        </w:rPr>
        <w:t xml:space="preserve">ладение КТЖ 100% акций ТОО «КТЖ-Грузовые перевозки» </w:t>
      </w:r>
      <w:r w:rsidRPr="00DE6AAA">
        <w:rPr>
          <w:b/>
          <w:bCs/>
          <w:sz w:val="28"/>
          <w:szCs w:val="28"/>
        </w:rPr>
        <w:t>без завершения функционального и организационного выделения</w:t>
      </w:r>
      <w:r w:rsidRPr="00DE6AAA">
        <w:rPr>
          <w:bCs/>
          <w:sz w:val="28"/>
          <w:szCs w:val="28"/>
        </w:rPr>
        <w:t xml:space="preserve"> Национального оператора инфраструктуры позволяет предоставлять </w:t>
      </w:r>
      <w:r w:rsidRPr="00DE6AAA">
        <w:rPr>
          <w:b/>
          <w:bCs/>
          <w:sz w:val="28"/>
          <w:szCs w:val="28"/>
        </w:rPr>
        <w:t>исключительные преимущества</w:t>
      </w:r>
      <w:r w:rsidRPr="00DE6AAA">
        <w:rPr>
          <w:bCs/>
          <w:sz w:val="28"/>
          <w:szCs w:val="28"/>
        </w:rPr>
        <w:t xml:space="preserve"> своей дочерней компании – ТОО «КТЖ-Грузовые перевозки» на рынке перевозок и обеспечивая заведомо </w:t>
      </w:r>
      <w:r w:rsidRPr="00DE6AAA">
        <w:rPr>
          <w:b/>
          <w:bCs/>
          <w:sz w:val="28"/>
          <w:szCs w:val="28"/>
        </w:rPr>
        <w:t>дискриминационные условия</w:t>
      </w:r>
      <w:r w:rsidRPr="00DE6AAA">
        <w:rPr>
          <w:bCs/>
          <w:sz w:val="28"/>
          <w:szCs w:val="28"/>
        </w:rPr>
        <w:t xml:space="preserve"> для других перевозчиков с КТЖ-ГП. </w:t>
      </w:r>
    </w:p>
    <w:p w14:paraId="24231096" w14:textId="77777777" w:rsidR="000E6E4D" w:rsidRDefault="000E6E4D" w:rsidP="000E6E4D">
      <w:pPr>
        <w:ind w:firstLine="709"/>
        <w:jc w:val="both"/>
        <w:rPr>
          <w:rFonts w:eastAsiaTheme="minorEastAsia"/>
          <w:sz w:val="28"/>
          <w:szCs w:val="28"/>
        </w:rPr>
      </w:pPr>
      <w:r w:rsidRPr="00DE6AAA">
        <w:rPr>
          <w:rFonts w:eastAsiaTheme="minorEastAsia"/>
          <w:sz w:val="28"/>
          <w:szCs w:val="28"/>
        </w:rPr>
        <w:t xml:space="preserve">Данное обстоятельство приводит к </w:t>
      </w:r>
      <w:r w:rsidRPr="00DE6AAA">
        <w:rPr>
          <w:rFonts w:eastAsiaTheme="minorEastAsia"/>
          <w:b/>
          <w:sz w:val="28"/>
          <w:szCs w:val="28"/>
        </w:rPr>
        <w:t>привилегированному положению</w:t>
      </w:r>
      <w:r w:rsidRPr="00DE6AAA">
        <w:rPr>
          <w:rFonts w:eastAsiaTheme="minorEastAsia"/>
          <w:sz w:val="28"/>
          <w:szCs w:val="28"/>
        </w:rPr>
        <w:t xml:space="preserve"> </w:t>
      </w:r>
      <w:r w:rsidRPr="00DE6AAA">
        <w:rPr>
          <w:rFonts w:eastAsiaTheme="minorEastAsia"/>
          <w:sz w:val="28"/>
          <w:szCs w:val="28"/>
        </w:rPr>
        <w:br/>
        <w:t xml:space="preserve">ТОО «КТЖ-Грузовые перевозки» по сравнению с другими перевозчиками при получении права доступа к услугам МЖС и осуществлении перевозочного процесса, </w:t>
      </w:r>
      <w:r w:rsidRPr="00DE6AAA">
        <w:rPr>
          <w:rFonts w:eastAsiaTheme="minorEastAsia"/>
          <w:b/>
          <w:sz w:val="28"/>
          <w:szCs w:val="28"/>
        </w:rPr>
        <w:t>созданию препятствий</w:t>
      </w:r>
      <w:r w:rsidRPr="00DE6AAA">
        <w:rPr>
          <w:rFonts w:eastAsiaTheme="minorEastAsia"/>
          <w:sz w:val="28"/>
          <w:szCs w:val="28"/>
        </w:rPr>
        <w:t xml:space="preserve"> доступу на рынок другим участникам; </w:t>
      </w:r>
    </w:p>
    <w:p w14:paraId="704000E3" w14:textId="77777777" w:rsidR="000E6E4D" w:rsidRDefault="000E6E4D" w:rsidP="000E6E4D">
      <w:pPr>
        <w:ind w:firstLine="709"/>
        <w:jc w:val="both"/>
        <w:rPr>
          <w:sz w:val="28"/>
          <w:szCs w:val="28"/>
        </w:rPr>
      </w:pPr>
      <w:r w:rsidRPr="001C1209">
        <w:rPr>
          <w:sz w:val="28"/>
          <w:szCs w:val="28"/>
        </w:rPr>
        <w:t>13 мая 2024 года в адрес КТЖ вынесено Уведомление о наличии в действиях (бездействии) признаков нарушения законодательства Республики Казахстан в области защиты конкуренции в соответствии с подпунктом 9) пункта 2 статьи 194 Кодекса, в части</w:t>
      </w:r>
      <w:r w:rsidRPr="001C1209">
        <w:t xml:space="preserve"> </w:t>
      </w:r>
      <w:r w:rsidRPr="001C1209">
        <w:rPr>
          <w:sz w:val="28"/>
          <w:szCs w:val="28"/>
        </w:rPr>
        <w:t>предоставления отдельным субъектам рынка льгот или других преимуществ, которые ставят их в привилегированное положение относительно конкурентов, или создание неблагоприятных или дискриминационных условий деятельности по сравнению с конкурентами.</w:t>
      </w:r>
      <w:r>
        <w:rPr>
          <w:sz w:val="28"/>
          <w:szCs w:val="28"/>
        </w:rPr>
        <w:t xml:space="preserve"> При этом, в связи с неисполнением Уведомления в отношении КТЖ с 24 июня </w:t>
      </w:r>
      <w:proofErr w:type="spellStart"/>
      <w:r>
        <w:rPr>
          <w:sz w:val="28"/>
          <w:szCs w:val="28"/>
        </w:rPr>
        <w:t>т.г</w:t>
      </w:r>
      <w:proofErr w:type="spellEnd"/>
      <w:r>
        <w:rPr>
          <w:sz w:val="28"/>
          <w:szCs w:val="28"/>
        </w:rPr>
        <w:t xml:space="preserve">. начато расследование. </w:t>
      </w:r>
    </w:p>
    <w:p w14:paraId="626EFFB8" w14:textId="77777777" w:rsidR="00874866" w:rsidRPr="00874866" w:rsidRDefault="00335DE8" w:rsidP="00874866">
      <w:pPr>
        <w:ind w:firstLine="709"/>
        <w:jc w:val="both"/>
        <w:rPr>
          <w:sz w:val="28"/>
          <w:szCs w:val="28"/>
        </w:rPr>
      </w:pPr>
      <w:r w:rsidRPr="00753F4D">
        <w:rPr>
          <w:sz w:val="28"/>
          <w:szCs w:val="28"/>
        </w:rPr>
        <w:t xml:space="preserve">Следует отметить, что Аналитическим исследовательским центром развития конкуренции Агентства также проведен анализ рынка железнодорожных грузоперевозок, в котором </w:t>
      </w:r>
      <w:r w:rsidR="00874866" w:rsidRPr="00753F4D">
        <w:rPr>
          <w:sz w:val="28"/>
          <w:szCs w:val="28"/>
        </w:rPr>
        <w:t xml:space="preserve">указывается, что с точки зрения решения актуальных для рынка железнодорожных грузоперевозок проблем, наиболее «инвазивный» вариант – выделение Национального оператора инфраструктуры и последующая передача его под управление Министерству </w:t>
      </w:r>
      <w:proofErr w:type="spellStart"/>
      <w:r w:rsidR="00874866" w:rsidRPr="00753F4D">
        <w:rPr>
          <w:sz w:val="28"/>
          <w:szCs w:val="28"/>
        </w:rPr>
        <w:t>трнаспорта</w:t>
      </w:r>
      <w:proofErr w:type="spellEnd"/>
      <w:r w:rsidR="00874866" w:rsidRPr="00753F4D">
        <w:rPr>
          <w:sz w:val="28"/>
          <w:szCs w:val="28"/>
        </w:rPr>
        <w:t xml:space="preserve"> – является наиболее привлекательным: при текущем балансе убытков/прибылей ТОО «КТЖ-Грузовые перевозки» и МЖС подотчетный Национальный оператор инфраструктуры может производить существенные капитальные затраты на ремонт и модернизацию инфраструктуры. При этом рекомендуется передать Министерству </w:t>
      </w:r>
      <w:proofErr w:type="spellStart"/>
      <w:r w:rsidR="00874866" w:rsidRPr="00753F4D">
        <w:rPr>
          <w:sz w:val="28"/>
          <w:szCs w:val="28"/>
        </w:rPr>
        <w:t>трнаспорта</w:t>
      </w:r>
      <w:proofErr w:type="spellEnd"/>
      <w:r w:rsidR="00874866" w:rsidRPr="00753F4D">
        <w:rPr>
          <w:sz w:val="28"/>
          <w:szCs w:val="28"/>
        </w:rPr>
        <w:t xml:space="preserve"> не только МЖС, но и часть текущей задолженности КТЖ. Это поможет «сгладить» ценовой эффект от </w:t>
      </w:r>
      <w:proofErr w:type="spellStart"/>
      <w:r w:rsidR="00874866" w:rsidRPr="00753F4D">
        <w:rPr>
          <w:sz w:val="28"/>
          <w:szCs w:val="28"/>
        </w:rPr>
        <w:t>ребалансировки</w:t>
      </w:r>
      <w:proofErr w:type="spellEnd"/>
      <w:r w:rsidR="00874866" w:rsidRPr="00753F4D">
        <w:rPr>
          <w:sz w:val="28"/>
          <w:szCs w:val="28"/>
        </w:rPr>
        <w:t xml:space="preserve"> отрасли, а также повысить оценочную стоимость ТЛК в случае возможной приватизации. Более подробно с анализом можно ознакомиться здесь: </w:t>
      </w:r>
      <w:hyperlink r:id="rId10" w:history="1">
        <w:r w:rsidR="00874866" w:rsidRPr="00753F4D">
          <w:rPr>
            <w:rStyle w:val="ab"/>
            <w:sz w:val="28"/>
            <w:szCs w:val="28"/>
          </w:rPr>
          <w:t>https://www.gov.kz/memleket/entities/zk/documents/details/685224?lang=ru</w:t>
        </w:r>
      </w:hyperlink>
      <w:r w:rsidR="00874866">
        <w:rPr>
          <w:sz w:val="28"/>
          <w:szCs w:val="28"/>
        </w:rPr>
        <w:t xml:space="preserve"> </w:t>
      </w:r>
    </w:p>
    <w:p w14:paraId="57552E67" w14:textId="77777777" w:rsidR="000E6E4D" w:rsidRDefault="000E6E4D" w:rsidP="000E6E4D">
      <w:pPr>
        <w:ind w:firstLine="709"/>
        <w:jc w:val="both"/>
        <w:rPr>
          <w:sz w:val="28"/>
          <w:szCs w:val="28"/>
        </w:rPr>
      </w:pPr>
      <w:r>
        <w:rPr>
          <w:b/>
          <w:sz w:val="28"/>
          <w:szCs w:val="28"/>
        </w:rPr>
        <w:t>2</w:t>
      </w:r>
      <w:r w:rsidRPr="00AA0FA8">
        <w:rPr>
          <w:b/>
          <w:sz w:val="28"/>
          <w:szCs w:val="28"/>
        </w:rPr>
        <w:t>)</w:t>
      </w:r>
      <w:r w:rsidRPr="00AA0FA8">
        <w:rPr>
          <w:sz w:val="28"/>
          <w:szCs w:val="28"/>
        </w:rPr>
        <w:t xml:space="preserve"> отсутствие у частных перевозчиков долгосрочного доступа к услугам МЖС. </w:t>
      </w:r>
    </w:p>
    <w:p w14:paraId="79E20938" w14:textId="77777777" w:rsidR="000E6E4D" w:rsidRDefault="000E6E4D" w:rsidP="000E6E4D">
      <w:pPr>
        <w:ind w:firstLine="709"/>
        <w:jc w:val="both"/>
        <w:rPr>
          <w:sz w:val="28"/>
          <w:szCs w:val="28"/>
        </w:rPr>
      </w:pPr>
      <w:r>
        <w:rPr>
          <w:sz w:val="28"/>
          <w:szCs w:val="28"/>
        </w:rPr>
        <w:t xml:space="preserve">В соответствии с подпунктами 5) и 6) пункта </w:t>
      </w:r>
      <w:r w:rsidRPr="00F26584">
        <w:rPr>
          <w:sz w:val="28"/>
          <w:szCs w:val="28"/>
        </w:rPr>
        <w:t xml:space="preserve">14 </w:t>
      </w:r>
      <w:r w:rsidRPr="00AA0FA8">
        <w:rPr>
          <w:sz w:val="28"/>
          <w:szCs w:val="28"/>
        </w:rPr>
        <w:t xml:space="preserve">Правил пользования МЖС </w:t>
      </w:r>
      <w:r>
        <w:rPr>
          <w:sz w:val="28"/>
          <w:szCs w:val="28"/>
        </w:rPr>
        <w:t>в</w:t>
      </w:r>
      <w:r w:rsidRPr="00F26584">
        <w:rPr>
          <w:sz w:val="28"/>
          <w:szCs w:val="28"/>
        </w:rPr>
        <w:t xml:space="preserve"> технической спецификации указываются</w:t>
      </w:r>
      <w:r>
        <w:rPr>
          <w:sz w:val="28"/>
          <w:szCs w:val="28"/>
        </w:rPr>
        <w:t>:</w:t>
      </w:r>
    </w:p>
    <w:p w14:paraId="6F88A772" w14:textId="77777777" w:rsidR="000E6E4D" w:rsidRPr="00F26584" w:rsidRDefault="000E6E4D" w:rsidP="000E6E4D">
      <w:pPr>
        <w:ind w:firstLine="709"/>
        <w:jc w:val="both"/>
        <w:rPr>
          <w:sz w:val="28"/>
          <w:szCs w:val="28"/>
        </w:rPr>
      </w:pPr>
      <w:r>
        <w:rPr>
          <w:sz w:val="28"/>
          <w:szCs w:val="28"/>
        </w:rPr>
        <w:t xml:space="preserve">- </w:t>
      </w:r>
      <w:r w:rsidRPr="00F26584">
        <w:rPr>
          <w:b/>
          <w:sz w:val="28"/>
          <w:szCs w:val="28"/>
        </w:rPr>
        <w:t>зарезервированные для собственных технологических (хозяйственных) нужд национального оператора инфраструктуры</w:t>
      </w:r>
      <w:r w:rsidRPr="00F26584">
        <w:rPr>
          <w:sz w:val="28"/>
          <w:szCs w:val="28"/>
        </w:rPr>
        <w:t xml:space="preserve"> доли </w:t>
      </w:r>
      <w:r w:rsidRPr="00F26584">
        <w:rPr>
          <w:sz w:val="28"/>
          <w:szCs w:val="28"/>
        </w:rPr>
        <w:lastRenderedPageBreak/>
        <w:t xml:space="preserve">пропускной способности </w:t>
      </w:r>
      <w:r>
        <w:rPr>
          <w:sz w:val="28"/>
          <w:szCs w:val="28"/>
        </w:rPr>
        <w:t>МЖС</w:t>
      </w:r>
      <w:r w:rsidRPr="00F26584">
        <w:rPr>
          <w:sz w:val="28"/>
          <w:szCs w:val="28"/>
        </w:rPr>
        <w:t>;</w:t>
      </w:r>
    </w:p>
    <w:p w14:paraId="688CB53A" w14:textId="77777777" w:rsidR="000E6E4D" w:rsidRDefault="000E6E4D" w:rsidP="000E6E4D">
      <w:pPr>
        <w:ind w:firstLine="709"/>
        <w:jc w:val="both"/>
        <w:rPr>
          <w:sz w:val="28"/>
          <w:szCs w:val="28"/>
        </w:rPr>
      </w:pPr>
      <w:r>
        <w:rPr>
          <w:sz w:val="28"/>
          <w:szCs w:val="28"/>
        </w:rPr>
        <w:t>-</w:t>
      </w:r>
      <w:r w:rsidRPr="00F26584">
        <w:rPr>
          <w:sz w:val="28"/>
          <w:szCs w:val="28"/>
        </w:rPr>
        <w:t xml:space="preserve"> </w:t>
      </w:r>
      <w:r w:rsidRPr="00F26584">
        <w:rPr>
          <w:b/>
          <w:sz w:val="28"/>
          <w:szCs w:val="28"/>
        </w:rPr>
        <w:t>зарезервированные</w:t>
      </w:r>
      <w:r w:rsidRPr="00F26584">
        <w:rPr>
          <w:sz w:val="28"/>
          <w:szCs w:val="28"/>
        </w:rPr>
        <w:t xml:space="preserve"> в соответствии </w:t>
      </w:r>
      <w:r w:rsidRPr="00F26584">
        <w:rPr>
          <w:b/>
          <w:sz w:val="28"/>
          <w:szCs w:val="28"/>
        </w:rPr>
        <w:t>с долгосрочными договорами</w:t>
      </w:r>
      <w:r w:rsidRPr="00F26584">
        <w:rPr>
          <w:sz w:val="28"/>
          <w:szCs w:val="28"/>
        </w:rPr>
        <w:t xml:space="preserve"> доли пропускной способности </w:t>
      </w:r>
      <w:r>
        <w:rPr>
          <w:sz w:val="28"/>
          <w:szCs w:val="28"/>
        </w:rPr>
        <w:t>МЖС.</w:t>
      </w:r>
    </w:p>
    <w:p w14:paraId="791152CD" w14:textId="77777777" w:rsidR="000E6E4D" w:rsidRDefault="000E6E4D" w:rsidP="000E6E4D">
      <w:pPr>
        <w:ind w:firstLine="709"/>
        <w:jc w:val="both"/>
        <w:rPr>
          <w:sz w:val="28"/>
          <w:szCs w:val="28"/>
        </w:rPr>
      </w:pPr>
      <w:r w:rsidRPr="00AA0FA8">
        <w:rPr>
          <w:sz w:val="28"/>
          <w:szCs w:val="28"/>
        </w:rPr>
        <w:t xml:space="preserve">Согласно пункту 10 Правил пользования МЖС доступ к услугам МЖС по определенным ниткам графика в соответствии с нормативным графиком движения поездов предоставляется перевозчикам не более чем на один срок действия расписания движения поездов (1 год), </w:t>
      </w:r>
      <w:r w:rsidRPr="00F26584">
        <w:rPr>
          <w:b/>
          <w:sz w:val="28"/>
          <w:szCs w:val="28"/>
        </w:rPr>
        <w:t>за исключением прав, вытекающих из долгосрочных договоров</w:t>
      </w:r>
      <w:r w:rsidRPr="00AA0FA8">
        <w:rPr>
          <w:sz w:val="28"/>
          <w:szCs w:val="28"/>
        </w:rPr>
        <w:t xml:space="preserve"> и договоров с уполномоченным органом на долгосрочное субсидирование расходов перевозчика, связанных с осуществлением перевозок пассажиров по социально значимым сообщениям.</w:t>
      </w:r>
    </w:p>
    <w:p w14:paraId="28A26F6C" w14:textId="77777777" w:rsidR="000E6E4D" w:rsidRDefault="000E6E4D" w:rsidP="000E6E4D">
      <w:pPr>
        <w:ind w:firstLine="709"/>
        <w:jc w:val="both"/>
        <w:rPr>
          <w:sz w:val="28"/>
          <w:szCs w:val="28"/>
        </w:rPr>
      </w:pPr>
      <w:r>
        <w:rPr>
          <w:sz w:val="28"/>
          <w:szCs w:val="28"/>
        </w:rPr>
        <w:t xml:space="preserve">Кроме того, согласно пункту </w:t>
      </w:r>
      <w:r w:rsidRPr="00F26584">
        <w:rPr>
          <w:sz w:val="28"/>
          <w:szCs w:val="28"/>
        </w:rPr>
        <w:t>8</w:t>
      </w:r>
      <w:r>
        <w:rPr>
          <w:sz w:val="28"/>
          <w:szCs w:val="28"/>
        </w:rPr>
        <w:t xml:space="preserve"> </w:t>
      </w:r>
      <w:r w:rsidRPr="00AA0FA8">
        <w:rPr>
          <w:sz w:val="28"/>
          <w:szCs w:val="28"/>
        </w:rPr>
        <w:t>Правил пользования МЖС</w:t>
      </w:r>
      <w:r w:rsidRPr="00F26584">
        <w:rPr>
          <w:sz w:val="28"/>
          <w:szCs w:val="28"/>
        </w:rPr>
        <w:t xml:space="preserve"> </w:t>
      </w:r>
      <w:r>
        <w:rPr>
          <w:sz w:val="28"/>
          <w:szCs w:val="28"/>
        </w:rPr>
        <w:t>о</w:t>
      </w:r>
      <w:r w:rsidRPr="00F26584">
        <w:rPr>
          <w:sz w:val="28"/>
          <w:szCs w:val="28"/>
        </w:rPr>
        <w:t xml:space="preserve">чередность предоставления перевозчикам доступа к услугам магистральной железнодорожной сети определяется </w:t>
      </w:r>
      <w:r>
        <w:rPr>
          <w:sz w:val="28"/>
          <w:szCs w:val="28"/>
        </w:rPr>
        <w:t xml:space="preserve">в том числе </w:t>
      </w:r>
      <w:r w:rsidRPr="00F26584">
        <w:rPr>
          <w:b/>
          <w:sz w:val="28"/>
          <w:szCs w:val="28"/>
        </w:rPr>
        <w:t>при наличии долгосрочных договоров</w:t>
      </w:r>
      <w:r w:rsidRPr="00F26584">
        <w:rPr>
          <w:sz w:val="28"/>
          <w:szCs w:val="28"/>
        </w:rPr>
        <w:t xml:space="preserve"> на оказание услуг </w:t>
      </w:r>
      <w:r>
        <w:rPr>
          <w:sz w:val="28"/>
          <w:szCs w:val="28"/>
        </w:rPr>
        <w:t>МЖС</w:t>
      </w:r>
      <w:r w:rsidRPr="00F26584">
        <w:rPr>
          <w:sz w:val="28"/>
          <w:szCs w:val="28"/>
        </w:rPr>
        <w:t xml:space="preserve"> (</w:t>
      </w:r>
      <w:r w:rsidRPr="00F26584">
        <w:rPr>
          <w:b/>
          <w:sz w:val="28"/>
          <w:szCs w:val="28"/>
        </w:rPr>
        <w:t>на срок не менее 5 лет</w:t>
      </w:r>
      <w:r w:rsidRPr="00F26584">
        <w:rPr>
          <w:sz w:val="28"/>
          <w:szCs w:val="28"/>
        </w:rPr>
        <w:t>) с учетом исполнения договорных об</w:t>
      </w:r>
      <w:r>
        <w:rPr>
          <w:sz w:val="28"/>
          <w:szCs w:val="28"/>
        </w:rPr>
        <w:t>язательств по объемам перевозок.</w:t>
      </w:r>
    </w:p>
    <w:p w14:paraId="7A9939E7" w14:textId="77777777" w:rsidR="000E6E4D" w:rsidRPr="002B2380" w:rsidRDefault="000E6E4D" w:rsidP="000E6E4D">
      <w:pPr>
        <w:ind w:firstLine="709"/>
        <w:jc w:val="both"/>
        <w:rPr>
          <w:sz w:val="28"/>
          <w:szCs w:val="28"/>
        </w:rPr>
      </w:pPr>
      <w:r w:rsidRPr="00AA0FA8">
        <w:rPr>
          <w:sz w:val="28"/>
          <w:szCs w:val="28"/>
        </w:rPr>
        <w:t xml:space="preserve"> В настоящее время долгосрочный договор на доступ к услугам МЖС имеет лишь ТОО «КТЖ-Грузовые перевозки»</w:t>
      </w:r>
      <w:r>
        <w:rPr>
          <w:sz w:val="28"/>
          <w:szCs w:val="28"/>
        </w:rPr>
        <w:t>, при этом в действующих Правилах пользования МЖС отсутствуют критерии и порядок определения заключения долгосрочных договоров</w:t>
      </w:r>
      <w:r w:rsidRPr="00AA0FA8">
        <w:rPr>
          <w:sz w:val="28"/>
          <w:szCs w:val="28"/>
        </w:rPr>
        <w:t>;</w:t>
      </w:r>
    </w:p>
    <w:p w14:paraId="634F518C" w14:textId="77777777" w:rsidR="000E6E4D" w:rsidRDefault="000E6E4D" w:rsidP="000E6E4D">
      <w:pPr>
        <w:ind w:firstLine="709"/>
        <w:jc w:val="both"/>
        <w:rPr>
          <w:sz w:val="28"/>
          <w:szCs w:val="28"/>
        </w:rPr>
      </w:pPr>
      <w:r>
        <w:rPr>
          <w:b/>
          <w:sz w:val="28"/>
          <w:szCs w:val="28"/>
        </w:rPr>
        <w:t>3</w:t>
      </w:r>
      <w:r w:rsidRPr="00EB252D">
        <w:rPr>
          <w:b/>
          <w:sz w:val="28"/>
          <w:szCs w:val="28"/>
        </w:rPr>
        <w:t>)</w:t>
      </w:r>
      <w:r>
        <w:rPr>
          <w:sz w:val="28"/>
          <w:szCs w:val="28"/>
        </w:rPr>
        <w:t xml:space="preserve"> </w:t>
      </w:r>
      <w:r w:rsidRPr="007B3A84">
        <w:rPr>
          <w:sz w:val="28"/>
          <w:szCs w:val="28"/>
        </w:rPr>
        <w:t>обязательства перевозчика по предоставлению данных через информационные системы Оператора инфраструктуры</w:t>
      </w:r>
      <w:r>
        <w:rPr>
          <w:sz w:val="28"/>
          <w:szCs w:val="28"/>
        </w:rPr>
        <w:t xml:space="preserve">. </w:t>
      </w:r>
    </w:p>
    <w:p w14:paraId="74F840CC" w14:textId="77777777" w:rsidR="000E6E4D" w:rsidRDefault="000E6E4D" w:rsidP="000E6E4D">
      <w:pPr>
        <w:ind w:firstLine="709"/>
        <w:jc w:val="both"/>
        <w:rPr>
          <w:sz w:val="28"/>
          <w:szCs w:val="28"/>
        </w:rPr>
      </w:pPr>
      <w:r>
        <w:rPr>
          <w:sz w:val="28"/>
          <w:szCs w:val="28"/>
        </w:rPr>
        <w:t>Так, на сегодняшний день, н</w:t>
      </w:r>
      <w:r w:rsidRPr="007B3A84">
        <w:rPr>
          <w:sz w:val="28"/>
          <w:szCs w:val="28"/>
        </w:rPr>
        <w:t xml:space="preserve">а основании первичных данных о показателях перевозок пассажиров, багажа, </w:t>
      </w:r>
      <w:proofErr w:type="spellStart"/>
      <w:r w:rsidRPr="007B3A84">
        <w:rPr>
          <w:sz w:val="28"/>
          <w:szCs w:val="28"/>
        </w:rPr>
        <w:t>грузобагажа</w:t>
      </w:r>
      <w:proofErr w:type="spellEnd"/>
      <w:r w:rsidRPr="007B3A84">
        <w:rPr>
          <w:sz w:val="28"/>
          <w:szCs w:val="28"/>
        </w:rPr>
        <w:t xml:space="preserve"> и грузов, представленных Национальным перевозчиком пассажиров, Национальным перевозчиком грузов, перевозчиком, оператором вагонов (контейнеров) и первичных данных о показателях использования подвижного состава при перевозках, представленных оператором локомотивной тяги, Национальным перевозчиком, перевозчиком, оператором вагонов (контейнеров) в автоматизированные системы Национальной железнодорожной компании, Национальная железнодорожная компания формирует в автоматизированном режиме отчетность о показателях перевозок пассажиров, багажа, </w:t>
      </w:r>
      <w:proofErr w:type="spellStart"/>
      <w:r w:rsidRPr="007B3A84">
        <w:rPr>
          <w:sz w:val="28"/>
          <w:szCs w:val="28"/>
        </w:rPr>
        <w:t>грузобагажа</w:t>
      </w:r>
      <w:proofErr w:type="spellEnd"/>
      <w:r w:rsidRPr="007B3A84">
        <w:rPr>
          <w:sz w:val="28"/>
          <w:szCs w:val="28"/>
        </w:rPr>
        <w:t>, грузов и использования подвижного состава при перевозках.</w:t>
      </w:r>
      <w:r>
        <w:rPr>
          <w:sz w:val="28"/>
          <w:szCs w:val="28"/>
        </w:rPr>
        <w:t xml:space="preserve"> При этом, у частных перевозчиков отсутствует доступ к информационным системам КТЖ и возможность интеграции систем. </w:t>
      </w:r>
    </w:p>
    <w:p w14:paraId="72DAC340" w14:textId="77777777" w:rsidR="000E6E4D" w:rsidRDefault="000E6E4D" w:rsidP="000E6E4D">
      <w:pPr>
        <w:ind w:firstLine="709"/>
        <w:jc w:val="both"/>
        <w:rPr>
          <w:sz w:val="28"/>
          <w:szCs w:val="28"/>
        </w:rPr>
      </w:pPr>
      <w:r>
        <w:rPr>
          <w:b/>
          <w:sz w:val="28"/>
          <w:szCs w:val="28"/>
        </w:rPr>
        <w:t>4</w:t>
      </w:r>
      <w:r w:rsidRPr="00AA0FA8">
        <w:rPr>
          <w:b/>
          <w:sz w:val="28"/>
          <w:szCs w:val="28"/>
        </w:rPr>
        <w:t>)</w:t>
      </w:r>
      <w:r w:rsidRPr="00DE6AAA">
        <w:rPr>
          <w:sz w:val="28"/>
          <w:szCs w:val="28"/>
        </w:rPr>
        <w:t xml:space="preserve"> </w:t>
      </w:r>
      <w:r>
        <w:rPr>
          <w:sz w:val="28"/>
          <w:szCs w:val="28"/>
        </w:rPr>
        <w:t>получение скидок, льгот и т.д. дочерних компаний КТЖ.</w:t>
      </w:r>
    </w:p>
    <w:p w14:paraId="4D8152E1" w14:textId="77777777" w:rsidR="000E6E4D" w:rsidRPr="00DE6AAA" w:rsidRDefault="000E6E4D" w:rsidP="000E6E4D">
      <w:pPr>
        <w:ind w:firstLine="709"/>
        <w:jc w:val="both"/>
        <w:rPr>
          <w:sz w:val="28"/>
          <w:szCs w:val="28"/>
        </w:rPr>
      </w:pPr>
      <w:r w:rsidRPr="00DE6AAA">
        <w:rPr>
          <w:sz w:val="28"/>
          <w:szCs w:val="28"/>
        </w:rPr>
        <w:t>АО «</w:t>
      </w:r>
      <w:proofErr w:type="spellStart"/>
      <w:r w:rsidRPr="00DE6AAA">
        <w:rPr>
          <w:sz w:val="28"/>
          <w:szCs w:val="28"/>
        </w:rPr>
        <w:t>Кедентранссервис</w:t>
      </w:r>
      <w:proofErr w:type="spellEnd"/>
      <w:r w:rsidRPr="00DE6AAA">
        <w:rPr>
          <w:sz w:val="28"/>
          <w:szCs w:val="28"/>
        </w:rPr>
        <w:t>», АО «КТZ Express», АО «</w:t>
      </w:r>
      <w:proofErr w:type="spellStart"/>
      <w:r w:rsidRPr="00DE6AAA">
        <w:rPr>
          <w:sz w:val="28"/>
          <w:szCs w:val="28"/>
        </w:rPr>
        <w:t>Қазтеміртранс</w:t>
      </w:r>
      <w:proofErr w:type="spellEnd"/>
      <w:r w:rsidRPr="00DE6AAA">
        <w:rPr>
          <w:sz w:val="28"/>
          <w:szCs w:val="28"/>
        </w:rPr>
        <w:t xml:space="preserve">» и другие являются дочерними компаниями КТЖ. ТОО «КТЖ-Грузовые перевозки» предоставляет </w:t>
      </w:r>
      <w:r w:rsidRPr="00DE6AAA">
        <w:rPr>
          <w:b/>
          <w:sz w:val="28"/>
          <w:szCs w:val="28"/>
        </w:rPr>
        <w:t>льготы</w:t>
      </w:r>
      <w:r w:rsidRPr="00DE6AAA">
        <w:rPr>
          <w:sz w:val="28"/>
          <w:szCs w:val="28"/>
        </w:rPr>
        <w:t xml:space="preserve"> и </w:t>
      </w:r>
      <w:r w:rsidRPr="00DE6AAA">
        <w:rPr>
          <w:b/>
          <w:sz w:val="28"/>
          <w:szCs w:val="28"/>
        </w:rPr>
        <w:t>преференции, скидки, условия</w:t>
      </w:r>
      <w:r w:rsidRPr="00DE6AAA">
        <w:rPr>
          <w:sz w:val="28"/>
          <w:szCs w:val="28"/>
        </w:rPr>
        <w:t xml:space="preserve"> кредитования своим компаниям на конкурентном рынке, что содержит в себе признаки </w:t>
      </w:r>
      <w:r w:rsidRPr="00DE6AAA">
        <w:rPr>
          <w:b/>
          <w:sz w:val="28"/>
          <w:szCs w:val="28"/>
        </w:rPr>
        <w:t>ограничения конкуренции</w:t>
      </w:r>
      <w:r w:rsidRPr="00DE6AAA">
        <w:rPr>
          <w:sz w:val="28"/>
          <w:szCs w:val="28"/>
        </w:rPr>
        <w:t xml:space="preserve">. </w:t>
      </w:r>
    </w:p>
    <w:p w14:paraId="7555597A" w14:textId="77777777" w:rsidR="000E6E4D" w:rsidRDefault="000E6E4D" w:rsidP="000E6E4D">
      <w:pPr>
        <w:ind w:firstLine="709"/>
        <w:jc w:val="both"/>
        <w:rPr>
          <w:sz w:val="28"/>
          <w:szCs w:val="28"/>
        </w:rPr>
      </w:pPr>
      <w:r>
        <w:rPr>
          <w:sz w:val="28"/>
          <w:szCs w:val="28"/>
        </w:rPr>
        <w:t>Так,</w:t>
      </w:r>
      <w:r w:rsidRPr="00DE6AAA">
        <w:rPr>
          <w:sz w:val="28"/>
          <w:szCs w:val="28"/>
        </w:rPr>
        <w:t xml:space="preserve"> ТОО «КТЖ-Грузовые перевозки» были предоставлены </w:t>
      </w:r>
      <w:r w:rsidRPr="00DE6AAA">
        <w:rPr>
          <w:b/>
          <w:sz w:val="28"/>
          <w:szCs w:val="28"/>
        </w:rPr>
        <w:t>скидки АО «KTZ-Express»</w:t>
      </w:r>
      <w:r w:rsidRPr="00DE6AAA">
        <w:rPr>
          <w:sz w:val="28"/>
          <w:szCs w:val="28"/>
        </w:rPr>
        <w:t xml:space="preserve"> с момента осуществления перевозок, тогда как для других компаний требовалось выполнение гарантированного объема перевозок. </w:t>
      </w:r>
      <w:r>
        <w:rPr>
          <w:sz w:val="28"/>
          <w:szCs w:val="28"/>
        </w:rPr>
        <w:t xml:space="preserve">По факту предоставления скидок для </w:t>
      </w:r>
      <w:r w:rsidRPr="00BF7A2D">
        <w:rPr>
          <w:sz w:val="28"/>
          <w:szCs w:val="28"/>
        </w:rPr>
        <w:t>АО «KTZ-Express»</w:t>
      </w:r>
      <w:r>
        <w:rPr>
          <w:sz w:val="28"/>
          <w:szCs w:val="28"/>
        </w:rPr>
        <w:t xml:space="preserve"> проведено </w:t>
      </w:r>
      <w:r>
        <w:rPr>
          <w:sz w:val="28"/>
          <w:szCs w:val="28"/>
        </w:rPr>
        <w:lastRenderedPageBreak/>
        <w:t xml:space="preserve">расследование, которое было обжаловано </w:t>
      </w:r>
      <w:r w:rsidRPr="00BF7A2D">
        <w:rPr>
          <w:sz w:val="28"/>
          <w:szCs w:val="28"/>
        </w:rPr>
        <w:t>ТОО «КТЖ-Грузовые перевозки»</w:t>
      </w:r>
      <w:r>
        <w:rPr>
          <w:sz w:val="28"/>
          <w:szCs w:val="28"/>
        </w:rPr>
        <w:t xml:space="preserve"> в судебных инстанциях </w:t>
      </w:r>
      <w:r w:rsidRPr="002A336E">
        <w:rPr>
          <w:i/>
          <w:szCs w:val="28"/>
        </w:rPr>
        <w:t>(судебными решениями расследование признано законным)</w:t>
      </w:r>
      <w:r>
        <w:rPr>
          <w:sz w:val="28"/>
          <w:szCs w:val="28"/>
        </w:rPr>
        <w:t xml:space="preserve">. </w:t>
      </w:r>
    </w:p>
    <w:p w14:paraId="6656920E" w14:textId="77777777" w:rsidR="000E6E4D" w:rsidRDefault="000E6E4D" w:rsidP="000E6E4D">
      <w:pPr>
        <w:ind w:firstLine="709"/>
        <w:jc w:val="both"/>
        <w:rPr>
          <w:sz w:val="28"/>
          <w:szCs w:val="28"/>
        </w:rPr>
      </w:pPr>
      <w:r>
        <w:rPr>
          <w:b/>
          <w:sz w:val="28"/>
          <w:szCs w:val="28"/>
        </w:rPr>
        <w:t>5</w:t>
      </w:r>
      <w:r w:rsidRPr="001C33AD">
        <w:rPr>
          <w:b/>
          <w:sz w:val="28"/>
          <w:szCs w:val="28"/>
        </w:rPr>
        <w:t>)</w:t>
      </w:r>
      <w:r>
        <w:rPr>
          <w:sz w:val="28"/>
          <w:szCs w:val="28"/>
        </w:rPr>
        <w:t xml:space="preserve"> проблемные вопросы </w:t>
      </w:r>
      <w:r w:rsidRPr="00784414">
        <w:rPr>
          <w:sz w:val="28"/>
          <w:szCs w:val="28"/>
        </w:rPr>
        <w:t>тарифно</w:t>
      </w:r>
      <w:r>
        <w:rPr>
          <w:sz w:val="28"/>
          <w:szCs w:val="28"/>
        </w:rPr>
        <w:t>го</w:t>
      </w:r>
      <w:r w:rsidRPr="00784414">
        <w:rPr>
          <w:sz w:val="28"/>
          <w:szCs w:val="28"/>
        </w:rPr>
        <w:t xml:space="preserve"> регулировани</w:t>
      </w:r>
      <w:r>
        <w:rPr>
          <w:sz w:val="28"/>
          <w:szCs w:val="28"/>
        </w:rPr>
        <w:t>я.</w:t>
      </w:r>
    </w:p>
    <w:p w14:paraId="222E234A" w14:textId="77777777" w:rsidR="000E6E4D" w:rsidRDefault="000E6E4D" w:rsidP="000E6E4D">
      <w:pPr>
        <w:ind w:firstLine="709"/>
        <w:jc w:val="both"/>
        <w:rPr>
          <w:sz w:val="28"/>
          <w:szCs w:val="28"/>
        </w:rPr>
      </w:pPr>
      <w:r>
        <w:rPr>
          <w:sz w:val="28"/>
          <w:szCs w:val="28"/>
        </w:rPr>
        <w:t xml:space="preserve">По информации Министерства транспорта действующая </w:t>
      </w:r>
      <w:r w:rsidRPr="00B62896">
        <w:rPr>
          <w:sz w:val="28"/>
          <w:szCs w:val="28"/>
        </w:rPr>
        <w:t xml:space="preserve">система </w:t>
      </w:r>
      <w:proofErr w:type="spellStart"/>
      <w:r w:rsidRPr="00B62896">
        <w:rPr>
          <w:sz w:val="28"/>
          <w:szCs w:val="28"/>
        </w:rPr>
        <w:t>тарифообразования</w:t>
      </w:r>
      <w:proofErr w:type="spellEnd"/>
      <w:r w:rsidRPr="00B62896">
        <w:rPr>
          <w:sz w:val="28"/>
          <w:szCs w:val="28"/>
        </w:rPr>
        <w:t xml:space="preserve"> </w:t>
      </w:r>
      <w:r>
        <w:rPr>
          <w:sz w:val="28"/>
          <w:szCs w:val="28"/>
        </w:rPr>
        <w:t xml:space="preserve">не </w:t>
      </w:r>
      <w:r w:rsidRPr="00B62896">
        <w:rPr>
          <w:sz w:val="28"/>
          <w:szCs w:val="28"/>
        </w:rPr>
        <w:t>примен</w:t>
      </w:r>
      <w:r>
        <w:rPr>
          <w:sz w:val="28"/>
          <w:szCs w:val="28"/>
        </w:rPr>
        <w:t>има</w:t>
      </w:r>
      <w:r w:rsidRPr="00B62896">
        <w:rPr>
          <w:sz w:val="28"/>
          <w:szCs w:val="28"/>
        </w:rPr>
        <w:t xml:space="preserve"> к рынку с множеством перевозчиков</w:t>
      </w:r>
      <w:r>
        <w:rPr>
          <w:sz w:val="28"/>
          <w:szCs w:val="28"/>
        </w:rPr>
        <w:t xml:space="preserve"> поскольку была сформирована когда был только один перевозчик.</w:t>
      </w:r>
    </w:p>
    <w:p w14:paraId="5F0C9F8E" w14:textId="77777777" w:rsidR="000E6E4D" w:rsidRDefault="000E6E4D" w:rsidP="000E6E4D">
      <w:pPr>
        <w:ind w:firstLine="709"/>
        <w:jc w:val="both"/>
      </w:pPr>
      <w:r>
        <w:rPr>
          <w:sz w:val="28"/>
          <w:szCs w:val="28"/>
        </w:rPr>
        <w:t>В настоящее время, с</w:t>
      </w:r>
      <w:r w:rsidRPr="00B72627">
        <w:rPr>
          <w:sz w:val="28"/>
          <w:szCs w:val="28"/>
        </w:rPr>
        <w:t>уществу</w:t>
      </w:r>
      <w:r>
        <w:rPr>
          <w:sz w:val="28"/>
          <w:szCs w:val="28"/>
        </w:rPr>
        <w:t>ет</w:t>
      </w:r>
      <w:r w:rsidRPr="00B72627">
        <w:rPr>
          <w:sz w:val="28"/>
          <w:szCs w:val="28"/>
        </w:rPr>
        <w:t xml:space="preserve"> дифференциация тарифов по отдельным категориям перевозок (видам сообщения и родам грузов) </w:t>
      </w:r>
      <w:r>
        <w:rPr>
          <w:sz w:val="28"/>
          <w:szCs w:val="28"/>
        </w:rPr>
        <w:t xml:space="preserve">кроме того, осуществляется </w:t>
      </w:r>
      <w:r w:rsidRPr="00B72627">
        <w:rPr>
          <w:sz w:val="28"/>
          <w:szCs w:val="28"/>
        </w:rPr>
        <w:t xml:space="preserve">перекрестное субсидирование пассажирских перевозок за счет грузовых, </w:t>
      </w:r>
      <w:r>
        <w:rPr>
          <w:sz w:val="28"/>
          <w:szCs w:val="28"/>
        </w:rPr>
        <w:t xml:space="preserve">грузовых низкодоходных перевозок за счет высокодоходных, </w:t>
      </w:r>
      <w:r w:rsidRPr="00B72627">
        <w:rPr>
          <w:sz w:val="28"/>
          <w:szCs w:val="28"/>
        </w:rPr>
        <w:t xml:space="preserve">а </w:t>
      </w:r>
      <w:r>
        <w:rPr>
          <w:sz w:val="28"/>
          <w:szCs w:val="28"/>
        </w:rPr>
        <w:t>также других отраслей экономики</w:t>
      </w:r>
      <w:r w:rsidRPr="00B72627">
        <w:rPr>
          <w:sz w:val="28"/>
          <w:szCs w:val="28"/>
        </w:rPr>
        <w:t>.</w:t>
      </w:r>
      <w:r w:rsidRPr="007516AD">
        <w:t xml:space="preserve"> </w:t>
      </w:r>
    </w:p>
    <w:p w14:paraId="0251E3FB" w14:textId="77777777" w:rsidR="000E6E4D" w:rsidRDefault="000E6E4D" w:rsidP="000E6E4D">
      <w:pPr>
        <w:ind w:firstLine="709"/>
        <w:jc w:val="both"/>
        <w:rPr>
          <w:i/>
          <w:sz w:val="26"/>
          <w:szCs w:val="26"/>
        </w:rPr>
      </w:pPr>
      <w:r w:rsidRPr="00E31960">
        <w:rPr>
          <w:sz w:val="28"/>
          <w:szCs w:val="28"/>
        </w:rPr>
        <w:t>ЖД тариф состоит из 4-х основных составляющих:</w:t>
      </w:r>
      <w:r w:rsidRPr="00B227EF">
        <w:rPr>
          <w:i/>
          <w:sz w:val="26"/>
          <w:szCs w:val="26"/>
        </w:rPr>
        <w:t xml:space="preserve"> </w:t>
      </w:r>
    </w:p>
    <w:p w14:paraId="1AA3BC0C" w14:textId="77777777" w:rsidR="000E6E4D" w:rsidRDefault="000E6E4D" w:rsidP="000E6E4D">
      <w:pPr>
        <w:ind w:firstLine="709"/>
        <w:jc w:val="both"/>
        <w:rPr>
          <w:i/>
          <w:sz w:val="26"/>
          <w:szCs w:val="26"/>
        </w:rPr>
      </w:pPr>
      <w:r w:rsidRPr="00015976">
        <w:rPr>
          <w:i/>
          <w:sz w:val="26"/>
          <w:szCs w:val="26"/>
        </w:rPr>
        <w:t xml:space="preserve">- </w:t>
      </w:r>
      <w:r w:rsidRPr="00E31960">
        <w:rPr>
          <w:i/>
          <w:sz w:val="26"/>
          <w:szCs w:val="26"/>
        </w:rPr>
        <w:t>тариф на услуги магистральной железнодорожной сети (МЖС);</w:t>
      </w:r>
      <w:r w:rsidRPr="00B227EF">
        <w:rPr>
          <w:i/>
          <w:sz w:val="26"/>
          <w:szCs w:val="26"/>
        </w:rPr>
        <w:t xml:space="preserve"> </w:t>
      </w:r>
    </w:p>
    <w:p w14:paraId="1671E41E" w14:textId="77777777" w:rsidR="000E6E4D" w:rsidRDefault="000E6E4D" w:rsidP="000E6E4D">
      <w:pPr>
        <w:ind w:firstLine="709"/>
        <w:jc w:val="both"/>
        <w:rPr>
          <w:i/>
          <w:sz w:val="26"/>
          <w:szCs w:val="26"/>
        </w:rPr>
      </w:pPr>
      <w:r w:rsidRPr="00E31960">
        <w:rPr>
          <w:i/>
          <w:sz w:val="26"/>
          <w:szCs w:val="26"/>
        </w:rPr>
        <w:t>- стоимость услуги локомотивной тяги (ЛТ);</w:t>
      </w:r>
      <w:r w:rsidRPr="00B227EF">
        <w:rPr>
          <w:i/>
          <w:sz w:val="26"/>
          <w:szCs w:val="26"/>
        </w:rPr>
        <w:t xml:space="preserve"> </w:t>
      </w:r>
    </w:p>
    <w:p w14:paraId="2A490F84" w14:textId="77777777" w:rsidR="000E6E4D" w:rsidRDefault="000E6E4D" w:rsidP="000E6E4D">
      <w:pPr>
        <w:ind w:firstLine="709"/>
        <w:jc w:val="both"/>
        <w:rPr>
          <w:i/>
          <w:sz w:val="26"/>
          <w:szCs w:val="26"/>
        </w:rPr>
      </w:pPr>
      <w:r w:rsidRPr="00E31960">
        <w:rPr>
          <w:i/>
          <w:sz w:val="26"/>
          <w:szCs w:val="26"/>
        </w:rPr>
        <w:t>- стоимость услуг грузовой и коммерческой работы (ГК);</w:t>
      </w:r>
    </w:p>
    <w:p w14:paraId="4FE512C5" w14:textId="77777777" w:rsidR="000E6E4D" w:rsidRPr="00B72627" w:rsidRDefault="000E6E4D" w:rsidP="000E6E4D">
      <w:pPr>
        <w:ind w:firstLine="709"/>
        <w:jc w:val="both"/>
        <w:rPr>
          <w:sz w:val="28"/>
          <w:szCs w:val="28"/>
        </w:rPr>
      </w:pPr>
      <w:r w:rsidRPr="00E31960">
        <w:rPr>
          <w:i/>
          <w:sz w:val="26"/>
          <w:szCs w:val="26"/>
        </w:rPr>
        <w:t xml:space="preserve"> </w:t>
      </w:r>
      <w:r w:rsidRPr="00015976">
        <w:rPr>
          <w:i/>
          <w:sz w:val="26"/>
          <w:szCs w:val="26"/>
        </w:rPr>
        <w:t xml:space="preserve">- </w:t>
      </w:r>
      <w:r w:rsidRPr="00A31808">
        <w:rPr>
          <w:i/>
          <w:sz w:val="26"/>
          <w:szCs w:val="26"/>
        </w:rPr>
        <w:t>стоимость услуги по предоставлению вагонов (оказываются на конкурентном рынке собственниками подвижного состава или операторами вагонов и соответственно государственное регулирование цен не распространяется)</w:t>
      </w:r>
      <w:r>
        <w:rPr>
          <w:i/>
          <w:sz w:val="26"/>
          <w:szCs w:val="26"/>
        </w:rPr>
        <w:t>.</w:t>
      </w:r>
    </w:p>
    <w:p w14:paraId="220DE4E9" w14:textId="77777777" w:rsidR="000E6E4D" w:rsidRDefault="000E6E4D" w:rsidP="000E6E4D">
      <w:pPr>
        <w:ind w:firstLine="709"/>
        <w:jc w:val="both"/>
        <w:rPr>
          <w:sz w:val="28"/>
          <w:szCs w:val="28"/>
        </w:rPr>
      </w:pPr>
      <w:r w:rsidRPr="007516AD">
        <w:rPr>
          <w:sz w:val="28"/>
          <w:szCs w:val="28"/>
        </w:rPr>
        <w:t xml:space="preserve">На сегодня утвержденная система расчетов тарифов на услуги по перевозке грузов (МЖС и </w:t>
      </w:r>
      <w:r>
        <w:rPr>
          <w:sz w:val="28"/>
          <w:szCs w:val="28"/>
        </w:rPr>
        <w:t>локомотивной тяги</w:t>
      </w:r>
      <w:r w:rsidRPr="007516AD">
        <w:rPr>
          <w:sz w:val="28"/>
          <w:szCs w:val="28"/>
        </w:rPr>
        <w:t xml:space="preserve">) предусматривает дифференциацию по родам перевозимых грузов </w:t>
      </w:r>
      <w:r w:rsidRPr="007516AD">
        <w:rPr>
          <w:i/>
          <w:szCs w:val="28"/>
        </w:rPr>
        <w:t>(22 рода перевозимых груза)</w:t>
      </w:r>
      <w:r>
        <w:rPr>
          <w:sz w:val="28"/>
          <w:szCs w:val="28"/>
        </w:rPr>
        <w:t>.</w:t>
      </w:r>
    </w:p>
    <w:p w14:paraId="0A139437" w14:textId="77777777" w:rsidR="000E6E4D" w:rsidRDefault="000E6E4D" w:rsidP="000E6E4D">
      <w:pPr>
        <w:ind w:firstLine="709"/>
        <w:jc w:val="both"/>
        <w:rPr>
          <w:sz w:val="28"/>
          <w:szCs w:val="28"/>
        </w:rPr>
      </w:pPr>
      <w:r>
        <w:rPr>
          <w:sz w:val="28"/>
          <w:szCs w:val="28"/>
        </w:rPr>
        <w:t xml:space="preserve">С приходом частных перевозчиков требуется пересмотр тарифов на услуги пользования МЖС, предусматривающих кросс-субсидирование по видам тяги и грузов, а также пассажирских перевозок, при этом, следует отметить, что электровозная тяга дешевле тепловозной тяги. </w:t>
      </w:r>
    </w:p>
    <w:p w14:paraId="2C29C618" w14:textId="77777777" w:rsidR="000E6E4D" w:rsidRDefault="000E6E4D" w:rsidP="000E6E4D">
      <w:pPr>
        <w:ind w:firstLine="709"/>
        <w:jc w:val="both"/>
        <w:rPr>
          <w:sz w:val="28"/>
          <w:szCs w:val="28"/>
        </w:rPr>
      </w:pPr>
      <w:r>
        <w:rPr>
          <w:sz w:val="28"/>
          <w:szCs w:val="28"/>
        </w:rPr>
        <w:t xml:space="preserve">Также уполномоченным органом отмечается, что больше 60% перевозимых грузов </w:t>
      </w:r>
      <w:r w:rsidRPr="00C76682">
        <w:rPr>
          <w:sz w:val="28"/>
          <w:szCs w:val="28"/>
        </w:rPr>
        <w:t>ТОО «КТЖ-Грузовые перевозки»</w:t>
      </w:r>
      <w:r>
        <w:rPr>
          <w:sz w:val="28"/>
          <w:szCs w:val="28"/>
        </w:rPr>
        <w:t xml:space="preserve"> осуществляются ниже себестоимости, убытки покрываются за счет транзита которые не подлежат государственному регулированию. В настоящее время Министерством транспорта формируется рабочая группа по разработке новой тарифной политике КТЖ на услуги МЖС.</w:t>
      </w:r>
    </w:p>
    <w:p w14:paraId="59A13E77" w14:textId="77777777" w:rsidR="000E6E4D" w:rsidRDefault="000E6E4D" w:rsidP="000E6E4D">
      <w:pPr>
        <w:ind w:firstLine="709"/>
        <w:jc w:val="both"/>
        <w:rPr>
          <w:sz w:val="28"/>
          <w:szCs w:val="28"/>
        </w:rPr>
      </w:pPr>
      <w:r>
        <w:rPr>
          <w:b/>
          <w:sz w:val="28"/>
          <w:szCs w:val="28"/>
        </w:rPr>
        <w:t>6</w:t>
      </w:r>
      <w:r w:rsidRPr="001C33AD">
        <w:rPr>
          <w:b/>
          <w:sz w:val="28"/>
          <w:szCs w:val="28"/>
        </w:rPr>
        <w:t>)</w:t>
      </w:r>
      <w:r w:rsidRPr="00DE6AAA">
        <w:rPr>
          <w:sz w:val="28"/>
          <w:szCs w:val="28"/>
        </w:rPr>
        <w:t xml:space="preserve"> </w:t>
      </w:r>
      <w:r w:rsidRPr="00DE6AAA">
        <w:rPr>
          <w:b/>
          <w:sz w:val="28"/>
          <w:szCs w:val="28"/>
        </w:rPr>
        <w:t>значительный износ</w:t>
      </w:r>
      <w:r w:rsidRPr="00DE6AAA">
        <w:rPr>
          <w:sz w:val="28"/>
          <w:szCs w:val="28"/>
        </w:rPr>
        <w:t xml:space="preserve"> </w:t>
      </w:r>
      <w:r w:rsidRPr="00DE6AAA">
        <w:rPr>
          <w:i/>
          <w:sz w:val="28"/>
          <w:szCs w:val="28"/>
        </w:rPr>
        <w:t xml:space="preserve">(до </w:t>
      </w:r>
      <w:r>
        <w:rPr>
          <w:i/>
          <w:sz w:val="28"/>
          <w:szCs w:val="28"/>
        </w:rPr>
        <w:t>65</w:t>
      </w:r>
      <w:r w:rsidRPr="00DE6AAA">
        <w:rPr>
          <w:i/>
          <w:sz w:val="28"/>
          <w:szCs w:val="28"/>
        </w:rPr>
        <w:t>%)</w:t>
      </w:r>
      <w:r w:rsidRPr="00DE6AAA">
        <w:rPr>
          <w:sz w:val="28"/>
          <w:szCs w:val="28"/>
        </w:rPr>
        <w:t xml:space="preserve"> парка и </w:t>
      </w:r>
      <w:r w:rsidRPr="00DE6AAA">
        <w:rPr>
          <w:b/>
          <w:sz w:val="28"/>
          <w:szCs w:val="28"/>
        </w:rPr>
        <w:t>недостаточная обеспеченность</w:t>
      </w:r>
      <w:r w:rsidRPr="00DE6AAA">
        <w:rPr>
          <w:sz w:val="28"/>
          <w:szCs w:val="28"/>
        </w:rPr>
        <w:t xml:space="preserve"> локомотивной тягой создают сезонные дефициты провозной способности ж/д транспортной системы, способствуя удлинению сроков доставки пассажиров и грузов. Моральное устаревание значительной части парка тягового подвижного состава повышает издержки и снижает общую эффективность перевозок, а также усугубляет отрицательное влияние ж/д перевозок на окружающую среду</w:t>
      </w:r>
      <w:r>
        <w:rPr>
          <w:sz w:val="28"/>
          <w:szCs w:val="28"/>
        </w:rPr>
        <w:t>. Динамика изменения уровня износа локомотивов показала незначительное улучшение в 2023 году по сравнению с 2021 годом - 70,4%</w:t>
      </w:r>
      <w:r w:rsidRPr="00DE6AAA">
        <w:rPr>
          <w:sz w:val="28"/>
          <w:szCs w:val="28"/>
        </w:rPr>
        <w:t>;</w:t>
      </w:r>
    </w:p>
    <w:p w14:paraId="19E63A78" w14:textId="77777777" w:rsidR="000E6E4D" w:rsidRPr="009B1ECD" w:rsidRDefault="000E6E4D" w:rsidP="000E6E4D">
      <w:pPr>
        <w:ind w:firstLine="709"/>
        <w:jc w:val="both"/>
        <w:rPr>
          <w:sz w:val="28"/>
          <w:szCs w:val="28"/>
        </w:rPr>
      </w:pPr>
      <w:r w:rsidRPr="009B1ECD">
        <w:rPr>
          <w:sz w:val="28"/>
          <w:szCs w:val="28"/>
        </w:rPr>
        <w:t xml:space="preserve">Парк локомотивов ТОО «КТЖ-Грузовые перевозки» составляет 1790 единиц, парк частных перевозчиков </w:t>
      </w:r>
      <w:r w:rsidR="008B305B">
        <w:rPr>
          <w:sz w:val="28"/>
          <w:szCs w:val="28"/>
        </w:rPr>
        <w:t xml:space="preserve">порядка </w:t>
      </w:r>
      <w:r w:rsidRPr="009B1ECD">
        <w:rPr>
          <w:sz w:val="28"/>
          <w:szCs w:val="28"/>
        </w:rPr>
        <w:t xml:space="preserve">90 единиц. </w:t>
      </w:r>
    </w:p>
    <w:p w14:paraId="305DBBE7" w14:textId="77777777" w:rsidR="000E6E4D" w:rsidRPr="00753F4D" w:rsidRDefault="000E6E4D" w:rsidP="000E6E4D">
      <w:pPr>
        <w:ind w:firstLine="709"/>
        <w:jc w:val="both"/>
        <w:rPr>
          <w:sz w:val="28"/>
          <w:szCs w:val="28"/>
        </w:rPr>
      </w:pPr>
      <w:r w:rsidRPr="00753F4D">
        <w:rPr>
          <w:sz w:val="28"/>
          <w:szCs w:val="28"/>
        </w:rPr>
        <w:t xml:space="preserve">При этом, выбытие парка локомотивов ТОО «КТЖ-Грузовые </w:t>
      </w:r>
      <w:r w:rsidRPr="00753F4D">
        <w:rPr>
          <w:sz w:val="28"/>
          <w:szCs w:val="28"/>
        </w:rPr>
        <w:lastRenderedPageBreak/>
        <w:t xml:space="preserve">перевозки» до 2027 года составит 444 единиц, в свою очередь, потребность в период с 2024 года по 2040 год составит 714 единиц тепловозов и 351 электровозов (в настоящее время действующие контракты покрывают потребность в электровозах до 2029 года). </w:t>
      </w:r>
    </w:p>
    <w:p w14:paraId="16FE4A23" w14:textId="77777777" w:rsidR="000E6E4D" w:rsidRPr="009B1ECD" w:rsidRDefault="000E6E4D" w:rsidP="000E6E4D">
      <w:pPr>
        <w:ind w:firstLine="709"/>
        <w:jc w:val="both"/>
        <w:rPr>
          <w:sz w:val="28"/>
          <w:szCs w:val="28"/>
        </w:rPr>
      </w:pPr>
      <w:r w:rsidRPr="00753F4D">
        <w:rPr>
          <w:sz w:val="28"/>
          <w:szCs w:val="28"/>
        </w:rPr>
        <w:t>Согласно инвестиционной программы предусмотрен закуп локомотивов в 2023 г. – 97 ед., в 2024 г. – 145 ед., в 2025 г. – 243 ед. (основная часть приобретается за счет заемных средств).</w:t>
      </w:r>
    </w:p>
    <w:p w14:paraId="346EE38D" w14:textId="77777777" w:rsidR="000E6E4D" w:rsidRPr="00DE6AAA" w:rsidRDefault="000E6E4D" w:rsidP="000E6E4D">
      <w:pPr>
        <w:ind w:firstLine="709"/>
        <w:jc w:val="both"/>
        <w:rPr>
          <w:sz w:val="28"/>
          <w:szCs w:val="28"/>
        </w:rPr>
      </w:pPr>
      <w:r w:rsidRPr="009B1ECD">
        <w:rPr>
          <w:sz w:val="28"/>
          <w:szCs w:val="28"/>
        </w:rPr>
        <w:t>В этой связи, предлагается рассмотреть вопрос перераспределения покупки локомотивов совместно с частными перевозчиками с учетом того, что доли частных перевозчиков к 2030 году достигнут 30%.</w:t>
      </w:r>
      <w:r>
        <w:rPr>
          <w:sz w:val="28"/>
          <w:szCs w:val="28"/>
        </w:rPr>
        <w:t xml:space="preserve"> </w:t>
      </w:r>
    </w:p>
    <w:p w14:paraId="1D1C72F7" w14:textId="77777777" w:rsidR="000E6E4D" w:rsidRDefault="000E6E4D" w:rsidP="000E6E4D">
      <w:pPr>
        <w:ind w:firstLine="709"/>
        <w:jc w:val="both"/>
        <w:rPr>
          <w:sz w:val="28"/>
          <w:szCs w:val="28"/>
        </w:rPr>
      </w:pPr>
      <w:r>
        <w:rPr>
          <w:b/>
          <w:sz w:val="28"/>
          <w:szCs w:val="28"/>
        </w:rPr>
        <w:t>7</w:t>
      </w:r>
      <w:r w:rsidRPr="001C33AD">
        <w:rPr>
          <w:b/>
          <w:sz w:val="28"/>
          <w:szCs w:val="28"/>
        </w:rPr>
        <w:t>)</w:t>
      </w:r>
      <w:r w:rsidRPr="00DE6AAA">
        <w:rPr>
          <w:sz w:val="28"/>
          <w:szCs w:val="28"/>
        </w:rPr>
        <w:t xml:space="preserve"> </w:t>
      </w:r>
      <w:r w:rsidRPr="004A7115">
        <w:rPr>
          <w:sz w:val="28"/>
          <w:szCs w:val="28"/>
        </w:rPr>
        <w:t xml:space="preserve">снижение пропускной и перерабатывающей способности станций участков, увеличение простоя поездов и локомотивов, массовые встречные резервные пробеги локомотивов увеличение неполновесных и </w:t>
      </w:r>
      <w:proofErr w:type="spellStart"/>
      <w:r w:rsidRPr="004A7115">
        <w:rPr>
          <w:sz w:val="28"/>
          <w:szCs w:val="28"/>
        </w:rPr>
        <w:t>неполносоставных</w:t>
      </w:r>
      <w:proofErr w:type="spellEnd"/>
      <w:r w:rsidRPr="004A7115">
        <w:rPr>
          <w:sz w:val="28"/>
          <w:szCs w:val="28"/>
        </w:rPr>
        <w:t xml:space="preserve"> поездов</w:t>
      </w:r>
      <w:r>
        <w:rPr>
          <w:sz w:val="28"/>
          <w:szCs w:val="28"/>
        </w:rPr>
        <w:t>.</w:t>
      </w:r>
    </w:p>
    <w:p w14:paraId="67731FEE" w14:textId="77777777" w:rsidR="000E6E4D" w:rsidRDefault="000E6E4D" w:rsidP="000E6E4D">
      <w:pPr>
        <w:ind w:firstLine="709"/>
        <w:jc w:val="both"/>
      </w:pPr>
      <w:r w:rsidRPr="004A7115">
        <w:rPr>
          <w:sz w:val="28"/>
          <w:szCs w:val="28"/>
        </w:rPr>
        <w:t xml:space="preserve">По данным КТЖ расширение маршрутов для частных перевозчиков влечет за собой снижение пропускной и перерабатывающей способности станций участков, увеличение простоя поездов и локомотивов как Национального перевозчика, так и частных перевозчиков, массовые встречные резервные пробеги локомотивов как Национального перевозчика, так и частных перевозчиков, увеличение неполновесных и </w:t>
      </w:r>
      <w:proofErr w:type="spellStart"/>
      <w:r w:rsidRPr="004A7115">
        <w:rPr>
          <w:sz w:val="28"/>
          <w:szCs w:val="28"/>
        </w:rPr>
        <w:t>неполносоставных</w:t>
      </w:r>
      <w:proofErr w:type="spellEnd"/>
      <w:r w:rsidRPr="004A7115">
        <w:rPr>
          <w:sz w:val="28"/>
          <w:szCs w:val="28"/>
        </w:rPr>
        <w:t xml:space="preserve"> поездов, что влечет за собой снижение провозной способности железнодорожной инфраструктуры страны, бросание поездов ввиду заторов на инфраструктуре и нехватки локомотивов.</w:t>
      </w:r>
      <w:r w:rsidRPr="004A7115">
        <w:t xml:space="preserve"> </w:t>
      </w:r>
    </w:p>
    <w:p w14:paraId="469CE220" w14:textId="77777777" w:rsidR="000E6E4D" w:rsidRDefault="000E6E4D" w:rsidP="000E6E4D">
      <w:pPr>
        <w:ind w:firstLine="709"/>
        <w:jc w:val="both"/>
      </w:pPr>
    </w:p>
    <w:p w14:paraId="0B9BB859" w14:textId="77777777" w:rsidR="000E6E4D" w:rsidRDefault="000E6E4D" w:rsidP="000E6E4D">
      <w:pPr>
        <w:jc w:val="both"/>
      </w:pPr>
      <w:r>
        <w:rPr>
          <w:noProof/>
        </w:rPr>
        <w:drawing>
          <wp:inline distT="0" distB="0" distL="0" distR="0" wp14:anchorId="78975778" wp14:editId="61039EE3">
            <wp:extent cx="5939790" cy="2233361"/>
            <wp:effectExtent l="0" t="0" r="3810"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FBF630" w14:textId="77777777" w:rsidR="000E6E4D" w:rsidRPr="00600A6B" w:rsidRDefault="000E6E4D" w:rsidP="000E6E4D">
      <w:pPr>
        <w:ind w:left="360"/>
        <w:jc w:val="both"/>
        <w:rPr>
          <w:i/>
          <w:sz w:val="28"/>
          <w:szCs w:val="28"/>
        </w:rPr>
      </w:pPr>
      <w:r w:rsidRPr="00600A6B">
        <w:rPr>
          <w:i/>
          <w:szCs w:val="28"/>
        </w:rPr>
        <w:t>*Данные указаны по всем перевозчикам</w:t>
      </w:r>
    </w:p>
    <w:p w14:paraId="302070B2" w14:textId="77777777" w:rsidR="000E6E4D" w:rsidRDefault="000E6E4D" w:rsidP="000E6E4D">
      <w:pPr>
        <w:ind w:firstLine="709"/>
        <w:jc w:val="both"/>
        <w:rPr>
          <w:sz w:val="28"/>
          <w:szCs w:val="28"/>
        </w:rPr>
      </w:pPr>
    </w:p>
    <w:p w14:paraId="67902DCF" w14:textId="77777777" w:rsidR="000E6E4D" w:rsidRDefault="000E6E4D" w:rsidP="000E6E4D">
      <w:pPr>
        <w:ind w:firstLine="709"/>
        <w:jc w:val="both"/>
        <w:rPr>
          <w:sz w:val="28"/>
          <w:szCs w:val="28"/>
        </w:rPr>
      </w:pPr>
      <w:r>
        <w:rPr>
          <w:sz w:val="28"/>
          <w:szCs w:val="28"/>
        </w:rPr>
        <w:t>МЖС</w:t>
      </w:r>
      <w:r w:rsidRPr="00600A6B">
        <w:rPr>
          <w:sz w:val="28"/>
          <w:szCs w:val="28"/>
        </w:rPr>
        <w:t xml:space="preserve"> в целом характеризуется ограничениями в скорости движения и пропускной способности, что влияет на эффективность работы железнодорожного транспорта и, в конечном итоге, отражается на общих макроэкономических показателях.</w:t>
      </w:r>
    </w:p>
    <w:p w14:paraId="213A538A" w14:textId="77777777" w:rsidR="000E6E4D" w:rsidRDefault="000E6E4D" w:rsidP="000E6E4D">
      <w:pPr>
        <w:ind w:firstLine="709"/>
        <w:jc w:val="both"/>
        <w:rPr>
          <w:bCs/>
          <w:iCs/>
          <w:sz w:val="28"/>
          <w:szCs w:val="28"/>
        </w:rPr>
      </w:pPr>
      <w:r>
        <w:rPr>
          <w:sz w:val="28"/>
          <w:szCs w:val="28"/>
        </w:rPr>
        <w:t xml:space="preserve">При этом, на наш взгляд, основными причинами снижения пропускной способности являются </w:t>
      </w:r>
      <w:r w:rsidRPr="00600A6B">
        <w:rPr>
          <w:bCs/>
          <w:iCs/>
          <w:sz w:val="28"/>
        </w:rPr>
        <w:t>приоритет пропуска грузовых транзитных поездов</w:t>
      </w:r>
      <w:r>
        <w:rPr>
          <w:bCs/>
          <w:iCs/>
          <w:sz w:val="28"/>
        </w:rPr>
        <w:t xml:space="preserve">, увеличение количества пассажирских поездов, износ и нехватка локомотивов, </w:t>
      </w:r>
      <w:r w:rsidRPr="00600A6B">
        <w:rPr>
          <w:bCs/>
          <w:iCs/>
          <w:sz w:val="28"/>
          <w:szCs w:val="28"/>
        </w:rPr>
        <w:lastRenderedPageBreak/>
        <w:t xml:space="preserve">увеличение количества «брошенных» поездов на сети, </w:t>
      </w:r>
      <w:r>
        <w:rPr>
          <w:bCs/>
          <w:iCs/>
          <w:sz w:val="28"/>
          <w:szCs w:val="28"/>
        </w:rPr>
        <w:t>геополитическая ситуация с соседними странами и т.д.</w:t>
      </w:r>
    </w:p>
    <w:p w14:paraId="55A399D7" w14:textId="77777777" w:rsidR="000E6E4D" w:rsidRPr="00600A6B" w:rsidRDefault="000E6E4D" w:rsidP="000E6E4D">
      <w:pPr>
        <w:ind w:firstLine="709"/>
        <w:jc w:val="both"/>
        <w:rPr>
          <w:sz w:val="28"/>
          <w:szCs w:val="28"/>
        </w:rPr>
      </w:pPr>
      <w:r>
        <w:rPr>
          <w:bCs/>
          <w:iCs/>
          <w:sz w:val="28"/>
          <w:szCs w:val="28"/>
        </w:rPr>
        <w:t xml:space="preserve">Таким образом, доводы </w:t>
      </w:r>
      <w:r w:rsidRPr="00600A6B">
        <w:rPr>
          <w:bCs/>
          <w:iCs/>
          <w:sz w:val="28"/>
          <w:szCs w:val="28"/>
        </w:rPr>
        <w:t>КТЖ</w:t>
      </w:r>
      <w:r w:rsidRPr="00600A6B">
        <w:rPr>
          <w:sz w:val="28"/>
          <w:szCs w:val="28"/>
        </w:rPr>
        <w:t xml:space="preserve"> что</w:t>
      </w:r>
      <w:r>
        <w:t xml:space="preserve"> </w:t>
      </w:r>
      <w:r w:rsidRPr="00600A6B">
        <w:rPr>
          <w:bCs/>
          <w:iCs/>
          <w:sz w:val="28"/>
          <w:szCs w:val="28"/>
        </w:rPr>
        <w:t>расширение маршрутов для частных перевозчиков влечет за собой снижение пропускной и перерабатывающей способности станций участков</w:t>
      </w:r>
      <w:r>
        <w:rPr>
          <w:bCs/>
          <w:iCs/>
          <w:sz w:val="28"/>
          <w:szCs w:val="28"/>
        </w:rPr>
        <w:t xml:space="preserve"> не состоятельны, т.к.</w:t>
      </w:r>
      <w:r w:rsidRPr="00ED11DC">
        <w:t xml:space="preserve"> </w:t>
      </w:r>
      <w:r w:rsidRPr="00ED11DC">
        <w:rPr>
          <w:bCs/>
          <w:iCs/>
          <w:sz w:val="28"/>
          <w:szCs w:val="28"/>
        </w:rPr>
        <w:t xml:space="preserve">при существующей системе перевозок </w:t>
      </w:r>
      <w:r>
        <w:rPr>
          <w:bCs/>
          <w:iCs/>
          <w:sz w:val="28"/>
          <w:szCs w:val="28"/>
        </w:rPr>
        <w:t>имеются</w:t>
      </w:r>
      <w:r w:rsidRPr="00ED11DC">
        <w:rPr>
          <w:bCs/>
          <w:iCs/>
          <w:sz w:val="28"/>
          <w:szCs w:val="28"/>
        </w:rPr>
        <w:t xml:space="preserve"> вышеназванные проблемы</w:t>
      </w:r>
      <w:r>
        <w:rPr>
          <w:bCs/>
          <w:iCs/>
          <w:sz w:val="28"/>
          <w:szCs w:val="28"/>
        </w:rPr>
        <w:t>.</w:t>
      </w:r>
    </w:p>
    <w:p w14:paraId="0051BC9A" w14:textId="77777777" w:rsidR="000E6E4D" w:rsidRDefault="000E6E4D" w:rsidP="000E6E4D">
      <w:pPr>
        <w:ind w:firstLine="709"/>
        <w:jc w:val="both"/>
        <w:rPr>
          <w:sz w:val="28"/>
          <w:szCs w:val="28"/>
        </w:rPr>
      </w:pPr>
      <w:r>
        <w:rPr>
          <w:sz w:val="28"/>
          <w:szCs w:val="28"/>
        </w:rPr>
        <w:t>Кроме того, на сегодняшний день о</w:t>
      </w:r>
      <w:r w:rsidRPr="004A7115">
        <w:rPr>
          <w:sz w:val="28"/>
          <w:szCs w:val="28"/>
        </w:rPr>
        <w:t>тсутств</w:t>
      </w:r>
      <w:r>
        <w:rPr>
          <w:sz w:val="28"/>
          <w:szCs w:val="28"/>
        </w:rPr>
        <w:t>ует</w:t>
      </w:r>
      <w:r w:rsidRPr="004A7115">
        <w:rPr>
          <w:sz w:val="28"/>
          <w:szCs w:val="28"/>
        </w:rPr>
        <w:t xml:space="preserve"> регламентаци</w:t>
      </w:r>
      <w:r>
        <w:rPr>
          <w:sz w:val="28"/>
          <w:szCs w:val="28"/>
        </w:rPr>
        <w:t>я</w:t>
      </w:r>
      <w:r w:rsidRPr="004A7115">
        <w:rPr>
          <w:sz w:val="28"/>
          <w:szCs w:val="28"/>
        </w:rPr>
        <w:t xml:space="preserve"> порядка использования централизованной автоматизированной системы информационного обеспечения управлением перевозок</w:t>
      </w:r>
      <w:r>
        <w:rPr>
          <w:sz w:val="28"/>
          <w:szCs w:val="28"/>
        </w:rPr>
        <w:t>,</w:t>
      </w:r>
      <w:r w:rsidRPr="004A7115">
        <w:rPr>
          <w:sz w:val="28"/>
          <w:szCs w:val="28"/>
        </w:rPr>
        <w:t xml:space="preserve"> в этой связи, необходимо внесение изменений в Правила технологического взаимодействия участников перевозочного процесса и Правила перевозки грузов ж/д транспортом, а также определение KPI для КТЖ в целях улучшения пропускной способности железнодорожной инфраструктуры.</w:t>
      </w:r>
    </w:p>
    <w:p w14:paraId="5ABD1E36" w14:textId="77777777" w:rsidR="000E6E4D" w:rsidRDefault="000E6E4D" w:rsidP="000E6E4D">
      <w:pPr>
        <w:ind w:firstLine="709"/>
        <w:jc w:val="both"/>
        <w:rPr>
          <w:sz w:val="28"/>
          <w:szCs w:val="28"/>
        </w:rPr>
      </w:pPr>
    </w:p>
    <w:p w14:paraId="243CD549" w14:textId="77777777" w:rsidR="000E6E4D" w:rsidRDefault="000E6E4D" w:rsidP="000E6E4D">
      <w:pPr>
        <w:pStyle w:val="21"/>
        <w:ind w:firstLine="709"/>
        <w:jc w:val="both"/>
        <w:rPr>
          <w:iCs/>
          <w:sz w:val="28"/>
          <w:szCs w:val="28"/>
        </w:rPr>
      </w:pPr>
    </w:p>
    <w:p w14:paraId="4CCF2750" w14:textId="77777777" w:rsidR="000E6E4D" w:rsidRPr="00BC3779" w:rsidRDefault="000E6E4D" w:rsidP="000E6E4D">
      <w:pPr>
        <w:jc w:val="center"/>
        <w:rPr>
          <w:b/>
          <w:sz w:val="28"/>
          <w:szCs w:val="28"/>
        </w:rPr>
      </w:pPr>
      <w:r w:rsidRPr="00BC3779">
        <w:rPr>
          <w:b/>
          <w:sz w:val="28"/>
          <w:szCs w:val="28"/>
        </w:rPr>
        <w:t>8. Выводы и предложения:</w:t>
      </w:r>
    </w:p>
    <w:p w14:paraId="42240114" w14:textId="77777777" w:rsidR="000E6E4D" w:rsidRPr="00BC3779" w:rsidRDefault="000E6E4D" w:rsidP="000E6E4D">
      <w:pPr>
        <w:pStyle w:val="21"/>
        <w:ind w:firstLine="709"/>
        <w:jc w:val="both"/>
        <w:rPr>
          <w:bCs/>
          <w:sz w:val="28"/>
          <w:szCs w:val="28"/>
        </w:rPr>
      </w:pPr>
    </w:p>
    <w:p w14:paraId="7A4A2E02" w14:textId="77777777" w:rsidR="000E6E4D" w:rsidRDefault="000E6E4D" w:rsidP="000E6E4D">
      <w:pPr>
        <w:ind w:firstLine="709"/>
        <w:jc w:val="both"/>
        <w:rPr>
          <w:sz w:val="28"/>
          <w:szCs w:val="28"/>
        </w:rPr>
      </w:pPr>
      <w:r w:rsidRPr="00BC3779">
        <w:rPr>
          <w:sz w:val="28"/>
          <w:szCs w:val="28"/>
        </w:rPr>
        <w:t xml:space="preserve">Анализ состояния конкуренции </w:t>
      </w:r>
      <w:r>
        <w:rPr>
          <w:sz w:val="28"/>
          <w:szCs w:val="28"/>
        </w:rPr>
        <w:t xml:space="preserve">проведен </w:t>
      </w:r>
      <w:r w:rsidRPr="00BC3779">
        <w:rPr>
          <w:sz w:val="28"/>
          <w:szCs w:val="28"/>
        </w:rPr>
        <w:t xml:space="preserve">на рынке услуг </w:t>
      </w:r>
      <w:r w:rsidRPr="000D7CAE">
        <w:rPr>
          <w:sz w:val="28"/>
          <w:szCs w:val="28"/>
        </w:rPr>
        <w:t>по внутриреспубликанским перевозкам грузов железнодорожным транспортом</w:t>
      </w:r>
      <w:r>
        <w:rPr>
          <w:sz w:val="28"/>
          <w:szCs w:val="28"/>
        </w:rPr>
        <w:t>.</w:t>
      </w:r>
    </w:p>
    <w:p w14:paraId="0AD40974" w14:textId="77777777" w:rsidR="000E6E4D" w:rsidRPr="00BC3779" w:rsidRDefault="000E6E4D" w:rsidP="000E6E4D">
      <w:pPr>
        <w:ind w:firstLine="709"/>
        <w:jc w:val="both"/>
        <w:rPr>
          <w:sz w:val="28"/>
          <w:szCs w:val="28"/>
        </w:rPr>
      </w:pPr>
      <w:r w:rsidRPr="00BC3779">
        <w:rPr>
          <w:sz w:val="28"/>
          <w:szCs w:val="28"/>
        </w:rPr>
        <w:t>В качестве исходной информации для анализа использованы сведения, полученные от государственных органов и субъектов рынка.</w:t>
      </w:r>
    </w:p>
    <w:p w14:paraId="037B4B09" w14:textId="77777777" w:rsidR="000E6E4D" w:rsidRPr="00BC3779" w:rsidRDefault="000E6E4D" w:rsidP="000E6E4D">
      <w:pPr>
        <w:widowControl/>
        <w:autoSpaceDE/>
        <w:autoSpaceDN/>
        <w:adjustRightInd/>
        <w:ind w:firstLine="709"/>
        <w:jc w:val="both"/>
        <w:rPr>
          <w:sz w:val="28"/>
          <w:szCs w:val="28"/>
        </w:rPr>
      </w:pPr>
      <w:r>
        <w:rPr>
          <w:sz w:val="28"/>
          <w:szCs w:val="28"/>
        </w:rPr>
        <w:t>А</w:t>
      </w:r>
      <w:r w:rsidRPr="00BC3779">
        <w:rPr>
          <w:sz w:val="28"/>
          <w:szCs w:val="28"/>
        </w:rPr>
        <w:t>нализируемым периодом определен – 2023 год и с 1 января по 30 апреля 2024 года.</w:t>
      </w:r>
    </w:p>
    <w:p w14:paraId="2BFA4BF9" w14:textId="77777777" w:rsidR="000E6E4D" w:rsidRPr="00BC3779" w:rsidRDefault="000E6E4D" w:rsidP="000E6E4D">
      <w:pPr>
        <w:ind w:firstLine="709"/>
        <w:jc w:val="both"/>
        <w:rPr>
          <w:sz w:val="28"/>
          <w:szCs w:val="28"/>
        </w:rPr>
      </w:pPr>
      <w:r w:rsidRPr="00BC3779">
        <w:rPr>
          <w:sz w:val="28"/>
          <w:szCs w:val="28"/>
        </w:rPr>
        <w:t>Географическими границами рынка определена Республика Казахстан.</w:t>
      </w:r>
    </w:p>
    <w:p w14:paraId="3C414FAC" w14:textId="77777777" w:rsidR="000E6E4D" w:rsidRPr="00BC3779" w:rsidRDefault="000E6E4D" w:rsidP="000E6E4D">
      <w:pPr>
        <w:ind w:firstLine="709"/>
        <w:jc w:val="both"/>
        <w:rPr>
          <w:sz w:val="28"/>
          <w:szCs w:val="28"/>
        </w:rPr>
      </w:pPr>
      <w:r w:rsidRPr="00BC3779">
        <w:rPr>
          <w:sz w:val="28"/>
          <w:szCs w:val="28"/>
        </w:rPr>
        <w:t xml:space="preserve">На рынке услуг </w:t>
      </w:r>
      <w:r w:rsidRPr="000D7CAE">
        <w:rPr>
          <w:sz w:val="28"/>
          <w:szCs w:val="28"/>
        </w:rPr>
        <w:t xml:space="preserve">по внутриреспубликанским перевозкам грузов железнодорожным транспортом </w:t>
      </w:r>
      <w:r w:rsidRPr="00BC3779">
        <w:rPr>
          <w:sz w:val="28"/>
          <w:szCs w:val="28"/>
        </w:rPr>
        <w:t>оказыва</w:t>
      </w:r>
      <w:r>
        <w:rPr>
          <w:sz w:val="28"/>
          <w:szCs w:val="28"/>
        </w:rPr>
        <w:t xml:space="preserve">ли </w:t>
      </w:r>
      <w:r w:rsidRPr="00BC3779">
        <w:rPr>
          <w:sz w:val="28"/>
          <w:szCs w:val="28"/>
        </w:rPr>
        <w:t xml:space="preserve">услуги </w:t>
      </w:r>
      <w:r>
        <w:rPr>
          <w:sz w:val="28"/>
          <w:szCs w:val="28"/>
        </w:rPr>
        <w:t>3</w:t>
      </w:r>
      <w:r w:rsidRPr="00BC3779">
        <w:rPr>
          <w:sz w:val="28"/>
          <w:szCs w:val="28"/>
        </w:rPr>
        <w:t xml:space="preserve"> субъект</w:t>
      </w:r>
      <w:r>
        <w:rPr>
          <w:sz w:val="28"/>
          <w:szCs w:val="28"/>
        </w:rPr>
        <w:t>а</w:t>
      </w:r>
      <w:r w:rsidRPr="00BC3779">
        <w:rPr>
          <w:sz w:val="28"/>
          <w:szCs w:val="28"/>
        </w:rPr>
        <w:t xml:space="preserve"> рынка - ТОО «КТЖ-Грузовые перевозки»</w:t>
      </w:r>
      <w:r>
        <w:rPr>
          <w:sz w:val="28"/>
          <w:szCs w:val="28"/>
        </w:rPr>
        <w:t>, ТОО «ТТТ Сервис», ТОО «</w:t>
      </w:r>
      <w:proofErr w:type="spellStart"/>
      <w:r w:rsidRPr="00BC6872">
        <w:rPr>
          <w:sz w:val="28"/>
          <w:szCs w:val="28"/>
        </w:rPr>
        <w:t>Dar</w:t>
      </w:r>
      <w:proofErr w:type="spellEnd"/>
      <w:r w:rsidRPr="00BC6872">
        <w:rPr>
          <w:sz w:val="28"/>
          <w:szCs w:val="28"/>
        </w:rPr>
        <w:t xml:space="preserve"> Rail</w:t>
      </w:r>
      <w:r>
        <w:rPr>
          <w:sz w:val="28"/>
          <w:szCs w:val="28"/>
        </w:rPr>
        <w:t>»</w:t>
      </w:r>
      <w:r w:rsidRPr="00BC3779">
        <w:rPr>
          <w:sz w:val="28"/>
          <w:szCs w:val="28"/>
        </w:rPr>
        <w:t>.</w:t>
      </w:r>
    </w:p>
    <w:p w14:paraId="309A4683" w14:textId="77777777" w:rsidR="000E6E4D" w:rsidRDefault="000E6E4D" w:rsidP="000E6E4D">
      <w:pPr>
        <w:ind w:firstLine="709"/>
        <w:jc w:val="both"/>
        <w:rPr>
          <w:sz w:val="28"/>
          <w:szCs w:val="28"/>
        </w:rPr>
      </w:pPr>
      <w:r w:rsidRPr="00BC3779">
        <w:rPr>
          <w:sz w:val="28"/>
          <w:szCs w:val="28"/>
        </w:rPr>
        <w:t xml:space="preserve">Доля доминирования ТОО «КТЖ-Грузовые перевозки» на рынке услуг </w:t>
      </w:r>
      <w:r w:rsidRPr="001D084A">
        <w:rPr>
          <w:sz w:val="28"/>
          <w:szCs w:val="28"/>
        </w:rPr>
        <w:t>по внутриреспубликанским перевозкам грузов железнодорожным транспортом</w:t>
      </w:r>
      <w:r w:rsidRPr="00BC3779">
        <w:rPr>
          <w:sz w:val="28"/>
          <w:szCs w:val="28"/>
        </w:rPr>
        <w:t xml:space="preserve"> составила </w:t>
      </w:r>
      <w:r w:rsidRPr="000573F5">
        <w:rPr>
          <w:sz w:val="28"/>
          <w:szCs w:val="28"/>
        </w:rPr>
        <w:t xml:space="preserve">свыше 50 % за период 2023 года, </w:t>
      </w:r>
      <w:r w:rsidRPr="00753F4D">
        <w:rPr>
          <w:sz w:val="28"/>
          <w:szCs w:val="28"/>
        </w:rPr>
        <w:t>а также за период с 1 января по 30 апреля 2024 года с совокупной долей свыше 50 % занимают ТОО «КТЖ-Грузовые перевозки» и ТОО «</w:t>
      </w:r>
      <w:proofErr w:type="spellStart"/>
      <w:r w:rsidRPr="00753F4D">
        <w:rPr>
          <w:sz w:val="28"/>
          <w:szCs w:val="28"/>
        </w:rPr>
        <w:t>Dar</w:t>
      </w:r>
      <w:proofErr w:type="spellEnd"/>
      <w:r w:rsidRPr="00753F4D">
        <w:rPr>
          <w:sz w:val="28"/>
          <w:szCs w:val="28"/>
        </w:rPr>
        <w:t xml:space="preserve"> Rail».</w:t>
      </w:r>
      <w:r>
        <w:rPr>
          <w:sz w:val="28"/>
          <w:szCs w:val="28"/>
        </w:rPr>
        <w:t xml:space="preserve"> </w:t>
      </w:r>
    </w:p>
    <w:p w14:paraId="298FDEF1" w14:textId="77777777" w:rsidR="000E6E4D" w:rsidRDefault="000E6E4D" w:rsidP="000E6E4D">
      <w:pPr>
        <w:widowControl/>
        <w:autoSpaceDE/>
        <w:autoSpaceDN/>
        <w:adjustRightInd/>
        <w:ind w:firstLine="709"/>
        <w:jc w:val="both"/>
        <w:rPr>
          <w:sz w:val="28"/>
          <w:szCs w:val="28"/>
        </w:rPr>
      </w:pPr>
      <w:r>
        <w:rPr>
          <w:sz w:val="28"/>
          <w:szCs w:val="28"/>
        </w:rPr>
        <w:t>Р</w:t>
      </w:r>
      <w:r w:rsidRPr="00361C69">
        <w:rPr>
          <w:sz w:val="28"/>
          <w:szCs w:val="28"/>
        </w:rPr>
        <w:t>ынок услуг перевозки грузов железнодорожным транспортом за анализируемый период относится к 1 типу рынка – высококонцентрированному с неразвитой конкуренцией.</w:t>
      </w:r>
    </w:p>
    <w:p w14:paraId="0F6884BE" w14:textId="77777777" w:rsidR="000E6E4D" w:rsidRPr="003E6A39" w:rsidRDefault="000E6E4D" w:rsidP="000E6E4D">
      <w:pPr>
        <w:ind w:firstLine="709"/>
        <w:jc w:val="both"/>
        <w:rPr>
          <w:b/>
          <w:bCs/>
          <w:i/>
          <w:color w:val="000000" w:themeColor="text1"/>
          <w:sz w:val="28"/>
          <w:szCs w:val="28"/>
        </w:rPr>
      </w:pPr>
      <w:r w:rsidRPr="003E6A39">
        <w:rPr>
          <w:b/>
          <w:bCs/>
          <w:i/>
          <w:color w:val="000000" w:themeColor="text1"/>
          <w:sz w:val="28"/>
          <w:szCs w:val="28"/>
        </w:rPr>
        <w:t xml:space="preserve">Предложения и рекомендации по развитию конкуренции </w:t>
      </w:r>
    </w:p>
    <w:p w14:paraId="37B9218D" w14:textId="77777777" w:rsidR="000E6E4D" w:rsidRPr="003E6A39" w:rsidRDefault="000E6E4D" w:rsidP="000E6E4D">
      <w:pPr>
        <w:ind w:firstLine="709"/>
        <w:jc w:val="both"/>
        <w:rPr>
          <w:b/>
          <w:bCs/>
          <w:i/>
          <w:iCs/>
          <w:sz w:val="28"/>
          <w:szCs w:val="28"/>
        </w:rPr>
      </w:pPr>
      <w:r w:rsidRPr="003E6A39">
        <w:rPr>
          <w:rFonts w:eastAsia="Calibri"/>
          <w:sz w:val="28"/>
          <w:szCs w:val="28"/>
          <w:lang w:eastAsia="en-US"/>
        </w:rPr>
        <w:t xml:space="preserve">Агентством с учетом выявленных барьеров </w:t>
      </w:r>
      <w:r w:rsidR="008B305B">
        <w:rPr>
          <w:rFonts w:eastAsia="Calibri"/>
          <w:sz w:val="28"/>
          <w:szCs w:val="28"/>
          <w:lang w:eastAsia="en-US"/>
        </w:rPr>
        <w:t xml:space="preserve">и проблемных вопросов </w:t>
      </w:r>
      <w:r w:rsidRPr="003E6A39">
        <w:rPr>
          <w:rFonts w:eastAsia="Calibri"/>
          <w:sz w:val="28"/>
          <w:szCs w:val="28"/>
          <w:lang w:eastAsia="en-US"/>
        </w:rPr>
        <w:t xml:space="preserve">для развития конкуренции </w:t>
      </w:r>
      <w:r w:rsidRPr="003E6A39">
        <w:rPr>
          <w:sz w:val="28"/>
          <w:szCs w:val="28"/>
        </w:rPr>
        <w:t>предлагается:</w:t>
      </w:r>
    </w:p>
    <w:p w14:paraId="5448DE5C" w14:textId="77777777" w:rsidR="000E6E4D" w:rsidRPr="003E6A39" w:rsidRDefault="000E6E4D" w:rsidP="000E6E4D">
      <w:pPr>
        <w:tabs>
          <w:tab w:val="left" w:pos="851"/>
        </w:tabs>
        <w:ind w:firstLine="709"/>
        <w:jc w:val="both"/>
        <w:rPr>
          <w:bCs/>
          <w:iCs/>
          <w:sz w:val="28"/>
          <w:szCs w:val="28"/>
        </w:rPr>
      </w:pPr>
      <w:r w:rsidRPr="003E6A39">
        <w:rPr>
          <w:bCs/>
          <w:iCs/>
          <w:sz w:val="28"/>
          <w:szCs w:val="28"/>
        </w:rPr>
        <w:t>1)</w:t>
      </w:r>
      <w:r w:rsidRPr="003E6A39">
        <w:rPr>
          <w:b/>
          <w:bCs/>
          <w:iCs/>
          <w:sz w:val="28"/>
          <w:szCs w:val="28"/>
        </w:rPr>
        <w:t xml:space="preserve"> </w:t>
      </w:r>
      <w:r w:rsidRPr="003E6A39">
        <w:rPr>
          <w:b/>
          <w:bCs/>
          <w:sz w:val="28"/>
          <w:szCs w:val="28"/>
        </w:rPr>
        <w:t>завершение</w:t>
      </w:r>
      <w:r w:rsidRPr="003E6A39">
        <w:rPr>
          <w:sz w:val="28"/>
          <w:szCs w:val="28"/>
        </w:rPr>
        <w:t xml:space="preserve"> функционального и организационного </w:t>
      </w:r>
      <w:r w:rsidRPr="003E6A39">
        <w:rPr>
          <w:b/>
          <w:bCs/>
          <w:sz w:val="28"/>
          <w:szCs w:val="28"/>
        </w:rPr>
        <w:t>разделения</w:t>
      </w:r>
      <w:r w:rsidRPr="003E6A39">
        <w:rPr>
          <w:sz w:val="28"/>
          <w:szCs w:val="28"/>
        </w:rPr>
        <w:t xml:space="preserve"> Национального оператора инфраструктуры с функциями диспетчерского регулирования </w:t>
      </w:r>
      <w:r w:rsidRPr="003E6A39">
        <w:rPr>
          <w:b/>
          <w:bCs/>
          <w:sz w:val="28"/>
          <w:szCs w:val="28"/>
        </w:rPr>
        <w:t>с выделением его в независимое юридическое лицо</w:t>
      </w:r>
      <w:r>
        <w:rPr>
          <w:b/>
          <w:bCs/>
          <w:sz w:val="28"/>
          <w:szCs w:val="28"/>
        </w:rPr>
        <w:t xml:space="preserve"> на </w:t>
      </w:r>
      <w:r w:rsidRPr="00A246B7">
        <w:rPr>
          <w:b/>
          <w:bCs/>
          <w:sz w:val="28"/>
          <w:szCs w:val="28"/>
        </w:rPr>
        <w:t>I этапе в составе АО «НК «КТЖ», на II этапе под управлением Министерства транспорта</w:t>
      </w:r>
      <w:r w:rsidRPr="003E6A39">
        <w:rPr>
          <w:bCs/>
          <w:sz w:val="28"/>
          <w:szCs w:val="28"/>
        </w:rPr>
        <w:t xml:space="preserve">. Так, к примеру, в Германии существует </w:t>
      </w:r>
      <w:r w:rsidRPr="003E6A39">
        <w:rPr>
          <w:b/>
          <w:bCs/>
          <w:sz w:val="28"/>
          <w:szCs w:val="28"/>
        </w:rPr>
        <w:t>организационное разделение</w:t>
      </w:r>
      <w:r w:rsidRPr="003E6A39">
        <w:rPr>
          <w:bCs/>
          <w:sz w:val="28"/>
          <w:szCs w:val="28"/>
        </w:rPr>
        <w:t xml:space="preserve"> инфраструктурного блока, перевозочной и </w:t>
      </w:r>
      <w:r w:rsidRPr="003E6A39">
        <w:rPr>
          <w:bCs/>
          <w:sz w:val="28"/>
          <w:szCs w:val="28"/>
        </w:rPr>
        <w:lastRenderedPageBreak/>
        <w:t xml:space="preserve">логистической деятельности на отдельные организационно-самостоятельные сегменты. Организация деятельности DB Group характеризуется наличием контроля за инфраструктурным блоком со стороны государственного регулятора по обеспечению недискриминационного доступа к МЖС и сопутствующим услугам, демонстрируя </w:t>
      </w:r>
      <w:r w:rsidRPr="003E6A39">
        <w:rPr>
          <w:b/>
          <w:bCs/>
          <w:sz w:val="28"/>
          <w:szCs w:val="28"/>
        </w:rPr>
        <w:t>высокую эффективность</w:t>
      </w:r>
      <w:r w:rsidRPr="003E6A39">
        <w:rPr>
          <w:bCs/>
          <w:sz w:val="28"/>
          <w:szCs w:val="28"/>
        </w:rPr>
        <w:t xml:space="preserve"> такого подхода;</w:t>
      </w:r>
    </w:p>
    <w:p w14:paraId="0A875BD9" w14:textId="77777777" w:rsidR="009905E7" w:rsidRDefault="000E6E4D" w:rsidP="000E6E4D">
      <w:pPr>
        <w:tabs>
          <w:tab w:val="left" w:pos="993"/>
        </w:tabs>
        <w:ind w:firstLine="709"/>
        <w:jc w:val="both"/>
        <w:rPr>
          <w:bCs/>
          <w:sz w:val="28"/>
          <w:szCs w:val="28"/>
        </w:rPr>
      </w:pPr>
      <w:r w:rsidRPr="003E6A39">
        <w:rPr>
          <w:sz w:val="28"/>
          <w:szCs w:val="28"/>
        </w:rPr>
        <w:t xml:space="preserve">2) предоставление </w:t>
      </w:r>
      <w:r w:rsidRPr="003E6A39">
        <w:rPr>
          <w:b/>
          <w:bCs/>
          <w:sz w:val="28"/>
          <w:szCs w:val="28"/>
        </w:rPr>
        <w:t>доступа частным перевозчикам</w:t>
      </w:r>
      <w:r w:rsidRPr="003E6A39">
        <w:rPr>
          <w:sz w:val="28"/>
          <w:szCs w:val="28"/>
        </w:rPr>
        <w:t xml:space="preserve"> к услугам МЖС при перевозке грузов </w:t>
      </w:r>
      <w:r w:rsidRPr="003E6A39">
        <w:rPr>
          <w:b/>
          <w:bCs/>
          <w:sz w:val="28"/>
          <w:szCs w:val="28"/>
        </w:rPr>
        <w:t xml:space="preserve">на долгосрочный период </w:t>
      </w:r>
      <w:r w:rsidRPr="003E6A39">
        <w:rPr>
          <w:bCs/>
          <w:sz w:val="28"/>
          <w:szCs w:val="28"/>
        </w:rPr>
        <w:t>с обеспечением внесения необходимых изменений и дополнений в нормативные правовые акты, регламентирующих доступ перевозчиков к услугам МЖС.</w:t>
      </w:r>
      <w:r w:rsidRPr="003E6A39">
        <w:rPr>
          <w:b/>
          <w:bCs/>
          <w:sz w:val="28"/>
          <w:szCs w:val="28"/>
        </w:rPr>
        <w:t xml:space="preserve"> </w:t>
      </w:r>
      <w:r w:rsidRPr="003E6A39">
        <w:rPr>
          <w:bCs/>
          <w:sz w:val="28"/>
          <w:szCs w:val="28"/>
        </w:rPr>
        <w:t xml:space="preserve">В соответствии с Концепцией развития транспортно-логистического потенциала до 2030 года планируется увеличение доли частных перевозчиков в перевозке грузов железнодорожным транспортом, не менее 30% к 2030 году. </w:t>
      </w:r>
    </w:p>
    <w:p w14:paraId="05DB40F1" w14:textId="77777777" w:rsidR="000E6E4D" w:rsidRDefault="000E6E4D" w:rsidP="000E6E4D">
      <w:pPr>
        <w:tabs>
          <w:tab w:val="left" w:pos="993"/>
        </w:tabs>
        <w:ind w:firstLine="709"/>
        <w:jc w:val="both"/>
        <w:rPr>
          <w:sz w:val="28"/>
          <w:szCs w:val="28"/>
        </w:rPr>
      </w:pPr>
      <w:r>
        <w:rPr>
          <w:sz w:val="28"/>
          <w:szCs w:val="28"/>
        </w:rPr>
        <w:t>3</w:t>
      </w:r>
      <w:r w:rsidRPr="003E6A39">
        <w:rPr>
          <w:sz w:val="28"/>
          <w:szCs w:val="28"/>
        </w:rPr>
        <w:t xml:space="preserve">) проведение работы </w:t>
      </w:r>
      <w:r w:rsidRPr="003E6A39">
        <w:rPr>
          <w:b/>
          <w:bCs/>
          <w:sz w:val="28"/>
          <w:szCs w:val="28"/>
        </w:rPr>
        <w:t>по совершенствованию информационных систем КТЖ</w:t>
      </w:r>
      <w:r w:rsidRPr="003E6A39">
        <w:rPr>
          <w:bCs/>
          <w:sz w:val="28"/>
          <w:szCs w:val="28"/>
        </w:rPr>
        <w:t>,</w:t>
      </w:r>
      <w:r w:rsidRPr="003E6A39">
        <w:rPr>
          <w:sz w:val="28"/>
          <w:szCs w:val="28"/>
        </w:rPr>
        <w:t xml:space="preserve"> предусматривающей изменение системы оператора инфраструктуры МЖС, </w:t>
      </w:r>
      <w:r w:rsidRPr="003E6A39">
        <w:rPr>
          <w:b/>
          <w:bCs/>
          <w:sz w:val="28"/>
          <w:szCs w:val="28"/>
        </w:rPr>
        <w:t>с открытыми сервисами для интеграции частных перевозчиков</w:t>
      </w:r>
      <w:r w:rsidRPr="003E6A39">
        <w:rPr>
          <w:bCs/>
          <w:sz w:val="28"/>
          <w:szCs w:val="28"/>
        </w:rPr>
        <w:t>,</w:t>
      </w:r>
      <w:r w:rsidRPr="003E6A39">
        <w:rPr>
          <w:sz w:val="28"/>
          <w:szCs w:val="28"/>
        </w:rPr>
        <w:t xml:space="preserve"> а также автоматизацию процессов планирования;</w:t>
      </w:r>
    </w:p>
    <w:p w14:paraId="47571E5D" w14:textId="77777777" w:rsidR="000E6E4D" w:rsidRPr="003E6A39" w:rsidRDefault="000E6E4D" w:rsidP="000E6E4D">
      <w:pPr>
        <w:tabs>
          <w:tab w:val="left" w:pos="993"/>
        </w:tabs>
        <w:ind w:firstLine="709"/>
        <w:jc w:val="both"/>
        <w:rPr>
          <w:sz w:val="28"/>
          <w:szCs w:val="28"/>
        </w:rPr>
      </w:pPr>
      <w:r>
        <w:rPr>
          <w:sz w:val="28"/>
          <w:szCs w:val="28"/>
        </w:rPr>
        <w:t>4) определить порядок заключения долгосрочных договоров на получение</w:t>
      </w:r>
      <w:r w:rsidRPr="004F7DE9">
        <w:t xml:space="preserve"> </w:t>
      </w:r>
      <w:r w:rsidRPr="004F7DE9">
        <w:rPr>
          <w:sz w:val="28"/>
          <w:szCs w:val="28"/>
        </w:rPr>
        <w:t>доступа к услугам МЖС</w:t>
      </w:r>
      <w:r>
        <w:rPr>
          <w:sz w:val="28"/>
          <w:szCs w:val="28"/>
        </w:rPr>
        <w:t xml:space="preserve">; </w:t>
      </w:r>
    </w:p>
    <w:p w14:paraId="7434B431" w14:textId="77777777" w:rsidR="000E6E4D" w:rsidRDefault="000E6E4D" w:rsidP="000E6E4D">
      <w:pPr>
        <w:tabs>
          <w:tab w:val="left" w:pos="993"/>
        </w:tabs>
        <w:ind w:firstLine="709"/>
        <w:jc w:val="both"/>
        <w:rPr>
          <w:sz w:val="28"/>
          <w:szCs w:val="28"/>
        </w:rPr>
      </w:pPr>
      <w:r>
        <w:rPr>
          <w:sz w:val="28"/>
          <w:szCs w:val="28"/>
        </w:rPr>
        <w:t>5</w:t>
      </w:r>
      <w:r w:rsidRPr="003E6A39">
        <w:rPr>
          <w:sz w:val="28"/>
          <w:szCs w:val="28"/>
        </w:rPr>
        <w:t xml:space="preserve">) пересмотр действующей тарифной системы </w:t>
      </w:r>
      <w:r w:rsidRPr="003E6A39">
        <w:rPr>
          <w:b/>
          <w:bCs/>
          <w:sz w:val="28"/>
          <w:szCs w:val="28"/>
        </w:rPr>
        <w:t>в условиях множественности перевозчиков</w:t>
      </w:r>
      <w:r w:rsidRPr="003E6A39">
        <w:rPr>
          <w:sz w:val="28"/>
          <w:szCs w:val="28"/>
        </w:rPr>
        <w:t xml:space="preserve"> и при необходимости выработка новых подходов с учетом результатов эконом</w:t>
      </w:r>
      <w:r>
        <w:rPr>
          <w:sz w:val="28"/>
          <w:szCs w:val="28"/>
        </w:rPr>
        <w:t>ического анализа рисков и выгод;</w:t>
      </w:r>
    </w:p>
    <w:p w14:paraId="24F1B6E9" w14:textId="77777777" w:rsidR="000E6E4D" w:rsidRDefault="000E6E4D" w:rsidP="000E6E4D">
      <w:pPr>
        <w:tabs>
          <w:tab w:val="left" w:pos="993"/>
        </w:tabs>
        <w:ind w:firstLine="709"/>
        <w:jc w:val="both"/>
        <w:rPr>
          <w:sz w:val="28"/>
          <w:szCs w:val="28"/>
        </w:rPr>
      </w:pPr>
      <w:r>
        <w:rPr>
          <w:sz w:val="28"/>
          <w:szCs w:val="28"/>
        </w:rPr>
        <w:t xml:space="preserve">6) строительство и развитие </w:t>
      </w:r>
      <w:r w:rsidRPr="00231A56">
        <w:rPr>
          <w:sz w:val="28"/>
          <w:szCs w:val="28"/>
        </w:rPr>
        <w:t xml:space="preserve">новых магистральных железнодорожных линий </w:t>
      </w:r>
      <w:r>
        <w:rPr>
          <w:sz w:val="28"/>
          <w:szCs w:val="28"/>
        </w:rPr>
        <w:t xml:space="preserve">и станций с учётом множественности перевозчиков, а также </w:t>
      </w:r>
      <w:r w:rsidRPr="00600A6B">
        <w:rPr>
          <w:sz w:val="28"/>
          <w:szCs w:val="28"/>
        </w:rPr>
        <w:t>автоматизация управления движением поездов для повышения пропускной способности, сокращения времени в пути и обеспечения безопасности</w:t>
      </w:r>
      <w:r>
        <w:rPr>
          <w:sz w:val="28"/>
          <w:szCs w:val="28"/>
        </w:rPr>
        <w:t>;</w:t>
      </w:r>
    </w:p>
    <w:p w14:paraId="6802CCE7" w14:textId="77777777" w:rsidR="000E6E4D" w:rsidRPr="003E6A39" w:rsidRDefault="000E6E4D" w:rsidP="000E6E4D">
      <w:pPr>
        <w:tabs>
          <w:tab w:val="left" w:pos="993"/>
        </w:tabs>
        <w:ind w:firstLine="709"/>
        <w:jc w:val="both"/>
        <w:rPr>
          <w:sz w:val="28"/>
          <w:szCs w:val="28"/>
        </w:rPr>
      </w:pPr>
      <w:r>
        <w:rPr>
          <w:bCs/>
          <w:iCs/>
          <w:sz w:val="28"/>
          <w:szCs w:val="28"/>
        </w:rPr>
        <w:t>7</w:t>
      </w:r>
      <w:r w:rsidRPr="003E6A39">
        <w:rPr>
          <w:bCs/>
          <w:iCs/>
          <w:sz w:val="28"/>
          <w:szCs w:val="28"/>
        </w:rPr>
        <w:t>)</w:t>
      </w:r>
      <w:r w:rsidRPr="003E6A39">
        <w:rPr>
          <w:b/>
          <w:bCs/>
          <w:iCs/>
          <w:sz w:val="28"/>
          <w:szCs w:val="28"/>
        </w:rPr>
        <w:t xml:space="preserve"> </w:t>
      </w:r>
      <w:r w:rsidRPr="003E6A39">
        <w:rPr>
          <w:b/>
          <w:bCs/>
          <w:sz w:val="28"/>
          <w:szCs w:val="28"/>
        </w:rPr>
        <w:t>определение KPI</w:t>
      </w:r>
      <w:r w:rsidRPr="003E6A39">
        <w:rPr>
          <w:sz w:val="28"/>
          <w:szCs w:val="28"/>
        </w:rPr>
        <w:t xml:space="preserve"> для КТЖ в целях улучшения пропускной способности железнодорожной инфраструктуры при условии множественности перевозчиков;</w:t>
      </w:r>
    </w:p>
    <w:p w14:paraId="4E7BA5F7" w14:textId="77777777" w:rsidR="000E6E4D" w:rsidRPr="003E6A39" w:rsidRDefault="000E6E4D" w:rsidP="000E6E4D">
      <w:pPr>
        <w:tabs>
          <w:tab w:val="left" w:pos="993"/>
        </w:tabs>
        <w:ind w:firstLine="709"/>
        <w:jc w:val="both"/>
        <w:rPr>
          <w:b/>
          <w:bCs/>
          <w:iCs/>
          <w:sz w:val="28"/>
          <w:szCs w:val="28"/>
        </w:rPr>
      </w:pPr>
      <w:r>
        <w:rPr>
          <w:sz w:val="28"/>
          <w:szCs w:val="28"/>
        </w:rPr>
        <w:t>8) утверждение</w:t>
      </w:r>
      <w:r w:rsidRPr="00DB0D1F">
        <w:t xml:space="preserve"> </w:t>
      </w:r>
      <w:r w:rsidRPr="00DB0D1F">
        <w:rPr>
          <w:sz w:val="28"/>
          <w:szCs w:val="28"/>
        </w:rPr>
        <w:t>Дорожной карты по развитию конкуренции на рынке железнодорожного транспорта</w:t>
      </w:r>
      <w:r>
        <w:rPr>
          <w:sz w:val="28"/>
          <w:szCs w:val="28"/>
        </w:rPr>
        <w:t xml:space="preserve">. </w:t>
      </w:r>
    </w:p>
    <w:p w14:paraId="789ACBB8" w14:textId="77777777" w:rsidR="000E6E4D" w:rsidRPr="00F26584" w:rsidRDefault="000E6E4D" w:rsidP="000E6E4D">
      <w:pPr>
        <w:ind w:firstLine="709"/>
        <w:jc w:val="both"/>
        <w:rPr>
          <w:i/>
          <w:szCs w:val="28"/>
        </w:rPr>
      </w:pPr>
      <w:proofErr w:type="spellStart"/>
      <w:r w:rsidRPr="00F26584">
        <w:rPr>
          <w:b/>
          <w:i/>
          <w:szCs w:val="28"/>
        </w:rPr>
        <w:t>Справочно</w:t>
      </w:r>
      <w:proofErr w:type="spellEnd"/>
      <w:r w:rsidRPr="00F26584">
        <w:rPr>
          <w:i/>
          <w:szCs w:val="28"/>
        </w:rPr>
        <w:t xml:space="preserve">: со стороны уполномоченного органа Дорожная карта по развитию конкуренции на рынке железнодорожного транспорта, утвержденная в июне 2023 года не исполнена. </w:t>
      </w:r>
    </w:p>
    <w:p w14:paraId="65864DA0" w14:textId="77777777" w:rsidR="000E6E4D" w:rsidRPr="003E6A39" w:rsidRDefault="000E6E4D" w:rsidP="000E6E4D">
      <w:pPr>
        <w:pStyle w:val="21"/>
        <w:ind w:firstLine="709"/>
        <w:jc w:val="both"/>
        <w:rPr>
          <w:color w:val="000000"/>
          <w:sz w:val="28"/>
          <w:szCs w:val="28"/>
        </w:rPr>
      </w:pPr>
    </w:p>
    <w:p w14:paraId="6C5CCFA9" w14:textId="77777777" w:rsidR="000E6E4D" w:rsidRPr="00BC3779" w:rsidRDefault="000E6E4D" w:rsidP="000E6E4D">
      <w:pPr>
        <w:ind w:firstLine="567"/>
        <w:jc w:val="both"/>
        <w:rPr>
          <w:sz w:val="28"/>
          <w:szCs w:val="28"/>
        </w:rPr>
      </w:pPr>
    </w:p>
    <w:p w14:paraId="3F976CBF" w14:textId="77777777" w:rsidR="000E6E4D" w:rsidRPr="00BC3779" w:rsidRDefault="000E6E4D" w:rsidP="000E6E4D">
      <w:pPr>
        <w:tabs>
          <w:tab w:val="num" w:pos="720"/>
          <w:tab w:val="left" w:pos="1080"/>
        </w:tabs>
        <w:ind w:firstLine="567"/>
        <w:jc w:val="right"/>
      </w:pPr>
      <w:r w:rsidRPr="00BC3779">
        <w:rPr>
          <w:b/>
          <w:sz w:val="28"/>
          <w:szCs w:val="28"/>
        </w:rPr>
        <w:tab/>
      </w:r>
      <w:r w:rsidRPr="00BC3779">
        <w:rPr>
          <w:b/>
          <w:sz w:val="28"/>
          <w:szCs w:val="28"/>
        </w:rPr>
        <w:tab/>
      </w:r>
      <w:r w:rsidRPr="00BC3779">
        <w:rPr>
          <w:b/>
          <w:sz w:val="28"/>
          <w:szCs w:val="28"/>
        </w:rPr>
        <w:tab/>
      </w:r>
      <w:r w:rsidRPr="00BC3779">
        <w:rPr>
          <w:b/>
          <w:sz w:val="28"/>
          <w:szCs w:val="28"/>
        </w:rPr>
        <w:tab/>
      </w:r>
      <w:r w:rsidRPr="00BC3779">
        <w:rPr>
          <w:b/>
          <w:sz w:val="28"/>
          <w:szCs w:val="28"/>
        </w:rPr>
        <w:tab/>
        <w:t xml:space="preserve">Н. </w:t>
      </w:r>
      <w:proofErr w:type="spellStart"/>
      <w:r w:rsidRPr="00BC3779">
        <w:rPr>
          <w:b/>
          <w:sz w:val="28"/>
          <w:szCs w:val="28"/>
        </w:rPr>
        <w:t>Жаманова</w:t>
      </w:r>
      <w:proofErr w:type="spellEnd"/>
    </w:p>
    <w:p w14:paraId="2F33BA06" w14:textId="77777777" w:rsidR="000E6E4D" w:rsidRPr="00BC3779" w:rsidRDefault="000E6E4D" w:rsidP="000E6E4D"/>
    <w:p w14:paraId="6E743B76" w14:textId="77777777" w:rsidR="000E6E4D" w:rsidRDefault="000E6E4D" w:rsidP="000E6E4D"/>
    <w:p w14:paraId="7C1A2269" w14:textId="77777777" w:rsidR="007D2A69" w:rsidRDefault="007D2A69"/>
    <w:sectPr w:rsidR="007D2A69" w:rsidSect="00642B09">
      <w:headerReference w:type="default" r:id="rId12"/>
      <w:footerReference w:type="default" r:id="rId13"/>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3155" w14:textId="77777777" w:rsidR="0005338A" w:rsidRDefault="0005338A" w:rsidP="00642B09">
      <w:r>
        <w:separator/>
      </w:r>
    </w:p>
  </w:endnote>
  <w:endnote w:type="continuationSeparator" w:id="0">
    <w:p w14:paraId="62CC9FDB" w14:textId="77777777" w:rsidR="0005338A" w:rsidRDefault="0005338A" w:rsidP="0064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92946"/>
      <w:showingPlcHdr/>
    </w:sdtPr>
    <w:sdtEndPr/>
    <w:sdtContent>
      <w:p w14:paraId="27C76EC6" w14:textId="77777777" w:rsidR="00335DE8" w:rsidRDefault="00335DE8" w:rsidP="00642B09">
        <w:pPr>
          <w:pStyle w:val="a9"/>
        </w:pPr>
        <w:r>
          <w:t xml:space="preserve">     </w:t>
        </w:r>
      </w:p>
    </w:sdtContent>
  </w:sdt>
  <w:p w14:paraId="28F15DE0" w14:textId="77777777" w:rsidR="00335DE8" w:rsidRDefault="00335D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12D9" w14:textId="77777777" w:rsidR="0005338A" w:rsidRDefault="0005338A" w:rsidP="00642B09">
      <w:r>
        <w:separator/>
      </w:r>
    </w:p>
  </w:footnote>
  <w:footnote w:type="continuationSeparator" w:id="0">
    <w:p w14:paraId="07B7F71C" w14:textId="77777777" w:rsidR="0005338A" w:rsidRDefault="0005338A" w:rsidP="0064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02008"/>
      <w:docPartObj>
        <w:docPartGallery w:val="Page Numbers (Top of Page)"/>
        <w:docPartUnique/>
      </w:docPartObj>
    </w:sdtPr>
    <w:sdtEndPr/>
    <w:sdtContent>
      <w:p w14:paraId="6A8F8FA1" w14:textId="77777777" w:rsidR="00335DE8" w:rsidRDefault="00335DE8">
        <w:pPr>
          <w:pStyle w:val="a7"/>
          <w:jc w:val="center"/>
        </w:pPr>
        <w:r>
          <w:fldChar w:fldCharType="begin"/>
        </w:r>
        <w:r>
          <w:instrText>PAGE   \* MERGEFORMAT</w:instrText>
        </w:r>
        <w:r>
          <w:fldChar w:fldCharType="separate"/>
        </w:r>
        <w:r w:rsidR="00F34E29">
          <w:rPr>
            <w:noProof/>
          </w:rPr>
          <w:t>21</w:t>
        </w:r>
        <w:r>
          <w:fldChar w:fldCharType="end"/>
        </w:r>
      </w:p>
    </w:sdtContent>
  </w:sdt>
  <w:p w14:paraId="2085F905" w14:textId="77777777" w:rsidR="00335DE8" w:rsidRDefault="00335DE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1B9"/>
    <w:multiLevelType w:val="multilevel"/>
    <w:tmpl w:val="82C2D7AE"/>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02453A52"/>
    <w:multiLevelType w:val="multilevel"/>
    <w:tmpl w:val="3EB8712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A369E2"/>
    <w:multiLevelType w:val="hybridMultilevel"/>
    <w:tmpl w:val="4F0864CE"/>
    <w:lvl w:ilvl="0" w:tplc="ACB892B4">
      <w:start w:val="1"/>
      <w:numFmt w:val="bullet"/>
      <w:lvlText w:val=""/>
      <w:lvlJc w:val="left"/>
      <w:pPr>
        <w:ind w:left="1004" w:hanging="360"/>
      </w:pPr>
      <w:rPr>
        <w:rFonts w:ascii="Wingdings" w:hAnsi="Wingdings" w:hint="default"/>
        <w:color w:val="657C9C" w:themeColor="text2" w:themeTint="BF"/>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A412116"/>
    <w:multiLevelType w:val="hybridMultilevel"/>
    <w:tmpl w:val="69961D40"/>
    <w:lvl w:ilvl="0" w:tplc="BC640126">
      <w:numFmt w:val="bullet"/>
      <w:lvlText w:val="•"/>
      <w:lvlJc w:val="left"/>
      <w:pPr>
        <w:ind w:left="719" w:hanging="435"/>
      </w:pPr>
      <w:rPr>
        <w:rFonts w:ascii="Garamond" w:eastAsia="Calibri" w:hAnsi="Garamond"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145661CF"/>
    <w:multiLevelType w:val="hybridMultilevel"/>
    <w:tmpl w:val="327669EC"/>
    <w:lvl w:ilvl="0" w:tplc="1F7E8276">
      <w:start w:val="1"/>
      <w:numFmt w:val="bullet"/>
      <w:lvlText w:val=""/>
      <w:lvlJc w:val="left"/>
      <w:pPr>
        <w:ind w:left="1004" w:hanging="360"/>
      </w:pPr>
      <w:rPr>
        <w:rFonts w:ascii="Wingdings" w:hAnsi="Wingdings" w:hint="default"/>
        <w:color w:val="657C9C" w:themeColor="text2" w:themeTint="BF"/>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560299D"/>
    <w:multiLevelType w:val="hybridMultilevel"/>
    <w:tmpl w:val="2F9CC968"/>
    <w:lvl w:ilvl="0" w:tplc="2000000F">
      <w:start w:val="1"/>
      <w:numFmt w:val="decimal"/>
      <w:lvlText w:val="%1."/>
      <w:lvlJc w:val="left"/>
      <w:pPr>
        <w:ind w:left="1146" w:hanging="360"/>
      </w:p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6" w15:restartNumberingAfterBreak="0">
    <w:nsid w:val="17303996"/>
    <w:multiLevelType w:val="multilevel"/>
    <w:tmpl w:val="0388D254"/>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17960A11"/>
    <w:multiLevelType w:val="multilevel"/>
    <w:tmpl w:val="1886229A"/>
    <w:lvl w:ilvl="0">
      <w:start w:val="1"/>
      <w:numFmt w:val="decimal"/>
      <w:lvlText w:val="%1."/>
      <w:lvlJc w:val="left"/>
      <w:pPr>
        <w:ind w:left="644" w:hanging="360"/>
      </w:pPr>
      <w:rPr>
        <w:rFonts w:hint="default"/>
      </w:rPr>
    </w:lvl>
    <w:lvl w:ilvl="1">
      <w:start w:val="5"/>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15:restartNumberingAfterBreak="0">
    <w:nsid w:val="1C2D2864"/>
    <w:multiLevelType w:val="hybridMultilevel"/>
    <w:tmpl w:val="66A6444A"/>
    <w:lvl w:ilvl="0" w:tplc="C3AAE0FC">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CE10E0C"/>
    <w:multiLevelType w:val="hybridMultilevel"/>
    <w:tmpl w:val="C7BAAF78"/>
    <w:lvl w:ilvl="0" w:tplc="1D3AB1F4">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F81818"/>
    <w:multiLevelType w:val="multilevel"/>
    <w:tmpl w:val="B82CFD3E"/>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1004" w:hanging="720"/>
      </w:pPr>
      <w:rPr>
        <w:rFonts w:eastAsiaTheme="minorHAnsi" w:hint="default"/>
        <w:color w:val="657C9C" w:themeColor="text2" w:themeTint="BF"/>
      </w:rPr>
    </w:lvl>
    <w:lvl w:ilvl="2">
      <w:start w:val="1"/>
      <w:numFmt w:val="decimal"/>
      <w:lvlText w:val="%1.%2.%3."/>
      <w:lvlJc w:val="left"/>
      <w:pPr>
        <w:ind w:left="1288" w:hanging="720"/>
      </w:pPr>
      <w:rPr>
        <w:rFonts w:eastAsiaTheme="minorHAnsi" w:hint="default"/>
        <w:color w:val="auto"/>
      </w:rPr>
    </w:lvl>
    <w:lvl w:ilvl="3">
      <w:start w:val="1"/>
      <w:numFmt w:val="decimal"/>
      <w:lvlText w:val="%1.%2.%3.%4."/>
      <w:lvlJc w:val="left"/>
      <w:pPr>
        <w:ind w:left="1932" w:hanging="1080"/>
      </w:pPr>
      <w:rPr>
        <w:rFonts w:eastAsiaTheme="minorHAnsi" w:hint="default"/>
        <w:color w:val="auto"/>
      </w:rPr>
    </w:lvl>
    <w:lvl w:ilvl="4">
      <w:start w:val="1"/>
      <w:numFmt w:val="decimal"/>
      <w:lvlText w:val="%1.%2.%3.%4.%5."/>
      <w:lvlJc w:val="left"/>
      <w:pPr>
        <w:ind w:left="2216" w:hanging="1080"/>
      </w:pPr>
      <w:rPr>
        <w:rFonts w:eastAsiaTheme="minorHAnsi" w:hint="default"/>
        <w:color w:val="auto"/>
      </w:rPr>
    </w:lvl>
    <w:lvl w:ilvl="5">
      <w:start w:val="1"/>
      <w:numFmt w:val="decimal"/>
      <w:lvlText w:val="%1.%2.%3.%4.%5.%6."/>
      <w:lvlJc w:val="left"/>
      <w:pPr>
        <w:ind w:left="2860" w:hanging="1440"/>
      </w:pPr>
      <w:rPr>
        <w:rFonts w:eastAsiaTheme="minorHAnsi" w:hint="default"/>
        <w:color w:val="auto"/>
      </w:rPr>
    </w:lvl>
    <w:lvl w:ilvl="6">
      <w:start w:val="1"/>
      <w:numFmt w:val="decimal"/>
      <w:lvlText w:val="%1.%2.%3.%4.%5.%6.%7."/>
      <w:lvlJc w:val="left"/>
      <w:pPr>
        <w:ind w:left="3504" w:hanging="1800"/>
      </w:pPr>
      <w:rPr>
        <w:rFonts w:eastAsiaTheme="minorHAnsi" w:hint="default"/>
        <w:color w:val="auto"/>
      </w:rPr>
    </w:lvl>
    <w:lvl w:ilvl="7">
      <w:start w:val="1"/>
      <w:numFmt w:val="decimal"/>
      <w:lvlText w:val="%1.%2.%3.%4.%5.%6.%7.%8."/>
      <w:lvlJc w:val="left"/>
      <w:pPr>
        <w:ind w:left="3788" w:hanging="1800"/>
      </w:pPr>
      <w:rPr>
        <w:rFonts w:eastAsiaTheme="minorHAnsi" w:hint="default"/>
        <w:color w:val="auto"/>
      </w:rPr>
    </w:lvl>
    <w:lvl w:ilvl="8">
      <w:start w:val="1"/>
      <w:numFmt w:val="decimal"/>
      <w:lvlText w:val="%1.%2.%3.%4.%5.%6.%7.%8.%9."/>
      <w:lvlJc w:val="left"/>
      <w:pPr>
        <w:ind w:left="4432" w:hanging="2160"/>
      </w:pPr>
      <w:rPr>
        <w:rFonts w:eastAsiaTheme="minorHAnsi" w:hint="default"/>
        <w:color w:val="auto"/>
      </w:rPr>
    </w:lvl>
  </w:abstractNum>
  <w:abstractNum w:abstractNumId="11" w15:restartNumberingAfterBreak="0">
    <w:nsid w:val="1E7226FE"/>
    <w:multiLevelType w:val="hybridMultilevel"/>
    <w:tmpl w:val="652495E4"/>
    <w:lvl w:ilvl="0" w:tplc="057CE4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3291C9A"/>
    <w:multiLevelType w:val="hybridMultilevel"/>
    <w:tmpl w:val="83909320"/>
    <w:lvl w:ilvl="0" w:tplc="A9D6FAB2">
      <w:start w:val="1"/>
      <w:numFmt w:val="decimal"/>
      <w:lvlText w:val="%1)"/>
      <w:lvlJc w:val="left"/>
      <w:pPr>
        <w:ind w:left="644" w:hanging="360"/>
      </w:pPr>
      <w:rPr>
        <w:rFonts w:hint="default"/>
        <w:color w:val="657C9C" w:themeColor="text2" w:themeTint="BF"/>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4481F4C"/>
    <w:multiLevelType w:val="hybridMultilevel"/>
    <w:tmpl w:val="05F000D6"/>
    <w:lvl w:ilvl="0" w:tplc="61C660A0">
      <w:start w:val="1"/>
      <w:numFmt w:val="decimal"/>
      <w:lvlText w:val="%1)"/>
      <w:lvlJc w:val="left"/>
      <w:pPr>
        <w:ind w:left="644" w:hanging="360"/>
      </w:pPr>
      <w:rPr>
        <w:rFonts w:hint="default"/>
        <w:color w:val="657C9C" w:themeColor="text2" w:themeTint="BF"/>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8226289"/>
    <w:multiLevelType w:val="hybridMultilevel"/>
    <w:tmpl w:val="6D944748"/>
    <w:lvl w:ilvl="0" w:tplc="2C76334C">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2EA77F00"/>
    <w:multiLevelType w:val="hybridMultilevel"/>
    <w:tmpl w:val="D0087D3C"/>
    <w:lvl w:ilvl="0" w:tplc="1FD4661C">
      <w:numFmt w:val="bullet"/>
      <w:lvlText w:val="•"/>
      <w:lvlJc w:val="left"/>
      <w:pPr>
        <w:ind w:left="719" w:hanging="435"/>
      </w:pPr>
      <w:rPr>
        <w:rFonts w:ascii="Garamond" w:eastAsia="Calibri" w:hAnsi="Garamond"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308173E9"/>
    <w:multiLevelType w:val="hybridMultilevel"/>
    <w:tmpl w:val="3320C0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F86E8D"/>
    <w:multiLevelType w:val="hybridMultilevel"/>
    <w:tmpl w:val="9176CD52"/>
    <w:lvl w:ilvl="0" w:tplc="345881D0">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8" w15:restartNumberingAfterBreak="0">
    <w:nsid w:val="33FE4878"/>
    <w:multiLevelType w:val="hybridMultilevel"/>
    <w:tmpl w:val="75AA612A"/>
    <w:lvl w:ilvl="0" w:tplc="20000013">
      <w:start w:val="1"/>
      <w:numFmt w:val="upperRoman"/>
      <w:lvlText w:val="%1."/>
      <w:lvlJc w:val="righ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9" w15:restartNumberingAfterBreak="0">
    <w:nsid w:val="340010AF"/>
    <w:multiLevelType w:val="hybridMultilevel"/>
    <w:tmpl w:val="D75EC78A"/>
    <w:lvl w:ilvl="0" w:tplc="BCC0AB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5385AAB"/>
    <w:multiLevelType w:val="hybridMultilevel"/>
    <w:tmpl w:val="8F7AB8A4"/>
    <w:lvl w:ilvl="0" w:tplc="547453E2">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1" w15:restartNumberingAfterBreak="0">
    <w:nsid w:val="3A976B4E"/>
    <w:multiLevelType w:val="multilevel"/>
    <w:tmpl w:val="BB006FB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8D3D78"/>
    <w:multiLevelType w:val="hybridMultilevel"/>
    <w:tmpl w:val="F9A82AB8"/>
    <w:lvl w:ilvl="0" w:tplc="56AA4BB6">
      <w:start w:val="1"/>
      <w:numFmt w:val="decimal"/>
      <w:lvlText w:val="%1)"/>
      <w:lvlJc w:val="left"/>
      <w:pPr>
        <w:ind w:left="644" w:hanging="360"/>
      </w:pPr>
      <w:rPr>
        <w:rFonts w:hint="default"/>
        <w:b/>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3D3B4ACC"/>
    <w:multiLevelType w:val="hybridMultilevel"/>
    <w:tmpl w:val="6DA24018"/>
    <w:lvl w:ilvl="0" w:tplc="AC62D9CE">
      <w:start w:val="84"/>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722A89"/>
    <w:multiLevelType w:val="hybridMultilevel"/>
    <w:tmpl w:val="CE529DAA"/>
    <w:lvl w:ilvl="0" w:tplc="637CF1BE">
      <w:start w:val="1"/>
      <w:numFmt w:val="decimal"/>
      <w:lvlText w:val="%1)"/>
      <w:lvlJc w:val="left"/>
      <w:pPr>
        <w:ind w:left="644" w:hanging="360"/>
      </w:pPr>
      <w:rPr>
        <w:rFonts w:hint="default"/>
        <w:b/>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40623D99"/>
    <w:multiLevelType w:val="multilevel"/>
    <w:tmpl w:val="B700EE56"/>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1C9724C"/>
    <w:multiLevelType w:val="hybridMultilevel"/>
    <w:tmpl w:val="51A6CA6E"/>
    <w:lvl w:ilvl="0" w:tplc="5972E5D4">
      <w:start w:val="1"/>
      <w:numFmt w:val="decimal"/>
      <w:lvlText w:val="%1)"/>
      <w:lvlJc w:val="left"/>
      <w:pPr>
        <w:ind w:left="644" w:hanging="360"/>
      </w:pPr>
      <w:rPr>
        <w:rFonts w:hint="default"/>
        <w:color w:val="657C9C" w:themeColor="text2" w:themeTint="BF"/>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7" w15:restartNumberingAfterBreak="0">
    <w:nsid w:val="464503BE"/>
    <w:multiLevelType w:val="multilevel"/>
    <w:tmpl w:val="6D6642E8"/>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404519"/>
    <w:multiLevelType w:val="hybridMultilevel"/>
    <w:tmpl w:val="75AA612A"/>
    <w:lvl w:ilvl="0" w:tplc="20000013">
      <w:start w:val="1"/>
      <w:numFmt w:val="upperRoman"/>
      <w:lvlText w:val="%1."/>
      <w:lvlJc w:val="righ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9" w15:restartNumberingAfterBreak="0">
    <w:nsid w:val="58044C78"/>
    <w:multiLevelType w:val="hybridMultilevel"/>
    <w:tmpl w:val="E6D28E80"/>
    <w:lvl w:ilvl="0" w:tplc="C472F4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AA81C0F"/>
    <w:multiLevelType w:val="hybridMultilevel"/>
    <w:tmpl w:val="A7CA9F7C"/>
    <w:lvl w:ilvl="0" w:tplc="B00EB350">
      <w:start w:val="84"/>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57209D"/>
    <w:multiLevelType w:val="hybridMultilevel"/>
    <w:tmpl w:val="8B7A3412"/>
    <w:lvl w:ilvl="0" w:tplc="7848CF98">
      <w:start w:val="245"/>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CC2A81"/>
    <w:multiLevelType w:val="hybridMultilevel"/>
    <w:tmpl w:val="BA722CC2"/>
    <w:lvl w:ilvl="0" w:tplc="94F4C6E6">
      <w:start w:val="1"/>
      <w:numFmt w:val="decimal"/>
      <w:lvlText w:val="%1."/>
      <w:lvlJc w:val="left"/>
      <w:pPr>
        <w:ind w:left="644" w:hanging="360"/>
      </w:pPr>
      <w:rPr>
        <w:rFonts w:ascii="Garamond" w:eastAsia="Calibri" w:hAnsi="Garamond" w:cs="Times New Roman"/>
        <w:b/>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5E8D0DD1"/>
    <w:multiLevelType w:val="hybridMultilevel"/>
    <w:tmpl w:val="75AA612A"/>
    <w:lvl w:ilvl="0" w:tplc="20000013">
      <w:start w:val="1"/>
      <w:numFmt w:val="upperRoman"/>
      <w:lvlText w:val="%1."/>
      <w:lvlJc w:val="righ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34" w15:restartNumberingAfterBreak="0">
    <w:nsid w:val="65ED12D6"/>
    <w:multiLevelType w:val="hybridMultilevel"/>
    <w:tmpl w:val="834430F8"/>
    <w:lvl w:ilvl="0" w:tplc="080CF9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66BE5557"/>
    <w:multiLevelType w:val="hybridMultilevel"/>
    <w:tmpl w:val="541AE096"/>
    <w:lvl w:ilvl="0" w:tplc="2500CACA">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71EC488E"/>
    <w:multiLevelType w:val="hybridMultilevel"/>
    <w:tmpl w:val="22DC96FC"/>
    <w:lvl w:ilvl="0" w:tplc="35CE9492">
      <w:start w:val="84"/>
      <w:numFmt w:val="decimal"/>
      <w:lvlText w:val="%1"/>
      <w:lvlJc w:val="left"/>
      <w:pPr>
        <w:ind w:left="1080" w:hanging="360"/>
      </w:pPr>
      <w:rPr>
        <w:rFonts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6903BDF"/>
    <w:multiLevelType w:val="hybridMultilevel"/>
    <w:tmpl w:val="77F20492"/>
    <w:lvl w:ilvl="0" w:tplc="B4361B7A">
      <w:start w:val="1"/>
      <w:numFmt w:val="decimal"/>
      <w:lvlText w:val="%1)"/>
      <w:lvlJc w:val="left"/>
      <w:pPr>
        <w:ind w:left="644" w:hanging="360"/>
      </w:pPr>
      <w:rPr>
        <w:rFonts w:hint="default"/>
        <w:color w:val="657C9C" w:themeColor="text2" w:themeTint="BF"/>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775435C4"/>
    <w:multiLevelType w:val="hybridMultilevel"/>
    <w:tmpl w:val="014AC172"/>
    <w:lvl w:ilvl="0" w:tplc="4CF6D3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num>
  <w:num w:numId="2">
    <w:abstractNumId w:val="16"/>
  </w:num>
  <w:num w:numId="3">
    <w:abstractNumId w:val="26"/>
  </w:num>
  <w:num w:numId="4">
    <w:abstractNumId w:val="20"/>
  </w:num>
  <w:num w:numId="5">
    <w:abstractNumId w:val="17"/>
  </w:num>
  <w:num w:numId="6">
    <w:abstractNumId w:val="5"/>
  </w:num>
  <w:num w:numId="7">
    <w:abstractNumId w:val="33"/>
  </w:num>
  <w:num w:numId="8">
    <w:abstractNumId w:val="28"/>
  </w:num>
  <w:num w:numId="9">
    <w:abstractNumId w:val="22"/>
  </w:num>
  <w:num w:numId="10">
    <w:abstractNumId w:val="18"/>
  </w:num>
  <w:num w:numId="11">
    <w:abstractNumId w:val="23"/>
  </w:num>
  <w:num w:numId="12">
    <w:abstractNumId w:val="38"/>
  </w:num>
  <w:num w:numId="13">
    <w:abstractNumId w:val="24"/>
  </w:num>
  <w:num w:numId="14">
    <w:abstractNumId w:val="31"/>
  </w:num>
  <w:num w:numId="15">
    <w:abstractNumId w:val="14"/>
  </w:num>
  <w:num w:numId="16">
    <w:abstractNumId w:val="30"/>
  </w:num>
  <w:num w:numId="17">
    <w:abstractNumId w:val="1"/>
  </w:num>
  <w:num w:numId="18">
    <w:abstractNumId w:val="21"/>
  </w:num>
  <w:num w:numId="19">
    <w:abstractNumId w:val="25"/>
  </w:num>
  <w:num w:numId="20">
    <w:abstractNumId w:val="27"/>
  </w:num>
  <w:num w:numId="21">
    <w:abstractNumId w:val="7"/>
  </w:num>
  <w:num w:numId="22">
    <w:abstractNumId w:val="35"/>
  </w:num>
  <w:num w:numId="23">
    <w:abstractNumId w:val="10"/>
  </w:num>
  <w:num w:numId="24">
    <w:abstractNumId w:val="19"/>
  </w:num>
  <w:num w:numId="25">
    <w:abstractNumId w:val="11"/>
  </w:num>
  <w:num w:numId="26">
    <w:abstractNumId w:val="2"/>
  </w:num>
  <w:num w:numId="27">
    <w:abstractNumId w:val="3"/>
  </w:num>
  <w:num w:numId="28">
    <w:abstractNumId w:val="4"/>
  </w:num>
  <w:num w:numId="29">
    <w:abstractNumId w:val="15"/>
  </w:num>
  <w:num w:numId="30">
    <w:abstractNumId w:val="29"/>
  </w:num>
  <w:num w:numId="31">
    <w:abstractNumId w:val="6"/>
  </w:num>
  <w:num w:numId="32">
    <w:abstractNumId w:val="32"/>
  </w:num>
  <w:num w:numId="33">
    <w:abstractNumId w:val="34"/>
  </w:num>
  <w:num w:numId="34">
    <w:abstractNumId w:val="0"/>
  </w:num>
  <w:num w:numId="35">
    <w:abstractNumId w:val="9"/>
  </w:num>
  <w:num w:numId="36">
    <w:abstractNumId w:val="36"/>
  </w:num>
  <w:num w:numId="37">
    <w:abstractNumId w:val="12"/>
  </w:num>
  <w:num w:numId="38">
    <w:abstractNumId w:val="3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E4D"/>
    <w:rsid w:val="0005338A"/>
    <w:rsid w:val="000E6E4D"/>
    <w:rsid w:val="0010195C"/>
    <w:rsid w:val="00177E1D"/>
    <w:rsid w:val="001833AB"/>
    <w:rsid w:val="00183F27"/>
    <w:rsid w:val="0021639C"/>
    <w:rsid w:val="00244080"/>
    <w:rsid w:val="00271E97"/>
    <w:rsid w:val="002A0AE3"/>
    <w:rsid w:val="002E3BC3"/>
    <w:rsid w:val="002F51D4"/>
    <w:rsid w:val="00335DE8"/>
    <w:rsid w:val="00350FC8"/>
    <w:rsid w:val="003A0A6B"/>
    <w:rsid w:val="004E45AA"/>
    <w:rsid w:val="0054689D"/>
    <w:rsid w:val="00634BFE"/>
    <w:rsid w:val="00642B09"/>
    <w:rsid w:val="00677822"/>
    <w:rsid w:val="006F1017"/>
    <w:rsid w:val="00753F4D"/>
    <w:rsid w:val="00763A5B"/>
    <w:rsid w:val="00793921"/>
    <w:rsid w:val="007C6F46"/>
    <w:rsid w:val="007D2A69"/>
    <w:rsid w:val="007F1608"/>
    <w:rsid w:val="00874866"/>
    <w:rsid w:val="008B305B"/>
    <w:rsid w:val="0093599E"/>
    <w:rsid w:val="009905E7"/>
    <w:rsid w:val="009B7166"/>
    <w:rsid w:val="00A832AF"/>
    <w:rsid w:val="00AA7957"/>
    <w:rsid w:val="00AD53F9"/>
    <w:rsid w:val="00BB56AB"/>
    <w:rsid w:val="00C466A8"/>
    <w:rsid w:val="00D301C1"/>
    <w:rsid w:val="00D7293D"/>
    <w:rsid w:val="00DB342B"/>
    <w:rsid w:val="00DE0EE3"/>
    <w:rsid w:val="00E71D4C"/>
    <w:rsid w:val="00E72999"/>
    <w:rsid w:val="00F34E29"/>
    <w:rsid w:val="00F5176B"/>
    <w:rsid w:val="00F6377B"/>
    <w:rsid w:val="00FC1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5431"/>
  <w15:chartTrackingRefBased/>
  <w15:docId w15:val="{9E947DCA-380B-4E66-B94D-2D37EE8F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E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832AF"/>
    <w:pPr>
      <w:keepNext/>
      <w:keepLines/>
      <w:widowControl/>
      <w:autoSpaceDE/>
      <w:autoSpaceDN/>
      <w:adjustRightInd/>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A832AF"/>
    <w:pPr>
      <w:keepNext/>
      <w:keepLines/>
      <w:widowControl/>
      <w:autoSpaceDE/>
      <w:autoSpaceDN/>
      <w:adjustRightInd/>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A832AF"/>
    <w:pPr>
      <w:keepNext/>
      <w:keepLines/>
      <w:widowControl/>
      <w:autoSpaceDE/>
      <w:autoSpaceDN/>
      <w:adjustRightInd/>
      <w:spacing w:before="160" w:after="80" w:line="259" w:lineRule="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A832AF"/>
    <w:pPr>
      <w:keepNext/>
      <w:keepLines/>
      <w:widowControl/>
      <w:autoSpaceDE/>
      <w:autoSpaceDN/>
      <w:adjustRightInd/>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A832AF"/>
    <w:pPr>
      <w:keepNext/>
      <w:keepLines/>
      <w:widowControl/>
      <w:autoSpaceDE/>
      <w:autoSpaceDN/>
      <w:adjustRightInd/>
      <w:spacing w:before="80" w:after="40" w:line="259" w:lineRule="auto"/>
      <w:outlineLvl w:val="4"/>
    </w:pPr>
    <w:rPr>
      <w:rFonts w:asciiTheme="minorHAnsi" w:eastAsiaTheme="majorEastAsia" w:hAnsiTheme="minorHAnsi" w:cstheme="majorBidi"/>
      <w:color w:val="2E74B5"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A832AF"/>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A832AF"/>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A832AF"/>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A832AF"/>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2AF"/>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20">
    <w:name w:val="Заголовок 2 Знак"/>
    <w:basedOn w:val="a0"/>
    <w:link w:val="2"/>
    <w:uiPriority w:val="9"/>
    <w:semiHidden/>
    <w:rsid w:val="00A832AF"/>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FontStyle23">
    <w:name w:val="Font Style23"/>
    <w:rsid w:val="000E6E4D"/>
    <w:rPr>
      <w:rFonts w:ascii="Times New Roman" w:hAnsi="Times New Roman" w:cs="Times New Roman"/>
      <w:b/>
      <w:bCs/>
      <w:sz w:val="22"/>
      <w:szCs w:val="22"/>
    </w:rPr>
  </w:style>
  <w:style w:type="table" w:styleId="a3">
    <w:name w:val="Table Grid"/>
    <w:basedOn w:val="a1"/>
    <w:uiPriority w:val="39"/>
    <w:rsid w:val="000E6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0E6E4D"/>
    <w:pPr>
      <w:widowControl/>
      <w:autoSpaceDE/>
      <w:autoSpaceDN/>
      <w:adjustRightInd/>
      <w:jc w:val="center"/>
    </w:pPr>
    <w:rPr>
      <w:szCs w:val="20"/>
    </w:rPr>
  </w:style>
  <w:style w:type="character" w:customStyle="1" w:styleId="22">
    <w:name w:val="Основной текст 2 Знак"/>
    <w:basedOn w:val="a0"/>
    <w:link w:val="21"/>
    <w:rsid w:val="000E6E4D"/>
    <w:rPr>
      <w:rFonts w:ascii="Times New Roman" w:eastAsia="Times New Roman" w:hAnsi="Times New Roman" w:cs="Times New Roman"/>
      <w:sz w:val="24"/>
      <w:szCs w:val="20"/>
      <w:lang w:eastAsia="ru-RU"/>
    </w:rPr>
  </w:style>
  <w:style w:type="paragraph" w:styleId="a4">
    <w:name w:val="Body Text Indent"/>
    <w:basedOn w:val="a"/>
    <w:link w:val="a5"/>
    <w:uiPriority w:val="99"/>
    <w:unhideWhenUsed/>
    <w:rsid w:val="000E6E4D"/>
    <w:pPr>
      <w:spacing w:after="120"/>
      <w:ind w:left="283"/>
    </w:pPr>
  </w:style>
  <w:style w:type="character" w:customStyle="1" w:styleId="a5">
    <w:name w:val="Основной текст с отступом Знак"/>
    <w:basedOn w:val="a0"/>
    <w:link w:val="a4"/>
    <w:uiPriority w:val="99"/>
    <w:rsid w:val="000E6E4D"/>
    <w:rPr>
      <w:rFonts w:ascii="Times New Roman" w:eastAsia="Times New Roman" w:hAnsi="Times New Roman" w:cs="Times New Roman"/>
      <w:sz w:val="24"/>
      <w:szCs w:val="24"/>
      <w:lang w:eastAsia="ru-RU"/>
    </w:rPr>
  </w:style>
  <w:style w:type="paragraph" w:styleId="a6">
    <w:name w:val="List Paragraph"/>
    <w:basedOn w:val="a"/>
    <w:uiPriority w:val="34"/>
    <w:qFormat/>
    <w:rsid w:val="000E6E4D"/>
    <w:pPr>
      <w:ind w:left="720"/>
      <w:contextualSpacing/>
    </w:pPr>
  </w:style>
  <w:style w:type="paragraph" w:customStyle="1" w:styleId="ConsNormal">
    <w:name w:val="ConsNormal"/>
    <w:rsid w:val="000E6E4D"/>
    <w:pPr>
      <w:spacing w:after="0" w:line="240" w:lineRule="auto"/>
      <w:ind w:firstLine="720"/>
    </w:pPr>
    <w:rPr>
      <w:rFonts w:ascii="Consultant" w:eastAsia="Times New Roman" w:hAnsi="Consultant" w:cs="Times New Roman"/>
      <w:snapToGrid w:val="0"/>
      <w:sz w:val="24"/>
      <w:szCs w:val="20"/>
      <w:lang w:eastAsia="ru-RU"/>
    </w:rPr>
  </w:style>
  <w:style w:type="paragraph" w:styleId="a7">
    <w:name w:val="header"/>
    <w:basedOn w:val="a"/>
    <w:link w:val="a8"/>
    <w:uiPriority w:val="99"/>
    <w:unhideWhenUsed/>
    <w:rsid w:val="000E6E4D"/>
    <w:pPr>
      <w:tabs>
        <w:tab w:val="center" w:pos="4677"/>
        <w:tab w:val="right" w:pos="9355"/>
      </w:tabs>
    </w:pPr>
  </w:style>
  <w:style w:type="character" w:customStyle="1" w:styleId="a8">
    <w:name w:val="Верхний колонтитул Знак"/>
    <w:basedOn w:val="a0"/>
    <w:link w:val="a7"/>
    <w:uiPriority w:val="99"/>
    <w:rsid w:val="000E6E4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E6E4D"/>
    <w:pPr>
      <w:tabs>
        <w:tab w:val="center" w:pos="4677"/>
        <w:tab w:val="right" w:pos="9355"/>
      </w:tabs>
    </w:pPr>
  </w:style>
  <w:style w:type="character" w:customStyle="1" w:styleId="aa">
    <w:name w:val="Нижний колонтитул Знак"/>
    <w:basedOn w:val="a0"/>
    <w:link w:val="a9"/>
    <w:uiPriority w:val="99"/>
    <w:rsid w:val="000E6E4D"/>
    <w:rPr>
      <w:rFonts w:ascii="Times New Roman" w:eastAsia="Times New Roman" w:hAnsi="Times New Roman" w:cs="Times New Roman"/>
      <w:sz w:val="24"/>
      <w:szCs w:val="24"/>
      <w:lang w:eastAsia="ru-RU"/>
    </w:rPr>
  </w:style>
  <w:style w:type="character" w:styleId="ab">
    <w:name w:val="Hyperlink"/>
    <w:basedOn w:val="a0"/>
    <w:uiPriority w:val="99"/>
    <w:unhideWhenUsed/>
    <w:rsid w:val="000E6E4D"/>
    <w:rPr>
      <w:color w:val="0000FF"/>
      <w:u w:val="single"/>
    </w:rPr>
  </w:style>
  <w:style w:type="character" w:customStyle="1" w:styleId="ac">
    <w:name w:val="Текст выноски Знак"/>
    <w:basedOn w:val="a0"/>
    <w:link w:val="ad"/>
    <w:uiPriority w:val="99"/>
    <w:semiHidden/>
    <w:rsid w:val="000E6E4D"/>
    <w:rPr>
      <w:rFonts w:ascii="Segoe UI" w:eastAsia="Times New Roman" w:hAnsi="Segoe UI" w:cs="Segoe UI"/>
      <w:sz w:val="18"/>
      <w:szCs w:val="18"/>
      <w:lang w:eastAsia="ru-RU"/>
    </w:rPr>
  </w:style>
  <w:style w:type="paragraph" w:styleId="ad">
    <w:name w:val="Balloon Text"/>
    <w:basedOn w:val="a"/>
    <w:link w:val="ac"/>
    <w:uiPriority w:val="99"/>
    <w:semiHidden/>
    <w:unhideWhenUsed/>
    <w:rsid w:val="000E6E4D"/>
    <w:rPr>
      <w:rFonts w:ascii="Segoe UI" w:hAnsi="Segoe UI" w:cs="Segoe UI"/>
      <w:sz w:val="18"/>
      <w:szCs w:val="18"/>
    </w:rPr>
  </w:style>
  <w:style w:type="paragraph" w:styleId="ae">
    <w:name w:val="footnote text"/>
    <w:basedOn w:val="a"/>
    <w:link w:val="af"/>
    <w:uiPriority w:val="99"/>
    <w:semiHidden/>
    <w:unhideWhenUsed/>
    <w:rsid w:val="00642B09"/>
    <w:pPr>
      <w:widowControl/>
      <w:autoSpaceDE/>
      <w:autoSpaceDN/>
      <w:adjustRightInd/>
    </w:pPr>
    <w:rPr>
      <w:rFonts w:asciiTheme="minorHAnsi" w:eastAsiaTheme="minorHAnsi" w:hAnsiTheme="minorHAnsi" w:cstheme="minorBidi"/>
      <w:kern w:val="2"/>
      <w:sz w:val="20"/>
      <w:szCs w:val="20"/>
      <w:lang w:eastAsia="en-US"/>
      <w14:ligatures w14:val="standardContextual"/>
    </w:rPr>
  </w:style>
  <w:style w:type="character" w:customStyle="1" w:styleId="af">
    <w:name w:val="Текст сноски Знак"/>
    <w:basedOn w:val="a0"/>
    <w:link w:val="ae"/>
    <w:uiPriority w:val="99"/>
    <w:semiHidden/>
    <w:rsid w:val="00642B09"/>
    <w:rPr>
      <w:kern w:val="2"/>
      <w:sz w:val="20"/>
      <w:szCs w:val="20"/>
      <w14:ligatures w14:val="standardContextual"/>
    </w:rPr>
  </w:style>
  <w:style w:type="character" w:styleId="af0">
    <w:name w:val="footnote reference"/>
    <w:basedOn w:val="a0"/>
    <w:uiPriority w:val="99"/>
    <w:semiHidden/>
    <w:unhideWhenUsed/>
    <w:rsid w:val="00642B09"/>
    <w:rPr>
      <w:vertAlign w:val="superscript"/>
    </w:rPr>
  </w:style>
  <w:style w:type="character" w:customStyle="1" w:styleId="30">
    <w:name w:val="Заголовок 3 Знак"/>
    <w:basedOn w:val="a0"/>
    <w:link w:val="3"/>
    <w:uiPriority w:val="9"/>
    <w:semiHidden/>
    <w:rsid w:val="00A832AF"/>
    <w:rPr>
      <w:rFonts w:eastAsiaTheme="majorEastAsia" w:cstheme="majorBidi"/>
      <w:color w:val="2E74B5" w:themeColor="accent1" w:themeShade="BF"/>
      <w:kern w:val="2"/>
      <w:sz w:val="28"/>
      <w:szCs w:val="28"/>
      <w14:ligatures w14:val="standardContextual"/>
    </w:rPr>
  </w:style>
  <w:style w:type="character" w:customStyle="1" w:styleId="40">
    <w:name w:val="Заголовок 4 Знак"/>
    <w:basedOn w:val="a0"/>
    <w:link w:val="4"/>
    <w:uiPriority w:val="9"/>
    <w:semiHidden/>
    <w:rsid w:val="00A832AF"/>
    <w:rPr>
      <w:rFonts w:eastAsiaTheme="majorEastAsia" w:cstheme="majorBidi"/>
      <w:i/>
      <w:iCs/>
      <w:color w:val="2E74B5" w:themeColor="accent1" w:themeShade="BF"/>
      <w:kern w:val="2"/>
      <w14:ligatures w14:val="standardContextual"/>
    </w:rPr>
  </w:style>
  <w:style w:type="character" w:customStyle="1" w:styleId="50">
    <w:name w:val="Заголовок 5 Знак"/>
    <w:basedOn w:val="a0"/>
    <w:link w:val="5"/>
    <w:uiPriority w:val="9"/>
    <w:semiHidden/>
    <w:rsid w:val="00A832AF"/>
    <w:rPr>
      <w:rFonts w:eastAsiaTheme="majorEastAsia" w:cstheme="majorBidi"/>
      <w:color w:val="2E74B5" w:themeColor="accent1" w:themeShade="BF"/>
      <w:kern w:val="2"/>
      <w14:ligatures w14:val="standardContextual"/>
    </w:rPr>
  </w:style>
  <w:style w:type="character" w:customStyle="1" w:styleId="60">
    <w:name w:val="Заголовок 6 Знак"/>
    <w:basedOn w:val="a0"/>
    <w:link w:val="6"/>
    <w:uiPriority w:val="9"/>
    <w:semiHidden/>
    <w:rsid w:val="00A832AF"/>
    <w:rPr>
      <w:rFonts w:eastAsiaTheme="majorEastAsia" w:cstheme="majorBidi"/>
      <w:i/>
      <w:iCs/>
      <w:color w:val="595959" w:themeColor="text1" w:themeTint="A6"/>
      <w:kern w:val="2"/>
      <w14:ligatures w14:val="standardContextual"/>
    </w:rPr>
  </w:style>
  <w:style w:type="character" w:customStyle="1" w:styleId="70">
    <w:name w:val="Заголовок 7 Знак"/>
    <w:basedOn w:val="a0"/>
    <w:link w:val="7"/>
    <w:uiPriority w:val="9"/>
    <w:semiHidden/>
    <w:rsid w:val="00A832AF"/>
    <w:rPr>
      <w:rFonts w:eastAsiaTheme="majorEastAsia" w:cstheme="majorBidi"/>
      <w:color w:val="595959" w:themeColor="text1" w:themeTint="A6"/>
      <w:kern w:val="2"/>
      <w14:ligatures w14:val="standardContextual"/>
    </w:rPr>
  </w:style>
  <w:style w:type="character" w:customStyle="1" w:styleId="80">
    <w:name w:val="Заголовок 8 Знак"/>
    <w:basedOn w:val="a0"/>
    <w:link w:val="8"/>
    <w:uiPriority w:val="9"/>
    <w:semiHidden/>
    <w:rsid w:val="00A832AF"/>
    <w:rPr>
      <w:rFonts w:eastAsiaTheme="majorEastAsia" w:cstheme="majorBidi"/>
      <w:i/>
      <w:iCs/>
      <w:color w:val="272727" w:themeColor="text1" w:themeTint="D8"/>
      <w:kern w:val="2"/>
      <w14:ligatures w14:val="standardContextual"/>
    </w:rPr>
  </w:style>
  <w:style w:type="character" w:customStyle="1" w:styleId="90">
    <w:name w:val="Заголовок 9 Знак"/>
    <w:basedOn w:val="a0"/>
    <w:link w:val="9"/>
    <w:uiPriority w:val="9"/>
    <w:semiHidden/>
    <w:rsid w:val="00A832AF"/>
    <w:rPr>
      <w:rFonts w:eastAsiaTheme="majorEastAsia" w:cstheme="majorBidi"/>
      <w:color w:val="272727" w:themeColor="text1" w:themeTint="D8"/>
      <w:kern w:val="2"/>
      <w14:ligatures w14:val="standardContextual"/>
    </w:rPr>
  </w:style>
  <w:style w:type="paragraph" w:styleId="af1">
    <w:name w:val="Title"/>
    <w:basedOn w:val="a"/>
    <w:next w:val="a"/>
    <w:link w:val="af2"/>
    <w:uiPriority w:val="10"/>
    <w:qFormat/>
    <w:rsid w:val="00A832AF"/>
    <w:pPr>
      <w:widowControl/>
      <w:autoSpaceDE/>
      <w:autoSpaceDN/>
      <w:adjustRightInd/>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f2">
    <w:name w:val="Заголовок Знак"/>
    <w:basedOn w:val="a0"/>
    <w:link w:val="af1"/>
    <w:uiPriority w:val="10"/>
    <w:rsid w:val="00A832AF"/>
    <w:rPr>
      <w:rFonts w:asciiTheme="majorHAnsi" w:eastAsiaTheme="majorEastAsia" w:hAnsiTheme="majorHAnsi" w:cstheme="majorBidi"/>
      <w:spacing w:val="-10"/>
      <w:kern w:val="28"/>
      <w:sz w:val="56"/>
      <w:szCs w:val="56"/>
      <w14:ligatures w14:val="standardContextual"/>
    </w:rPr>
  </w:style>
  <w:style w:type="paragraph" w:styleId="af3">
    <w:name w:val="Subtitle"/>
    <w:basedOn w:val="a"/>
    <w:next w:val="a"/>
    <w:link w:val="af4"/>
    <w:uiPriority w:val="11"/>
    <w:qFormat/>
    <w:rsid w:val="00A832AF"/>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f4">
    <w:name w:val="Подзаголовок Знак"/>
    <w:basedOn w:val="a0"/>
    <w:link w:val="af3"/>
    <w:uiPriority w:val="11"/>
    <w:rsid w:val="00A832AF"/>
    <w:rPr>
      <w:rFonts w:eastAsiaTheme="majorEastAsia" w:cstheme="majorBidi"/>
      <w:color w:val="595959" w:themeColor="text1" w:themeTint="A6"/>
      <w:spacing w:val="15"/>
      <w:kern w:val="2"/>
      <w:sz w:val="28"/>
      <w:szCs w:val="28"/>
      <w14:ligatures w14:val="standardContextual"/>
    </w:rPr>
  </w:style>
  <w:style w:type="paragraph" w:styleId="23">
    <w:name w:val="Quote"/>
    <w:basedOn w:val="a"/>
    <w:next w:val="a"/>
    <w:link w:val="24"/>
    <w:uiPriority w:val="29"/>
    <w:qFormat/>
    <w:rsid w:val="00A832AF"/>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4">
    <w:name w:val="Цитата 2 Знак"/>
    <w:basedOn w:val="a0"/>
    <w:link w:val="23"/>
    <w:uiPriority w:val="29"/>
    <w:rsid w:val="00A832AF"/>
    <w:rPr>
      <w:i/>
      <w:iCs/>
      <w:color w:val="404040" w:themeColor="text1" w:themeTint="BF"/>
      <w:kern w:val="2"/>
      <w14:ligatures w14:val="standardContextual"/>
    </w:rPr>
  </w:style>
  <w:style w:type="character" w:styleId="af5">
    <w:name w:val="Intense Emphasis"/>
    <w:basedOn w:val="a0"/>
    <w:uiPriority w:val="21"/>
    <w:qFormat/>
    <w:rsid w:val="00A832AF"/>
    <w:rPr>
      <w:i/>
      <w:iCs/>
      <w:color w:val="2E74B5" w:themeColor="accent1" w:themeShade="BF"/>
    </w:rPr>
  </w:style>
  <w:style w:type="paragraph" w:styleId="af6">
    <w:name w:val="Intense Quote"/>
    <w:basedOn w:val="a"/>
    <w:next w:val="a"/>
    <w:link w:val="af7"/>
    <w:uiPriority w:val="30"/>
    <w:qFormat/>
    <w:rsid w:val="00A832AF"/>
    <w:pPr>
      <w:widowControl/>
      <w:pBdr>
        <w:top w:val="single" w:sz="4" w:space="10" w:color="2E74B5" w:themeColor="accent1" w:themeShade="BF"/>
        <w:bottom w:val="single" w:sz="4" w:space="10" w:color="2E74B5"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af7">
    <w:name w:val="Выделенная цитата Знак"/>
    <w:basedOn w:val="a0"/>
    <w:link w:val="af6"/>
    <w:uiPriority w:val="30"/>
    <w:rsid w:val="00A832AF"/>
    <w:rPr>
      <w:i/>
      <w:iCs/>
      <w:color w:val="2E74B5" w:themeColor="accent1" w:themeShade="BF"/>
      <w:kern w:val="2"/>
      <w14:ligatures w14:val="standardContextual"/>
    </w:rPr>
  </w:style>
  <w:style w:type="character" w:styleId="af8">
    <w:name w:val="Intense Reference"/>
    <w:basedOn w:val="a0"/>
    <w:uiPriority w:val="32"/>
    <w:qFormat/>
    <w:rsid w:val="00A832AF"/>
    <w:rPr>
      <w:b/>
      <w:bCs/>
      <w:smallCaps/>
      <w:color w:val="2E74B5" w:themeColor="accent1" w:themeShade="BF"/>
      <w:spacing w:val="5"/>
    </w:rPr>
  </w:style>
  <w:style w:type="paragraph" w:customStyle="1" w:styleId="TableParagraph">
    <w:name w:val="Table Paragraph"/>
    <w:basedOn w:val="a"/>
    <w:uiPriority w:val="1"/>
    <w:qFormat/>
    <w:rsid w:val="00A832AF"/>
    <w:pPr>
      <w:adjustRightInd/>
      <w:jc w:val="center"/>
    </w:pPr>
    <w:rPr>
      <w:rFonts w:ascii="Microsoft Sans Serif" w:eastAsia="Microsoft Sans Serif" w:hAnsi="Microsoft Sans Serif" w:cs="Microsoft Sans Serif"/>
      <w:sz w:val="22"/>
      <w:szCs w:val="22"/>
      <w:lang w:eastAsia="en-US"/>
    </w:rPr>
  </w:style>
  <w:style w:type="character" w:customStyle="1" w:styleId="katex-mathml">
    <w:name w:val="katex-mathml"/>
    <w:basedOn w:val="a0"/>
    <w:rsid w:val="00A832AF"/>
  </w:style>
  <w:style w:type="character" w:customStyle="1" w:styleId="mord">
    <w:name w:val="mord"/>
    <w:basedOn w:val="a0"/>
    <w:rsid w:val="00A832AF"/>
  </w:style>
  <w:style w:type="character" w:customStyle="1" w:styleId="vlist-s">
    <w:name w:val="vlist-s"/>
    <w:basedOn w:val="a0"/>
    <w:rsid w:val="00A832AF"/>
  </w:style>
  <w:style w:type="character" w:customStyle="1" w:styleId="mbin">
    <w:name w:val="mbin"/>
    <w:basedOn w:val="a0"/>
    <w:rsid w:val="00A83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125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kz/memleket/entities/zk/documents/details/685224?lang=ru" TargetMode="External"/><Relationship Id="rId4" Type="http://schemas.openxmlformats.org/officeDocument/2006/relationships/webSettings" Target="webSettings.xml"/><Relationship Id="rId9" Type="http://schemas.openxmlformats.org/officeDocument/2006/relationships/hyperlink" Target="http://adilet.zan.kz/rus/docs/V1500011257"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Disk%20D\&#1040;&#1051;&#1048;&#1071;\&#1040;&#1047;&#1056;&#1050;\&#1074;&#1085;&#1077;&#1096;&#1085;&#1103;&#1103;%20&#1087;&#1077;&#1088;&#1077;&#1087;&#1080;&#1089;&#1082;&#1072;\2024\&#1072;&#1085;&#1072;&#1083;&#1080;&#1079;%20&#1087;&#1077;&#1088;&#1077;&#1074;&#1086;&#1079;&#1082;&#1080;%20&#1078;&#1076;%20&#1087;&#1083;&#1072;&#1085;&#1086;&#1074;&#1099;&#1081;\&#1088;&#1072;&#1089;&#1095;&#1077;&#1090;%20&#1076;&#1086;&#1083;&#1077;&#108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lineChart>
        <c:grouping val="standard"/>
        <c:varyColors val="0"/>
        <c:ser>
          <c:idx val="0"/>
          <c:order val="0"/>
          <c:tx>
            <c:strRef>
              <c:f>Лист1!$B$25</c:f>
              <c:strCache>
                <c:ptCount val="1"/>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Лист1!$C$24:$H$24</c:f>
              <c:numCache>
                <c:formatCode>General</c:formatCode>
                <c:ptCount val="6"/>
                <c:pt idx="0">
                  <c:v>2018</c:v>
                </c:pt>
                <c:pt idx="1">
                  <c:v>2019</c:v>
                </c:pt>
                <c:pt idx="2">
                  <c:v>2020</c:v>
                </c:pt>
                <c:pt idx="3">
                  <c:v>2021</c:v>
                </c:pt>
                <c:pt idx="4">
                  <c:v>2022</c:v>
                </c:pt>
                <c:pt idx="5">
                  <c:v>2023</c:v>
                </c:pt>
              </c:numCache>
            </c:numRef>
          </c:cat>
          <c:val>
            <c:numRef>
              <c:f>Лист1!$C$25:$H$25</c:f>
              <c:numCache>
                <c:formatCode>#,##0.0</c:formatCode>
                <c:ptCount val="6"/>
                <c:pt idx="0">
                  <c:v>283345.2</c:v>
                </c:pt>
                <c:pt idx="1">
                  <c:v>286651.59999999998</c:v>
                </c:pt>
                <c:pt idx="2">
                  <c:v>299206.7</c:v>
                </c:pt>
                <c:pt idx="3">
                  <c:v>297411.40000000002</c:v>
                </c:pt>
                <c:pt idx="4">
                  <c:v>307558.3</c:v>
                </c:pt>
                <c:pt idx="5">
                  <c:v>328742.5</c:v>
                </c:pt>
              </c:numCache>
            </c:numRef>
          </c:val>
          <c:smooth val="0"/>
          <c:extLst>
            <c:ext xmlns:c16="http://schemas.microsoft.com/office/drawing/2014/chart" uri="{C3380CC4-5D6E-409C-BE32-E72D297353CC}">
              <c16:uniqueId val="{00000001-8B3F-490A-914B-F7B9CCC9A6C2}"/>
            </c:ext>
          </c:extLst>
        </c:ser>
        <c:dLbls>
          <c:dLblPos val="t"/>
          <c:showLegendKey val="0"/>
          <c:showVal val="1"/>
          <c:showCatName val="0"/>
          <c:showSerName val="0"/>
          <c:showPercent val="0"/>
          <c:showBubbleSize val="0"/>
        </c:dLbls>
        <c:smooth val="0"/>
        <c:axId val="411683440"/>
        <c:axId val="411683832"/>
      </c:lineChart>
      <c:catAx>
        <c:axId val="4116834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411683832"/>
        <c:crosses val="autoZero"/>
        <c:auto val="1"/>
        <c:lblAlgn val="ctr"/>
        <c:lblOffset val="100"/>
        <c:noMultiLvlLbl val="0"/>
      </c:catAx>
      <c:valAx>
        <c:axId val="411683832"/>
        <c:scaling>
          <c:orientation val="minMax"/>
        </c:scaling>
        <c:delete val="1"/>
        <c:axPos val="l"/>
        <c:numFmt formatCode="#,##0.0" sourceLinked="1"/>
        <c:majorTickMark val="out"/>
        <c:minorTickMark val="none"/>
        <c:tickLblPos val="nextTo"/>
        <c:crossAx val="411683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Кол-во неполновесных и неполносоставных поездов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'общий свод'!$H$8</c:f>
              <c:strCache>
                <c:ptCount val="1"/>
                <c:pt idx="0">
                  <c:v>неполновесные поезда (штук)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'общий свод'!$I$7:$O$7</c:f>
              <c:strCache>
                <c:ptCount val="7"/>
                <c:pt idx="0">
                  <c:v>2018</c:v>
                </c:pt>
                <c:pt idx="1">
                  <c:v>2019</c:v>
                </c:pt>
                <c:pt idx="2">
                  <c:v>2020</c:v>
                </c:pt>
                <c:pt idx="3">
                  <c:v>2021</c:v>
                </c:pt>
                <c:pt idx="4">
                  <c:v>2022</c:v>
                </c:pt>
                <c:pt idx="5">
                  <c:v>2023</c:v>
                </c:pt>
                <c:pt idx="6">
                  <c:v>4 мес.2024</c:v>
                </c:pt>
              </c:strCache>
            </c:strRef>
          </c:cat>
          <c:val>
            <c:numRef>
              <c:f>'общий свод'!$I$8:$O$8</c:f>
              <c:numCache>
                <c:formatCode>0</c:formatCode>
                <c:ptCount val="7"/>
                <c:pt idx="0">
                  <c:v>6476</c:v>
                </c:pt>
                <c:pt idx="1">
                  <c:v>9823</c:v>
                </c:pt>
                <c:pt idx="2" formatCode="#,##0.0">
                  <c:v>10465</c:v>
                </c:pt>
                <c:pt idx="3" formatCode="General">
                  <c:v>17413</c:v>
                </c:pt>
                <c:pt idx="4" formatCode="General">
                  <c:v>14296</c:v>
                </c:pt>
                <c:pt idx="5" formatCode="General">
                  <c:v>20112</c:v>
                </c:pt>
                <c:pt idx="6" formatCode="General">
                  <c:v>7076</c:v>
                </c:pt>
              </c:numCache>
            </c:numRef>
          </c:val>
          <c:extLst>
            <c:ext xmlns:c16="http://schemas.microsoft.com/office/drawing/2014/chart" uri="{C3380CC4-5D6E-409C-BE32-E72D297353CC}">
              <c16:uniqueId val="{00000000-C340-41C5-8BE9-F585DA78AD45}"/>
            </c:ext>
          </c:extLst>
        </c:ser>
        <c:ser>
          <c:idx val="1"/>
          <c:order val="1"/>
          <c:tx>
            <c:strRef>
              <c:f>'общий свод'!$H$9</c:f>
              <c:strCache>
                <c:ptCount val="1"/>
                <c:pt idx="0">
                  <c:v>неполносоставные поезда (штук)</c:v>
                </c:pt>
              </c:strCache>
            </c:strRef>
          </c:tx>
          <c:spPr>
            <a:solidFill>
              <a:schemeClr val="accent2"/>
            </a:solidFill>
            <a:ln>
              <a:noFill/>
            </a:ln>
            <a:effectLst/>
          </c:spPr>
          <c:invertIfNegative val="0"/>
          <c:dLbls>
            <c:dLbl>
              <c:idx val="2"/>
              <c:tx>
                <c:rich>
                  <a:bodyPr/>
                  <a:lstStyle/>
                  <a:p>
                    <a:fld id="{A9D4DF51-B349-4F60-9F06-6B90818950FD}" type="VALUE">
                      <a:rPr lang="en-US"/>
                      <a:pPr/>
                      <a:t>[ЗНАЧЕНИЕ]</a:t>
                    </a:fld>
                    <a:endParaRPr lang="ru-KZ"/>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340-41C5-8BE9-F585DA78AD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'общий свод'!$I$7:$O$7</c:f>
              <c:strCache>
                <c:ptCount val="7"/>
                <c:pt idx="0">
                  <c:v>2018</c:v>
                </c:pt>
                <c:pt idx="1">
                  <c:v>2019</c:v>
                </c:pt>
                <c:pt idx="2">
                  <c:v>2020</c:v>
                </c:pt>
                <c:pt idx="3">
                  <c:v>2021</c:v>
                </c:pt>
                <c:pt idx="4">
                  <c:v>2022</c:v>
                </c:pt>
                <c:pt idx="5">
                  <c:v>2023</c:v>
                </c:pt>
                <c:pt idx="6">
                  <c:v>4 мес.2024</c:v>
                </c:pt>
              </c:strCache>
            </c:strRef>
          </c:cat>
          <c:val>
            <c:numRef>
              <c:f>'общий свод'!$I$9:$O$9</c:f>
              <c:numCache>
                <c:formatCode>0</c:formatCode>
                <c:ptCount val="7"/>
                <c:pt idx="0">
                  <c:v>7803</c:v>
                </c:pt>
                <c:pt idx="1">
                  <c:v>9218</c:v>
                </c:pt>
                <c:pt idx="2" formatCode="#,##0.0">
                  <c:v>7013</c:v>
                </c:pt>
                <c:pt idx="3" formatCode="General">
                  <c:v>7351</c:v>
                </c:pt>
                <c:pt idx="4" formatCode="General">
                  <c:v>16516</c:v>
                </c:pt>
                <c:pt idx="5" formatCode="General">
                  <c:v>21651</c:v>
                </c:pt>
                <c:pt idx="6" formatCode="General">
                  <c:v>7398</c:v>
                </c:pt>
              </c:numCache>
            </c:numRef>
          </c:val>
          <c:extLst>
            <c:ext xmlns:c16="http://schemas.microsoft.com/office/drawing/2014/chart" uri="{C3380CC4-5D6E-409C-BE32-E72D297353CC}">
              <c16:uniqueId val="{00000002-C340-41C5-8BE9-F585DA78AD45}"/>
            </c:ext>
          </c:extLst>
        </c:ser>
        <c:dLbls>
          <c:dLblPos val="outEnd"/>
          <c:showLegendKey val="0"/>
          <c:showVal val="1"/>
          <c:showCatName val="0"/>
          <c:showSerName val="0"/>
          <c:showPercent val="0"/>
          <c:showBubbleSize val="0"/>
        </c:dLbls>
        <c:gapWidth val="219"/>
        <c:overlap val="-27"/>
        <c:axId val="411684616"/>
        <c:axId val="411685008"/>
      </c:barChart>
      <c:catAx>
        <c:axId val="4116846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411685008"/>
        <c:crosses val="autoZero"/>
        <c:auto val="1"/>
        <c:lblAlgn val="ctr"/>
        <c:lblOffset val="100"/>
        <c:noMultiLvlLbl val="0"/>
      </c:catAx>
      <c:valAx>
        <c:axId val="411685008"/>
        <c:scaling>
          <c:orientation val="minMax"/>
        </c:scaling>
        <c:delete val="1"/>
        <c:axPos val="l"/>
        <c:numFmt formatCode="0" sourceLinked="1"/>
        <c:majorTickMark val="out"/>
        <c:minorTickMark val="none"/>
        <c:tickLblPos val="nextTo"/>
        <c:crossAx val="411684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7353</Words>
  <Characters>41917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Нуржан Садирбаев</cp:lastModifiedBy>
  <cp:revision>4</cp:revision>
  <cp:lastPrinted>2024-07-11T04:40:00Z</cp:lastPrinted>
  <dcterms:created xsi:type="dcterms:W3CDTF">2024-07-15T11:09:00Z</dcterms:created>
  <dcterms:modified xsi:type="dcterms:W3CDTF">2024-07-19T05:07:00Z</dcterms:modified>
</cp:coreProperties>
</file>