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BEB1E" w14:textId="77777777" w:rsidR="00A87685" w:rsidRPr="0025135A" w:rsidRDefault="00A87685" w:rsidP="00181C20">
      <w:pPr>
        <w:spacing w:after="0" w:line="20" w:lineRule="atLeast"/>
        <w:jc w:val="right"/>
        <w:rPr>
          <w:rFonts w:eastAsia="Calibri"/>
          <w:i/>
          <w:color w:val="000000"/>
          <w:sz w:val="24"/>
        </w:rPr>
      </w:pPr>
      <w:r w:rsidRPr="0025135A">
        <w:rPr>
          <w:rFonts w:eastAsia="Calibri"/>
          <w:i/>
          <w:color w:val="000000"/>
          <w:sz w:val="24"/>
        </w:rPr>
        <w:t>Утвержден</w:t>
      </w:r>
      <w:r w:rsidRPr="0025135A">
        <w:rPr>
          <w:rFonts w:eastAsia="Calibri"/>
          <w:i/>
          <w:sz w:val="24"/>
        </w:rPr>
        <w:br/>
      </w:r>
      <w:r w:rsidRPr="0025135A">
        <w:rPr>
          <w:rFonts w:eastAsia="Calibri"/>
          <w:i/>
          <w:color w:val="000000"/>
          <w:sz w:val="24"/>
        </w:rPr>
        <w:t xml:space="preserve">приказом руководителя </w:t>
      </w:r>
      <w:r w:rsidRPr="0025135A">
        <w:rPr>
          <w:rFonts w:eastAsia="Calibri"/>
          <w:i/>
          <w:color w:val="000000"/>
          <w:sz w:val="24"/>
          <w:lang w:val="kk-KZ"/>
        </w:rPr>
        <w:t>У</w:t>
      </w:r>
      <w:r w:rsidRPr="0025135A">
        <w:rPr>
          <w:rFonts w:eastAsia="Calibri"/>
          <w:i/>
          <w:color w:val="000000"/>
          <w:sz w:val="24"/>
        </w:rPr>
        <w:t xml:space="preserve">правления внутренней </w:t>
      </w:r>
    </w:p>
    <w:p w14:paraId="3C2EC6A7" w14:textId="77777777" w:rsidR="00FD2C87" w:rsidRDefault="00A87685" w:rsidP="00181C20">
      <w:pPr>
        <w:spacing w:after="0" w:line="20" w:lineRule="atLeast"/>
        <w:jc w:val="right"/>
        <w:rPr>
          <w:rFonts w:eastAsia="Calibri"/>
          <w:i/>
          <w:color w:val="000000"/>
          <w:sz w:val="24"/>
        </w:rPr>
      </w:pPr>
      <w:r w:rsidRPr="0025135A">
        <w:rPr>
          <w:rFonts w:eastAsia="Calibri"/>
          <w:i/>
          <w:color w:val="000000"/>
          <w:sz w:val="24"/>
        </w:rPr>
        <w:t xml:space="preserve">политики </w:t>
      </w:r>
      <w:proofErr w:type="spellStart"/>
      <w:r w:rsidRPr="0025135A">
        <w:rPr>
          <w:rFonts w:eastAsia="Calibri"/>
          <w:i/>
          <w:color w:val="000000"/>
          <w:sz w:val="24"/>
        </w:rPr>
        <w:t>Алматинской</w:t>
      </w:r>
      <w:proofErr w:type="spellEnd"/>
      <w:r w:rsidRPr="0025135A">
        <w:rPr>
          <w:rFonts w:eastAsia="Calibri"/>
          <w:i/>
          <w:color w:val="000000"/>
          <w:sz w:val="24"/>
        </w:rPr>
        <w:t xml:space="preserve"> области</w:t>
      </w:r>
    </w:p>
    <w:p w14:paraId="7D97B855" w14:textId="3B2A232C" w:rsidR="00A87685" w:rsidRPr="0025135A" w:rsidRDefault="00FD2C87" w:rsidP="00181C20">
      <w:pPr>
        <w:spacing w:after="0" w:line="20" w:lineRule="atLeast"/>
        <w:jc w:val="right"/>
        <w:rPr>
          <w:rFonts w:eastAsia="Calibri"/>
          <w:i/>
          <w:color w:val="000000"/>
          <w:sz w:val="24"/>
        </w:rPr>
      </w:pPr>
      <w:r>
        <w:rPr>
          <w:rFonts w:eastAsia="Calibri"/>
          <w:i/>
          <w:color w:val="000000"/>
          <w:sz w:val="24"/>
          <w:lang w:val="kk-KZ"/>
        </w:rPr>
        <w:t>от 28 июня 2024 года №4/1-н</w:t>
      </w:r>
      <w:bookmarkStart w:id="0" w:name="_GoBack"/>
      <w:bookmarkEnd w:id="0"/>
      <w:r w:rsidR="00A87685" w:rsidRPr="0025135A">
        <w:rPr>
          <w:rFonts w:eastAsia="Calibri"/>
          <w:i/>
          <w:sz w:val="24"/>
        </w:rPr>
        <w:br/>
      </w:r>
    </w:p>
    <w:p w14:paraId="40879E4C" w14:textId="77777777" w:rsidR="00A87685" w:rsidRPr="0025135A" w:rsidRDefault="00A87685" w:rsidP="00181C20">
      <w:pPr>
        <w:spacing w:after="0" w:line="20" w:lineRule="atLeast"/>
        <w:ind w:hanging="426"/>
        <w:contextualSpacing/>
        <w:jc w:val="right"/>
        <w:outlineLvl w:val="2"/>
        <w:rPr>
          <w:bCs/>
          <w:i/>
          <w:sz w:val="24"/>
        </w:rPr>
      </w:pPr>
    </w:p>
    <w:p w14:paraId="2DD0A88C" w14:textId="77777777" w:rsidR="00A87685" w:rsidRPr="0025135A" w:rsidRDefault="00A87685" w:rsidP="00181C20">
      <w:pPr>
        <w:spacing w:after="0" w:line="20" w:lineRule="atLeast"/>
        <w:ind w:hanging="426"/>
        <w:contextualSpacing/>
        <w:jc w:val="right"/>
        <w:outlineLvl w:val="2"/>
        <w:rPr>
          <w:bCs/>
          <w:i/>
          <w:sz w:val="24"/>
          <w:lang w:val="kk-KZ"/>
        </w:rPr>
      </w:pPr>
      <w:r w:rsidRPr="0025135A">
        <w:rPr>
          <w:bCs/>
          <w:i/>
          <w:sz w:val="24"/>
          <w:lang w:val="kk-KZ"/>
        </w:rPr>
        <w:t xml:space="preserve">Приложение </w:t>
      </w:r>
    </w:p>
    <w:p w14:paraId="38DEBBA8" w14:textId="77777777" w:rsidR="00A87685" w:rsidRDefault="00A87685" w:rsidP="00A87685">
      <w:pPr>
        <w:pStyle w:val="3"/>
        <w:ind w:hanging="426"/>
        <w:jc w:val="center"/>
        <w:rPr>
          <w:sz w:val="24"/>
          <w:szCs w:val="24"/>
        </w:rPr>
      </w:pPr>
      <w:r>
        <w:rPr>
          <w:sz w:val="24"/>
          <w:szCs w:val="24"/>
        </w:rPr>
        <w:t>Перечень приоритетных направлений государственных грантов для неправительственных организаций</w:t>
      </w:r>
    </w:p>
    <w:p w14:paraId="53D1E9BB" w14:textId="77777777" w:rsidR="00A87685" w:rsidRDefault="00A87685" w:rsidP="00A87685">
      <w:pPr>
        <w:pStyle w:val="3"/>
        <w:ind w:hanging="426"/>
        <w:jc w:val="center"/>
        <w:rPr>
          <w:sz w:val="24"/>
          <w:szCs w:val="24"/>
        </w:rPr>
      </w:pPr>
      <w:r>
        <w:rPr>
          <w:sz w:val="24"/>
          <w:szCs w:val="24"/>
        </w:rPr>
        <w:t>на 2024 год</w:t>
      </w:r>
    </w:p>
    <w:p w14:paraId="370092A3" w14:textId="77777777" w:rsidR="00A87685" w:rsidRDefault="00A87685" w:rsidP="00A87685">
      <w:pPr>
        <w:pStyle w:val="3"/>
        <w:ind w:firstLine="709"/>
        <w:jc w:val="center"/>
        <w:rPr>
          <w:b w:val="0"/>
          <w:sz w:val="24"/>
          <w:szCs w:val="24"/>
        </w:rPr>
      </w:pPr>
    </w:p>
    <w:tbl>
      <w:tblPr>
        <w:tblW w:w="14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1779"/>
        <w:gridCol w:w="1843"/>
        <w:gridCol w:w="4207"/>
        <w:gridCol w:w="1179"/>
        <w:gridCol w:w="993"/>
        <w:gridCol w:w="4251"/>
      </w:tblGrid>
      <w:tr w:rsidR="00A87685" w:rsidRPr="00F7037F" w14:paraId="3CC41277" w14:textId="77777777" w:rsidTr="00181C20">
        <w:trPr>
          <w:trHeight w:val="896"/>
          <w:jc w:val="center"/>
        </w:trPr>
        <w:tc>
          <w:tcPr>
            <w:tcW w:w="626" w:type="dxa"/>
            <w:shd w:val="clear" w:color="auto" w:fill="D0CECE"/>
          </w:tcPr>
          <w:p w14:paraId="2C0639AE" w14:textId="77777777" w:rsidR="00A87685" w:rsidRPr="00F7037F" w:rsidRDefault="00A87685" w:rsidP="0041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b/>
                <w:sz w:val="24"/>
                <w:szCs w:val="24"/>
              </w:rPr>
            </w:pPr>
            <w:r w:rsidRPr="00F7037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79" w:type="dxa"/>
            <w:shd w:val="clear" w:color="auto" w:fill="D0CECE"/>
          </w:tcPr>
          <w:p w14:paraId="05DF801C" w14:textId="77777777" w:rsidR="00A87685" w:rsidRPr="00F7037F" w:rsidRDefault="00A87685" w:rsidP="0041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F7037F">
              <w:rPr>
                <w:b/>
                <w:sz w:val="24"/>
                <w:szCs w:val="24"/>
              </w:rPr>
              <w:t>Сфера государственного гранта согласно пункту 1 статьи 5 Закона</w:t>
            </w:r>
          </w:p>
        </w:tc>
        <w:tc>
          <w:tcPr>
            <w:tcW w:w="1843" w:type="dxa"/>
            <w:shd w:val="clear" w:color="auto" w:fill="D0CECE"/>
          </w:tcPr>
          <w:p w14:paraId="6A4278FA" w14:textId="77777777" w:rsidR="00A87685" w:rsidRPr="00F7037F" w:rsidRDefault="00A87685" w:rsidP="0041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F7037F">
              <w:rPr>
                <w:b/>
                <w:sz w:val="24"/>
                <w:szCs w:val="24"/>
              </w:rPr>
              <w:t>Приоритетное направление государственного гранта</w:t>
            </w:r>
          </w:p>
        </w:tc>
        <w:tc>
          <w:tcPr>
            <w:tcW w:w="4207" w:type="dxa"/>
            <w:shd w:val="clear" w:color="auto" w:fill="D0CECE"/>
          </w:tcPr>
          <w:p w14:paraId="1328019D" w14:textId="77777777" w:rsidR="00A87685" w:rsidRPr="00F7037F" w:rsidRDefault="00A87685" w:rsidP="0041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F7037F">
              <w:rPr>
                <w:b/>
                <w:sz w:val="24"/>
                <w:szCs w:val="24"/>
              </w:rPr>
              <w:t>Краткое описание проблемы</w:t>
            </w:r>
          </w:p>
        </w:tc>
        <w:tc>
          <w:tcPr>
            <w:tcW w:w="1179" w:type="dxa"/>
            <w:shd w:val="clear" w:color="auto" w:fill="D0CECE"/>
          </w:tcPr>
          <w:p w14:paraId="00D2A201" w14:textId="77777777" w:rsidR="00A87685" w:rsidRPr="00F7037F" w:rsidRDefault="00A87685" w:rsidP="0041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F7037F">
              <w:rPr>
                <w:b/>
                <w:sz w:val="24"/>
                <w:szCs w:val="24"/>
              </w:rPr>
              <w:t>Объем финансирования</w:t>
            </w:r>
          </w:p>
          <w:p w14:paraId="2B9DBC28" w14:textId="77777777" w:rsidR="00A87685" w:rsidRPr="00F35527" w:rsidRDefault="00A87685" w:rsidP="0041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b/>
                <w:i/>
                <w:sz w:val="24"/>
                <w:szCs w:val="24"/>
              </w:rPr>
            </w:pPr>
            <w:r w:rsidRPr="00F35527">
              <w:rPr>
                <w:i/>
                <w:sz w:val="24"/>
                <w:szCs w:val="24"/>
              </w:rPr>
              <w:t>(тысячи тенге)</w:t>
            </w:r>
          </w:p>
          <w:p w14:paraId="5D48226C" w14:textId="77777777" w:rsidR="00A87685" w:rsidRPr="00F7037F" w:rsidRDefault="00A87685" w:rsidP="0041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0CECE"/>
          </w:tcPr>
          <w:p w14:paraId="335D710C" w14:textId="77777777" w:rsidR="00A87685" w:rsidRPr="00F7037F" w:rsidRDefault="00A87685" w:rsidP="0041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F7037F">
              <w:rPr>
                <w:b/>
                <w:sz w:val="24"/>
                <w:szCs w:val="24"/>
              </w:rPr>
              <w:t xml:space="preserve">Вид гранта </w:t>
            </w:r>
          </w:p>
        </w:tc>
        <w:tc>
          <w:tcPr>
            <w:tcW w:w="4251" w:type="dxa"/>
            <w:shd w:val="clear" w:color="auto" w:fill="D0CECE"/>
          </w:tcPr>
          <w:p w14:paraId="22C6B96B" w14:textId="77777777" w:rsidR="00A87685" w:rsidRPr="00F7037F" w:rsidRDefault="00A87685" w:rsidP="0041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F7037F">
              <w:rPr>
                <w:b/>
                <w:sz w:val="24"/>
                <w:szCs w:val="24"/>
              </w:rPr>
              <w:t>Целевой индикатор</w:t>
            </w:r>
          </w:p>
        </w:tc>
      </w:tr>
      <w:tr w:rsidR="00A87685" w:rsidRPr="00F7037F" w14:paraId="177C3D3D" w14:textId="77777777" w:rsidTr="00181C20">
        <w:trPr>
          <w:trHeight w:val="557"/>
          <w:jc w:val="center"/>
        </w:trPr>
        <w:tc>
          <w:tcPr>
            <w:tcW w:w="626" w:type="dxa"/>
            <w:vMerge w:val="restart"/>
          </w:tcPr>
          <w:p w14:paraId="49053BD7" w14:textId="4287E64C" w:rsidR="00A87685" w:rsidRPr="00B75534" w:rsidRDefault="00B75534" w:rsidP="0041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779" w:type="dxa"/>
            <w:vMerge w:val="restart"/>
          </w:tcPr>
          <w:p w14:paraId="68D5946C" w14:textId="77777777" w:rsidR="00A87685" w:rsidRPr="00F7037F" w:rsidRDefault="009F7F66" w:rsidP="00412828">
            <w:pPr>
              <w:spacing w:after="0" w:line="20" w:lineRule="atLeast"/>
              <w:rPr>
                <w:color w:val="000000"/>
                <w:sz w:val="24"/>
                <w:szCs w:val="24"/>
              </w:rPr>
            </w:pPr>
            <w:r w:rsidRPr="00CB5303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 w:bidi="hi-IN"/>
              </w:rPr>
              <w:t>Укрепление общественного согласия и общенационального единства</w:t>
            </w:r>
            <w:r w:rsidRPr="009F7F66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64ABF3F6" w14:textId="48D92241" w:rsidR="00A87685" w:rsidRPr="00F7037F" w:rsidRDefault="00A87685" w:rsidP="00412828">
            <w:pPr>
              <w:spacing w:after="0" w:line="20" w:lineRule="atLeast"/>
              <w:rPr>
                <w:sz w:val="24"/>
                <w:szCs w:val="24"/>
                <w:lang w:val="kk-KZ"/>
              </w:rPr>
            </w:pPr>
            <w:r w:rsidRPr="00F7037F">
              <w:rPr>
                <w:sz w:val="24"/>
                <w:szCs w:val="24"/>
                <w:lang w:val="kk-KZ"/>
              </w:rPr>
              <w:t xml:space="preserve">Проведение комплекса мероприятий </w:t>
            </w:r>
            <w:r w:rsidR="003A0A18">
              <w:rPr>
                <w:sz w:val="24"/>
                <w:szCs w:val="24"/>
                <w:lang w:val="kk-KZ"/>
              </w:rPr>
              <w:t>по созданию справе</w:t>
            </w:r>
            <w:r w:rsidR="00E03A45">
              <w:rPr>
                <w:sz w:val="24"/>
                <w:szCs w:val="24"/>
                <w:lang w:val="kk-KZ"/>
              </w:rPr>
              <w:t xml:space="preserve">дливого общества </w:t>
            </w:r>
            <w:r w:rsidRPr="00F7037F">
              <w:rPr>
                <w:sz w:val="24"/>
                <w:szCs w:val="24"/>
                <w:lang w:val="kk-KZ"/>
              </w:rPr>
              <w:t>«Добросовестный гра</w:t>
            </w:r>
            <w:r w:rsidR="0037159A">
              <w:rPr>
                <w:sz w:val="24"/>
                <w:szCs w:val="24"/>
                <w:lang w:val="kk-KZ"/>
              </w:rPr>
              <w:t>жданин – сознательное общество»</w:t>
            </w:r>
          </w:p>
          <w:p w14:paraId="33BB0075" w14:textId="77777777" w:rsidR="00A87685" w:rsidRPr="00F7037F" w:rsidRDefault="00A87685" w:rsidP="00412828">
            <w:pPr>
              <w:pStyle w:val="1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0D450C" w14:textId="77777777" w:rsidR="00A87685" w:rsidRPr="00F7037F" w:rsidRDefault="00A87685" w:rsidP="00412828">
            <w:pPr>
              <w:spacing w:after="0" w:line="20" w:lineRule="atLeast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07" w:type="dxa"/>
            <w:vMerge w:val="restart"/>
          </w:tcPr>
          <w:p w14:paraId="201EAE36" w14:textId="144C013E" w:rsidR="00B75930" w:rsidRDefault="00A87685" w:rsidP="00412828">
            <w:pPr>
              <w:spacing w:after="0" w:line="20" w:lineRule="atLeast"/>
              <w:jc w:val="both"/>
              <w:rPr>
                <w:sz w:val="24"/>
                <w:szCs w:val="24"/>
                <w:lang w:val="kk-KZ"/>
              </w:rPr>
            </w:pPr>
            <w:r w:rsidRPr="00F7037F">
              <w:rPr>
                <w:sz w:val="24"/>
                <w:szCs w:val="24"/>
                <w:lang w:val="kk-KZ"/>
              </w:rPr>
              <w:t>П</w:t>
            </w:r>
            <w:proofErr w:type="spellStart"/>
            <w:r w:rsidRPr="00F7037F">
              <w:rPr>
                <w:sz w:val="24"/>
                <w:szCs w:val="24"/>
              </w:rPr>
              <w:t>роблема</w:t>
            </w:r>
            <w:proofErr w:type="spellEnd"/>
            <w:r w:rsidRPr="00F7037F">
              <w:rPr>
                <w:sz w:val="24"/>
                <w:szCs w:val="24"/>
              </w:rPr>
              <w:t xml:space="preserve"> справедливости во все времена была а</w:t>
            </w:r>
            <w:r w:rsidR="0037159A">
              <w:rPr>
                <w:sz w:val="24"/>
                <w:szCs w:val="24"/>
              </w:rPr>
              <w:t>ктуальной в различных обществах</w:t>
            </w:r>
            <w:r w:rsidRPr="00F7037F">
              <w:rPr>
                <w:sz w:val="24"/>
                <w:szCs w:val="24"/>
              </w:rPr>
              <w:t xml:space="preserve"> и с учетом конкретно-исторических условий тот или иной аспект справедливости выходил на первое место.</w:t>
            </w:r>
          </w:p>
          <w:p w14:paraId="540E00B8" w14:textId="77777777" w:rsidR="009F7F66" w:rsidRPr="00F7037F" w:rsidRDefault="00A87685" w:rsidP="00412828">
            <w:pPr>
              <w:spacing w:after="0" w:line="20" w:lineRule="atLeast"/>
              <w:jc w:val="both"/>
              <w:rPr>
                <w:sz w:val="24"/>
                <w:szCs w:val="24"/>
                <w:lang w:val="kk-KZ"/>
              </w:rPr>
            </w:pPr>
            <w:r w:rsidRPr="00F7037F">
              <w:rPr>
                <w:sz w:val="24"/>
                <w:szCs w:val="24"/>
                <w:lang w:val="kk-KZ"/>
              </w:rPr>
              <w:t xml:space="preserve">Неравенство возможностей  является и несправедливым, и неэфективным. Поэтому важность проведения мероприятий в рамках концепции Президента РК  </w:t>
            </w:r>
            <w:r w:rsidRPr="00F7037F">
              <w:rPr>
                <w:bCs/>
                <w:sz w:val="24"/>
                <w:szCs w:val="24"/>
                <w:lang w:val="kk-KZ"/>
              </w:rPr>
              <w:t xml:space="preserve">«Әділетті Қазақстан – Адал азамат» </w:t>
            </w:r>
            <w:r w:rsidRPr="00F7037F">
              <w:rPr>
                <w:sz w:val="24"/>
                <w:szCs w:val="24"/>
                <w:lang w:val="kk-KZ"/>
              </w:rPr>
              <w:t>сегодня является актуальной темой.</w:t>
            </w:r>
            <w:r w:rsidR="00CB5303">
              <w:rPr>
                <w:sz w:val="24"/>
                <w:szCs w:val="24"/>
                <w:lang w:val="kk-KZ"/>
              </w:rPr>
              <w:t xml:space="preserve"> </w:t>
            </w:r>
            <w:r w:rsidR="00CB5303" w:rsidRPr="00CB530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Создание честного, справедливого общества, укрепление национальной идентичности и закрепление новых ценностей страны, </w:t>
            </w:r>
            <w:r w:rsidR="00CB5303" w:rsidRPr="00CB530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путем демонстрации подрастающему поколению проявлений преданности Родине и семье, а также содействие созданию равных возможностей для всех граждан, являются ключевыми направлениями этой концепции.</w:t>
            </w:r>
          </w:p>
        </w:tc>
        <w:tc>
          <w:tcPr>
            <w:tcW w:w="1179" w:type="dxa"/>
            <w:vMerge w:val="restart"/>
          </w:tcPr>
          <w:p w14:paraId="383E680A" w14:textId="2EBBAEC3" w:rsidR="00A87685" w:rsidRPr="00F7037F" w:rsidRDefault="00A87685" w:rsidP="0041282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F7037F">
              <w:rPr>
                <w:rFonts w:eastAsia="Calibri"/>
                <w:sz w:val="24"/>
                <w:szCs w:val="24"/>
              </w:rPr>
              <w:lastRenderedPageBreak/>
              <w:t> </w:t>
            </w:r>
            <w:r w:rsidR="004D1B17">
              <w:rPr>
                <w:rFonts w:eastAsia="Calibri"/>
                <w:sz w:val="24"/>
                <w:szCs w:val="24"/>
                <w:lang w:val="kk-KZ"/>
              </w:rPr>
              <w:t>6</w:t>
            </w:r>
            <w:r w:rsidR="002F0419">
              <w:rPr>
                <w:rFonts w:eastAsia="Calibri"/>
                <w:sz w:val="24"/>
                <w:szCs w:val="24"/>
                <w:lang w:val="kk-KZ"/>
              </w:rPr>
              <w:t> </w:t>
            </w:r>
            <w:r w:rsidR="004D1B17">
              <w:rPr>
                <w:rFonts w:eastAsia="Calibri"/>
                <w:sz w:val="24"/>
                <w:szCs w:val="24"/>
                <w:lang w:val="kk-KZ"/>
              </w:rPr>
              <w:t>288</w:t>
            </w:r>
          </w:p>
        </w:tc>
        <w:tc>
          <w:tcPr>
            <w:tcW w:w="993" w:type="dxa"/>
            <w:vMerge w:val="restart"/>
          </w:tcPr>
          <w:p w14:paraId="4D2A0F44" w14:textId="77777777" w:rsidR="00A87685" w:rsidRPr="00F7037F" w:rsidRDefault="00A87685" w:rsidP="00412828">
            <w:pPr>
              <w:spacing w:after="0" w:line="20" w:lineRule="atLeast"/>
              <w:ind w:hanging="108"/>
              <w:jc w:val="center"/>
              <w:outlineLvl w:val="2"/>
              <w:rPr>
                <w:bCs/>
                <w:sz w:val="24"/>
                <w:szCs w:val="24"/>
                <w:lang w:val="kk-KZ"/>
              </w:rPr>
            </w:pPr>
            <w:r w:rsidRPr="00F7037F">
              <w:rPr>
                <w:bCs/>
                <w:sz w:val="24"/>
                <w:szCs w:val="24"/>
                <w:lang w:val="kk-KZ"/>
              </w:rPr>
              <w:t>1 краткосрочный грант</w:t>
            </w:r>
          </w:p>
          <w:p w14:paraId="6198700E" w14:textId="77777777" w:rsidR="00A87685" w:rsidRPr="00F7037F" w:rsidRDefault="00A87685" w:rsidP="00412828">
            <w:pPr>
              <w:spacing w:after="0" w:line="20" w:lineRule="atLeast"/>
              <w:ind w:hanging="108"/>
              <w:jc w:val="center"/>
              <w:outlineLvl w:val="2"/>
              <w:rPr>
                <w:bCs/>
                <w:sz w:val="24"/>
                <w:szCs w:val="24"/>
                <w:lang w:val="kk-KZ"/>
              </w:rPr>
            </w:pPr>
          </w:p>
          <w:p w14:paraId="300FA673" w14:textId="77777777" w:rsidR="00A87685" w:rsidRPr="00F7037F" w:rsidRDefault="00A87685" w:rsidP="00412828">
            <w:pPr>
              <w:spacing w:after="0" w:line="20" w:lineRule="atLeast"/>
              <w:jc w:val="center"/>
              <w:rPr>
                <w:color w:val="000000"/>
                <w:sz w:val="24"/>
                <w:szCs w:val="24"/>
              </w:rPr>
            </w:pPr>
          </w:p>
          <w:p w14:paraId="637149B0" w14:textId="77777777" w:rsidR="00A87685" w:rsidRPr="00F7037F" w:rsidRDefault="00A87685" w:rsidP="00412828">
            <w:pPr>
              <w:spacing w:after="0" w:line="2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1" w:type="dxa"/>
            <w:vMerge w:val="restart"/>
          </w:tcPr>
          <w:p w14:paraId="0C24E2D2" w14:textId="77777777" w:rsidR="00A87685" w:rsidRPr="00F7037F" w:rsidRDefault="00A87685" w:rsidP="00412828">
            <w:pPr>
              <w:pStyle w:val="1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Целевой индикатор: </w:t>
            </w:r>
          </w:p>
          <w:p w14:paraId="74A9A337" w14:textId="30519CEF" w:rsidR="003A0A18" w:rsidRDefault="003A0A18" w:rsidP="00412828">
            <w:pPr>
              <w:pStyle w:val="1"/>
              <w:spacing w:line="20" w:lineRule="atLeast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3A0A18"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>Проведение комплекса мероприятий по созданию справедливого общества с прямым охватом не менее 550 человек</w:t>
            </w:r>
            <w:r w:rsidR="002F0419"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 xml:space="preserve"> населения Алматинской области</w:t>
            </w:r>
          </w:p>
          <w:p w14:paraId="0CE6397B" w14:textId="77777777" w:rsidR="003A0A18" w:rsidRDefault="003A0A18" w:rsidP="00412828">
            <w:pPr>
              <w:pStyle w:val="1"/>
              <w:spacing w:line="20" w:lineRule="atLeast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</w:p>
          <w:p w14:paraId="6B4D3787" w14:textId="2AE777A8" w:rsidR="00A87685" w:rsidRPr="00F7037F" w:rsidRDefault="00294B8F" w:rsidP="00412828">
            <w:pPr>
              <w:pStyle w:val="1"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 w:rsidR="00A87685" w:rsidRPr="00F70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14:paraId="23FD7BB2" w14:textId="745EFCC1" w:rsidR="00ED1C13" w:rsidRDefault="006A77D1" w:rsidP="00181C20">
            <w:pPr>
              <w:pStyle w:val="1"/>
              <w:numPr>
                <w:ilvl w:val="0"/>
                <w:numId w:val="4"/>
              </w:numPr>
              <w:tabs>
                <w:tab w:val="left" w:pos="287"/>
              </w:tabs>
              <w:spacing w:line="20" w:lineRule="atLeast"/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Проведение комплекса идеологических мероприятий</w:t>
            </w:r>
            <w:r w:rsidR="00ED1C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D1C13" w:rsidRPr="00ED1C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ED1C13" w:rsidRPr="00ED1C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лекции, тренинги, семинары</w:t>
            </w:r>
            <w:r w:rsidR="00ED1C13" w:rsidRPr="00ED1C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907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 рамках концепции «Әділетті Қазақстан – Адал азамат» в 9 районах Алматинской области и г. Қонаев</w:t>
            </w:r>
            <w:r w:rsidR="004D1B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Алатау</w:t>
            </w:r>
            <w:r w:rsidRPr="00907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D1C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(в образовательных учреждениях, молодежных организациях, общественных местах)</w:t>
            </w:r>
            <w:r w:rsidR="007C6EC1" w:rsidRPr="00907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C70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 </w:t>
            </w:r>
            <w:r w:rsidR="002C70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привлечением</w:t>
            </w:r>
            <w:r w:rsidR="007C6EC1" w:rsidRPr="00907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C7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представителей</w:t>
            </w:r>
            <w:r w:rsidR="00ED1C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6EC1" w:rsidRPr="00907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сотрудник</w:t>
            </w:r>
            <w:r w:rsidR="00D63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="007C6EC1" w:rsidRPr="00907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правоохранительных органов, журналист</w:t>
            </w:r>
            <w:r w:rsidR="00D63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="007C6EC1" w:rsidRPr="00907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успешн</w:t>
            </w:r>
            <w:r w:rsidR="00D63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="007C6EC1" w:rsidRPr="00907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молодеж</w:t>
            </w:r>
            <w:r w:rsidR="00D63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70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="007C6EC1" w:rsidRPr="00907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меценат</w:t>
            </w:r>
            <w:r w:rsidR="00D63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="00ED1C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D1C13" w:rsidRPr="00820A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(к</w:t>
            </w:r>
            <w:r w:rsidR="00D91BE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оличество участников не менее </w:t>
            </w:r>
            <w:r w:rsidR="00ED1C13" w:rsidRPr="00820A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500 человек</w:t>
            </w:r>
            <w:r w:rsidR="00820A6B" w:rsidRPr="00820A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  <w:r w:rsidR="00ED1C13" w:rsidRPr="00820A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;</w:t>
            </w:r>
          </w:p>
          <w:p w14:paraId="510C9D88" w14:textId="4C519C04" w:rsidR="00ED1C13" w:rsidRDefault="00D91BEA" w:rsidP="00181C20">
            <w:pPr>
              <w:pStyle w:val="1"/>
              <w:numPr>
                <w:ilvl w:val="0"/>
                <w:numId w:val="4"/>
              </w:numPr>
              <w:tabs>
                <w:tab w:val="left" w:pos="287"/>
              </w:tabs>
              <w:spacing w:line="20" w:lineRule="atLeast"/>
              <w:ind w:left="28"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1 видеоролика, продвигающего честность, добропорядочность и добрые</w:t>
            </w:r>
            <w:r w:rsidR="00ED1C13" w:rsidRPr="00820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D1C13" w:rsidRPr="00820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обществе </w:t>
            </w:r>
            <w:r w:rsidR="00ED1C13" w:rsidRPr="00820A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(продолжительность от 1 до 3 минут, на государственном и рус</w:t>
            </w:r>
            <w:r w:rsidR="002C705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</w:t>
            </w:r>
            <w:r w:rsidR="00ED1C13" w:rsidRPr="00820A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ком языках с информационным охватом не менее 5 000 просмотров);</w:t>
            </w:r>
          </w:p>
          <w:p w14:paraId="3A9DD766" w14:textId="71DB1D0B" w:rsidR="00031562" w:rsidRPr="00181C20" w:rsidRDefault="00ED1C13" w:rsidP="00181C20">
            <w:pPr>
              <w:pStyle w:val="a4"/>
              <w:numPr>
                <w:ilvl w:val="0"/>
                <w:numId w:val="4"/>
              </w:numPr>
              <w:tabs>
                <w:tab w:val="left" w:pos="287"/>
                <w:tab w:val="center" w:pos="1399"/>
              </w:tabs>
              <w:spacing w:line="20" w:lineRule="atLeast"/>
              <w:ind w:left="28" w:firstLine="0"/>
              <w:jc w:val="both"/>
            </w:pPr>
            <w:r w:rsidRPr="00181C20">
              <w:rPr>
                <w:lang w:val="kk-KZ"/>
              </w:rPr>
              <w:t xml:space="preserve">Предоставление на конкурсной основе не менее </w:t>
            </w:r>
            <w:r w:rsidR="0037159A" w:rsidRPr="00181C20">
              <w:rPr>
                <w:lang w:val="kk-KZ"/>
              </w:rPr>
              <w:t>5</w:t>
            </w:r>
            <w:r w:rsidRPr="00181C20">
              <w:rPr>
                <w:lang w:val="kk-KZ"/>
              </w:rPr>
              <w:t xml:space="preserve"> малых грантов НПО и инициативным группам</w:t>
            </w:r>
            <w:r w:rsidR="00E03A45" w:rsidRPr="00181C20">
              <w:rPr>
                <w:lang w:val="kk-KZ"/>
              </w:rPr>
              <w:t xml:space="preserve"> Алматинской области</w:t>
            </w:r>
            <w:r w:rsidRPr="00181C20">
              <w:rPr>
                <w:lang w:val="kk-KZ"/>
              </w:rPr>
              <w:t xml:space="preserve"> </w:t>
            </w:r>
            <w:r w:rsidR="0037159A" w:rsidRPr="00181C20">
              <w:rPr>
                <w:i/>
                <w:iCs/>
                <w:lang w:val="kk-KZ"/>
              </w:rPr>
              <w:t>(не менее по 200</w:t>
            </w:r>
            <w:r w:rsidRPr="00181C20">
              <w:rPr>
                <w:i/>
                <w:iCs/>
                <w:lang w:val="kk-KZ"/>
              </w:rPr>
              <w:t xml:space="preserve"> тысяч тенге каждый</w:t>
            </w:r>
            <w:r w:rsidR="00E26730" w:rsidRPr="00181C20">
              <w:rPr>
                <w:i/>
                <w:iCs/>
                <w:lang w:val="kk-KZ"/>
              </w:rPr>
              <w:t xml:space="preserve"> малый грант</w:t>
            </w:r>
            <w:r w:rsidRPr="00181C20">
              <w:rPr>
                <w:i/>
                <w:iCs/>
                <w:lang w:val="kk-KZ"/>
              </w:rPr>
              <w:t>)</w:t>
            </w:r>
            <w:r w:rsidR="00537237" w:rsidRPr="00181C20">
              <w:rPr>
                <w:lang w:val="kk-KZ"/>
              </w:rPr>
              <w:t>, направленных на создание</w:t>
            </w:r>
            <w:r w:rsidRPr="00181C20">
              <w:rPr>
                <w:lang w:val="kk-KZ"/>
              </w:rPr>
              <w:t xml:space="preserve"> честного, справедливого общества</w:t>
            </w:r>
            <w:r w:rsidR="00D63F7C" w:rsidRPr="00181C20">
              <w:rPr>
                <w:lang w:val="kk-KZ"/>
              </w:rPr>
              <w:t>,</w:t>
            </w:r>
            <w:r w:rsidR="00031562" w:rsidRPr="00181C20">
              <w:t xml:space="preserve"> </w:t>
            </w:r>
            <w:r w:rsidR="004D45D3" w:rsidRPr="00181C20">
              <w:rPr>
                <w:i/>
                <w:iCs/>
                <w:lang w:val="kk-KZ"/>
              </w:rPr>
              <w:t>(количество участников</w:t>
            </w:r>
            <w:r w:rsidR="00A92496" w:rsidRPr="00181C20">
              <w:rPr>
                <w:i/>
                <w:iCs/>
                <w:lang w:val="kk-KZ"/>
              </w:rPr>
              <w:t>-заявителей</w:t>
            </w:r>
            <w:r w:rsidR="004D45D3" w:rsidRPr="00181C20">
              <w:rPr>
                <w:i/>
                <w:iCs/>
                <w:lang w:val="kk-KZ"/>
              </w:rPr>
              <w:t xml:space="preserve"> не менее 30 </w:t>
            </w:r>
            <w:r w:rsidR="00571606" w:rsidRPr="00181C20">
              <w:rPr>
                <w:i/>
                <w:iCs/>
                <w:lang w:val="kk-KZ"/>
              </w:rPr>
              <w:t>человек</w:t>
            </w:r>
            <w:r w:rsidR="004D45D3" w:rsidRPr="00181C20">
              <w:rPr>
                <w:i/>
                <w:iCs/>
                <w:lang w:val="kk-KZ"/>
              </w:rPr>
              <w:t>).</w:t>
            </w:r>
          </w:p>
          <w:p w14:paraId="78A2C569" w14:textId="2B2A7990" w:rsidR="00A87685" w:rsidRPr="00181C20" w:rsidRDefault="00E94D4F" w:rsidP="00181C20">
            <w:pPr>
              <w:pStyle w:val="a4"/>
              <w:numPr>
                <w:ilvl w:val="0"/>
                <w:numId w:val="4"/>
              </w:numPr>
              <w:tabs>
                <w:tab w:val="left" w:pos="287"/>
                <w:tab w:val="center" w:pos="1399"/>
              </w:tabs>
              <w:spacing w:line="20" w:lineRule="atLeast"/>
              <w:ind w:left="28" w:firstLine="0"/>
              <w:jc w:val="both"/>
              <w:rPr>
                <w:i/>
                <w:iCs/>
                <w:lang w:val="kk-KZ"/>
              </w:rPr>
            </w:pPr>
            <w:r w:rsidRPr="00181C20">
              <w:rPr>
                <w:lang w:val="kk-KZ"/>
              </w:rPr>
              <w:t>4</w:t>
            </w:r>
            <w:r w:rsidR="00E03A45" w:rsidRPr="00181C20">
              <w:rPr>
                <w:lang w:val="kk-KZ"/>
              </w:rPr>
              <w:t xml:space="preserve">. Проведение круглого стола на тему «Әділетті Қазақстан – Адал азамат» с целью обсуждения мероприятий, реализованных в рамках концепции «Әділетті Қазақстан – Адал азамат», </w:t>
            </w:r>
            <w:r w:rsidR="00537237" w:rsidRPr="00181C20">
              <w:rPr>
                <w:lang w:val="kk-KZ"/>
              </w:rPr>
              <w:t>с при</w:t>
            </w:r>
            <w:r w:rsidR="00D91BEA" w:rsidRPr="00181C20">
              <w:rPr>
                <w:lang w:val="kk-KZ"/>
              </w:rPr>
              <w:t>влечением местных исполнительных</w:t>
            </w:r>
            <w:r w:rsidR="00537237" w:rsidRPr="00181C20">
              <w:rPr>
                <w:lang w:val="kk-KZ"/>
              </w:rPr>
              <w:t xml:space="preserve"> органов</w:t>
            </w:r>
            <w:r w:rsidR="00E03A45" w:rsidRPr="00181C20">
              <w:rPr>
                <w:lang w:val="kk-KZ"/>
              </w:rPr>
              <w:t xml:space="preserve">, СМИ, представителей областных НПО и участников проекта </w:t>
            </w:r>
            <w:r w:rsidR="00537237" w:rsidRPr="00181C20">
              <w:rPr>
                <w:i/>
                <w:iCs/>
                <w:lang w:val="kk-KZ"/>
              </w:rPr>
              <w:t>(количество уча</w:t>
            </w:r>
            <w:r w:rsidR="00E03A45" w:rsidRPr="00181C20">
              <w:rPr>
                <w:i/>
                <w:iCs/>
                <w:lang w:val="kk-KZ"/>
              </w:rPr>
              <w:t>с</w:t>
            </w:r>
            <w:r w:rsidR="00537237" w:rsidRPr="00181C20">
              <w:rPr>
                <w:i/>
                <w:iCs/>
                <w:lang w:val="kk-KZ"/>
              </w:rPr>
              <w:t>т</w:t>
            </w:r>
            <w:r w:rsidR="00E03A45" w:rsidRPr="00181C20">
              <w:rPr>
                <w:i/>
                <w:iCs/>
                <w:lang w:val="kk-KZ"/>
              </w:rPr>
              <w:t>ников не м</w:t>
            </w:r>
            <w:r w:rsidR="00537237" w:rsidRPr="00181C20">
              <w:rPr>
                <w:i/>
                <w:iCs/>
                <w:lang w:val="kk-KZ"/>
              </w:rPr>
              <w:t>енее 20 человек).</w:t>
            </w:r>
          </w:p>
        </w:tc>
      </w:tr>
      <w:tr w:rsidR="00A87685" w:rsidRPr="00F7037F" w14:paraId="37ACECC1" w14:textId="77777777" w:rsidTr="00181C20">
        <w:trPr>
          <w:trHeight w:val="1835"/>
          <w:jc w:val="center"/>
        </w:trPr>
        <w:tc>
          <w:tcPr>
            <w:tcW w:w="626" w:type="dxa"/>
            <w:vMerge/>
          </w:tcPr>
          <w:p w14:paraId="14461CD0" w14:textId="77777777" w:rsidR="00A87685" w:rsidRPr="00F7037F" w:rsidRDefault="00A87685" w:rsidP="00412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14:paraId="60CC0E42" w14:textId="77777777" w:rsidR="00A87685" w:rsidRPr="00F7037F" w:rsidRDefault="00A87685" w:rsidP="00412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4BEABF" w14:textId="77777777" w:rsidR="00A87685" w:rsidRPr="00F7037F" w:rsidRDefault="00A87685" w:rsidP="00412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4207" w:type="dxa"/>
            <w:vMerge/>
          </w:tcPr>
          <w:p w14:paraId="6E796305" w14:textId="77777777" w:rsidR="00A87685" w:rsidRPr="00F7037F" w:rsidRDefault="00A87685" w:rsidP="00412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14:paraId="41D8BB84" w14:textId="77777777" w:rsidR="00A87685" w:rsidRPr="00F7037F" w:rsidRDefault="00A87685" w:rsidP="0041282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29E84CE" w14:textId="77777777" w:rsidR="00A87685" w:rsidRPr="00F7037F" w:rsidRDefault="00A87685" w:rsidP="00412828">
            <w:pPr>
              <w:spacing w:after="0" w:line="2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0659A21D" w14:textId="77777777" w:rsidR="00A87685" w:rsidRPr="00F7037F" w:rsidRDefault="00A87685" w:rsidP="00412828">
            <w:pPr>
              <w:shd w:val="clear" w:color="auto" w:fill="FFFFFF" w:themeFill="background1"/>
              <w:tabs>
                <w:tab w:val="left" w:pos="260"/>
              </w:tabs>
              <w:spacing w:after="0" w:line="20" w:lineRule="atLeast"/>
              <w:jc w:val="both"/>
              <w:rPr>
                <w:sz w:val="24"/>
                <w:szCs w:val="24"/>
              </w:rPr>
            </w:pPr>
          </w:p>
        </w:tc>
      </w:tr>
      <w:tr w:rsidR="00A87685" w:rsidRPr="00F7037F" w14:paraId="37CE2443" w14:textId="77777777" w:rsidTr="00181C20">
        <w:trPr>
          <w:trHeight w:val="699"/>
          <w:jc w:val="center"/>
        </w:trPr>
        <w:tc>
          <w:tcPr>
            <w:tcW w:w="626" w:type="dxa"/>
          </w:tcPr>
          <w:p w14:paraId="00038720" w14:textId="32EAF1F5" w:rsidR="00A87685" w:rsidRPr="00571606" w:rsidRDefault="00571606" w:rsidP="00412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1779" w:type="dxa"/>
          </w:tcPr>
          <w:p w14:paraId="22639664" w14:textId="77777777" w:rsidR="00A87685" w:rsidRPr="00F7037F" w:rsidRDefault="00A87685" w:rsidP="00412828">
            <w:pPr>
              <w:spacing w:after="0" w:line="20" w:lineRule="atLeast"/>
              <w:rPr>
                <w:color w:val="000000"/>
                <w:sz w:val="24"/>
                <w:szCs w:val="24"/>
              </w:rPr>
            </w:pPr>
            <w:r w:rsidRPr="00F7037F">
              <w:rPr>
                <w:color w:val="000000"/>
                <w:sz w:val="24"/>
                <w:szCs w:val="24"/>
                <w:lang w:val="kk-KZ"/>
              </w:rPr>
              <w:t xml:space="preserve">Содействие решению </w:t>
            </w:r>
            <w:r w:rsidRPr="00F7037F">
              <w:rPr>
                <w:color w:val="000000"/>
                <w:sz w:val="24"/>
                <w:szCs w:val="24"/>
                <w:lang w:val="kk-KZ"/>
              </w:rPr>
              <w:lastRenderedPageBreak/>
              <w:t>семейно-демографических и гендерных вопросов</w:t>
            </w:r>
          </w:p>
        </w:tc>
        <w:tc>
          <w:tcPr>
            <w:tcW w:w="1843" w:type="dxa"/>
          </w:tcPr>
          <w:p w14:paraId="618D43E8" w14:textId="388A502B" w:rsidR="00A87685" w:rsidRPr="00F7037F" w:rsidRDefault="00D904CD" w:rsidP="0041282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A87685" w:rsidRPr="00F7037F">
              <w:rPr>
                <w:sz w:val="24"/>
                <w:szCs w:val="24"/>
              </w:rPr>
              <w:t>асширение социально-</w:t>
            </w:r>
            <w:proofErr w:type="gramStart"/>
            <w:r w:rsidR="00A87685" w:rsidRPr="00F7037F">
              <w:rPr>
                <w:sz w:val="24"/>
                <w:szCs w:val="24"/>
              </w:rPr>
              <w:lastRenderedPageBreak/>
              <w:t>экономических  возможностей</w:t>
            </w:r>
            <w:proofErr w:type="gramEnd"/>
            <w:r w:rsidR="00A87685" w:rsidRPr="00F7037F">
              <w:rPr>
                <w:sz w:val="24"/>
                <w:szCs w:val="24"/>
              </w:rPr>
              <w:t xml:space="preserve"> сельских женщин из социально-уязвимых групп </w:t>
            </w:r>
            <w:proofErr w:type="spellStart"/>
            <w:r w:rsidR="00A87685" w:rsidRPr="00F7037F">
              <w:rPr>
                <w:sz w:val="24"/>
                <w:szCs w:val="24"/>
              </w:rPr>
              <w:t>Алматинской</w:t>
            </w:r>
            <w:proofErr w:type="spellEnd"/>
            <w:r w:rsidR="00A87685" w:rsidRPr="00F7037F">
              <w:rPr>
                <w:sz w:val="24"/>
                <w:szCs w:val="24"/>
              </w:rPr>
              <w:t xml:space="preserve"> области</w:t>
            </w:r>
          </w:p>
          <w:p w14:paraId="0373112F" w14:textId="77777777" w:rsidR="00A87685" w:rsidRPr="00F7037F" w:rsidRDefault="00A87685" w:rsidP="00412828">
            <w:pPr>
              <w:spacing w:after="0" w:line="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14:paraId="7066F776" w14:textId="77777777" w:rsidR="00A87685" w:rsidRPr="00F7037F" w:rsidRDefault="00A87685" w:rsidP="00412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sz w:val="24"/>
                <w:szCs w:val="24"/>
                <w:lang w:val="kk-KZ"/>
              </w:rPr>
            </w:pPr>
            <w:bookmarkStart w:id="1" w:name="_Hlk166764868"/>
            <w:r w:rsidRPr="00F7037F">
              <w:rPr>
                <w:sz w:val="24"/>
                <w:szCs w:val="24"/>
              </w:rPr>
              <w:lastRenderedPageBreak/>
              <w:t xml:space="preserve">Сельские женщины находятся в более уязвимом положении, чем городские </w:t>
            </w:r>
            <w:r w:rsidRPr="00F7037F">
              <w:rPr>
                <w:sz w:val="24"/>
                <w:szCs w:val="24"/>
              </w:rPr>
              <w:lastRenderedPageBreak/>
              <w:t>женщины: низкие доходы на селе, ограниченные возможности для трудоустройства, ограниченный доступ к социальным услугам и инфраструктур</w:t>
            </w:r>
            <w:r w:rsidR="00CB5303">
              <w:rPr>
                <w:sz w:val="24"/>
                <w:szCs w:val="24"/>
                <w:lang w:val="kk-KZ"/>
              </w:rPr>
              <w:t>, а также недостаточная осведомленность</w:t>
            </w:r>
            <w:r w:rsidRPr="00F7037F">
              <w:rPr>
                <w:sz w:val="24"/>
                <w:szCs w:val="24"/>
              </w:rPr>
              <w:t xml:space="preserve"> о правах женщин</w:t>
            </w:r>
            <w:r w:rsidRPr="00F7037F">
              <w:rPr>
                <w:sz w:val="24"/>
                <w:szCs w:val="24"/>
                <w:lang w:val="kk-KZ"/>
              </w:rPr>
              <w:t>.</w:t>
            </w:r>
          </w:p>
          <w:bookmarkEnd w:id="1"/>
          <w:p w14:paraId="39305D55" w14:textId="3DE102FC" w:rsidR="00A87685" w:rsidRPr="003D005B" w:rsidRDefault="00CB5303" w:rsidP="00412828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B5303">
              <w:rPr>
                <w:sz w:val="24"/>
                <w:szCs w:val="24"/>
                <w:lang w:val="kk-KZ"/>
              </w:rPr>
              <w:t xml:space="preserve">В связи с этим необходимо организовать обучающие семинары для улучшения положения сельских женщин Алматинской области из социально уязвимых групп. </w:t>
            </w:r>
            <w:r w:rsidRPr="004D45D3">
              <w:rPr>
                <w:sz w:val="24"/>
                <w:szCs w:val="24"/>
                <w:lang w:val="kk-KZ"/>
              </w:rPr>
              <w:t xml:space="preserve">Это можно </w:t>
            </w:r>
            <w:r w:rsidR="004D45D3">
              <w:rPr>
                <w:sz w:val="24"/>
                <w:szCs w:val="24"/>
                <w:lang w:val="kk-KZ"/>
              </w:rPr>
              <w:t>реализовать</w:t>
            </w:r>
            <w:r w:rsidRPr="004D45D3">
              <w:rPr>
                <w:sz w:val="24"/>
                <w:szCs w:val="24"/>
                <w:lang w:val="kk-KZ"/>
              </w:rPr>
              <w:t xml:space="preserve"> через развитие практических навыков и расширение социально-экономических возможностей для раскрытия женского потенциала в районах Алматинской области, путем взаимодействия и координации усилий государственных органов власти и местного сообщества.</w:t>
            </w:r>
          </w:p>
        </w:tc>
        <w:tc>
          <w:tcPr>
            <w:tcW w:w="1179" w:type="dxa"/>
          </w:tcPr>
          <w:p w14:paraId="0F795C46" w14:textId="712C3439" w:rsidR="00A87685" w:rsidRPr="00F7037F" w:rsidRDefault="00A87685" w:rsidP="0041282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F7037F">
              <w:rPr>
                <w:rFonts w:eastAsia="Calibri"/>
                <w:sz w:val="24"/>
                <w:szCs w:val="24"/>
                <w:lang w:val="kk-KZ"/>
              </w:rPr>
              <w:lastRenderedPageBreak/>
              <w:t>7 0</w:t>
            </w:r>
            <w:r w:rsidRPr="00F7037F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14:paraId="3DD5AD77" w14:textId="77777777" w:rsidR="00A87685" w:rsidRPr="00F7037F" w:rsidRDefault="00A87685" w:rsidP="00412828">
            <w:pPr>
              <w:spacing w:after="0" w:line="20" w:lineRule="atLeast"/>
              <w:ind w:hanging="108"/>
              <w:jc w:val="center"/>
              <w:outlineLvl w:val="2"/>
              <w:rPr>
                <w:bCs/>
                <w:sz w:val="24"/>
                <w:szCs w:val="24"/>
                <w:lang w:val="kk-KZ"/>
              </w:rPr>
            </w:pPr>
            <w:r w:rsidRPr="00F7037F">
              <w:rPr>
                <w:bCs/>
                <w:sz w:val="24"/>
                <w:szCs w:val="24"/>
                <w:lang w:val="kk-KZ"/>
              </w:rPr>
              <w:t>1 кратко</w:t>
            </w:r>
            <w:r w:rsidRPr="00F7037F">
              <w:rPr>
                <w:bCs/>
                <w:sz w:val="24"/>
                <w:szCs w:val="24"/>
                <w:lang w:val="kk-KZ"/>
              </w:rPr>
              <w:lastRenderedPageBreak/>
              <w:t>срочный грант</w:t>
            </w:r>
          </w:p>
          <w:p w14:paraId="496C855F" w14:textId="77777777" w:rsidR="00A87685" w:rsidRPr="00F7037F" w:rsidRDefault="00A87685" w:rsidP="00412828">
            <w:pPr>
              <w:spacing w:after="0" w:line="20" w:lineRule="atLeast"/>
              <w:ind w:hanging="108"/>
              <w:jc w:val="center"/>
              <w:outlineLvl w:val="2"/>
              <w:rPr>
                <w:bCs/>
                <w:sz w:val="24"/>
                <w:szCs w:val="24"/>
                <w:lang w:val="kk-KZ"/>
              </w:rPr>
            </w:pPr>
          </w:p>
          <w:p w14:paraId="634570DD" w14:textId="77777777" w:rsidR="00A87685" w:rsidRPr="00F7037F" w:rsidRDefault="00A87685" w:rsidP="00412828">
            <w:pPr>
              <w:spacing w:after="0" w:line="20" w:lineRule="atLeast"/>
              <w:jc w:val="center"/>
              <w:rPr>
                <w:color w:val="000000"/>
                <w:sz w:val="24"/>
                <w:szCs w:val="24"/>
              </w:rPr>
            </w:pPr>
          </w:p>
          <w:p w14:paraId="7A07C8F1" w14:textId="77777777" w:rsidR="00A87685" w:rsidRPr="00F7037F" w:rsidRDefault="00A87685" w:rsidP="00412828">
            <w:pPr>
              <w:spacing w:after="0" w:line="2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14:paraId="79D5754C" w14:textId="77777777" w:rsidR="003A0A18" w:rsidRDefault="00A87685" w:rsidP="00412828">
            <w:pPr>
              <w:spacing w:after="0" w:line="20" w:lineRule="atLeast"/>
              <w:jc w:val="both"/>
              <w:rPr>
                <w:color w:val="000000"/>
                <w:sz w:val="24"/>
                <w:szCs w:val="24"/>
              </w:rPr>
            </w:pPr>
            <w:r w:rsidRPr="00F7037F">
              <w:rPr>
                <w:b/>
                <w:color w:val="000000"/>
                <w:sz w:val="24"/>
                <w:szCs w:val="24"/>
              </w:rPr>
              <w:lastRenderedPageBreak/>
              <w:t>Целевой индикатор</w:t>
            </w:r>
          </w:p>
          <w:p w14:paraId="06A18791" w14:textId="14481F31" w:rsidR="003A0ADC" w:rsidRDefault="003A0ADC" w:rsidP="00412828">
            <w:pPr>
              <w:pStyle w:val="1"/>
              <w:spacing w:line="20" w:lineRule="atLeast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3A0ADC"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lastRenderedPageBreak/>
              <w:t>Расширение социально-экономических возможностей не менее 1 000 сельских женщин из социально-уязвимых групп Алматинской области путем их участия в организованных мероприятиях</w:t>
            </w:r>
            <w:r w:rsidR="002773F0"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 xml:space="preserve"> в рамках проекта</w:t>
            </w:r>
            <w:r w:rsidR="00F10AED"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>.</w:t>
            </w:r>
          </w:p>
          <w:p w14:paraId="42F06D1F" w14:textId="77777777" w:rsidR="003A0ADC" w:rsidRDefault="003A0ADC" w:rsidP="00412828">
            <w:pPr>
              <w:pStyle w:val="1"/>
              <w:spacing w:line="20" w:lineRule="atLeast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</w:p>
          <w:p w14:paraId="4069EC71" w14:textId="7DDA836A" w:rsidR="00A87685" w:rsidRDefault="00907665" w:rsidP="00412828">
            <w:pPr>
              <w:pStyle w:val="1"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 w:rsidRPr="00F70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14:paraId="3EB0CD37" w14:textId="1ABBA3AA" w:rsidR="00D904CD" w:rsidRPr="00181C20" w:rsidRDefault="00D904CD" w:rsidP="00181C20">
            <w:pPr>
              <w:pStyle w:val="a4"/>
              <w:numPr>
                <w:ilvl w:val="0"/>
                <w:numId w:val="6"/>
              </w:numPr>
              <w:tabs>
                <w:tab w:val="left" w:pos="170"/>
                <w:tab w:val="left" w:pos="312"/>
              </w:tabs>
              <w:spacing w:line="20" w:lineRule="atLeast"/>
              <w:ind w:left="0" w:firstLine="0"/>
              <w:jc w:val="both"/>
              <w:rPr>
                <w:lang w:val="kk-KZ"/>
              </w:rPr>
            </w:pPr>
            <w:r w:rsidRPr="00181C20">
              <w:rPr>
                <w:lang w:val="kk-KZ"/>
              </w:rPr>
              <w:t>Проведение семинаров о правах женщин в 9 районах</w:t>
            </w:r>
            <w:r w:rsidR="00412828" w:rsidRPr="00181C20">
              <w:rPr>
                <w:lang w:val="kk-KZ"/>
              </w:rPr>
              <w:t xml:space="preserve"> Алматинской области</w:t>
            </w:r>
            <w:r w:rsidR="004D1B17" w:rsidRPr="00181C20">
              <w:rPr>
                <w:lang w:val="kk-KZ"/>
              </w:rPr>
              <w:t xml:space="preserve"> и </w:t>
            </w:r>
            <w:r w:rsidR="00412828" w:rsidRPr="00181C20">
              <w:rPr>
                <w:lang w:val="kk-KZ"/>
              </w:rPr>
              <w:t>г.</w:t>
            </w:r>
            <w:r w:rsidR="004D1B17" w:rsidRPr="00181C20">
              <w:rPr>
                <w:lang w:val="kk-KZ"/>
              </w:rPr>
              <w:t xml:space="preserve"> Қонаев, Алатау</w:t>
            </w:r>
            <w:r w:rsidRPr="00181C20">
              <w:rPr>
                <w:lang w:val="kk-KZ"/>
              </w:rPr>
              <w:t xml:space="preserve"> с представителями государственных органов в сфере гендерной политики </w:t>
            </w:r>
            <w:r w:rsidR="006D6D27" w:rsidRPr="00181C20">
              <w:rPr>
                <w:lang w:val="kk-KZ"/>
              </w:rPr>
              <w:t xml:space="preserve">для </w:t>
            </w:r>
            <w:r w:rsidRPr="00181C20">
              <w:rPr>
                <w:lang w:val="kk-KZ"/>
              </w:rPr>
              <w:t xml:space="preserve"> </w:t>
            </w:r>
            <w:r w:rsidR="006D6D27" w:rsidRPr="00181C20">
              <w:rPr>
                <w:lang w:val="kk-KZ"/>
              </w:rPr>
              <w:t xml:space="preserve">сельских жительниц из социально-уязвимых групп </w:t>
            </w:r>
            <w:r w:rsidR="006D6D27" w:rsidRPr="00181C20">
              <w:rPr>
                <w:i/>
                <w:iCs/>
                <w:lang w:val="kk-KZ"/>
              </w:rPr>
              <w:t>(количество участников не м</w:t>
            </w:r>
            <w:r w:rsidR="00571606" w:rsidRPr="00181C20">
              <w:rPr>
                <w:i/>
                <w:iCs/>
                <w:lang w:val="kk-KZ"/>
              </w:rPr>
              <w:t>е</w:t>
            </w:r>
            <w:r w:rsidR="006D6D27" w:rsidRPr="00181C20">
              <w:rPr>
                <w:i/>
                <w:iCs/>
                <w:lang w:val="kk-KZ"/>
              </w:rPr>
              <w:t>нее 300 человек);</w:t>
            </w:r>
          </w:p>
          <w:p w14:paraId="794C320A" w14:textId="2B68EC40" w:rsidR="002735A5" w:rsidRPr="00181C20" w:rsidRDefault="00787F63" w:rsidP="00181C20">
            <w:pPr>
              <w:pStyle w:val="a4"/>
              <w:numPr>
                <w:ilvl w:val="0"/>
                <w:numId w:val="6"/>
              </w:numPr>
              <w:tabs>
                <w:tab w:val="left" w:pos="170"/>
                <w:tab w:val="left" w:pos="312"/>
              </w:tabs>
              <w:spacing w:line="20" w:lineRule="atLeast"/>
              <w:ind w:left="0" w:firstLine="0"/>
              <w:jc w:val="both"/>
              <w:rPr>
                <w:i/>
                <w:iCs/>
                <w:lang w:val="kk-KZ"/>
              </w:rPr>
            </w:pPr>
            <w:r w:rsidRPr="00181C20">
              <w:t xml:space="preserve">Организация </w:t>
            </w:r>
            <w:r w:rsidR="005F0C52" w:rsidRPr="00181C20">
              <w:t>мастер классов</w:t>
            </w:r>
            <w:r w:rsidR="00181C20" w:rsidRPr="00181C20">
              <w:rPr>
                <w:lang w:val="kk-KZ"/>
              </w:rPr>
              <w:t xml:space="preserve"> </w:t>
            </w:r>
            <w:r w:rsidR="00181C20" w:rsidRPr="00181C20">
              <w:rPr>
                <w:i/>
                <w:iCs/>
              </w:rPr>
              <w:t>(офлайн)</w:t>
            </w:r>
            <w:r w:rsidR="005F0C52" w:rsidRPr="00181C20">
              <w:t xml:space="preserve"> в </w:t>
            </w:r>
            <w:r w:rsidR="000B0DD4" w:rsidRPr="00181C20">
              <w:t>не менее</w:t>
            </w:r>
            <w:r w:rsidR="000B0DD4" w:rsidRPr="00181C20">
              <w:rPr>
                <w:lang w:val="kk-KZ"/>
              </w:rPr>
              <w:t xml:space="preserve"> 9 </w:t>
            </w:r>
            <w:r w:rsidR="003A0A18" w:rsidRPr="00181C20">
              <w:t>районах</w:t>
            </w:r>
            <w:r w:rsidR="00412828" w:rsidRPr="00181C20">
              <w:rPr>
                <w:lang w:val="kk-KZ"/>
              </w:rPr>
              <w:t xml:space="preserve"> </w:t>
            </w:r>
            <w:proofErr w:type="spellStart"/>
            <w:r w:rsidR="00412828" w:rsidRPr="00181C20">
              <w:t>Алматинской</w:t>
            </w:r>
            <w:proofErr w:type="spellEnd"/>
            <w:r w:rsidR="00412828" w:rsidRPr="00181C20">
              <w:t xml:space="preserve"> области</w:t>
            </w:r>
            <w:r w:rsidR="005F0C52" w:rsidRPr="00181C20">
              <w:t xml:space="preserve"> </w:t>
            </w:r>
            <w:r w:rsidR="000B0DD4" w:rsidRPr="00181C20">
              <w:rPr>
                <w:lang w:val="kk-KZ"/>
              </w:rPr>
              <w:t xml:space="preserve">и г. Қонаев, </w:t>
            </w:r>
            <w:r w:rsidR="00412828" w:rsidRPr="00181C20">
              <w:rPr>
                <w:lang w:val="kk-KZ"/>
              </w:rPr>
              <w:t xml:space="preserve">г. </w:t>
            </w:r>
            <w:r w:rsidR="000B0DD4" w:rsidRPr="00181C20">
              <w:rPr>
                <w:lang w:val="kk-KZ"/>
              </w:rPr>
              <w:t xml:space="preserve">Алатау </w:t>
            </w:r>
            <w:r w:rsidRPr="00181C20">
              <w:t xml:space="preserve">для повышения заинтересованности сельских женщин в развитии собственного бизнеса </w:t>
            </w:r>
            <w:r w:rsidRPr="00181C20">
              <w:rPr>
                <w:i/>
                <w:iCs/>
              </w:rPr>
              <w:t xml:space="preserve">(количество участников не менее 600 </w:t>
            </w:r>
            <w:r w:rsidR="00571606" w:rsidRPr="00181C20">
              <w:rPr>
                <w:i/>
                <w:iCs/>
                <w:lang w:val="kk-KZ"/>
              </w:rPr>
              <w:t>человек</w:t>
            </w:r>
            <w:r w:rsidRPr="00181C20">
              <w:rPr>
                <w:i/>
                <w:iCs/>
              </w:rPr>
              <w:t>)</w:t>
            </w:r>
            <w:r w:rsidR="00D91BEA" w:rsidRPr="00181C20">
              <w:rPr>
                <w:i/>
                <w:iCs/>
                <w:lang w:val="kk-KZ"/>
              </w:rPr>
              <w:t>;</w:t>
            </w:r>
          </w:p>
          <w:p w14:paraId="396B133F" w14:textId="7A8B4E72" w:rsidR="002735A5" w:rsidRPr="00181C20" w:rsidRDefault="00820A6B" w:rsidP="00181C20">
            <w:pPr>
              <w:pStyle w:val="a4"/>
              <w:numPr>
                <w:ilvl w:val="0"/>
                <w:numId w:val="6"/>
              </w:numPr>
              <w:tabs>
                <w:tab w:val="left" w:pos="170"/>
                <w:tab w:val="left" w:pos="312"/>
                <w:tab w:val="left" w:pos="750"/>
              </w:tabs>
              <w:spacing w:line="20" w:lineRule="atLeast"/>
              <w:ind w:left="0" w:firstLine="0"/>
              <w:jc w:val="both"/>
              <w:rPr>
                <w:bCs/>
                <w:i/>
                <w:iCs/>
              </w:rPr>
            </w:pPr>
            <w:r w:rsidRPr="00181C20">
              <w:rPr>
                <w:lang w:val="kk-KZ"/>
              </w:rPr>
              <w:t>Р</w:t>
            </w:r>
            <w:r w:rsidR="003A0A18" w:rsidRPr="00181C20">
              <w:rPr>
                <w:lang w:val="kk-KZ"/>
              </w:rPr>
              <w:t>азработка информационного видео</w:t>
            </w:r>
            <w:r w:rsidRPr="00181C20">
              <w:rPr>
                <w:lang w:val="kk-KZ"/>
              </w:rPr>
              <w:t xml:space="preserve">ролика </w:t>
            </w:r>
            <w:r w:rsidRPr="00181C20">
              <w:rPr>
                <w:b/>
                <w:lang w:val="kk-KZ"/>
              </w:rPr>
              <w:t>«</w:t>
            </w:r>
            <w:r w:rsidRPr="00181C20">
              <w:rPr>
                <w:b/>
                <w:bCs/>
              </w:rPr>
              <w:t xml:space="preserve">Путеводитель безопасности» </w:t>
            </w:r>
            <w:r w:rsidRPr="00181C20">
              <w:rPr>
                <w:bCs/>
              </w:rPr>
              <w:t xml:space="preserve">с советами по безопасности, правам женщин и самостоятельности, предназначенный для сельских жительниц с последующим освещением в социальных сетях </w:t>
            </w:r>
            <w:r w:rsidRPr="00181C20">
              <w:rPr>
                <w:bCs/>
                <w:i/>
                <w:iCs/>
              </w:rPr>
              <w:t>(информационный охват не менее 15 000 просмотров);</w:t>
            </w:r>
          </w:p>
          <w:p w14:paraId="0BC87F1D" w14:textId="219AAAA7" w:rsidR="00F40191" w:rsidRDefault="00E26730" w:rsidP="00F40191">
            <w:pPr>
              <w:pStyle w:val="a4"/>
              <w:numPr>
                <w:ilvl w:val="0"/>
                <w:numId w:val="6"/>
              </w:numPr>
              <w:tabs>
                <w:tab w:val="left" w:pos="170"/>
                <w:tab w:val="left" w:pos="312"/>
                <w:tab w:val="left" w:pos="750"/>
              </w:tabs>
              <w:spacing w:line="20" w:lineRule="atLeast"/>
              <w:ind w:left="0" w:firstLine="0"/>
              <w:jc w:val="both"/>
              <w:rPr>
                <w:i/>
                <w:iCs/>
                <w:lang w:val="kk-KZ"/>
              </w:rPr>
            </w:pPr>
            <w:r w:rsidRPr="00181C20">
              <w:rPr>
                <w:lang w:val="kk-KZ"/>
              </w:rPr>
              <w:lastRenderedPageBreak/>
              <w:t xml:space="preserve">Предоставление на конкурсной основе не менее </w:t>
            </w:r>
            <w:r w:rsidR="001649EC" w:rsidRPr="00181C20">
              <w:rPr>
                <w:lang w:val="kk-KZ"/>
              </w:rPr>
              <w:t>8</w:t>
            </w:r>
            <w:r w:rsidRPr="00181C20">
              <w:rPr>
                <w:lang w:val="kk-KZ"/>
              </w:rPr>
              <w:t xml:space="preserve"> малых грантов </w:t>
            </w:r>
            <w:r w:rsidR="00D91BEA" w:rsidRPr="00181C20">
              <w:rPr>
                <w:i/>
                <w:iCs/>
                <w:lang w:val="kk-KZ"/>
              </w:rPr>
              <w:t xml:space="preserve">(не менее по 200 тысяч тенге каждый малый грант) </w:t>
            </w:r>
            <w:r w:rsidRPr="00181C20">
              <w:rPr>
                <w:lang w:val="kk-KZ"/>
              </w:rPr>
              <w:t xml:space="preserve">для </w:t>
            </w:r>
            <w:r w:rsidR="00D91BEA" w:rsidRPr="00181C20">
              <w:t>обученных тренеров на проведение мероприятий по улучшению положения сельских женщин</w:t>
            </w:r>
            <w:r w:rsidR="00F41E34">
              <w:rPr>
                <w:lang w:val="kk-KZ"/>
              </w:rPr>
              <w:t>;</w:t>
            </w:r>
          </w:p>
          <w:p w14:paraId="077893E3" w14:textId="08C51522" w:rsidR="00A87685" w:rsidRPr="00F40191" w:rsidRDefault="00EE7971" w:rsidP="00F40191">
            <w:pPr>
              <w:pStyle w:val="a4"/>
              <w:numPr>
                <w:ilvl w:val="0"/>
                <w:numId w:val="6"/>
              </w:numPr>
              <w:tabs>
                <w:tab w:val="left" w:pos="170"/>
                <w:tab w:val="left" w:pos="312"/>
                <w:tab w:val="left" w:pos="750"/>
              </w:tabs>
              <w:spacing w:line="20" w:lineRule="atLeast"/>
              <w:ind w:left="0" w:firstLine="0"/>
              <w:jc w:val="both"/>
              <w:rPr>
                <w:i/>
                <w:iCs/>
                <w:lang w:val="kk-KZ"/>
              </w:rPr>
            </w:pPr>
            <w:r w:rsidRPr="00F40191">
              <w:rPr>
                <w:lang w:val="kk-KZ"/>
              </w:rPr>
              <w:t xml:space="preserve">Организация мероприятия в формате TedX с успешными женщинами Алматинской области, включающего возможность вопросов и ответов, которые интересуют участников мероприятия </w:t>
            </w:r>
            <w:r w:rsidRPr="00F40191">
              <w:rPr>
                <w:i/>
                <w:iCs/>
                <w:lang w:val="kk-KZ"/>
              </w:rPr>
              <w:t xml:space="preserve">(количество участников не менее 100 </w:t>
            </w:r>
            <w:r w:rsidR="00571606" w:rsidRPr="00F40191">
              <w:rPr>
                <w:i/>
                <w:iCs/>
                <w:lang w:val="kk-KZ"/>
              </w:rPr>
              <w:t>человек</w:t>
            </w:r>
            <w:r w:rsidR="004D45D3" w:rsidRPr="00F40191">
              <w:rPr>
                <w:i/>
                <w:iCs/>
                <w:lang w:val="kk-KZ"/>
              </w:rPr>
              <w:t>).</w:t>
            </w:r>
          </w:p>
        </w:tc>
      </w:tr>
      <w:tr w:rsidR="005C143C" w:rsidRPr="00F7037F" w14:paraId="23544DA3" w14:textId="77777777" w:rsidTr="00412828">
        <w:trPr>
          <w:trHeight w:val="531"/>
          <w:jc w:val="center"/>
        </w:trPr>
        <w:tc>
          <w:tcPr>
            <w:tcW w:w="8455" w:type="dxa"/>
            <w:gridSpan w:val="4"/>
            <w:shd w:val="clear" w:color="auto" w:fill="D0CECE"/>
          </w:tcPr>
          <w:p w14:paraId="634A43A6" w14:textId="5C9E95A1" w:rsidR="005C143C" w:rsidRPr="00F7037F" w:rsidRDefault="005C143C" w:rsidP="00412828">
            <w:pPr>
              <w:spacing w:after="0" w:line="20" w:lineRule="atLeast"/>
              <w:jc w:val="right"/>
              <w:rPr>
                <w:b/>
                <w:sz w:val="24"/>
                <w:szCs w:val="24"/>
              </w:rPr>
            </w:pPr>
            <w:r w:rsidRPr="00F7037F">
              <w:rPr>
                <w:b/>
                <w:color w:val="000000"/>
                <w:sz w:val="24"/>
                <w:szCs w:val="24"/>
              </w:rPr>
              <w:lastRenderedPageBreak/>
              <w:t>ВСЕГО на 202</w:t>
            </w:r>
            <w:r w:rsidRPr="00F7037F">
              <w:rPr>
                <w:b/>
                <w:color w:val="000000"/>
                <w:sz w:val="24"/>
                <w:szCs w:val="24"/>
                <w:lang w:val="kk-KZ"/>
              </w:rPr>
              <w:t>4</w:t>
            </w:r>
            <w:r w:rsidRPr="00F7037F">
              <w:rPr>
                <w:b/>
                <w:color w:val="000000"/>
                <w:sz w:val="24"/>
                <w:szCs w:val="24"/>
              </w:rPr>
              <w:t xml:space="preserve"> год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423" w:type="dxa"/>
            <w:gridSpan w:val="3"/>
            <w:shd w:val="clear" w:color="auto" w:fill="D0CECE"/>
          </w:tcPr>
          <w:p w14:paraId="6C3E0BB7" w14:textId="28900315" w:rsidR="005C143C" w:rsidRPr="00F7037F" w:rsidRDefault="004D1B17" w:rsidP="00412828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3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  <w:lang w:val="kk-KZ"/>
              </w:rPr>
              <w:t>288</w:t>
            </w:r>
            <w:r w:rsidR="005C143C">
              <w:rPr>
                <w:b/>
                <w:sz w:val="24"/>
                <w:szCs w:val="24"/>
              </w:rPr>
              <w:t> 000 тенге</w:t>
            </w:r>
          </w:p>
        </w:tc>
      </w:tr>
    </w:tbl>
    <w:p w14:paraId="74333E41" w14:textId="77777777" w:rsidR="00F12C76" w:rsidRDefault="00F12C76" w:rsidP="006C0B77">
      <w:pPr>
        <w:spacing w:after="0"/>
        <w:ind w:firstLine="709"/>
        <w:jc w:val="both"/>
      </w:pPr>
    </w:p>
    <w:sectPr w:rsidR="00F12C76" w:rsidSect="00524F1D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1907"/>
    <w:multiLevelType w:val="hybridMultilevel"/>
    <w:tmpl w:val="4B80FFA4"/>
    <w:lvl w:ilvl="0" w:tplc="DB2831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36335"/>
    <w:multiLevelType w:val="hybridMultilevel"/>
    <w:tmpl w:val="89F4E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80855"/>
    <w:multiLevelType w:val="hybridMultilevel"/>
    <w:tmpl w:val="B882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D1704"/>
    <w:multiLevelType w:val="multilevel"/>
    <w:tmpl w:val="41E09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5A0805"/>
    <w:multiLevelType w:val="hybridMultilevel"/>
    <w:tmpl w:val="9E56D018"/>
    <w:lvl w:ilvl="0" w:tplc="F60E3E06">
      <w:start w:val="1"/>
      <w:numFmt w:val="decimal"/>
      <w:lvlText w:val="%1."/>
      <w:lvlJc w:val="left"/>
      <w:pPr>
        <w:ind w:left="964" w:hanging="93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C1F29"/>
    <w:multiLevelType w:val="hybridMultilevel"/>
    <w:tmpl w:val="333C057E"/>
    <w:lvl w:ilvl="0" w:tplc="F60E3E06">
      <w:start w:val="1"/>
      <w:numFmt w:val="decimal"/>
      <w:lvlText w:val="%1."/>
      <w:lvlJc w:val="left"/>
      <w:pPr>
        <w:ind w:left="964" w:hanging="93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C0"/>
    <w:rsid w:val="00031562"/>
    <w:rsid w:val="000B0DD4"/>
    <w:rsid w:val="00100263"/>
    <w:rsid w:val="0010148E"/>
    <w:rsid w:val="00106635"/>
    <w:rsid w:val="001649EC"/>
    <w:rsid w:val="00181C20"/>
    <w:rsid w:val="001F1CC1"/>
    <w:rsid w:val="0025135A"/>
    <w:rsid w:val="002735A5"/>
    <w:rsid w:val="002773F0"/>
    <w:rsid w:val="00294B8F"/>
    <w:rsid w:val="002C705A"/>
    <w:rsid w:val="002E3790"/>
    <w:rsid w:val="002F0419"/>
    <w:rsid w:val="002F32F1"/>
    <w:rsid w:val="0032625F"/>
    <w:rsid w:val="003665C0"/>
    <w:rsid w:val="0037159A"/>
    <w:rsid w:val="00382F78"/>
    <w:rsid w:val="003A0A18"/>
    <w:rsid w:val="003A0ADC"/>
    <w:rsid w:val="003C5C32"/>
    <w:rsid w:val="003D005B"/>
    <w:rsid w:val="0040393D"/>
    <w:rsid w:val="00412828"/>
    <w:rsid w:val="00441FA9"/>
    <w:rsid w:val="004A5274"/>
    <w:rsid w:val="004D1B17"/>
    <w:rsid w:val="004D45D3"/>
    <w:rsid w:val="004F2E8C"/>
    <w:rsid w:val="00500B8B"/>
    <w:rsid w:val="00501B71"/>
    <w:rsid w:val="00524F1D"/>
    <w:rsid w:val="00537237"/>
    <w:rsid w:val="00571606"/>
    <w:rsid w:val="00597BA6"/>
    <w:rsid w:val="005C143C"/>
    <w:rsid w:val="005F0C52"/>
    <w:rsid w:val="00693DB2"/>
    <w:rsid w:val="006A77D1"/>
    <w:rsid w:val="006C0B77"/>
    <w:rsid w:val="006D6D27"/>
    <w:rsid w:val="007062E3"/>
    <w:rsid w:val="00707E64"/>
    <w:rsid w:val="00722937"/>
    <w:rsid w:val="007354F7"/>
    <w:rsid w:val="00787F63"/>
    <w:rsid w:val="007B3B83"/>
    <w:rsid w:val="007C6EC1"/>
    <w:rsid w:val="00820A6B"/>
    <w:rsid w:val="008242FF"/>
    <w:rsid w:val="00841415"/>
    <w:rsid w:val="008615A3"/>
    <w:rsid w:val="00870751"/>
    <w:rsid w:val="008D2437"/>
    <w:rsid w:val="00907665"/>
    <w:rsid w:val="00922C48"/>
    <w:rsid w:val="0093006A"/>
    <w:rsid w:val="009F7F66"/>
    <w:rsid w:val="00A11912"/>
    <w:rsid w:val="00A87685"/>
    <w:rsid w:val="00A92496"/>
    <w:rsid w:val="00B75534"/>
    <w:rsid w:val="00B75930"/>
    <w:rsid w:val="00B80AC7"/>
    <w:rsid w:val="00B915B7"/>
    <w:rsid w:val="00BC6759"/>
    <w:rsid w:val="00C05DE7"/>
    <w:rsid w:val="00C073C2"/>
    <w:rsid w:val="00C86608"/>
    <w:rsid w:val="00CB5303"/>
    <w:rsid w:val="00CE5E82"/>
    <w:rsid w:val="00D42825"/>
    <w:rsid w:val="00D63F7C"/>
    <w:rsid w:val="00D904CD"/>
    <w:rsid w:val="00D91BEA"/>
    <w:rsid w:val="00DA7B8B"/>
    <w:rsid w:val="00DF28CF"/>
    <w:rsid w:val="00E03A45"/>
    <w:rsid w:val="00E26730"/>
    <w:rsid w:val="00E94D4F"/>
    <w:rsid w:val="00EA59DF"/>
    <w:rsid w:val="00EB1253"/>
    <w:rsid w:val="00ED1C13"/>
    <w:rsid w:val="00EE4070"/>
    <w:rsid w:val="00EE7971"/>
    <w:rsid w:val="00F10AED"/>
    <w:rsid w:val="00F12C76"/>
    <w:rsid w:val="00F35527"/>
    <w:rsid w:val="00F40191"/>
    <w:rsid w:val="00F41E34"/>
    <w:rsid w:val="00F7037F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0A6D3"/>
  <w15:chartTrackingRefBased/>
  <w15:docId w15:val="{9B3F41EC-F120-466D-BD17-8111430A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rsid w:val="00A87685"/>
    <w:pPr>
      <w:spacing w:after="0"/>
      <w:outlineLvl w:val="2"/>
    </w:pPr>
    <w:rPr>
      <w:rFonts w:eastAsia="Times New Roman" w:cs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7685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customStyle="1" w:styleId="1">
    <w:name w:val="Без интервала1"/>
    <w:link w:val="NoSpacingChar"/>
    <w:qFormat/>
    <w:rsid w:val="00A8768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A87685"/>
    <w:rPr>
      <w:rFonts w:ascii="Calibri" w:eastAsia="Times New Roman" w:hAnsi="Calibri" w:cs="Calibri"/>
      <w:lang w:eastAsia="ru-RU"/>
    </w:rPr>
  </w:style>
  <w:style w:type="paragraph" w:customStyle="1" w:styleId="a3">
    <w:name w:val="Текст в заданном формате"/>
    <w:basedOn w:val="a"/>
    <w:qFormat/>
    <w:rsid w:val="00A87685"/>
    <w:pPr>
      <w:suppressAutoHyphens/>
      <w:spacing w:after="0" w:line="200" w:lineRule="atLeast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styleId="a4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"/>
    <w:basedOn w:val="a"/>
    <w:link w:val="a5"/>
    <w:uiPriority w:val="34"/>
    <w:qFormat/>
    <w:rsid w:val="00A87685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4"/>
    <w:uiPriority w:val="34"/>
    <w:qFormat/>
    <w:locked/>
    <w:rsid w:val="00A87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5C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5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2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7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7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78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4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0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9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2024-06-18T10:22:00Z</cp:lastPrinted>
  <dcterms:created xsi:type="dcterms:W3CDTF">2024-06-26T11:34:00Z</dcterms:created>
  <dcterms:modified xsi:type="dcterms:W3CDTF">2024-07-01T04:30:00Z</dcterms:modified>
</cp:coreProperties>
</file>