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D07A" w14:textId="465002F7" w:rsidR="00A36E41" w:rsidRPr="00A36E41" w:rsidRDefault="00A36E41" w:rsidP="004C1BE8">
      <w:pPr>
        <w:spacing w:after="0" w:line="240" w:lineRule="auto"/>
        <w:jc w:val="center"/>
        <w:rPr>
          <w:rFonts w:ascii="Times New Roman" w:hAnsi="Times New Roman" w:cs="Times New Roman"/>
          <w:b/>
          <w:bCs/>
          <w:sz w:val="28"/>
          <w:szCs w:val="28"/>
        </w:rPr>
      </w:pPr>
      <w:r w:rsidRPr="00A36E41">
        <w:rPr>
          <w:rFonts w:ascii="Times New Roman" w:hAnsi="Times New Roman" w:cs="Times New Roman"/>
          <w:b/>
          <w:bCs/>
          <w:sz w:val="28"/>
          <w:szCs w:val="28"/>
        </w:rPr>
        <w:t>ВЫСШАЯ АУДИТОРСКАЯ ПАЛАТА РЕСПУБЛИКИ КАЗАХСТАН</w:t>
      </w:r>
    </w:p>
    <w:p w14:paraId="1589D7D5" w14:textId="6429BC7A" w:rsidR="00A36E41" w:rsidRDefault="00A36E41" w:rsidP="004C1BE8">
      <w:pPr>
        <w:spacing w:after="0" w:line="240" w:lineRule="auto"/>
      </w:pPr>
    </w:p>
    <w:p w14:paraId="303073B5" w14:textId="632358E5" w:rsidR="00A36E41" w:rsidRDefault="00A36E41" w:rsidP="004C1BE8">
      <w:pPr>
        <w:spacing w:after="0" w:line="240" w:lineRule="auto"/>
      </w:pPr>
    </w:p>
    <w:p w14:paraId="5E162C8B" w14:textId="13B7CB28" w:rsidR="00A36E41" w:rsidRDefault="00A36E41" w:rsidP="004C1BE8">
      <w:pPr>
        <w:spacing w:after="0" w:line="240" w:lineRule="auto"/>
      </w:pPr>
    </w:p>
    <w:p w14:paraId="0CF97E46" w14:textId="06577E80" w:rsidR="00A36E41" w:rsidRDefault="00A36E41" w:rsidP="004C1BE8">
      <w:pPr>
        <w:spacing w:after="0" w:line="240" w:lineRule="auto"/>
      </w:pPr>
    </w:p>
    <w:p w14:paraId="659CBA42" w14:textId="48A253F0" w:rsidR="00A87E02" w:rsidRDefault="00A87E02" w:rsidP="004C1BE8">
      <w:pPr>
        <w:spacing w:after="0" w:line="240" w:lineRule="auto"/>
      </w:pPr>
    </w:p>
    <w:p w14:paraId="167AEF7D" w14:textId="77777777" w:rsidR="00A87E02" w:rsidRDefault="00A87E02" w:rsidP="004C1BE8">
      <w:pPr>
        <w:spacing w:after="0" w:line="240" w:lineRule="auto"/>
      </w:pPr>
    </w:p>
    <w:p w14:paraId="30EE21F1" w14:textId="3A98E10F" w:rsidR="00A36E41" w:rsidRDefault="00A36E41" w:rsidP="004C1BE8">
      <w:pPr>
        <w:spacing w:after="0" w:line="240" w:lineRule="auto"/>
      </w:pPr>
    </w:p>
    <w:p w14:paraId="15FED35E" w14:textId="77777777" w:rsidR="00A36E41" w:rsidRDefault="00A36E41" w:rsidP="004C1BE8">
      <w:pPr>
        <w:spacing w:after="0" w:line="240" w:lineRule="auto"/>
      </w:pPr>
    </w:p>
    <w:p w14:paraId="4B20EBF9" w14:textId="799ABF81" w:rsidR="00A36E41" w:rsidRDefault="00A36E41" w:rsidP="004C1BE8">
      <w:pPr>
        <w:spacing w:after="0" w:line="240" w:lineRule="auto"/>
        <w:jc w:val="center"/>
      </w:pPr>
      <w:r w:rsidRPr="0005600F">
        <w:rPr>
          <w:noProof/>
        </w:rPr>
        <w:drawing>
          <wp:inline distT="0" distB="0" distL="0" distR="0" wp14:anchorId="40B1A482" wp14:editId="0DC1AF1C">
            <wp:extent cx="1978831" cy="1661160"/>
            <wp:effectExtent l="0" t="0" r="2540" b="0"/>
            <wp:docPr id="658816" name="Рисунок 1">
              <a:extLst xmlns:a="http://schemas.openxmlformats.org/drawingml/2006/main">
                <a:ext uri="{FF2B5EF4-FFF2-40B4-BE49-F238E27FC236}">
                  <a16:creationId xmlns:a16="http://schemas.microsoft.com/office/drawing/2014/main" id="{27F582D3-10C9-4797-91AE-5788EAAACE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16" name="Рисунок 1">
                      <a:extLst>
                        <a:ext uri="{FF2B5EF4-FFF2-40B4-BE49-F238E27FC236}">
                          <a16:creationId xmlns:a16="http://schemas.microsoft.com/office/drawing/2014/main" id="{27F582D3-10C9-4797-91AE-5788EAAACE92}"/>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517" cy="1681044"/>
                    </a:xfrm>
                    <a:prstGeom prst="rect">
                      <a:avLst/>
                    </a:prstGeom>
                    <a:noFill/>
                    <a:ln>
                      <a:noFill/>
                    </a:ln>
                  </pic:spPr>
                </pic:pic>
              </a:graphicData>
            </a:graphic>
          </wp:inline>
        </w:drawing>
      </w:r>
    </w:p>
    <w:p w14:paraId="104EFE7B" w14:textId="4185640A" w:rsidR="00A36E41" w:rsidRDefault="00A36E41" w:rsidP="004C1BE8">
      <w:pPr>
        <w:spacing w:after="0" w:line="240" w:lineRule="auto"/>
      </w:pPr>
    </w:p>
    <w:p w14:paraId="2A2554CE" w14:textId="0882BB49" w:rsidR="00A36E41" w:rsidRPr="00A36E41" w:rsidRDefault="00A36E41" w:rsidP="004C1BE8">
      <w:pPr>
        <w:spacing w:after="0" w:line="240" w:lineRule="auto"/>
        <w:jc w:val="center"/>
        <w:rPr>
          <w:rFonts w:ascii="Times New Roman" w:hAnsi="Times New Roman" w:cs="Times New Roman"/>
          <w:sz w:val="28"/>
          <w:szCs w:val="28"/>
        </w:rPr>
      </w:pPr>
      <w:r w:rsidRPr="003028A6">
        <w:rPr>
          <w:rFonts w:ascii="Times New Roman" w:hAnsi="Times New Roman"/>
          <w:b/>
          <w:sz w:val="32"/>
          <w:szCs w:val="32"/>
        </w:rPr>
        <w:t>АУДИТОРСКО</w:t>
      </w:r>
      <w:r w:rsidR="00E45034">
        <w:rPr>
          <w:rFonts w:ascii="Times New Roman" w:hAnsi="Times New Roman"/>
          <w:b/>
          <w:sz w:val="32"/>
          <w:szCs w:val="32"/>
        </w:rPr>
        <w:t>Е</w:t>
      </w:r>
      <w:r w:rsidRPr="003028A6">
        <w:rPr>
          <w:rFonts w:ascii="Times New Roman" w:hAnsi="Times New Roman"/>
          <w:b/>
          <w:sz w:val="32"/>
          <w:szCs w:val="32"/>
        </w:rPr>
        <w:t xml:space="preserve"> ЗАКЛЮЧЕНИ</w:t>
      </w:r>
      <w:r w:rsidR="00E45034">
        <w:rPr>
          <w:rFonts w:ascii="Times New Roman" w:hAnsi="Times New Roman"/>
          <w:b/>
          <w:sz w:val="32"/>
          <w:szCs w:val="32"/>
        </w:rPr>
        <w:t>Е</w:t>
      </w:r>
    </w:p>
    <w:p w14:paraId="487AD83A" w14:textId="2BC6114C" w:rsidR="00A36E41" w:rsidRPr="00A87E02" w:rsidRDefault="00A36E41" w:rsidP="004C1BE8">
      <w:pPr>
        <w:spacing w:after="0" w:line="240" w:lineRule="auto"/>
        <w:rPr>
          <w:rFonts w:ascii="Times New Roman" w:hAnsi="Times New Roman" w:cs="Times New Roman"/>
          <w:sz w:val="32"/>
          <w:szCs w:val="32"/>
        </w:rPr>
      </w:pPr>
    </w:p>
    <w:p w14:paraId="126A69BA" w14:textId="77777777" w:rsidR="00A36E41" w:rsidRPr="00A36E41" w:rsidRDefault="00A36E41" w:rsidP="004C1BE8">
      <w:pPr>
        <w:spacing w:after="0" w:line="240" w:lineRule="auto"/>
        <w:jc w:val="center"/>
        <w:rPr>
          <w:rFonts w:ascii="Times New Roman" w:hAnsi="Times New Roman" w:cs="Times New Roman"/>
          <w:b/>
          <w:bCs/>
          <w:sz w:val="32"/>
          <w:szCs w:val="32"/>
        </w:rPr>
      </w:pPr>
      <w:r w:rsidRPr="00A36E41">
        <w:rPr>
          <w:rFonts w:ascii="Times New Roman" w:hAnsi="Times New Roman" w:cs="Times New Roman"/>
          <w:b/>
          <w:bCs/>
          <w:sz w:val="32"/>
          <w:szCs w:val="32"/>
        </w:rPr>
        <w:t>«Государственный аудит консолидированной</w:t>
      </w:r>
    </w:p>
    <w:p w14:paraId="68925D7C" w14:textId="1766BB58" w:rsidR="00A36E41" w:rsidRPr="00A36E41" w:rsidRDefault="00A36E41" w:rsidP="004C1BE8">
      <w:pPr>
        <w:spacing w:after="0" w:line="240" w:lineRule="auto"/>
        <w:jc w:val="center"/>
        <w:rPr>
          <w:rFonts w:ascii="Times New Roman" w:hAnsi="Times New Roman" w:cs="Times New Roman"/>
          <w:b/>
          <w:bCs/>
          <w:sz w:val="28"/>
          <w:szCs w:val="28"/>
        </w:rPr>
      </w:pPr>
      <w:r w:rsidRPr="00A36E41">
        <w:rPr>
          <w:rFonts w:ascii="Times New Roman" w:hAnsi="Times New Roman" w:cs="Times New Roman"/>
          <w:b/>
          <w:bCs/>
          <w:sz w:val="32"/>
          <w:szCs w:val="32"/>
        </w:rPr>
        <w:t>финансовой отчетности республиканского бюджета»</w:t>
      </w:r>
    </w:p>
    <w:p w14:paraId="2E987915" w14:textId="2A69F4C5" w:rsidR="00A36E41" w:rsidRDefault="00A36E41" w:rsidP="004C1BE8">
      <w:pPr>
        <w:spacing w:after="0" w:line="240" w:lineRule="auto"/>
      </w:pPr>
    </w:p>
    <w:p w14:paraId="3DDFF0C0" w14:textId="5323BEA8" w:rsidR="00A36E41" w:rsidRDefault="00A36E41" w:rsidP="004C1BE8">
      <w:pPr>
        <w:spacing w:after="0" w:line="240" w:lineRule="auto"/>
      </w:pPr>
    </w:p>
    <w:p w14:paraId="1D5602C2" w14:textId="07B48A25" w:rsidR="00A36E41" w:rsidRDefault="00A36E41" w:rsidP="004C1BE8">
      <w:pPr>
        <w:spacing w:after="0" w:line="240" w:lineRule="auto"/>
      </w:pPr>
    </w:p>
    <w:p w14:paraId="2750F6F2" w14:textId="681E5B15" w:rsidR="00A36E41" w:rsidRDefault="00A36E41" w:rsidP="004C1BE8">
      <w:pPr>
        <w:spacing w:after="0" w:line="240" w:lineRule="auto"/>
      </w:pPr>
    </w:p>
    <w:p w14:paraId="6F99252B" w14:textId="6133DC14" w:rsidR="00A36E41" w:rsidRDefault="00A36E41" w:rsidP="004C1BE8">
      <w:pPr>
        <w:spacing w:after="0" w:line="240" w:lineRule="auto"/>
      </w:pPr>
    </w:p>
    <w:p w14:paraId="1D8ED60A" w14:textId="0BB61142" w:rsidR="00A36E41" w:rsidRDefault="00A36E41" w:rsidP="004C1BE8">
      <w:pPr>
        <w:spacing w:after="0" w:line="240" w:lineRule="auto"/>
      </w:pPr>
    </w:p>
    <w:p w14:paraId="62C0B95C" w14:textId="1693FAF5" w:rsidR="00A36E41" w:rsidRDefault="00A36E41" w:rsidP="004C1BE8">
      <w:pPr>
        <w:spacing w:after="0" w:line="240" w:lineRule="auto"/>
      </w:pPr>
    </w:p>
    <w:p w14:paraId="460F3822" w14:textId="50E953DB" w:rsidR="00A36E41" w:rsidRDefault="00A36E41" w:rsidP="004C1BE8">
      <w:pPr>
        <w:spacing w:after="0" w:line="240" w:lineRule="auto"/>
      </w:pPr>
    </w:p>
    <w:p w14:paraId="42AAD5C9" w14:textId="66F1F294" w:rsidR="00A36E41" w:rsidRDefault="00A36E41" w:rsidP="004C1BE8">
      <w:pPr>
        <w:spacing w:after="0" w:line="240" w:lineRule="auto"/>
      </w:pPr>
    </w:p>
    <w:p w14:paraId="6AF40529" w14:textId="2E76D73A" w:rsidR="00A36E41" w:rsidRDefault="00A36E41" w:rsidP="004C1BE8">
      <w:pPr>
        <w:spacing w:after="0" w:line="240" w:lineRule="auto"/>
      </w:pPr>
    </w:p>
    <w:p w14:paraId="202BA41D" w14:textId="4543B06C" w:rsidR="00A36E41" w:rsidRDefault="00A36E41" w:rsidP="004C1BE8">
      <w:pPr>
        <w:spacing w:after="0" w:line="240" w:lineRule="auto"/>
      </w:pPr>
    </w:p>
    <w:p w14:paraId="50D3E870" w14:textId="6C88FC48" w:rsidR="00A36E41" w:rsidRDefault="00A36E41" w:rsidP="004C1BE8">
      <w:pPr>
        <w:spacing w:after="0" w:line="240" w:lineRule="auto"/>
      </w:pPr>
    </w:p>
    <w:p w14:paraId="5E435010" w14:textId="57636408" w:rsidR="00A36E41" w:rsidRDefault="00A36E41" w:rsidP="004C1BE8">
      <w:pPr>
        <w:spacing w:after="0" w:line="240" w:lineRule="auto"/>
      </w:pPr>
    </w:p>
    <w:p w14:paraId="1D127904" w14:textId="68B95B67" w:rsidR="00A36E41" w:rsidRDefault="00A36E41" w:rsidP="004C1BE8">
      <w:pPr>
        <w:spacing w:after="0" w:line="240" w:lineRule="auto"/>
      </w:pPr>
    </w:p>
    <w:p w14:paraId="29F46D2A" w14:textId="210CA992" w:rsidR="00A36E41" w:rsidRDefault="00A36E41" w:rsidP="004C1BE8">
      <w:pPr>
        <w:spacing w:after="0" w:line="240" w:lineRule="auto"/>
      </w:pPr>
    </w:p>
    <w:p w14:paraId="7DD1FA30" w14:textId="7B77ED75" w:rsidR="00A36E41" w:rsidRDefault="00A36E41" w:rsidP="004C1BE8">
      <w:pPr>
        <w:spacing w:after="0" w:line="240" w:lineRule="auto"/>
      </w:pPr>
    </w:p>
    <w:p w14:paraId="5095FB8C" w14:textId="24DFF876" w:rsidR="00A36E41" w:rsidRDefault="00A36E41" w:rsidP="004C1BE8">
      <w:pPr>
        <w:spacing w:after="0" w:line="240" w:lineRule="auto"/>
      </w:pPr>
    </w:p>
    <w:p w14:paraId="3F4B8F19" w14:textId="50BD8FD1" w:rsidR="00A36E41" w:rsidRDefault="00A36E41" w:rsidP="004C1BE8">
      <w:pPr>
        <w:spacing w:after="0" w:line="240" w:lineRule="auto"/>
      </w:pPr>
    </w:p>
    <w:p w14:paraId="134327AF" w14:textId="04C4D4FE" w:rsidR="00A36E41" w:rsidRDefault="00A36E41" w:rsidP="004C1BE8">
      <w:pPr>
        <w:spacing w:after="0" w:line="240" w:lineRule="auto"/>
      </w:pPr>
    </w:p>
    <w:p w14:paraId="0E2BC92D" w14:textId="40D17FF7" w:rsidR="004C1BE8" w:rsidRDefault="004C1BE8" w:rsidP="004C1BE8">
      <w:pPr>
        <w:spacing w:after="0" w:line="240" w:lineRule="auto"/>
      </w:pPr>
    </w:p>
    <w:p w14:paraId="4026FE8C" w14:textId="33001634" w:rsidR="004C1BE8" w:rsidRDefault="004C1BE8" w:rsidP="004C1BE8">
      <w:pPr>
        <w:spacing w:after="0" w:line="240" w:lineRule="auto"/>
      </w:pPr>
    </w:p>
    <w:p w14:paraId="25609E76" w14:textId="06ABD8FB" w:rsidR="004C1BE8" w:rsidRDefault="004C1BE8" w:rsidP="004C1BE8">
      <w:pPr>
        <w:spacing w:after="0" w:line="240" w:lineRule="auto"/>
      </w:pPr>
    </w:p>
    <w:p w14:paraId="09AFCCEF" w14:textId="77777777" w:rsidR="004C1BE8" w:rsidRDefault="004C1BE8" w:rsidP="004C1BE8">
      <w:pPr>
        <w:spacing w:after="0" w:line="240" w:lineRule="auto"/>
      </w:pPr>
    </w:p>
    <w:p w14:paraId="78D99BC3" w14:textId="1B7985A9" w:rsidR="00A36E41" w:rsidRDefault="00A36E41" w:rsidP="004C1BE8">
      <w:pPr>
        <w:spacing w:after="0" w:line="240" w:lineRule="auto"/>
        <w:jc w:val="center"/>
      </w:pPr>
    </w:p>
    <w:p w14:paraId="200974B8" w14:textId="25CF85E5" w:rsidR="00E45034" w:rsidRDefault="00E45034" w:rsidP="004C1BE8">
      <w:pPr>
        <w:spacing w:after="0" w:line="240" w:lineRule="auto"/>
        <w:jc w:val="center"/>
      </w:pPr>
    </w:p>
    <w:p w14:paraId="5593A9D2" w14:textId="77777777" w:rsidR="00E45034" w:rsidRDefault="00E45034" w:rsidP="004C1BE8">
      <w:pPr>
        <w:spacing w:after="0" w:line="240" w:lineRule="auto"/>
        <w:jc w:val="center"/>
      </w:pPr>
    </w:p>
    <w:p w14:paraId="2EA05BF0" w14:textId="58F3C92C" w:rsidR="00E45034" w:rsidRPr="00A36E41" w:rsidRDefault="00A36E41" w:rsidP="00E45034">
      <w:pPr>
        <w:spacing w:after="0" w:line="240" w:lineRule="auto"/>
        <w:jc w:val="center"/>
        <w:rPr>
          <w:rFonts w:ascii="Times New Roman" w:hAnsi="Times New Roman" w:cs="Times New Roman"/>
          <w:b/>
          <w:bCs/>
          <w:sz w:val="28"/>
          <w:szCs w:val="28"/>
        </w:rPr>
      </w:pPr>
      <w:r w:rsidRPr="00A36E41">
        <w:rPr>
          <w:rFonts w:ascii="Times New Roman" w:hAnsi="Times New Roman" w:cs="Times New Roman"/>
          <w:b/>
          <w:bCs/>
          <w:sz w:val="28"/>
          <w:szCs w:val="28"/>
        </w:rPr>
        <w:t>г. Астана</w:t>
      </w:r>
    </w:p>
    <w:p w14:paraId="2679DDA8" w14:textId="5A15ADBF" w:rsidR="00A36E41" w:rsidRDefault="00A36E41" w:rsidP="009067BF">
      <w:pPr>
        <w:spacing w:after="0" w:line="240" w:lineRule="auto"/>
        <w:jc w:val="center"/>
        <w:rPr>
          <w:rFonts w:ascii="Times New Roman" w:hAnsi="Times New Roman" w:cs="Times New Roman"/>
          <w:b/>
          <w:bCs/>
          <w:sz w:val="28"/>
          <w:szCs w:val="28"/>
        </w:rPr>
      </w:pPr>
      <w:r w:rsidRPr="00A36E41">
        <w:rPr>
          <w:rFonts w:ascii="Times New Roman" w:hAnsi="Times New Roman" w:cs="Times New Roman"/>
          <w:b/>
          <w:bCs/>
          <w:sz w:val="28"/>
          <w:szCs w:val="28"/>
        </w:rPr>
        <w:t>202</w:t>
      </w:r>
      <w:r w:rsidRPr="00A36E41">
        <w:rPr>
          <w:rFonts w:ascii="Times New Roman" w:hAnsi="Times New Roman" w:cs="Times New Roman"/>
          <w:b/>
          <w:bCs/>
          <w:sz w:val="28"/>
          <w:szCs w:val="28"/>
          <w:lang w:val="kk-KZ"/>
        </w:rPr>
        <w:t>4</w:t>
      </w:r>
      <w:r w:rsidRPr="00A36E41">
        <w:rPr>
          <w:rFonts w:ascii="Times New Roman" w:hAnsi="Times New Roman" w:cs="Times New Roman"/>
          <w:b/>
          <w:bCs/>
          <w:sz w:val="28"/>
          <w:szCs w:val="28"/>
        </w:rPr>
        <w:t xml:space="preserve"> год</w:t>
      </w:r>
    </w:p>
    <w:tbl>
      <w:tblPr>
        <w:tblStyle w:val="a5"/>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646"/>
        <w:gridCol w:w="1539"/>
      </w:tblGrid>
      <w:tr w:rsidR="00CB145B" w:rsidRPr="00DD0CB6" w14:paraId="6CE090E6" w14:textId="77777777" w:rsidTr="005A4ACD">
        <w:tc>
          <w:tcPr>
            <w:tcW w:w="8605" w:type="dxa"/>
            <w:gridSpan w:val="2"/>
            <w:tcBorders>
              <w:bottom w:val="single" w:sz="4" w:space="0" w:color="auto"/>
            </w:tcBorders>
          </w:tcPr>
          <w:p w14:paraId="7CD479DB" w14:textId="3F4FC355" w:rsidR="00CB145B" w:rsidRPr="00DD0CB6" w:rsidRDefault="004A2230" w:rsidP="00DB1D83">
            <w:pPr>
              <w:spacing w:after="120" w:line="276" w:lineRule="auto"/>
              <w:jc w:val="center"/>
              <w:rPr>
                <w:rFonts w:ascii="Times New Roman" w:hAnsi="Times New Roman"/>
                <w:b/>
                <w:sz w:val="24"/>
                <w:szCs w:val="24"/>
              </w:rPr>
            </w:pPr>
            <w:r>
              <w:rPr>
                <w:rFonts w:ascii="Times New Roman" w:hAnsi="Times New Roman"/>
                <w:b/>
                <w:bCs/>
                <w:sz w:val="24"/>
                <w:szCs w:val="24"/>
              </w:rPr>
              <w:lastRenderedPageBreak/>
              <w:t xml:space="preserve">                  </w:t>
            </w:r>
            <w:r w:rsidR="00CB145B" w:rsidRPr="00DD0CB6">
              <w:rPr>
                <w:rFonts w:ascii="Times New Roman" w:hAnsi="Times New Roman"/>
                <w:b/>
                <w:bCs/>
                <w:sz w:val="24"/>
                <w:szCs w:val="24"/>
              </w:rPr>
              <w:t>СОДЕРЖАНИЕ</w:t>
            </w:r>
          </w:p>
        </w:tc>
        <w:tc>
          <w:tcPr>
            <w:tcW w:w="1539" w:type="dxa"/>
            <w:tcBorders>
              <w:bottom w:val="single" w:sz="4" w:space="0" w:color="auto"/>
            </w:tcBorders>
          </w:tcPr>
          <w:p w14:paraId="7E53B8AC" w14:textId="77777777" w:rsidR="00CB145B" w:rsidRPr="00DD0CB6" w:rsidRDefault="00CB145B" w:rsidP="00DB1D83">
            <w:pPr>
              <w:spacing w:after="120" w:line="276" w:lineRule="auto"/>
              <w:jc w:val="center"/>
              <w:rPr>
                <w:rFonts w:ascii="Times New Roman" w:hAnsi="Times New Roman"/>
                <w:b/>
                <w:sz w:val="28"/>
                <w:szCs w:val="28"/>
              </w:rPr>
            </w:pPr>
            <w:r w:rsidRPr="00DD0CB6">
              <w:rPr>
                <w:rFonts w:ascii="Times New Roman" w:hAnsi="Times New Roman"/>
                <w:b/>
                <w:bCs/>
                <w:sz w:val="28"/>
                <w:szCs w:val="28"/>
              </w:rPr>
              <w:t>Стр.</w:t>
            </w:r>
          </w:p>
        </w:tc>
      </w:tr>
      <w:tr w:rsidR="00CB145B" w:rsidRPr="00DD0CB6" w14:paraId="3F897A74" w14:textId="77777777" w:rsidTr="005A4ACD">
        <w:tc>
          <w:tcPr>
            <w:tcW w:w="959" w:type="dxa"/>
            <w:tcBorders>
              <w:top w:val="single" w:sz="4" w:space="0" w:color="auto"/>
            </w:tcBorders>
            <w:shd w:val="clear" w:color="auto" w:fill="FFFFFF" w:themeFill="background1"/>
          </w:tcPr>
          <w:p w14:paraId="7E23AF7A" w14:textId="77777777" w:rsidR="00CB145B" w:rsidRPr="000E50EC" w:rsidRDefault="00CB145B" w:rsidP="00DB1D83">
            <w:pPr>
              <w:spacing w:after="120" w:line="276" w:lineRule="auto"/>
              <w:rPr>
                <w:rFonts w:ascii="Times New Roman" w:hAnsi="Times New Roman"/>
                <w:b/>
                <w:sz w:val="28"/>
                <w:szCs w:val="28"/>
              </w:rPr>
            </w:pPr>
            <w:r w:rsidRPr="000E50EC">
              <w:rPr>
                <w:rFonts w:ascii="Times New Roman" w:hAnsi="Times New Roman"/>
                <w:b/>
                <w:bCs/>
                <w:sz w:val="28"/>
                <w:szCs w:val="28"/>
              </w:rPr>
              <w:t>I.</w:t>
            </w:r>
          </w:p>
        </w:tc>
        <w:tc>
          <w:tcPr>
            <w:tcW w:w="7646" w:type="dxa"/>
            <w:tcBorders>
              <w:top w:val="single" w:sz="4" w:space="0" w:color="auto"/>
            </w:tcBorders>
            <w:shd w:val="clear" w:color="auto" w:fill="FFFFFF" w:themeFill="background1"/>
          </w:tcPr>
          <w:p w14:paraId="3A0FD920" w14:textId="77777777" w:rsidR="00CB145B" w:rsidRPr="000E50EC" w:rsidRDefault="00CB145B" w:rsidP="00DB1D83">
            <w:pPr>
              <w:spacing w:after="120" w:line="276" w:lineRule="auto"/>
              <w:rPr>
                <w:rFonts w:ascii="Times New Roman" w:hAnsi="Times New Roman"/>
                <w:b/>
                <w:sz w:val="28"/>
                <w:szCs w:val="28"/>
              </w:rPr>
            </w:pPr>
            <w:r w:rsidRPr="000E50EC">
              <w:rPr>
                <w:rFonts w:ascii="Times New Roman" w:hAnsi="Times New Roman"/>
                <w:b/>
                <w:sz w:val="28"/>
                <w:szCs w:val="28"/>
              </w:rPr>
              <w:t>ВВОДНАЯ ЧАСТЬ</w:t>
            </w:r>
          </w:p>
        </w:tc>
        <w:tc>
          <w:tcPr>
            <w:tcW w:w="1539" w:type="dxa"/>
            <w:tcBorders>
              <w:top w:val="single" w:sz="4" w:space="0" w:color="auto"/>
            </w:tcBorders>
          </w:tcPr>
          <w:p w14:paraId="0D097991" w14:textId="77777777" w:rsidR="00CB145B" w:rsidRPr="005A1137" w:rsidRDefault="00CB145B" w:rsidP="00DB1D83">
            <w:pPr>
              <w:spacing w:after="120" w:line="276" w:lineRule="auto"/>
              <w:jc w:val="center"/>
              <w:rPr>
                <w:rFonts w:ascii="Times New Roman" w:hAnsi="Times New Roman"/>
                <w:b/>
                <w:bCs/>
                <w:sz w:val="28"/>
                <w:szCs w:val="28"/>
              </w:rPr>
            </w:pPr>
            <w:r>
              <w:rPr>
                <w:rFonts w:ascii="Times New Roman" w:hAnsi="Times New Roman"/>
                <w:b/>
                <w:bCs/>
                <w:sz w:val="28"/>
                <w:szCs w:val="28"/>
              </w:rPr>
              <w:t>3</w:t>
            </w:r>
          </w:p>
        </w:tc>
      </w:tr>
      <w:tr w:rsidR="00CB145B" w:rsidRPr="00DD0CB6" w14:paraId="7428964B" w14:textId="77777777" w:rsidTr="005A4ACD">
        <w:tc>
          <w:tcPr>
            <w:tcW w:w="959" w:type="dxa"/>
            <w:shd w:val="clear" w:color="auto" w:fill="FFFFFF" w:themeFill="background1"/>
          </w:tcPr>
          <w:p w14:paraId="182B989F" w14:textId="77777777" w:rsidR="00CB145B" w:rsidRPr="000E50EC" w:rsidRDefault="00CB145B" w:rsidP="00DB1D83">
            <w:pPr>
              <w:spacing w:after="120" w:line="276" w:lineRule="auto"/>
              <w:rPr>
                <w:rFonts w:ascii="Times New Roman" w:hAnsi="Times New Roman"/>
                <w:b/>
                <w:sz w:val="28"/>
                <w:szCs w:val="28"/>
              </w:rPr>
            </w:pPr>
            <w:r w:rsidRPr="000E50EC">
              <w:rPr>
                <w:rFonts w:ascii="Times New Roman" w:hAnsi="Times New Roman"/>
                <w:b/>
                <w:sz w:val="28"/>
                <w:szCs w:val="28"/>
              </w:rPr>
              <w:t>II.</w:t>
            </w:r>
          </w:p>
        </w:tc>
        <w:tc>
          <w:tcPr>
            <w:tcW w:w="7646" w:type="dxa"/>
            <w:shd w:val="clear" w:color="auto" w:fill="FFFFFF" w:themeFill="background1"/>
          </w:tcPr>
          <w:p w14:paraId="5B8AD57D" w14:textId="77777777" w:rsidR="00CB145B" w:rsidRPr="000E50EC" w:rsidRDefault="00CB145B" w:rsidP="00DB1D83">
            <w:pPr>
              <w:spacing w:after="120" w:line="276" w:lineRule="auto"/>
              <w:jc w:val="both"/>
              <w:rPr>
                <w:rFonts w:ascii="Times New Roman" w:hAnsi="Times New Roman"/>
                <w:b/>
                <w:sz w:val="28"/>
                <w:szCs w:val="28"/>
              </w:rPr>
            </w:pPr>
            <w:r w:rsidRPr="000E50EC">
              <w:rPr>
                <w:rFonts w:ascii="Times New Roman" w:hAnsi="Times New Roman"/>
                <w:b/>
                <w:sz w:val="28"/>
                <w:szCs w:val="28"/>
              </w:rPr>
              <w:t>ОСНОВНАЯ (АНАЛИТИЧЕСКАЯ) ЧАСТЬ</w:t>
            </w:r>
          </w:p>
        </w:tc>
        <w:tc>
          <w:tcPr>
            <w:tcW w:w="1539" w:type="dxa"/>
          </w:tcPr>
          <w:p w14:paraId="782D126B" w14:textId="77777777" w:rsidR="00CB145B" w:rsidRPr="005A1137" w:rsidRDefault="00CB145B" w:rsidP="00DB1D83">
            <w:pPr>
              <w:spacing w:after="120" w:line="276" w:lineRule="auto"/>
              <w:jc w:val="center"/>
              <w:rPr>
                <w:rFonts w:ascii="Times New Roman" w:hAnsi="Times New Roman"/>
                <w:b/>
                <w:bCs/>
                <w:sz w:val="28"/>
                <w:szCs w:val="28"/>
                <w:lang w:val="en-US"/>
              </w:rPr>
            </w:pPr>
            <w:r w:rsidRPr="005A1137">
              <w:rPr>
                <w:rFonts w:ascii="Times New Roman" w:hAnsi="Times New Roman"/>
                <w:b/>
                <w:bCs/>
                <w:sz w:val="28"/>
                <w:szCs w:val="28"/>
                <w:lang w:val="en-US"/>
              </w:rPr>
              <w:t>3</w:t>
            </w:r>
          </w:p>
        </w:tc>
      </w:tr>
      <w:tr w:rsidR="00CB145B" w:rsidRPr="00DD0CB6" w14:paraId="0E643D60" w14:textId="77777777" w:rsidTr="005A4ACD">
        <w:tc>
          <w:tcPr>
            <w:tcW w:w="959" w:type="dxa"/>
            <w:shd w:val="clear" w:color="auto" w:fill="FFFFFF" w:themeFill="background1"/>
          </w:tcPr>
          <w:p w14:paraId="541AAC2A" w14:textId="77777777" w:rsidR="00CB145B" w:rsidRPr="000E50EC" w:rsidRDefault="00CB145B" w:rsidP="00DB1D83">
            <w:pPr>
              <w:spacing w:after="120" w:line="276" w:lineRule="auto"/>
              <w:rPr>
                <w:rFonts w:ascii="Times New Roman" w:hAnsi="Times New Roman"/>
                <w:b/>
                <w:sz w:val="28"/>
                <w:szCs w:val="28"/>
              </w:rPr>
            </w:pPr>
            <w:r w:rsidRPr="000E50EC">
              <w:rPr>
                <w:rFonts w:ascii="Times New Roman" w:hAnsi="Times New Roman"/>
                <w:b/>
                <w:sz w:val="28"/>
                <w:szCs w:val="28"/>
              </w:rPr>
              <w:t>2.1</w:t>
            </w:r>
          </w:p>
        </w:tc>
        <w:tc>
          <w:tcPr>
            <w:tcW w:w="7646" w:type="dxa"/>
            <w:shd w:val="clear" w:color="auto" w:fill="FFFFFF" w:themeFill="background1"/>
          </w:tcPr>
          <w:p w14:paraId="1E4B96E9" w14:textId="77777777" w:rsidR="00CB145B" w:rsidRPr="000E50EC" w:rsidRDefault="00CB145B" w:rsidP="00DB1D83">
            <w:pPr>
              <w:spacing w:after="120" w:line="276" w:lineRule="auto"/>
              <w:jc w:val="both"/>
              <w:rPr>
                <w:rFonts w:ascii="Times New Roman" w:hAnsi="Times New Roman"/>
                <w:b/>
                <w:sz w:val="28"/>
                <w:szCs w:val="28"/>
              </w:rPr>
            </w:pPr>
            <w:r w:rsidRPr="000E50EC">
              <w:rPr>
                <w:rFonts w:ascii="Times New Roman" w:hAnsi="Times New Roman"/>
                <w:b/>
                <w:sz w:val="28"/>
                <w:szCs w:val="28"/>
              </w:rPr>
              <w:t>Краткий анализ состояния аудируемой сферы</w:t>
            </w:r>
          </w:p>
        </w:tc>
        <w:tc>
          <w:tcPr>
            <w:tcW w:w="1539" w:type="dxa"/>
          </w:tcPr>
          <w:p w14:paraId="54E91F57" w14:textId="77777777" w:rsidR="00CB145B" w:rsidRPr="00BF1836" w:rsidRDefault="00CB145B" w:rsidP="00DB1D83">
            <w:pPr>
              <w:spacing w:after="120" w:line="276" w:lineRule="auto"/>
              <w:jc w:val="center"/>
              <w:rPr>
                <w:rFonts w:ascii="Times New Roman" w:hAnsi="Times New Roman"/>
                <w:b/>
                <w:sz w:val="28"/>
                <w:szCs w:val="28"/>
                <w:lang w:val="en-US"/>
              </w:rPr>
            </w:pPr>
            <w:r>
              <w:rPr>
                <w:rFonts w:ascii="Times New Roman" w:hAnsi="Times New Roman"/>
                <w:b/>
                <w:sz w:val="28"/>
                <w:szCs w:val="28"/>
                <w:lang w:val="en-US"/>
              </w:rPr>
              <w:t>3</w:t>
            </w:r>
          </w:p>
        </w:tc>
      </w:tr>
      <w:tr w:rsidR="00CB145B" w:rsidRPr="00DD0CB6" w14:paraId="4F10FEAE" w14:textId="77777777" w:rsidTr="005A4ACD">
        <w:trPr>
          <w:trHeight w:val="985"/>
        </w:trPr>
        <w:tc>
          <w:tcPr>
            <w:tcW w:w="959" w:type="dxa"/>
            <w:shd w:val="clear" w:color="auto" w:fill="FFFFFF" w:themeFill="background1"/>
          </w:tcPr>
          <w:p w14:paraId="36934D83" w14:textId="77777777" w:rsidR="00CB145B" w:rsidRPr="000E50EC" w:rsidRDefault="00CB145B" w:rsidP="00DB1D83">
            <w:pPr>
              <w:spacing w:after="120" w:line="276" w:lineRule="auto"/>
              <w:rPr>
                <w:rFonts w:ascii="Times New Roman" w:eastAsia="Times New Roman" w:hAnsi="Times New Roman"/>
                <w:bCs/>
                <w:sz w:val="28"/>
                <w:szCs w:val="28"/>
                <w:lang w:eastAsia="ru-RU"/>
              </w:rPr>
            </w:pPr>
            <w:r w:rsidRPr="000E50EC">
              <w:rPr>
                <w:rFonts w:ascii="Times New Roman" w:eastAsia="Times New Roman" w:hAnsi="Times New Roman"/>
                <w:bCs/>
                <w:sz w:val="28"/>
                <w:szCs w:val="28"/>
                <w:lang w:eastAsia="ru-RU"/>
              </w:rPr>
              <w:t>2.1.1.</w:t>
            </w:r>
          </w:p>
        </w:tc>
        <w:tc>
          <w:tcPr>
            <w:tcW w:w="7646" w:type="dxa"/>
            <w:shd w:val="clear" w:color="auto" w:fill="FFFFFF" w:themeFill="background1"/>
          </w:tcPr>
          <w:p w14:paraId="4C1178ED" w14:textId="1AD727AD" w:rsidR="00CB145B" w:rsidRPr="000E50EC" w:rsidRDefault="00CB145B" w:rsidP="00DB1D83">
            <w:pPr>
              <w:pStyle w:val="a3"/>
              <w:shd w:val="clear" w:color="auto" w:fill="FFFFFF"/>
              <w:spacing w:before="0" w:beforeAutospacing="0" w:after="120" w:afterAutospacing="0"/>
              <w:jc w:val="both"/>
              <w:textAlignment w:val="baseline"/>
              <w:rPr>
                <w:bCs/>
                <w:sz w:val="28"/>
                <w:szCs w:val="28"/>
                <w:lang w:val="ru-RU"/>
              </w:rPr>
            </w:pPr>
            <w:r w:rsidRPr="000E50EC">
              <w:rPr>
                <w:bCs/>
                <w:sz w:val="28"/>
                <w:szCs w:val="28"/>
                <w:lang w:val="ru-RU"/>
              </w:rPr>
              <w:t xml:space="preserve">Анализ основных показателей консолидированной финансовой отчетности республиканского бюджета за </w:t>
            </w:r>
            <w:r w:rsidR="00EB386B">
              <w:rPr>
                <w:bCs/>
                <w:sz w:val="28"/>
                <w:szCs w:val="28"/>
                <w:lang w:val="ru-RU"/>
              </w:rPr>
              <w:br/>
            </w:r>
            <w:r w:rsidRPr="000E50EC">
              <w:rPr>
                <w:bCs/>
                <w:sz w:val="28"/>
                <w:szCs w:val="28"/>
                <w:lang w:val="ru-RU"/>
              </w:rPr>
              <w:t>202</w:t>
            </w:r>
            <w:r w:rsidR="00EB386B">
              <w:rPr>
                <w:bCs/>
                <w:sz w:val="28"/>
                <w:szCs w:val="28"/>
                <w:lang w:val="ru-RU"/>
              </w:rPr>
              <w:t>3</w:t>
            </w:r>
            <w:r w:rsidRPr="000E50EC">
              <w:rPr>
                <w:bCs/>
                <w:sz w:val="28"/>
                <w:szCs w:val="28"/>
                <w:lang w:val="ru-RU"/>
              </w:rPr>
              <w:t xml:space="preserve"> год</w:t>
            </w:r>
          </w:p>
        </w:tc>
        <w:tc>
          <w:tcPr>
            <w:tcW w:w="1539" w:type="dxa"/>
          </w:tcPr>
          <w:p w14:paraId="5558E9DF" w14:textId="77777777" w:rsidR="00CB145B" w:rsidRPr="00BF1836" w:rsidRDefault="00CB145B" w:rsidP="00DB1D83">
            <w:pPr>
              <w:spacing w:after="120" w:line="276" w:lineRule="auto"/>
              <w:jc w:val="center"/>
              <w:rPr>
                <w:rFonts w:ascii="Times New Roman" w:hAnsi="Times New Roman"/>
                <w:sz w:val="28"/>
                <w:szCs w:val="28"/>
                <w:lang w:val="en-US"/>
              </w:rPr>
            </w:pPr>
            <w:r>
              <w:rPr>
                <w:rFonts w:ascii="Times New Roman" w:hAnsi="Times New Roman"/>
                <w:sz w:val="28"/>
                <w:szCs w:val="28"/>
                <w:lang w:val="en-US"/>
              </w:rPr>
              <w:t>3</w:t>
            </w:r>
          </w:p>
        </w:tc>
      </w:tr>
      <w:tr w:rsidR="00CB145B" w:rsidRPr="00492264" w14:paraId="4623D041" w14:textId="77777777" w:rsidTr="005A4ACD">
        <w:trPr>
          <w:trHeight w:val="553"/>
        </w:trPr>
        <w:tc>
          <w:tcPr>
            <w:tcW w:w="959" w:type="dxa"/>
            <w:shd w:val="clear" w:color="auto" w:fill="FFFFFF" w:themeFill="background1"/>
          </w:tcPr>
          <w:p w14:paraId="5A073DEA" w14:textId="77777777" w:rsidR="00CB145B" w:rsidRPr="00815328" w:rsidRDefault="00CB145B" w:rsidP="00DB1D83">
            <w:pPr>
              <w:spacing w:after="120"/>
              <w:rPr>
                <w:rFonts w:ascii="Times New Roman" w:eastAsia="Times New Roman" w:hAnsi="Times New Roman"/>
                <w:sz w:val="28"/>
                <w:szCs w:val="28"/>
                <w:lang w:eastAsia="ru-RU"/>
              </w:rPr>
            </w:pPr>
            <w:r w:rsidRPr="00815328">
              <w:rPr>
                <w:rFonts w:ascii="Times New Roman" w:eastAsia="Times New Roman" w:hAnsi="Times New Roman"/>
                <w:sz w:val="28"/>
                <w:szCs w:val="28"/>
                <w:lang w:eastAsia="ru-RU"/>
              </w:rPr>
              <w:t>2.1.2.</w:t>
            </w:r>
          </w:p>
        </w:tc>
        <w:tc>
          <w:tcPr>
            <w:tcW w:w="7646" w:type="dxa"/>
            <w:shd w:val="clear" w:color="auto" w:fill="FFFFFF" w:themeFill="background1"/>
          </w:tcPr>
          <w:p w14:paraId="62DF18A4" w14:textId="77777777" w:rsidR="00CB145B" w:rsidRPr="00815328" w:rsidRDefault="00CB145B" w:rsidP="00DB1D83">
            <w:pPr>
              <w:spacing w:after="120"/>
              <w:jc w:val="both"/>
              <w:rPr>
                <w:rFonts w:ascii="Times New Roman" w:hAnsi="Times New Roman"/>
                <w:sz w:val="28"/>
                <w:szCs w:val="28"/>
              </w:rPr>
            </w:pPr>
            <w:r w:rsidRPr="00815328">
              <w:rPr>
                <w:rFonts w:ascii="Times New Roman" w:hAnsi="Times New Roman"/>
                <w:sz w:val="28"/>
                <w:szCs w:val="28"/>
              </w:rPr>
              <w:t>Анализ состояния бухгалтерского учета в государственном секторе</w:t>
            </w:r>
          </w:p>
        </w:tc>
        <w:tc>
          <w:tcPr>
            <w:tcW w:w="1539" w:type="dxa"/>
          </w:tcPr>
          <w:p w14:paraId="23C1353B" w14:textId="77777777" w:rsidR="00CB145B" w:rsidRPr="00492264" w:rsidRDefault="00CB145B" w:rsidP="00DB1D83">
            <w:pPr>
              <w:spacing w:after="120"/>
              <w:jc w:val="center"/>
              <w:rPr>
                <w:rFonts w:ascii="Times New Roman" w:hAnsi="Times New Roman"/>
                <w:sz w:val="28"/>
                <w:szCs w:val="28"/>
              </w:rPr>
            </w:pPr>
            <w:r w:rsidRPr="00815328">
              <w:rPr>
                <w:rFonts w:ascii="Times New Roman" w:hAnsi="Times New Roman"/>
                <w:sz w:val="28"/>
                <w:szCs w:val="28"/>
              </w:rPr>
              <w:t>10</w:t>
            </w:r>
          </w:p>
        </w:tc>
      </w:tr>
      <w:tr w:rsidR="00CB145B" w:rsidRPr="00DD0CB6" w14:paraId="14A95254" w14:textId="77777777" w:rsidTr="005A4ACD">
        <w:trPr>
          <w:trHeight w:val="553"/>
        </w:trPr>
        <w:tc>
          <w:tcPr>
            <w:tcW w:w="959" w:type="dxa"/>
            <w:shd w:val="clear" w:color="auto" w:fill="FFFFFF" w:themeFill="background1"/>
          </w:tcPr>
          <w:p w14:paraId="66F933D0" w14:textId="77777777" w:rsidR="00CB145B" w:rsidRPr="000E50EC" w:rsidRDefault="00CB145B" w:rsidP="00DB1D83">
            <w:pPr>
              <w:spacing w:after="120" w:line="276" w:lineRule="auto"/>
              <w:rPr>
                <w:rFonts w:ascii="Times New Roman" w:eastAsia="Times New Roman" w:hAnsi="Times New Roman"/>
                <w:b/>
                <w:bCs/>
                <w:sz w:val="28"/>
                <w:szCs w:val="28"/>
                <w:lang w:eastAsia="ru-RU"/>
              </w:rPr>
            </w:pPr>
            <w:r w:rsidRPr="000E50EC">
              <w:rPr>
                <w:rFonts w:ascii="Times New Roman" w:eastAsia="Times New Roman" w:hAnsi="Times New Roman"/>
                <w:b/>
                <w:bCs/>
                <w:sz w:val="28"/>
                <w:szCs w:val="28"/>
                <w:lang w:eastAsia="ru-RU"/>
              </w:rPr>
              <w:t>2.2</w:t>
            </w:r>
          </w:p>
        </w:tc>
        <w:tc>
          <w:tcPr>
            <w:tcW w:w="7646" w:type="dxa"/>
            <w:shd w:val="clear" w:color="auto" w:fill="FFFFFF" w:themeFill="background1"/>
          </w:tcPr>
          <w:p w14:paraId="0145A97A" w14:textId="77777777" w:rsidR="00CB145B" w:rsidRPr="000E50EC" w:rsidRDefault="00CB145B" w:rsidP="00DB1D83">
            <w:pPr>
              <w:spacing w:after="120" w:line="276" w:lineRule="auto"/>
              <w:jc w:val="both"/>
              <w:rPr>
                <w:rFonts w:ascii="Times New Roman" w:hAnsi="Times New Roman"/>
                <w:b/>
                <w:sz w:val="28"/>
                <w:szCs w:val="28"/>
              </w:rPr>
            </w:pPr>
            <w:r w:rsidRPr="000E50EC">
              <w:rPr>
                <w:rFonts w:ascii="Times New Roman" w:hAnsi="Times New Roman"/>
                <w:b/>
                <w:sz w:val="28"/>
                <w:szCs w:val="28"/>
              </w:rPr>
              <w:t>Основные результаты государственного аудита</w:t>
            </w:r>
          </w:p>
        </w:tc>
        <w:tc>
          <w:tcPr>
            <w:tcW w:w="1539" w:type="dxa"/>
          </w:tcPr>
          <w:p w14:paraId="68836AE9" w14:textId="519E3E78" w:rsidR="00CB145B" w:rsidRPr="00DD0CB6" w:rsidRDefault="00CB145B" w:rsidP="00DB1D83">
            <w:pPr>
              <w:spacing w:after="120" w:line="276" w:lineRule="auto"/>
              <w:jc w:val="center"/>
              <w:rPr>
                <w:rFonts w:ascii="Times New Roman" w:hAnsi="Times New Roman"/>
                <w:b/>
                <w:sz w:val="28"/>
                <w:szCs w:val="28"/>
              </w:rPr>
            </w:pPr>
            <w:r>
              <w:rPr>
                <w:rFonts w:ascii="Times New Roman" w:hAnsi="Times New Roman"/>
                <w:b/>
                <w:sz w:val="28"/>
                <w:szCs w:val="28"/>
              </w:rPr>
              <w:t>1</w:t>
            </w:r>
            <w:r w:rsidR="00352445">
              <w:rPr>
                <w:rFonts w:ascii="Times New Roman" w:hAnsi="Times New Roman"/>
                <w:b/>
                <w:sz w:val="28"/>
                <w:szCs w:val="28"/>
              </w:rPr>
              <w:t>2</w:t>
            </w:r>
          </w:p>
        </w:tc>
      </w:tr>
      <w:tr w:rsidR="00CB145B" w:rsidRPr="00DD0CB6" w14:paraId="57439941" w14:textId="77777777" w:rsidTr="005A4ACD">
        <w:trPr>
          <w:trHeight w:val="845"/>
        </w:trPr>
        <w:tc>
          <w:tcPr>
            <w:tcW w:w="959" w:type="dxa"/>
            <w:shd w:val="clear" w:color="auto" w:fill="FFFFFF" w:themeFill="background1"/>
          </w:tcPr>
          <w:p w14:paraId="3EC80BC0" w14:textId="77777777" w:rsidR="00CB145B" w:rsidRPr="000E50EC" w:rsidRDefault="00CB145B" w:rsidP="00DB1D83">
            <w:pPr>
              <w:spacing w:after="120" w:line="276" w:lineRule="auto"/>
              <w:rPr>
                <w:rFonts w:ascii="Times New Roman" w:hAnsi="Times New Roman"/>
                <w:sz w:val="28"/>
                <w:szCs w:val="28"/>
              </w:rPr>
            </w:pPr>
            <w:r w:rsidRPr="000E50EC">
              <w:rPr>
                <w:rFonts w:ascii="Times New Roman" w:hAnsi="Times New Roman"/>
                <w:sz w:val="28"/>
                <w:szCs w:val="28"/>
              </w:rPr>
              <w:t>2.2.</w:t>
            </w:r>
            <w:r>
              <w:rPr>
                <w:rFonts w:ascii="Times New Roman" w:hAnsi="Times New Roman"/>
                <w:sz w:val="28"/>
                <w:szCs w:val="28"/>
              </w:rPr>
              <w:t>1</w:t>
            </w:r>
            <w:r w:rsidRPr="000E50EC">
              <w:rPr>
                <w:rFonts w:ascii="Times New Roman" w:hAnsi="Times New Roman"/>
                <w:sz w:val="28"/>
                <w:szCs w:val="28"/>
              </w:rPr>
              <w:t>.</w:t>
            </w:r>
          </w:p>
        </w:tc>
        <w:tc>
          <w:tcPr>
            <w:tcW w:w="7646" w:type="dxa"/>
            <w:shd w:val="clear" w:color="auto" w:fill="FFFFFF" w:themeFill="background1"/>
          </w:tcPr>
          <w:p w14:paraId="1B77972C" w14:textId="77777777" w:rsidR="00CB145B" w:rsidRPr="000E50EC" w:rsidRDefault="00CB145B" w:rsidP="00DB1D83">
            <w:pPr>
              <w:spacing w:after="120" w:line="276" w:lineRule="auto"/>
              <w:jc w:val="both"/>
              <w:rPr>
                <w:rFonts w:ascii="Times New Roman" w:hAnsi="Times New Roman"/>
                <w:sz w:val="28"/>
                <w:szCs w:val="28"/>
              </w:rPr>
            </w:pPr>
            <w:r w:rsidRPr="000E50EC">
              <w:rPr>
                <w:rFonts w:ascii="Times New Roman" w:hAnsi="Times New Roman"/>
                <w:sz w:val="28"/>
                <w:szCs w:val="28"/>
              </w:rPr>
              <w:t xml:space="preserve">Достоверность отражения в КФО </w:t>
            </w:r>
            <w:r w:rsidRPr="0052764F">
              <w:rPr>
                <w:rFonts w:ascii="Times New Roman" w:hAnsi="Times New Roman"/>
                <w:sz w:val="28"/>
                <w:szCs w:val="28"/>
              </w:rPr>
              <w:t>налоговых поступлений, а также задолженности по налоговым поступлениям в республиканский бюджет</w:t>
            </w:r>
          </w:p>
        </w:tc>
        <w:tc>
          <w:tcPr>
            <w:tcW w:w="1539" w:type="dxa"/>
          </w:tcPr>
          <w:p w14:paraId="55EF4554" w14:textId="53A26726" w:rsidR="00CB145B" w:rsidRPr="00DD0CB6" w:rsidRDefault="00CB145B" w:rsidP="00DB1D83">
            <w:pPr>
              <w:spacing w:after="120" w:line="276" w:lineRule="auto"/>
              <w:jc w:val="center"/>
              <w:rPr>
                <w:rFonts w:ascii="Times New Roman" w:hAnsi="Times New Roman"/>
                <w:sz w:val="28"/>
                <w:szCs w:val="28"/>
              </w:rPr>
            </w:pPr>
            <w:r>
              <w:rPr>
                <w:rFonts w:ascii="Times New Roman" w:hAnsi="Times New Roman"/>
                <w:sz w:val="28"/>
                <w:szCs w:val="28"/>
              </w:rPr>
              <w:t>1</w:t>
            </w:r>
            <w:r w:rsidR="005217BD">
              <w:rPr>
                <w:rFonts w:ascii="Times New Roman" w:hAnsi="Times New Roman"/>
                <w:sz w:val="28"/>
                <w:szCs w:val="28"/>
              </w:rPr>
              <w:t>4</w:t>
            </w:r>
          </w:p>
        </w:tc>
      </w:tr>
      <w:tr w:rsidR="00CB145B" w:rsidRPr="00DD0CB6" w14:paraId="2AC8E5B4" w14:textId="77777777" w:rsidTr="005A4ACD">
        <w:trPr>
          <w:trHeight w:val="539"/>
        </w:trPr>
        <w:tc>
          <w:tcPr>
            <w:tcW w:w="959" w:type="dxa"/>
            <w:shd w:val="clear" w:color="auto" w:fill="FFFFFF" w:themeFill="background1"/>
          </w:tcPr>
          <w:p w14:paraId="575B4879" w14:textId="77777777" w:rsidR="00CB145B" w:rsidRPr="000E50EC" w:rsidRDefault="00CB145B" w:rsidP="00DB1D83">
            <w:pPr>
              <w:spacing w:after="120" w:line="276" w:lineRule="auto"/>
              <w:rPr>
                <w:rFonts w:ascii="Times New Roman" w:hAnsi="Times New Roman"/>
                <w:sz w:val="28"/>
                <w:szCs w:val="28"/>
              </w:rPr>
            </w:pPr>
            <w:r w:rsidRPr="000E50EC">
              <w:rPr>
                <w:rFonts w:ascii="Times New Roman" w:hAnsi="Times New Roman"/>
                <w:sz w:val="28"/>
                <w:szCs w:val="28"/>
              </w:rPr>
              <w:t>2.2.</w:t>
            </w:r>
            <w:r>
              <w:rPr>
                <w:rFonts w:ascii="Times New Roman" w:hAnsi="Times New Roman"/>
                <w:sz w:val="28"/>
                <w:szCs w:val="28"/>
              </w:rPr>
              <w:t>2</w:t>
            </w:r>
            <w:r w:rsidRPr="000E50EC">
              <w:rPr>
                <w:rFonts w:ascii="Times New Roman" w:hAnsi="Times New Roman"/>
                <w:sz w:val="28"/>
                <w:szCs w:val="28"/>
              </w:rPr>
              <w:t>.</w:t>
            </w:r>
          </w:p>
        </w:tc>
        <w:tc>
          <w:tcPr>
            <w:tcW w:w="7646" w:type="dxa"/>
            <w:shd w:val="clear" w:color="auto" w:fill="FFFFFF" w:themeFill="background1"/>
          </w:tcPr>
          <w:p w14:paraId="63F83F71" w14:textId="77777777" w:rsidR="00CB145B" w:rsidRPr="000E50EC" w:rsidRDefault="00CB145B" w:rsidP="00DB1D83">
            <w:pPr>
              <w:spacing w:after="120" w:line="276" w:lineRule="auto"/>
              <w:jc w:val="both"/>
              <w:rPr>
                <w:rFonts w:ascii="Times New Roman" w:hAnsi="Times New Roman"/>
                <w:sz w:val="28"/>
                <w:szCs w:val="28"/>
              </w:rPr>
            </w:pPr>
            <w:r>
              <w:rPr>
                <w:rFonts w:ascii="Times New Roman" w:hAnsi="Times New Roman"/>
                <w:sz w:val="28"/>
                <w:szCs w:val="28"/>
              </w:rPr>
              <w:t>Достоверность и объективность</w:t>
            </w:r>
            <w:r w:rsidRPr="000E50EC">
              <w:rPr>
                <w:rFonts w:ascii="Times New Roman" w:hAnsi="Times New Roman"/>
                <w:sz w:val="28"/>
                <w:szCs w:val="28"/>
              </w:rPr>
              <w:t xml:space="preserve"> отражения в КФО РБ финансовых </w:t>
            </w:r>
            <w:r>
              <w:rPr>
                <w:rFonts w:ascii="Times New Roman" w:hAnsi="Times New Roman"/>
                <w:sz w:val="28"/>
                <w:szCs w:val="28"/>
              </w:rPr>
              <w:t>активов</w:t>
            </w:r>
          </w:p>
        </w:tc>
        <w:tc>
          <w:tcPr>
            <w:tcW w:w="1539" w:type="dxa"/>
          </w:tcPr>
          <w:p w14:paraId="45A6CB0F" w14:textId="33D5ECC0" w:rsidR="00CB145B" w:rsidRPr="00DD0CB6" w:rsidRDefault="00CB145B" w:rsidP="00DB1D83">
            <w:pPr>
              <w:spacing w:after="120" w:line="276" w:lineRule="auto"/>
              <w:jc w:val="center"/>
              <w:rPr>
                <w:rFonts w:ascii="Times New Roman" w:hAnsi="Times New Roman"/>
                <w:sz w:val="28"/>
                <w:szCs w:val="28"/>
              </w:rPr>
            </w:pPr>
            <w:r>
              <w:rPr>
                <w:rFonts w:ascii="Times New Roman" w:hAnsi="Times New Roman"/>
                <w:sz w:val="28"/>
                <w:szCs w:val="28"/>
              </w:rPr>
              <w:t>1</w:t>
            </w:r>
            <w:r w:rsidR="005217BD">
              <w:rPr>
                <w:rFonts w:ascii="Times New Roman" w:hAnsi="Times New Roman"/>
                <w:sz w:val="28"/>
                <w:szCs w:val="28"/>
              </w:rPr>
              <w:t>7</w:t>
            </w:r>
          </w:p>
        </w:tc>
      </w:tr>
      <w:tr w:rsidR="00CB145B" w:rsidRPr="00DD0CB6" w14:paraId="1E09402A" w14:textId="77777777" w:rsidTr="005A4ACD">
        <w:trPr>
          <w:trHeight w:val="845"/>
        </w:trPr>
        <w:tc>
          <w:tcPr>
            <w:tcW w:w="959" w:type="dxa"/>
            <w:shd w:val="clear" w:color="auto" w:fill="FFFFFF" w:themeFill="background1"/>
          </w:tcPr>
          <w:p w14:paraId="7820E967" w14:textId="77777777" w:rsidR="00CB145B" w:rsidRPr="000E50EC" w:rsidRDefault="00CB145B" w:rsidP="00DB1D83">
            <w:pPr>
              <w:spacing w:after="120"/>
              <w:rPr>
                <w:rFonts w:ascii="Times New Roman" w:hAnsi="Times New Roman"/>
                <w:sz w:val="28"/>
                <w:szCs w:val="28"/>
              </w:rPr>
            </w:pPr>
            <w:r>
              <w:rPr>
                <w:rFonts w:ascii="Times New Roman" w:hAnsi="Times New Roman"/>
                <w:sz w:val="28"/>
                <w:szCs w:val="28"/>
              </w:rPr>
              <w:t>2.2.3.</w:t>
            </w:r>
          </w:p>
        </w:tc>
        <w:tc>
          <w:tcPr>
            <w:tcW w:w="7646" w:type="dxa"/>
            <w:shd w:val="clear" w:color="auto" w:fill="FFFFFF" w:themeFill="background1"/>
          </w:tcPr>
          <w:p w14:paraId="21A70B68" w14:textId="77777777" w:rsidR="00CB145B" w:rsidRDefault="00CB145B" w:rsidP="00DB1D83">
            <w:pPr>
              <w:spacing w:after="120"/>
              <w:jc w:val="both"/>
              <w:rPr>
                <w:rFonts w:ascii="Times New Roman" w:hAnsi="Times New Roman"/>
                <w:sz w:val="28"/>
                <w:szCs w:val="28"/>
              </w:rPr>
            </w:pPr>
            <w:r>
              <w:rPr>
                <w:rFonts w:ascii="Times New Roman" w:hAnsi="Times New Roman"/>
                <w:sz w:val="28"/>
                <w:szCs w:val="28"/>
              </w:rPr>
              <w:t>Достоверность и объективность отражения в КФО РБ финансовых обязательств</w:t>
            </w:r>
          </w:p>
        </w:tc>
        <w:tc>
          <w:tcPr>
            <w:tcW w:w="1539" w:type="dxa"/>
          </w:tcPr>
          <w:p w14:paraId="206D5958" w14:textId="5B3C0C70" w:rsidR="00CB145B" w:rsidRDefault="00CB145B" w:rsidP="00DB1D83">
            <w:pPr>
              <w:spacing w:after="120"/>
              <w:jc w:val="center"/>
              <w:rPr>
                <w:rFonts w:ascii="Times New Roman" w:hAnsi="Times New Roman"/>
                <w:sz w:val="28"/>
                <w:szCs w:val="28"/>
              </w:rPr>
            </w:pPr>
            <w:r>
              <w:rPr>
                <w:rFonts w:ascii="Times New Roman" w:hAnsi="Times New Roman"/>
                <w:sz w:val="28"/>
                <w:szCs w:val="28"/>
              </w:rPr>
              <w:t>2</w:t>
            </w:r>
            <w:r w:rsidR="00F4191A">
              <w:rPr>
                <w:rFonts w:ascii="Times New Roman" w:hAnsi="Times New Roman"/>
                <w:sz w:val="28"/>
                <w:szCs w:val="28"/>
              </w:rPr>
              <w:t>3</w:t>
            </w:r>
          </w:p>
        </w:tc>
      </w:tr>
      <w:tr w:rsidR="00755498" w:rsidRPr="00DD0CB6" w14:paraId="1B22764B" w14:textId="77777777" w:rsidTr="005A4ACD">
        <w:trPr>
          <w:trHeight w:val="845"/>
        </w:trPr>
        <w:tc>
          <w:tcPr>
            <w:tcW w:w="959" w:type="dxa"/>
            <w:shd w:val="clear" w:color="auto" w:fill="FFFFFF" w:themeFill="background1"/>
          </w:tcPr>
          <w:p w14:paraId="04DC095F" w14:textId="59D7D996" w:rsidR="00755498" w:rsidRPr="00755498" w:rsidRDefault="00755498" w:rsidP="00DB1D83">
            <w:pPr>
              <w:spacing w:after="120"/>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.2.4.</w:t>
            </w:r>
          </w:p>
        </w:tc>
        <w:tc>
          <w:tcPr>
            <w:tcW w:w="7646" w:type="dxa"/>
            <w:shd w:val="clear" w:color="auto" w:fill="FFFFFF" w:themeFill="background1"/>
          </w:tcPr>
          <w:p w14:paraId="086042DA" w14:textId="0F9DA80C" w:rsidR="00755498" w:rsidRDefault="00755498" w:rsidP="00DB1D83">
            <w:pPr>
              <w:spacing w:after="120"/>
              <w:jc w:val="both"/>
              <w:rPr>
                <w:rFonts w:ascii="Times New Roman" w:hAnsi="Times New Roman"/>
                <w:sz w:val="28"/>
                <w:szCs w:val="28"/>
              </w:rPr>
            </w:pPr>
            <w:r>
              <w:rPr>
                <w:rFonts w:ascii="Times New Roman" w:hAnsi="Times New Roman"/>
                <w:sz w:val="28"/>
                <w:szCs w:val="28"/>
              </w:rPr>
              <w:t>Достоверность и объективность отражения в КФО РБ отдельных классов основных средств</w:t>
            </w:r>
          </w:p>
        </w:tc>
        <w:tc>
          <w:tcPr>
            <w:tcW w:w="1539" w:type="dxa"/>
          </w:tcPr>
          <w:p w14:paraId="6FF167A7" w14:textId="176B8128" w:rsidR="00755498" w:rsidRDefault="000D12DB" w:rsidP="00DB1D83">
            <w:pPr>
              <w:spacing w:after="120"/>
              <w:jc w:val="center"/>
              <w:rPr>
                <w:rFonts w:ascii="Times New Roman" w:hAnsi="Times New Roman"/>
                <w:sz w:val="28"/>
                <w:szCs w:val="28"/>
              </w:rPr>
            </w:pPr>
            <w:r>
              <w:rPr>
                <w:rFonts w:ascii="Times New Roman" w:hAnsi="Times New Roman"/>
                <w:sz w:val="28"/>
                <w:szCs w:val="28"/>
              </w:rPr>
              <w:t>2</w:t>
            </w:r>
            <w:r w:rsidR="005217BD">
              <w:rPr>
                <w:rFonts w:ascii="Times New Roman" w:hAnsi="Times New Roman"/>
                <w:sz w:val="28"/>
                <w:szCs w:val="28"/>
              </w:rPr>
              <w:t>4</w:t>
            </w:r>
          </w:p>
        </w:tc>
      </w:tr>
      <w:tr w:rsidR="004E33FD" w:rsidRPr="00DD0CB6" w14:paraId="2525DC3E" w14:textId="77777777" w:rsidTr="005A4ACD">
        <w:trPr>
          <w:trHeight w:val="845"/>
        </w:trPr>
        <w:tc>
          <w:tcPr>
            <w:tcW w:w="959" w:type="dxa"/>
            <w:shd w:val="clear" w:color="auto" w:fill="FFFFFF" w:themeFill="background1"/>
          </w:tcPr>
          <w:p w14:paraId="4972B6DD" w14:textId="5945C58D" w:rsidR="004E33FD" w:rsidRPr="004E33FD" w:rsidRDefault="004E33FD" w:rsidP="00DB1D83">
            <w:pPr>
              <w:spacing w:after="120"/>
              <w:rPr>
                <w:rFonts w:ascii="Times New Roman" w:hAnsi="Times New Roman"/>
                <w:sz w:val="28"/>
                <w:szCs w:val="28"/>
              </w:rPr>
            </w:pPr>
            <w:r>
              <w:rPr>
                <w:rFonts w:ascii="Times New Roman" w:hAnsi="Times New Roman"/>
                <w:sz w:val="28"/>
                <w:szCs w:val="28"/>
              </w:rPr>
              <w:t>2.2.5.</w:t>
            </w:r>
          </w:p>
        </w:tc>
        <w:tc>
          <w:tcPr>
            <w:tcW w:w="7646" w:type="dxa"/>
            <w:shd w:val="clear" w:color="auto" w:fill="FFFFFF" w:themeFill="background1"/>
          </w:tcPr>
          <w:p w14:paraId="50DE2509" w14:textId="55C4CEC7" w:rsidR="004E33FD" w:rsidRDefault="00DE0D5C" w:rsidP="00DB1D83">
            <w:pPr>
              <w:spacing w:after="120"/>
              <w:jc w:val="both"/>
              <w:rPr>
                <w:rFonts w:ascii="Times New Roman" w:hAnsi="Times New Roman"/>
                <w:sz w:val="28"/>
                <w:szCs w:val="28"/>
              </w:rPr>
            </w:pPr>
            <w:r>
              <w:rPr>
                <w:rFonts w:ascii="Times New Roman" w:hAnsi="Times New Roman"/>
                <w:sz w:val="28"/>
                <w:szCs w:val="28"/>
              </w:rPr>
              <w:t>Оценка достоверности и объективности ведения учета операционных расходов Министерства финансов</w:t>
            </w:r>
          </w:p>
        </w:tc>
        <w:tc>
          <w:tcPr>
            <w:tcW w:w="1539" w:type="dxa"/>
          </w:tcPr>
          <w:p w14:paraId="753FA18F" w14:textId="43D5D5DE" w:rsidR="004E33FD" w:rsidRDefault="00DF486F" w:rsidP="00DB1D83">
            <w:pPr>
              <w:spacing w:after="120"/>
              <w:jc w:val="center"/>
              <w:rPr>
                <w:rFonts w:ascii="Times New Roman" w:hAnsi="Times New Roman"/>
                <w:sz w:val="28"/>
                <w:szCs w:val="28"/>
              </w:rPr>
            </w:pPr>
            <w:r>
              <w:rPr>
                <w:rFonts w:ascii="Times New Roman" w:hAnsi="Times New Roman"/>
                <w:sz w:val="28"/>
                <w:szCs w:val="28"/>
              </w:rPr>
              <w:t>2</w:t>
            </w:r>
            <w:r w:rsidR="005217BD">
              <w:rPr>
                <w:rFonts w:ascii="Times New Roman" w:hAnsi="Times New Roman"/>
                <w:sz w:val="28"/>
                <w:szCs w:val="28"/>
              </w:rPr>
              <w:t>7</w:t>
            </w:r>
          </w:p>
        </w:tc>
      </w:tr>
      <w:tr w:rsidR="00CB145B" w:rsidRPr="00DD0CB6" w14:paraId="37A79472" w14:textId="77777777" w:rsidTr="005A4ACD">
        <w:tc>
          <w:tcPr>
            <w:tcW w:w="959" w:type="dxa"/>
          </w:tcPr>
          <w:p w14:paraId="61FCB9C7" w14:textId="77777777" w:rsidR="00CB145B" w:rsidRPr="00DD0CB6" w:rsidRDefault="00CB145B" w:rsidP="00DB1D83">
            <w:pPr>
              <w:spacing w:after="120" w:line="276" w:lineRule="auto"/>
              <w:rPr>
                <w:rFonts w:ascii="Times New Roman" w:hAnsi="Times New Roman"/>
                <w:b/>
                <w:sz w:val="28"/>
                <w:szCs w:val="28"/>
              </w:rPr>
            </w:pPr>
            <w:r w:rsidRPr="003028A6">
              <w:rPr>
                <w:rFonts w:ascii="Times New Roman" w:hAnsi="Times New Roman"/>
                <w:b/>
                <w:sz w:val="28"/>
                <w:szCs w:val="28"/>
              </w:rPr>
              <w:t>III.</w:t>
            </w:r>
          </w:p>
        </w:tc>
        <w:tc>
          <w:tcPr>
            <w:tcW w:w="7646" w:type="dxa"/>
          </w:tcPr>
          <w:p w14:paraId="376FE554"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b/>
                <w:sz w:val="28"/>
                <w:szCs w:val="28"/>
              </w:rPr>
              <w:t>ИТОГОВАЯ ЧАСТЬ</w:t>
            </w:r>
          </w:p>
        </w:tc>
        <w:tc>
          <w:tcPr>
            <w:tcW w:w="1539" w:type="dxa"/>
          </w:tcPr>
          <w:p w14:paraId="5ABD9FC8" w14:textId="446F7599" w:rsidR="00CB145B" w:rsidRPr="005A1137" w:rsidRDefault="00CB145B" w:rsidP="00DB1D83">
            <w:pPr>
              <w:spacing w:after="120" w:line="276" w:lineRule="auto"/>
              <w:jc w:val="center"/>
              <w:rPr>
                <w:rFonts w:ascii="Times New Roman" w:hAnsi="Times New Roman"/>
                <w:b/>
                <w:bCs/>
                <w:sz w:val="28"/>
                <w:szCs w:val="28"/>
              </w:rPr>
            </w:pPr>
            <w:r>
              <w:rPr>
                <w:rFonts w:ascii="Times New Roman" w:hAnsi="Times New Roman"/>
                <w:b/>
                <w:bCs/>
                <w:sz w:val="28"/>
                <w:szCs w:val="28"/>
              </w:rPr>
              <w:t>2</w:t>
            </w:r>
            <w:r w:rsidR="00DF486F">
              <w:rPr>
                <w:rFonts w:ascii="Times New Roman" w:hAnsi="Times New Roman"/>
                <w:b/>
                <w:bCs/>
                <w:sz w:val="28"/>
                <w:szCs w:val="28"/>
              </w:rPr>
              <w:t>8</w:t>
            </w:r>
          </w:p>
        </w:tc>
      </w:tr>
      <w:tr w:rsidR="00CB145B" w:rsidRPr="00DD0CB6" w14:paraId="77DFAD36" w14:textId="77777777" w:rsidTr="005A4ACD">
        <w:tc>
          <w:tcPr>
            <w:tcW w:w="959" w:type="dxa"/>
          </w:tcPr>
          <w:p w14:paraId="32F6BC9F"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3.1.</w:t>
            </w:r>
          </w:p>
        </w:tc>
        <w:tc>
          <w:tcPr>
            <w:tcW w:w="7646" w:type="dxa"/>
          </w:tcPr>
          <w:p w14:paraId="3EAEE61F"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Принятые меры в ходе государственного аудита</w:t>
            </w:r>
          </w:p>
        </w:tc>
        <w:tc>
          <w:tcPr>
            <w:tcW w:w="1539" w:type="dxa"/>
          </w:tcPr>
          <w:p w14:paraId="56BEFC3E" w14:textId="575D05E8" w:rsidR="00CB145B" w:rsidRPr="00DD0CB6" w:rsidRDefault="00CA3E00" w:rsidP="00DB1D83">
            <w:pPr>
              <w:spacing w:after="120" w:line="276" w:lineRule="auto"/>
              <w:jc w:val="center"/>
              <w:rPr>
                <w:rFonts w:ascii="Times New Roman" w:hAnsi="Times New Roman"/>
                <w:sz w:val="28"/>
                <w:szCs w:val="28"/>
              </w:rPr>
            </w:pPr>
            <w:r>
              <w:rPr>
                <w:rFonts w:ascii="Times New Roman" w:hAnsi="Times New Roman"/>
                <w:sz w:val="28"/>
                <w:szCs w:val="28"/>
              </w:rPr>
              <w:t>28</w:t>
            </w:r>
          </w:p>
        </w:tc>
      </w:tr>
      <w:tr w:rsidR="00CB145B" w:rsidRPr="00DD0CB6" w14:paraId="59A56020" w14:textId="77777777" w:rsidTr="005A4ACD">
        <w:tc>
          <w:tcPr>
            <w:tcW w:w="959" w:type="dxa"/>
          </w:tcPr>
          <w:p w14:paraId="5B04F6E3"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3.2.</w:t>
            </w:r>
          </w:p>
        </w:tc>
        <w:tc>
          <w:tcPr>
            <w:tcW w:w="7646" w:type="dxa"/>
          </w:tcPr>
          <w:p w14:paraId="68804F7C"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Выводы по результатам государственного аудита</w:t>
            </w:r>
          </w:p>
        </w:tc>
        <w:tc>
          <w:tcPr>
            <w:tcW w:w="1539" w:type="dxa"/>
          </w:tcPr>
          <w:p w14:paraId="1D762CE7" w14:textId="545075E0" w:rsidR="00CB145B" w:rsidRPr="00DD0CB6" w:rsidRDefault="00CA3E00" w:rsidP="00DB1D83">
            <w:pPr>
              <w:spacing w:after="120" w:line="276" w:lineRule="auto"/>
              <w:jc w:val="center"/>
              <w:rPr>
                <w:rFonts w:ascii="Times New Roman" w:hAnsi="Times New Roman"/>
                <w:sz w:val="28"/>
                <w:szCs w:val="28"/>
              </w:rPr>
            </w:pPr>
            <w:r>
              <w:rPr>
                <w:rFonts w:ascii="Times New Roman" w:hAnsi="Times New Roman"/>
                <w:sz w:val="28"/>
                <w:szCs w:val="28"/>
              </w:rPr>
              <w:t>2</w:t>
            </w:r>
            <w:r w:rsidR="00C520C3">
              <w:rPr>
                <w:rFonts w:ascii="Times New Roman" w:hAnsi="Times New Roman"/>
                <w:sz w:val="28"/>
                <w:szCs w:val="28"/>
              </w:rPr>
              <w:t>9</w:t>
            </w:r>
          </w:p>
        </w:tc>
      </w:tr>
      <w:tr w:rsidR="00CB145B" w:rsidRPr="00DD0CB6" w14:paraId="229E7368" w14:textId="77777777" w:rsidTr="005A4ACD">
        <w:tc>
          <w:tcPr>
            <w:tcW w:w="959" w:type="dxa"/>
          </w:tcPr>
          <w:p w14:paraId="38658D08"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3.3.</w:t>
            </w:r>
          </w:p>
        </w:tc>
        <w:tc>
          <w:tcPr>
            <w:tcW w:w="7646" w:type="dxa"/>
          </w:tcPr>
          <w:p w14:paraId="2AE04AD8"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Рекомендации по результатам государственного аудита</w:t>
            </w:r>
          </w:p>
        </w:tc>
        <w:tc>
          <w:tcPr>
            <w:tcW w:w="1539" w:type="dxa"/>
          </w:tcPr>
          <w:p w14:paraId="79A3F943" w14:textId="6A9D523F" w:rsidR="00CB145B" w:rsidRPr="00DD0CB6" w:rsidRDefault="00CA3E00" w:rsidP="00DB1D83">
            <w:pPr>
              <w:spacing w:after="120" w:line="276" w:lineRule="auto"/>
              <w:jc w:val="center"/>
              <w:rPr>
                <w:rFonts w:ascii="Times New Roman" w:hAnsi="Times New Roman"/>
                <w:sz w:val="28"/>
                <w:szCs w:val="28"/>
              </w:rPr>
            </w:pPr>
            <w:r>
              <w:rPr>
                <w:rFonts w:ascii="Times New Roman" w:hAnsi="Times New Roman"/>
                <w:sz w:val="28"/>
                <w:szCs w:val="28"/>
              </w:rPr>
              <w:t>30</w:t>
            </w:r>
          </w:p>
        </w:tc>
      </w:tr>
      <w:tr w:rsidR="00CB145B" w:rsidRPr="00DD0CB6" w14:paraId="396F629B" w14:textId="77777777" w:rsidTr="005A4ACD">
        <w:tc>
          <w:tcPr>
            <w:tcW w:w="959" w:type="dxa"/>
          </w:tcPr>
          <w:p w14:paraId="33BE1E32"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3.4.</w:t>
            </w:r>
          </w:p>
        </w:tc>
        <w:tc>
          <w:tcPr>
            <w:tcW w:w="7646" w:type="dxa"/>
          </w:tcPr>
          <w:p w14:paraId="1F992D99" w14:textId="77777777" w:rsidR="00CB145B" w:rsidRPr="00DD0CB6" w:rsidRDefault="00CB145B" w:rsidP="00DB1D83">
            <w:pPr>
              <w:spacing w:after="120" w:line="276" w:lineRule="auto"/>
              <w:rPr>
                <w:rFonts w:ascii="Times New Roman" w:hAnsi="Times New Roman"/>
                <w:b/>
                <w:sz w:val="28"/>
                <w:szCs w:val="28"/>
              </w:rPr>
            </w:pPr>
            <w:r w:rsidRPr="00DD0CB6">
              <w:rPr>
                <w:rFonts w:ascii="Times New Roman" w:hAnsi="Times New Roman"/>
                <w:sz w:val="28"/>
                <w:szCs w:val="28"/>
              </w:rPr>
              <w:t>Приложения</w:t>
            </w:r>
          </w:p>
        </w:tc>
        <w:tc>
          <w:tcPr>
            <w:tcW w:w="1539" w:type="dxa"/>
          </w:tcPr>
          <w:p w14:paraId="5276FA5B" w14:textId="2A1FDB28" w:rsidR="00CB145B" w:rsidRPr="00DD0CB6" w:rsidRDefault="00CB145B" w:rsidP="00DB1D83">
            <w:pPr>
              <w:spacing w:after="120" w:line="276" w:lineRule="auto"/>
              <w:jc w:val="center"/>
              <w:rPr>
                <w:rFonts w:ascii="Times New Roman" w:hAnsi="Times New Roman"/>
                <w:sz w:val="28"/>
                <w:szCs w:val="28"/>
              </w:rPr>
            </w:pPr>
          </w:p>
        </w:tc>
      </w:tr>
    </w:tbl>
    <w:p w14:paraId="5A5C4DD5" w14:textId="32D424EE" w:rsidR="00A87E02" w:rsidRDefault="00A87E02" w:rsidP="004C1BE8">
      <w:pPr>
        <w:spacing w:after="0" w:line="240" w:lineRule="auto"/>
        <w:jc w:val="center"/>
        <w:rPr>
          <w:rFonts w:ascii="Times New Roman" w:hAnsi="Times New Roman" w:cs="Times New Roman"/>
          <w:b/>
          <w:bCs/>
          <w:sz w:val="28"/>
          <w:szCs w:val="28"/>
        </w:rPr>
      </w:pPr>
    </w:p>
    <w:p w14:paraId="0F999B4D" w14:textId="12E78E79" w:rsidR="00CE638F" w:rsidRPr="00CE638F" w:rsidRDefault="00CE638F" w:rsidP="00CE638F">
      <w:pPr>
        <w:rPr>
          <w:rFonts w:ascii="Times New Roman" w:hAnsi="Times New Roman" w:cs="Times New Roman"/>
          <w:sz w:val="28"/>
          <w:szCs w:val="28"/>
        </w:rPr>
      </w:pPr>
    </w:p>
    <w:p w14:paraId="585185F5" w14:textId="4A8CE537" w:rsidR="00CE638F" w:rsidRDefault="00CE638F" w:rsidP="00CE638F">
      <w:pPr>
        <w:rPr>
          <w:rFonts w:ascii="Times New Roman" w:hAnsi="Times New Roman" w:cs="Times New Roman"/>
          <w:b/>
          <w:bCs/>
          <w:sz w:val="28"/>
          <w:szCs w:val="28"/>
        </w:rPr>
      </w:pPr>
    </w:p>
    <w:p w14:paraId="1A424753" w14:textId="34D07DF2" w:rsidR="00CE638F" w:rsidRDefault="00CE638F" w:rsidP="00CE638F">
      <w:pPr>
        <w:tabs>
          <w:tab w:val="left" w:pos="3355"/>
        </w:tabs>
        <w:rPr>
          <w:rFonts w:ascii="Times New Roman" w:hAnsi="Times New Roman" w:cs="Times New Roman"/>
          <w:sz w:val="28"/>
          <w:szCs w:val="28"/>
        </w:rPr>
      </w:pPr>
      <w:r>
        <w:rPr>
          <w:rFonts w:ascii="Times New Roman" w:hAnsi="Times New Roman" w:cs="Times New Roman"/>
          <w:sz w:val="28"/>
          <w:szCs w:val="28"/>
        </w:rPr>
        <w:tab/>
      </w:r>
    </w:p>
    <w:p w14:paraId="3D7C73B9" w14:textId="123E39CD" w:rsidR="00CE638F" w:rsidRDefault="00CE638F" w:rsidP="00CE638F">
      <w:pPr>
        <w:tabs>
          <w:tab w:val="left" w:pos="3355"/>
        </w:tabs>
        <w:rPr>
          <w:rFonts w:ascii="Times New Roman" w:hAnsi="Times New Roman" w:cs="Times New Roman"/>
          <w:sz w:val="28"/>
          <w:szCs w:val="28"/>
        </w:rPr>
      </w:pPr>
    </w:p>
    <w:p w14:paraId="076468DB" w14:textId="77777777" w:rsidR="00374D1D" w:rsidRDefault="00374D1D" w:rsidP="00CE638F">
      <w:pPr>
        <w:tabs>
          <w:tab w:val="left" w:pos="3355"/>
        </w:tabs>
        <w:rPr>
          <w:rFonts w:ascii="Times New Roman" w:hAnsi="Times New Roman" w:cs="Times New Roman"/>
          <w:sz w:val="28"/>
          <w:szCs w:val="28"/>
        </w:rPr>
      </w:pPr>
    </w:p>
    <w:p w14:paraId="7E6259FC" w14:textId="3CD02940" w:rsidR="00A42766" w:rsidRDefault="00A42766" w:rsidP="00A42766">
      <w:pPr>
        <w:spacing w:after="0" w:line="240" w:lineRule="auto"/>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Председателю</w:t>
      </w:r>
    </w:p>
    <w:p w14:paraId="18CB569E" w14:textId="26243A22" w:rsidR="00A42766" w:rsidRDefault="00A42766" w:rsidP="00A42766">
      <w:pPr>
        <w:spacing w:after="0" w:line="240" w:lineRule="auto"/>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t>Высшей аудиторской палаты</w:t>
      </w:r>
    </w:p>
    <w:p w14:paraId="56D6F701" w14:textId="01E9159C" w:rsidR="00A42766" w:rsidRDefault="00A42766" w:rsidP="00A42766">
      <w:pPr>
        <w:spacing w:after="0" w:line="240" w:lineRule="auto"/>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t>Республики Казахстан</w:t>
      </w:r>
    </w:p>
    <w:p w14:paraId="65EEB72B" w14:textId="72B6E29D" w:rsidR="00A42766" w:rsidRDefault="00A42766" w:rsidP="00A42766">
      <w:pPr>
        <w:spacing w:after="0" w:line="240" w:lineRule="auto"/>
        <w:ind w:left="5670"/>
        <w:rPr>
          <w:rFonts w:ascii="Times New Roman" w:hAnsi="Times New Roman" w:cs="Times New Roman"/>
          <w:b/>
          <w:bCs/>
          <w:sz w:val="28"/>
          <w:szCs w:val="28"/>
        </w:rPr>
      </w:pPr>
      <w:r>
        <w:rPr>
          <w:rFonts w:ascii="Times New Roman" w:hAnsi="Times New Roman" w:cs="Times New Roman"/>
          <w:b/>
          <w:bCs/>
          <w:sz w:val="28"/>
          <w:szCs w:val="28"/>
          <w:lang w:val="kk-KZ"/>
        </w:rPr>
        <w:t>Смаилову А</w:t>
      </w:r>
      <w:r>
        <w:rPr>
          <w:rFonts w:ascii="Times New Roman" w:hAnsi="Times New Roman" w:cs="Times New Roman"/>
          <w:b/>
          <w:bCs/>
          <w:sz w:val="28"/>
          <w:szCs w:val="28"/>
        </w:rPr>
        <w:t>.А.</w:t>
      </w:r>
    </w:p>
    <w:p w14:paraId="6D208729" w14:textId="13EE1FEA" w:rsidR="00E073E2" w:rsidRDefault="00E073E2" w:rsidP="00A42766">
      <w:pPr>
        <w:spacing w:after="0" w:line="240" w:lineRule="auto"/>
        <w:ind w:left="5670"/>
        <w:rPr>
          <w:rFonts w:ascii="Times New Roman" w:hAnsi="Times New Roman" w:cs="Times New Roman"/>
          <w:b/>
          <w:bCs/>
          <w:sz w:val="28"/>
          <w:szCs w:val="28"/>
        </w:rPr>
      </w:pPr>
    </w:p>
    <w:p w14:paraId="314B1CC4" w14:textId="299B4CFE" w:rsidR="00E073E2" w:rsidRDefault="00E073E2" w:rsidP="00A42766">
      <w:pPr>
        <w:spacing w:after="0" w:line="240" w:lineRule="auto"/>
        <w:ind w:left="5670"/>
        <w:rPr>
          <w:rFonts w:ascii="Times New Roman" w:hAnsi="Times New Roman" w:cs="Times New Roman"/>
          <w:b/>
          <w:bCs/>
          <w:sz w:val="28"/>
          <w:szCs w:val="28"/>
        </w:rPr>
      </w:pPr>
    </w:p>
    <w:p w14:paraId="45E5722E" w14:textId="62202413" w:rsidR="00E073E2" w:rsidRDefault="00660C40" w:rsidP="00660C40">
      <w:pPr>
        <w:spacing w:after="0" w:line="240" w:lineRule="auto"/>
        <w:jc w:val="center"/>
        <w:rPr>
          <w:rFonts w:ascii="Times New Roman" w:hAnsi="Times New Roman"/>
          <w:b/>
          <w:sz w:val="28"/>
          <w:szCs w:val="28"/>
        </w:rPr>
      </w:pPr>
      <w:r w:rsidRPr="00DD0CB6">
        <w:rPr>
          <w:rFonts w:ascii="Times New Roman" w:hAnsi="Times New Roman"/>
          <w:b/>
          <w:sz w:val="28"/>
          <w:szCs w:val="28"/>
        </w:rPr>
        <w:t>АУДИТОРСКОЕ ЗАКЛЮЧЕНИЕ</w:t>
      </w:r>
    </w:p>
    <w:p w14:paraId="0614D7C1" w14:textId="68A5BB56" w:rsidR="00660C40" w:rsidRDefault="00660C40" w:rsidP="00660C40">
      <w:pPr>
        <w:spacing w:after="0" w:line="240" w:lineRule="auto"/>
        <w:jc w:val="center"/>
        <w:rPr>
          <w:rFonts w:ascii="Times New Roman" w:hAnsi="Times New Roman"/>
          <w:b/>
          <w:sz w:val="28"/>
          <w:szCs w:val="28"/>
        </w:rPr>
      </w:pPr>
    </w:p>
    <w:p w14:paraId="3910C33C" w14:textId="552FDBB0" w:rsidR="00660C40" w:rsidRDefault="00660C40" w:rsidP="00660C40">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lang w:val="en-US"/>
        </w:rPr>
        <w:t>I</w:t>
      </w:r>
      <w:r w:rsidRPr="00374D1D">
        <w:rPr>
          <w:rFonts w:ascii="Times New Roman" w:hAnsi="Times New Roman"/>
          <w:b/>
          <w:sz w:val="28"/>
          <w:szCs w:val="28"/>
        </w:rPr>
        <w:t xml:space="preserve">. </w:t>
      </w:r>
      <w:r>
        <w:rPr>
          <w:rFonts w:ascii="Times New Roman" w:hAnsi="Times New Roman"/>
          <w:b/>
          <w:sz w:val="28"/>
          <w:szCs w:val="28"/>
        </w:rPr>
        <w:t>Вводная часть</w:t>
      </w:r>
    </w:p>
    <w:p w14:paraId="6A5F36D4" w14:textId="5295C144" w:rsidR="00660C40" w:rsidRDefault="00660C40" w:rsidP="00660C40">
      <w:pPr>
        <w:spacing w:after="0" w:line="240" w:lineRule="auto"/>
        <w:jc w:val="both"/>
        <w:rPr>
          <w:rFonts w:ascii="Times New Roman" w:hAnsi="Times New Roman"/>
          <w:sz w:val="28"/>
          <w:szCs w:val="28"/>
        </w:rPr>
      </w:pPr>
      <w:r>
        <w:rPr>
          <w:rFonts w:ascii="Times New Roman" w:hAnsi="Times New Roman"/>
          <w:b/>
          <w:sz w:val="28"/>
          <w:szCs w:val="28"/>
        </w:rPr>
        <w:tab/>
      </w:r>
      <w:r w:rsidR="00942F72" w:rsidRPr="00DD0CB6">
        <w:rPr>
          <w:rFonts w:ascii="Times New Roman" w:hAnsi="Times New Roman"/>
          <w:b/>
          <w:sz w:val="28"/>
          <w:szCs w:val="28"/>
        </w:rPr>
        <w:t>1.1. Наименование аудиторского мероприятия</w:t>
      </w:r>
      <w:r w:rsidR="00942F72" w:rsidRPr="00DD0CB6">
        <w:rPr>
          <w:rFonts w:ascii="Times New Roman" w:hAnsi="Times New Roman"/>
          <w:sz w:val="28"/>
          <w:szCs w:val="28"/>
        </w:rPr>
        <w:t xml:space="preserve">: </w:t>
      </w:r>
      <w:r w:rsidR="00942F72" w:rsidRPr="00DC591A">
        <w:rPr>
          <w:rFonts w:ascii="Times New Roman" w:hAnsi="Times New Roman"/>
          <w:sz w:val="28"/>
          <w:szCs w:val="28"/>
        </w:rPr>
        <w:t>Государственный аудит консолидированной финансовой отчетности республиканского бюджета</w:t>
      </w:r>
      <w:r w:rsidR="00942F72" w:rsidRPr="00DD0CB6">
        <w:rPr>
          <w:rFonts w:ascii="Times New Roman" w:hAnsi="Times New Roman"/>
          <w:sz w:val="28"/>
          <w:szCs w:val="28"/>
        </w:rPr>
        <w:t>.</w:t>
      </w:r>
    </w:p>
    <w:p w14:paraId="3FF13BD2" w14:textId="4D2338FC" w:rsidR="00D257D3" w:rsidRPr="00DC591A" w:rsidRDefault="00D257D3" w:rsidP="00D257D3">
      <w:pPr>
        <w:spacing w:after="0" w:line="240" w:lineRule="auto"/>
        <w:ind w:firstLine="709"/>
        <w:jc w:val="both"/>
        <w:rPr>
          <w:rFonts w:ascii="Times New Roman" w:hAnsi="Times New Roman"/>
          <w:sz w:val="28"/>
          <w:szCs w:val="28"/>
        </w:rPr>
      </w:pPr>
      <w:r w:rsidRPr="00DD0CB6">
        <w:rPr>
          <w:rFonts w:ascii="Times New Roman" w:hAnsi="Times New Roman"/>
          <w:b/>
          <w:sz w:val="28"/>
          <w:szCs w:val="28"/>
        </w:rPr>
        <w:t>1.2. Цель государственного аудита</w:t>
      </w:r>
      <w:r w:rsidRPr="00DD0CB6">
        <w:rPr>
          <w:rFonts w:ascii="Times New Roman" w:hAnsi="Times New Roman"/>
          <w:sz w:val="28"/>
          <w:szCs w:val="28"/>
        </w:rPr>
        <w:t xml:space="preserve">: </w:t>
      </w:r>
      <w:r w:rsidRPr="00DC591A">
        <w:rPr>
          <w:rFonts w:ascii="Times New Roman" w:hAnsi="Times New Roman"/>
          <w:sz w:val="28"/>
          <w:szCs w:val="28"/>
        </w:rPr>
        <w:t>Оценка достоверности, обоснованности консолидированной финансовой отчетности республиканского бюджета</w:t>
      </w:r>
      <w:r w:rsidRPr="00DC591A">
        <w:rPr>
          <w:rFonts w:ascii="Times New Roman" w:hAnsi="Times New Roman"/>
          <w:sz w:val="28"/>
          <w:szCs w:val="28"/>
          <w:lang w:eastAsia="ru-RU"/>
        </w:rPr>
        <w:t>.</w:t>
      </w:r>
    </w:p>
    <w:p w14:paraId="6A2F93AA" w14:textId="01A85D66" w:rsidR="009E10D9" w:rsidRDefault="009E10D9" w:rsidP="009E10D9">
      <w:pPr>
        <w:spacing w:after="0" w:line="240" w:lineRule="auto"/>
        <w:ind w:firstLine="709"/>
        <w:jc w:val="both"/>
        <w:rPr>
          <w:rFonts w:ascii="Times New Roman" w:hAnsi="Times New Roman"/>
          <w:sz w:val="28"/>
          <w:szCs w:val="28"/>
        </w:rPr>
      </w:pPr>
      <w:r w:rsidRPr="00ED762E">
        <w:rPr>
          <w:rFonts w:ascii="Times New Roman" w:hAnsi="Times New Roman"/>
          <w:b/>
          <w:sz w:val="28"/>
          <w:szCs w:val="28"/>
        </w:rPr>
        <w:t>1.3. Объекты государственного аудита</w:t>
      </w:r>
      <w:r w:rsidRPr="00ED762E">
        <w:rPr>
          <w:rFonts w:ascii="Times New Roman" w:hAnsi="Times New Roman"/>
          <w:sz w:val="28"/>
          <w:szCs w:val="28"/>
        </w:rPr>
        <w:t xml:space="preserve">: Республиканские </w:t>
      </w:r>
      <w:r w:rsidRPr="00ED762E">
        <w:rPr>
          <w:rFonts w:ascii="Times New Roman" w:eastAsia="Times New Roman" w:hAnsi="Times New Roman"/>
          <w:bCs/>
          <w:sz w:val="28"/>
          <w:szCs w:val="28"/>
          <w:lang w:eastAsia="ru-RU"/>
        </w:rPr>
        <w:t xml:space="preserve">государственные учреждения </w:t>
      </w:r>
      <w:r w:rsidRPr="00ED762E">
        <w:rPr>
          <w:rFonts w:ascii="Times New Roman" w:hAnsi="Times New Roman"/>
          <w:sz w:val="28"/>
          <w:szCs w:val="28"/>
        </w:rPr>
        <w:t xml:space="preserve">«Комитет казначейства Министерства финансов Республики Казахстан» </w:t>
      </w:r>
      <w:r w:rsidRPr="009E10D9">
        <w:rPr>
          <w:rFonts w:ascii="Times New Roman" w:hAnsi="Times New Roman"/>
          <w:i/>
          <w:iCs/>
          <w:sz w:val="24"/>
          <w:szCs w:val="24"/>
        </w:rPr>
        <w:t>(далее – Казначейство)</w:t>
      </w:r>
      <w:r w:rsidRPr="00ED762E">
        <w:rPr>
          <w:rFonts w:ascii="Times New Roman" w:hAnsi="Times New Roman"/>
          <w:sz w:val="28"/>
          <w:szCs w:val="28"/>
        </w:rPr>
        <w:t xml:space="preserve">, «Министерство финансов Республики Казахстан» </w:t>
      </w:r>
      <w:r w:rsidRPr="009E10D9">
        <w:rPr>
          <w:rFonts w:ascii="Times New Roman" w:hAnsi="Times New Roman"/>
          <w:i/>
          <w:iCs/>
          <w:sz w:val="24"/>
          <w:szCs w:val="24"/>
        </w:rPr>
        <w:t>(далее – Министерство финансов)</w:t>
      </w:r>
      <w:r>
        <w:rPr>
          <w:rFonts w:ascii="Times New Roman" w:hAnsi="Times New Roman"/>
          <w:sz w:val="28"/>
          <w:szCs w:val="28"/>
        </w:rPr>
        <w:t>, «Министерство транспорта Республики Казахстан»</w:t>
      </w:r>
      <w:r w:rsidRPr="009E10D9">
        <w:rPr>
          <w:rFonts w:ascii="Times New Roman" w:hAnsi="Times New Roman"/>
          <w:i/>
          <w:iCs/>
          <w:sz w:val="24"/>
          <w:szCs w:val="24"/>
        </w:rPr>
        <w:t xml:space="preserve"> (далее – Министерство </w:t>
      </w:r>
      <w:r>
        <w:rPr>
          <w:rFonts w:ascii="Times New Roman" w:hAnsi="Times New Roman"/>
          <w:i/>
          <w:iCs/>
          <w:sz w:val="24"/>
          <w:szCs w:val="24"/>
        </w:rPr>
        <w:t>транспорта</w:t>
      </w:r>
      <w:r w:rsidRPr="009E10D9">
        <w:rPr>
          <w:rFonts w:ascii="Times New Roman" w:hAnsi="Times New Roman"/>
          <w:i/>
          <w:iCs/>
          <w:sz w:val="24"/>
          <w:szCs w:val="24"/>
        </w:rPr>
        <w:t>)</w:t>
      </w:r>
      <w:r w:rsidRPr="00ED762E">
        <w:rPr>
          <w:rFonts w:ascii="Times New Roman" w:hAnsi="Times New Roman"/>
          <w:sz w:val="28"/>
          <w:szCs w:val="28"/>
        </w:rPr>
        <w:t>.</w:t>
      </w:r>
    </w:p>
    <w:p w14:paraId="3313D2B8" w14:textId="07D6A785" w:rsidR="009E10D9" w:rsidRDefault="00CA53D8" w:rsidP="009E10D9">
      <w:pPr>
        <w:spacing w:after="0" w:line="240" w:lineRule="auto"/>
        <w:ind w:firstLine="709"/>
        <w:jc w:val="both"/>
        <w:rPr>
          <w:rFonts w:ascii="Times New Roman" w:hAnsi="Times New Roman"/>
          <w:sz w:val="28"/>
          <w:szCs w:val="28"/>
        </w:rPr>
      </w:pPr>
      <w:r w:rsidRPr="00DD0CB6">
        <w:rPr>
          <w:rFonts w:ascii="Times New Roman" w:hAnsi="Times New Roman"/>
          <w:b/>
          <w:sz w:val="28"/>
          <w:szCs w:val="28"/>
        </w:rPr>
        <w:t>1.4</w:t>
      </w:r>
      <w:r w:rsidRPr="00DD0CB6">
        <w:rPr>
          <w:rFonts w:ascii="Times New Roman" w:hAnsi="Times New Roman"/>
          <w:sz w:val="28"/>
          <w:szCs w:val="28"/>
        </w:rPr>
        <w:t>.</w:t>
      </w:r>
      <w:r w:rsidRPr="00DD0CB6">
        <w:rPr>
          <w:rFonts w:ascii="Times New Roman" w:hAnsi="Times New Roman"/>
          <w:b/>
          <w:sz w:val="28"/>
          <w:szCs w:val="28"/>
        </w:rPr>
        <w:t> Период, охваченный государственным аудитом</w:t>
      </w:r>
      <w:r w:rsidRPr="00DD0CB6">
        <w:rPr>
          <w:rFonts w:ascii="Times New Roman" w:hAnsi="Times New Roman"/>
          <w:sz w:val="28"/>
          <w:szCs w:val="28"/>
        </w:rPr>
        <w:t>: с 1 января 202</w:t>
      </w:r>
      <w:r>
        <w:rPr>
          <w:rFonts w:ascii="Times New Roman" w:hAnsi="Times New Roman"/>
          <w:sz w:val="28"/>
          <w:szCs w:val="28"/>
        </w:rPr>
        <w:t>3</w:t>
      </w:r>
      <w:r w:rsidRPr="00DD0CB6">
        <w:rPr>
          <w:rFonts w:ascii="Times New Roman" w:hAnsi="Times New Roman"/>
          <w:sz w:val="28"/>
          <w:szCs w:val="28"/>
        </w:rPr>
        <w:t xml:space="preserve"> года по 31 декабря 202</w:t>
      </w:r>
      <w:r>
        <w:rPr>
          <w:rFonts w:ascii="Times New Roman" w:hAnsi="Times New Roman"/>
          <w:sz w:val="28"/>
          <w:szCs w:val="28"/>
        </w:rPr>
        <w:t>3</w:t>
      </w:r>
      <w:r w:rsidRPr="00DD0CB6">
        <w:rPr>
          <w:rFonts w:ascii="Times New Roman" w:hAnsi="Times New Roman"/>
          <w:sz w:val="28"/>
          <w:szCs w:val="28"/>
        </w:rPr>
        <w:t xml:space="preserve"> года</w:t>
      </w:r>
      <w:r>
        <w:rPr>
          <w:rFonts w:ascii="Times New Roman" w:hAnsi="Times New Roman"/>
          <w:sz w:val="28"/>
          <w:szCs w:val="28"/>
        </w:rPr>
        <w:t xml:space="preserve"> </w:t>
      </w:r>
      <w:r w:rsidRPr="00541638">
        <w:rPr>
          <w:rFonts w:ascii="Times New Roman" w:hAnsi="Times New Roman"/>
          <w:i/>
          <w:sz w:val="24"/>
          <w:szCs w:val="28"/>
        </w:rPr>
        <w:t>(в целях анализа и другие периоды)</w:t>
      </w:r>
      <w:r w:rsidRPr="00541638">
        <w:rPr>
          <w:rFonts w:ascii="Times New Roman" w:hAnsi="Times New Roman"/>
          <w:sz w:val="28"/>
          <w:szCs w:val="28"/>
        </w:rPr>
        <w:t>.</w:t>
      </w:r>
    </w:p>
    <w:p w14:paraId="50E54034" w14:textId="77777777" w:rsidR="00ED2A63" w:rsidRPr="004954E2" w:rsidRDefault="00ED2A63" w:rsidP="009E10D9">
      <w:pPr>
        <w:spacing w:after="0" w:line="240" w:lineRule="auto"/>
        <w:ind w:firstLine="709"/>
        <w:jc w:val="both"/>
        <w:rPr>
          <w:rFonts w:ascii="Times New Roman" w:hAnsi="Times New Roman"/>
          <w:sz w:val="24"/>
          <w:szCs w:val="24"/>
        </w:rPr>
      </w:pPr>
    </w:p>
    <w:p w14:paraId="3941C99B" w14:textId="71E8B78E" w:rsidR="00ED2A63" w:rsidRPr="00DD0CB6" w:rsidRDefault="00ED2A63" w:rsidP="00ED2A63">
      <w:pPr>
        <w:spacing w:after="0" w:line="240" w:lineRule="auto"/>
        <w:ind w:firstLine="709"/>
        <w:jc w:val="both"/>
        <w:rPr>
          <w:rFonts w:ascii="Times New Roman" w:hAnsi="Times New Roman"/>
          <w:b/>
          <w:sz w:val="28"/>
          <w:szCs w:val="28"/>
        </w:rPr>
      </w:pPr>
      <w:r w:rsidRPr="003028A6">
        <w:rPr>
          <w:rFonts w:ascii="Times New Roman" w:hAnsi="Times New Roman"/>
          <w:b/>
          <w:sz w:val="28"/>
          <w:szCs w:val="28"/>
        </w:rPr>
        <w:t>II</w:t>
      </w:r>
      <w:r w:rsidRPr="00DD0CB6">
        <w:rPr>
          <w:rFonts w:ascii="Times New Roman" w:hAnsi="Times New Roman"/>
          <w:b/>
          <w:sz w:val="28"/>
          <w:szCs w:val="28"/>
        </w:rPr>
        <w:t>. Основная (аналитическая) часть</w:t>
      </w:r>
    </w:p>
    <w:p w14:paraId="2BDFFF39" w14:textId="77777777" w:rsidR="00ED2A63" w:rsidRPr="00DD0CB6" w:rsidRDefault="00ED2A63" w:rsidP="00ED2A63">
      <w:pPr>
        <w:spacing w:after="0" w:line="240" w:lineRule="auto"/>
        <w:ind w:firstLine="709"/>
        <w:jc w:val="both"/>
        <w:rPr>
          <w:rFonts w:ascii="Times New Roman" w:hAnsi="Times New Roman"/>
          <w:b/>
          <w:sz w:val="28"/>
          <w:szCs w:val="28"/>
        </w:rPr>
      </w:pPr>
      <w:r w:rsidRPr="00DD0CB6">
        <w:rPr>
          <w:rFonts w:ascii="Times New Roman" w:eastAsia="Times New Roman" w:hAnsi="Times New Roman"/>
          <w:b/>
          <w:sz w:val="28"/>
          <w:szCs w:val="28"/>
        </w:rPr>
        <w:t>2.1.</w:t>
      </w:r>
      <w:r w:rsidRPr="00DD0CB6">
        <w:rPr>
          <w:rFonts w:ascii="Times New Roman" w:hAnsi="Times New Roman"/>
          <w:b/>
          <w:sz w:val="28"/>
          <w:szCs w:val="28"/>
        </w:rPr>
        <w:t> Краткий анализ состояния аудируемой сферы</w:t>
      </w:r>
    </w:p>
    <w:p w14:paraId="025D3120" w14:textId="77777777" w:rsidR="001A65EE" w:rsidRDefault="00ED2A63" w:rsidP="00ED2A63">
      <w:pPr>
        <w:spacing w:after="0" w:line="240" w:lineRule="auto"/>
        <w:ind w:firstLine="709"/>
        <w:jc w:val="both"/>
        <w:rPr>
          <w:rFonts w:ascii="Times New Roman" w:hAnsi="Times New Roman"/>
          <w:b/>
          <w:sz w:val="28"/>
          <w:szCs w:val="28"/>
        </w:rPr>
      </w:pPr>
      <w:r w:rsidRPr="003028A6">
        <w:rPr>
          <w:rFonts w:ascii="Times New Roman" w:hAnsi="Times New Roman"/>
          <w:b/>
          <w:bCs/>
          <w:sz w:val="28"/>
          <w:szCs w:val="28"/>
        </w:rPr>
        <w:t>2.1.1. Анализ основных показателей консолидированной финансовой отчетности республиканского бюджета за 202</w:t>
      </w:r>
      <w:r w:rsidR="001A65EE">
        <w:rPr>
          <w:rFonts w:ascii="Times New Roman" w:hAnsi="Times New Roman"/>
          <w:b/>
          <w:bCs/>
          <w:sz w:val="28"/>
          <w:szCs w:val="28"/>
        </w:rPr>
        <w:t>3</w:t>
      </w:r>
      <w:r w:rsidRPr="003028A6">
        <w:rPr>
          <w:rFonts w:ascii="Times New Roman" w:hAnsi="Times New Roman"/>
          <w:b/>
          <w:bCs/>
          <w:sz w:val="28"/>
          <w:szCs w:val="28"/>
        </w:rPr>
        <w:t xml:space="preserve"> год</w:t>
      </w:r>
    </w:p>
    <w:p w14:paraId="4B94E620" w14:textId="3DAB9128" w:rsidR="00F247E0" w:rsidRPr="00DD0CB6" w:rsidRDefault="00F247E0" w:rsidP="00F247E0">
      <w:pPr>
        <w:spacing w:after="0" w:line="240" w:lineRule="auto"/>
        <w:ind w:firstLine="709"/>
        <w:jc w:val="both"/>
        <w:rPr>
          <w:rFonts w:ascii="Times New Roman" w:hAnsi="Times New Roman"/>
          <w:sz w:val="28"/>
          <w:szCs w:val="28"/>
        </w:rPr>
      </w:pPr>
      <w:r w:rsidRPr="00DD0CB6">
        <w:rPr>
          <w:rFonts w:ascii="Times New Roman" w:hAnsi="Times New Roman"/>
          <w:sz w:val="28"/>
          <w:szCs w:val="28"/>
        </w:rPr>
        <w:t xml:space="preserve">Консолидированная финансовая отчетность республиканского бюджета </w:t>
      </w:r>
      <w:r w:rsidRPr="00F247E0">
        <w:rPr>
          <w:rFonts w:ascii="Times New Roman" w:hAnsi="Times New Roman"/>
          <w:i/>
          <w:iCs/>
          <w:sz w:val="24"/>
          <w:szCs w:val="24"/>
        </w:rPr>
        <w:t xml:space="preserve">(далее </w:t>
      </w:r>
      <w:r>
        <w:rPr>
          <w:rFonts w:ascii="Times New Roman" w:hAnsi="Times New Roman"/>
          <w:i/>
          <w:iCs/>
          <w:sz w:val="24"/>
          <w:szCs w:val="24"/>
        </w:rPr>
        <w:t>–</w:t>
      </w:r>
      <w:r w:rsidRPr="00F247E0">
        <w:rPr>
          <w:rFonts w:ascii="Times New Roman" w:hAnsi="Times New Roman"/>
          <w:i/>
          <w:iCs/>
          <w:sz w:val="24"/>
          <w:szCs w:val="24"/>
        </w:rPr>
        <w:t xml:space="preserve"> КФО РБ)</w:t>
      </w:r>
      <w:r w:rsidRPr="00DD0CB6">
        <w:rPr>
          <w:rFonts w:ascii="Times New Roman" w:hAnsi="Times New Roman"/>
          <w:sz w:val="28"/>
          <w:szCs w:val="28"/>
        </w:rPr>
        <w:t xml:space="preserve"> составлена Министерством финансов на основании консолидированной финансовой отчетности 3</w:t>
      </w:r>
      <w:r>
        <w:rPr>
          <w:rFonts w:ascii="Times New Roman" w:hAnsi="Times New Roman"/>
          <w:sz w:val="28"/>
          <w:szCs w:val="28"/>
        </w:rPr>
        <w:t>9</w:t>
      </w:r>
      <w:r w:rsidRPr="00DD0CB6">
        <w:rPr>
          <w:rFonts w:ascii="Times New Roman" w:hAnsi="Times New Roman"/>
          <w:sz w:val="28"/>
          <w:szCs w:val="28"/>
        </w:rPr>
        <w:t>-</w:t>
      </w:r>
      <w:r>
        <w:rPr>
          <w:rFonts w:ascii="Times New Roman" w:hAnsi="Times New Roman"/>
          <w:sz w:val="28"/>
          <w:szCs w:val="28"/>
        </w:rPr>
        <w:t>т</w:t>
      </w:r>
      <w:r w:rsidRPr="00DD0CB6">
        <w:rPr>
          <w:rFonts w:ascii="Times New Roman" w:hAnsi="Times New Roman"/>
          <w:sz w:val="28"/>
          <w:szCs w:val="28"/>
        </w:rPr>
        <w:t xml:space="preserve">и </w:t>
      </w:r>
      <w:r w:rsidRPr="005A1137">
        <w:rPr>
          <w:rFonts w:ascii="Times New Roman" w:hAnsi="Times New Roman"/>
          <w:i/>
          <w:iCs/>
          <w:sz w:val="24"/>
          <w:szCs w:val="24"/>
        </w:rPr>
        <w:t>(з</w:t>
      </w:r>
      <w:r>
        <w:rPr>
          <w:rFonts w:ascii="Times New Roman" w:hAnsi="Times New Roman"/>
          <w:i/>
          <w:iCs/>
          <w:sz w:val="24"/>
          <w:szCs w:val="24"/>
        </w:rPr>
        <w:t>а исключением 2 специальных госорганов отчетность которых не подлежит включению в КФО РБ)</w:t>
      </w:r>
      <w:r w:rsidRPr="00DD0CB6">
        <w:rPr>
          <w:rFonts w:ascii="Times New Roman" w:hAnsi="Times New Roman"/>
          <w:sz w:val="28"/>
          <w:szCs w:val="28"/>
        </w:rPr>
        <w:t xml:space="preserve"> администраторов республиканских бюджетных программ</w:t>
      </w:r>
      <w:r>
        <w:rPr>
          <w:rFonts w:ascii="Times New Roman" w:hAnsi="Times New Roman"/>
          <w:sz w:val="28"/>
          <w:szCs w:val="28"/>
        </w:rPr>
        <w:t xml:space="preserve"> </w:t>
      </w:r>
      <w:r w:rsidRPr="005A1137">
        <w:rPr>
          <w:rFonts w:ascii="Times New Roman" w:hAnsi="Times New Roman"/>
          <w:i/>
          <w:iCs/>
          <w:sz w:val="24"/>
          <w:szCs w:val="24"/>
        </w:rPr>
        <w:t>(далее – КФО АРБП)</w:t>
      </w:r>
      <w:r w:rsidRPr="00DD0CB6">
        <w:rPr>
          <w:rFonts w:ascii="Times New Roman" w:hAnsi="Times New Roman"/>
          <w:sz w:val="28"/>
          <w:szCs w:val="28"/>
        </w:rPr>
        <w:t xml:space="preserve"> и финансовой отчетности по поступлениям.</w:t>
      </w:r>
    </w:p>
    <w:p w14:paraId="2A4D3351" w14:textId="77777777" w:rsidR="00F247E0" w:rsidRPr="00DD0CB6" w:rsidRDefault="00F247E0" w:rsidP="00F24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КФО РБ, также как и КФО </w:t>
      </w:r>
      <w:r w:rsidRPr="00DD0CB6">
        <w:rPr>
          <w:rFonts w:ascii="Times New Roman" w:hAnsi="Times New Roman"/>
          <w:sz w:val="28"/>
          <w:szCs w:val="28"/>
        </w:rPr>
        <w:t>АРБП</w:t>
      </w:r>
      <w:r>
        <w:rPr>
          <w:rFonts w:ascii="Times New Roman" w:hAnsi="Times New Roman"/>
          <w:sz w:val="28"/>
          <w:szCs w:val="28"/>
        </w:rPr>
        <w:t>,</w:t>
      </w:r>
      <w:r w:rsidRPr="00DD0CB6">
        <w:rPr>
          <w:rFonts w:ascii="Times New Roman" w:hAnsi="Times New Roman"/>
          <w:sz w:val="28"/>
          <w:szCs w:val="28"/>
        </w:rPr>
        <w:t xml:space="preserve"> </w:t>
      </w:r>
      <w:r>
        <w:rPr>
          <w:rFonts w:ascii="Times New Roman" w:hAnsi="Times New Roman"/>
          <w:sz w:val="28"/>
          <w:szCs w:val="28"/>
        </w:rPr>
        <w:t>сформированы</w:t>
      </w:r>
      <w:r w:rsidRPr="00DD0CB6">
        <w:rPr>
          <w:rFonts w:ascii="Times New Roman" w:hAnsi="Times New Roman"/>
          <w:sz w:val="28"/>
          <w:szCs w:val="28"/>
        </w:rPr>
        <w:t xml:space="preserve">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w:t>
      </w:r>
      <w:r w:rsidRPr="00F247E0">
        <w:rPr>
          <w:rFonts w:ascii="Times New Roman" w:hAnsi="Times New Roman"/>
          <w:i/>
          <w:iCs/>
          <w:sz w:val="24"/>
          <w:szCs w:val="24"/>
        </w:rPr>
        <w:t>(далее – Правила составления КФО)</w:t>
      </w:r>
      <w:r w:rsidRPr="00DD0CB6">
        <w:rPr>
          <w:rFonts w:ascii="Times New Roman" w:hAnsi="Times New Roman"/>
          <w:sz w:val="28"/>
          <w:szCs w:val="28"/>
        </w:rPr>
        <w:t>.</w:t>
      </w:r>
    </w:p>
    <w:p w14:paraId="6EB66E29" w14:textId="7CBEBC19" w:rsidR="00F247E0" w:rsidRDefault="00F247E0" w:rsidP="00F247E0">
      <w:pPr>
        <w:spacing w:after="0" w:line="240" w:lineRule="auto"/>
        <w:ind w:firstLine="709"/>
        <w:jc w:val="both"/>
        <w:rPr>
          <w:rFonts w:ascii="Times New Roman" w:hAnsi="Times New Roman"/>
          <w:sz w:val="28"/>
          <w:szCs w:val="28"/>
        </w:rPr>
      </w:pPr>
      <w:r w:rsidRPr="00DD0CB6">
        <w:rPr>
          <w:rFonts w:ascii="Times New Roman" w:hAnsi="Times New Roman"/>
          <w:sz w:val="28"/>
          <w:szCs w:val="28"/>
        </w:rPr>
        <w:t xml:space="preserve">Порядок ведения бухгалтерского учета </w:t>
      </w:r>
      <w:r w:rsidR="00416515">
        <w:rPr>
          <w:rFonts w:ascii="Times New Roman" w:hAnsi="Times New Roman"/>
          <w:sz w:val="28"/>
          <w:szCs w:val="28"/>
        </w:rPr>
        <w:t xml:space="preserve">администраторов республиканских бюджетных программ </w:t>
      </w:r>
      <w:r w:rsidRPr="00DD0CB6">
        <w:rPr>
          <w:rFonts w:ascii="Times New Roman" w:hAnsi="Times New Roman"/>
          <w:sz w:val="28"/>
          <w:szCs w:val="28"/>
        </w:rPr>
        <w:t xml:space="preserve">регламентирован Правилами ведения бухгалтерского учета в государственных учреждениях, утвержденными приказом Министра финансов Республики Казахстан от 3 августа 2010 года № 393 </w:t>
      </w:r>
      <w:r w:rsidRPr="00CA69B5">
        <w:rPr>
          <w:rFonts w:ascii="Times New Roman" w:hAnsi="Times New Roman"/>
          <w:i/>
          <w:iCs/>
          <w:sz w:val="24"/>
          <w:szCs w:val="24"/>
        </w:rPr>
        <w:t>(далее – Правила бухгалтерского учета)</w:t>
      </w:r>
      <w:r w:rsidRPr="00DD0CB6">
        <w:rPr>
          <w:rFonts w:ascii="Times New Roman" w:hAnsi="Times New Roman"/>
          <w:sz w:val="28"/>
          <w:szCs w:val="28"/>
        </w:rPr>
        <w:t xml:space="preserve">. </w:t>
      </w:r>
    </w:p>
    <w:p w14:paraId="67ACFC86" w14:textId="77777777" w:rsidR="00F247E0" w:rsidRPr="00A63BFF" w:rsidRDefault="00F247E0" w:rsidP="00F247E0">
      <w:pPr>
        <w:spacing w:after="0" w:line="240" w:lineRule="auto"/>
        <w:ind w:firstLine="709"/>
        <w:jc w:val="both"/>
        <w:rPr>
          <w:rFonts w:ascii="Times New Roman" w:hAnsi="Times New Roman"/>
          <w:sz w:val="28"/>
          <w:szCs w:val="28"/>
        </w:rPr>
      </w:pPr>
      <w:r w:rsidRPr="00DD0CB6">
        <w:rPr>
          <w:rFonts w:ascii="Times New Roman" w:hAnsi="Times New Roman"/>
          <w:sz w:val="28"/>
          <w:szCs w:val="28"/>
        </w:rPr>
        <w:t>При составлении и представлении финансовой отчетности применены принципы и положения Учетной политик</w:t>
      </w:r>
      <w:r>
        <w:rPr>
          <w:rFonts w:ascii="Times New Roman" w:hAnsi="Times New Roman"/>
          <w:sz w:val="28"/>
          <w:szCs w:val="28"/>
        </w:rPr>
        <w:t>и</w:t>
      </w:r>
      <w:r w:rsidRPr="00DD0CB6">
        <w:rPr>
          <w:rFonts w:ascii="Times New Roman" w:hAnsi="Times New Roman"/>
          <w:sz w:val="28"/>
          <w:szCs w:val="28"/>
        </w:rPr>
        <w:t xml:space="preserve">, утвержденной приказом Министра </w:t>
      </w:r>
      <w:r w:rsidRPr="00DD0CB6">
        <w:rPr>
          <w:rFonts w:ascii="Times New Roman" w:hAnsi="Times New Roman"/>
          <w:sz w:val="28"/>
          <w:szCs w:val="28"/>
        </w:rPr>
        <w:lastRenderedPageBreak/>
        <w:t xml:space="preserve">финансов Республики Казахстан от 7 сентября 2010 года № 444 </w:t>
      </w:r>
      <w:r w:rsidRPr="007C2D11">
        <w:rPr>
          <w:rFonts w:ascii="Times New Roman" w:hAnsi="Times New Roman"/>
          <w:i/>
          <w:iCs/>
          <w:sz w:val="24"/>
          <w:szCs w:val="24"/>
        </w:rPr>
        <w:t>(далее – Учетная политика)</w:t>
      </w:r>
      <w:r w:rsidRPr="00A63BFF">
        <w:rPr>
          <w:rFonts w:ascii="Times New Roman" w:hAnsi="Times New Roman"/>
          <w:sz w:val="28"/>
          <w:szCs w:val="28"/>
        </w:rPr>
        <w:t>.</w:t>
      </w:r>
    </w:p>
    <w:p w14:paraId="5C851915" w14:textId="217FB3DB" w:rsidR="00020817" w:rsidRPr="00DD0CB6" w:rsidRDefault="00ED2A63" w:rsidP="00020817">
      <w:pPr>
        <w:spacing w:after="0" w:line="240" w:lineRule="auto"/>
        <w:ind w:firstLine="709"/>
        <w:jc w:val="both"/>
        <w:rPr>
          <w:rFonts w:ascii="Times New Roman" w:hAnsi="Times New Roman"/>
          <w:sz w:val="28"/>
          <w:szCs w:val="28"/>
        </w:rPr>
      </w:pPr>
      <w:r w:rsidRPr="003028A6">
        <w:rPr>
          <w:rFonts w:ascii="Times New Roman" w:hAnsi="Times New Roman"/>
          <w:b/>
          <w:sz w:val="28"/>
          <w:szCs w:val="28"/>
        </w:rPr>
        <w:t xml:space="preserve"> </w:t>
      </w:r>
      <w:r w:rsidR="00020817" w:rsidRPr="00A63BFF">
        <w:rPr>
          <w:rFonts w:ascii="Times New Roman" w:hAnsi="Times New Roman"/>
          <w:sz w:val="28"/>
          <w:szCs w:val="28"/>
        </w:rPr>
        <w:t>КФО РБ по состоянию 31 декабря 202</w:t>
      </w:r>
      <w:r w:rsidR="00020817">
        <w:rPr>
          <w:rFonts w:ascii="Times New Roman" w:hAnsi="Times New Roman"/>
          <w:sz w:val="28"/>
          <w:szCs w:val="28"/>
        </w:rPr>
        <w:t>3</w:t>
      </w:r>
      <w:r w:rsidR="00020817" w:rsidRPr="00A63BFF">
        <w:rPr>
          <w:rFonts w:ascii="Times New Roman" w:hAnsi="Times New Roman"/>
          <w:sz w:val="28"/>
          <w:szCs w:val="28"/>
        </w:rPr>
        <w:t xml:space="preserve"> года представлена в полном объеме форм </w:t>
      </w:r>
      <w:r w:rsidR="00020817" w:rsidRPr="00DD0CB6">
        <w:rPr>
          <w:rFonts w:ascii="Times New Roman" w:hAnsi="Times New Roman"/>
          <w:sz w:val="28"/>
          <w:szCs w:val="28"/>
        </w:rPr>
        <w:t>и включает в себя:</w:t>
      </w:r>
    </w:p>
    <w:p w14:paraId="79201477" w14:textId="77777777" w:rsidR="00020817" w:rsidRPr="00DD0CB6" w:rsidRDefault="00020817" w:rsidP="00020817">
      <w:pPr>
        <w:tabs>
          <w:tab w:val="left" w:pos="426"/>
          <w:tab w:val="left" w:pos="1134"/>
        </w:tabs>
        <w:spacing w:after="0" w:line="240" w:lineRule="auto"/>
        <w:ind w:firstLine="709"/>
        <w:jc w:val="both"/>
        <w:rPr>
          <w:rFonts w:ascii="Times New Roman" w:hAnsi="Times New Roman"/>
          <w:sz w:val="28"/>
          <w:szCs w:val="28"/>
        </w:rPr>
      </w:pPr>
      <w:r w:rsidRPr="00DD0CB6">
        <w:rPr>
          <w:rFonts w:ascii="Times New Roman" w:hAnsi="Times New Roman"/>
          <w:sz w:val="28"/>
          <w:szCs w:val="28"/>
        </w:rPr>
        <w:t>- консолидированный бухгалтерский баланс;</w:t>
      </w:r>
    </w:p>
    <w:p w14:paraId="5EBE1144" w14:textId="77777777" w:rsidR="00020817" w:rsidRPr="00DD0CB6" w:rsidRDefault="00020817" w:rsidP="00020817">
      <w:pPr>
        <w:tabs>
          <w:tab w:val="left" w:pos="426"/>
          <w:tab w:val="left" w:pos="1134"/>
        </w:tabs>
        <w:spacing w:after="0" w:line="240" w:lineRule="auto"/>
        <w:ind w:firstLine="709"/>
        <w:jc w:val="both"/>
        <w:rPr>
          <w:rFonts w:ascii="Times New Roman" w:hAnsi="Times New Roman"/>
          <w:sz w:val="28"/>
          <w:szCs w:val="28"/>
        </w:rPr>
      </w:pPr>
      <w:r w:rsidRPr="00DD0CB6">
        <w:rPr>
          <w:rFonts w:ascii="Times New Roman" w:hAnsi="Times New Roman"/>
          <w:sz w:val="28"/>
          <w:szCs w:val="28"/>
        </w:rPr>
        <w:t>- консолидированный отчет о результатах финансовой деятельности;</w:t>
      </w:r>
    </w:p>
    <w:p w14:paraId="3CA9373E" w14:textId="77777777" w:rsidR="00020817" w:rsidRPr="00DD0CB6" w:rsidRDefault="00020817" w:rsidP="00020817">
      <w:pPr>
        <w:tabs>
          <w:tab w:val="left" w:pos="426"/>
          <w:tab w:val="left" w:pos="1134"/>
        </w:tabs>
        <w:spacing w:after="0" w:line="240" w:lineRule="auto"/>
        <w:ind w:firstLine="709"/>
        <w:jc w:val="both"/>
        <w:rPr>
          <w:rFonts w:ascii="Times New Roman" w:hAnsi="Times New Roman"/>
          <w:sz w:val="28"/>
          <w:szCs w:val="28"/>
        </w:rPr>
      </w:pPr>
      <w:r w:rsidRPr="00DD0CB6">
        <w:rPr>
          <w:rFonts w:ascii="Times New Roman" w:hAnsi="Times New Roman"/>
          <w:sz w:val="28"/>
          <w:szCs w:val="28"/>
        </w:rPr>
        <w:t>- консолидированный отчет о движении денег;</w:t>
      </w:r>
    </w:p>
    <w:p w14:paraId="42B921AF" w14:textId="77777777" w:rsidR="00020817" w:rsidRPr="00DD0CB6" w:rsidRDefault="00020817" w:rsidP="00020817">
      <w:pPr>
        <w:tabs>
          <w:tab w:val="left" w:pos="426"/>
          <w:tab w:val="left" w:pos="1134"/>
        </w:tabs>
        <w:spacing w:after="0" w:line="240" w:lineRule="auto"/>
        <w:ind w:firstLine="709"/>
        <w:jc w:val="both"/>
        <w:rPr>
          <w:rFonts w:ascii="Times New Roman" w:hAnsi="Times New Roman"/>
          <w:sz w:val="28"/>
          <w:szCs w:val="28"/>
        </w:rPr>
      </w:pPr>
      <w:r w:rsidRPr="00DD0CB6">
        <w:rPr>
          <w:rFonts w:ascii="Times New Roman" w:hAnsi="Times New Roman"/>
          <w:sz w:val="28"/>
          <w:szCs w:val="28"/>
        </w:rPr>
        <w:t>- консолидированный отчет об изменениях чистых активов/капитала;</w:t>
      </w:r>
    </w:p>
    <w:p w14:paraId="534E2072" w14:textId="77777777" w:rsidR="00020817" w:rsidRPr="00DD0CB6" w:rsidRDefault="00020817" w:rsidP="00020817">
      <w:pPr>
        <w:tabs>
          <w:tab w:val="left" w:pos="426"/>
          <w:tab w:val="left" w:pos="1134"/>
        </w:tabs>
        <w:spacing w:after="0" w:line="240" w:lineRule="auto"/>
        <w:ind w:firstLine="709"/>
        <w:jc w:val="both"/>
        <w:rPr>
          <w:rFonts w:ascii="Times New Roman" w:hAnsi="Times New Roman"/>
          <w:sz w:val="28"/>
          <w:szCs w:val="28"/>
        </w:rPr>
      </w:pPr>
      <w:r w:rsidRPr="00DD0CB6">
        <w:rPr>
          <w:rFonts w:ascii="Times New Roman" w:hAnsi="Times New Roman"/>
          <w:sz w:val="28"/>
          <w:szCs w:val="28"/>
        </w:rPr>
        <w:t>- пояснительную записку к консолидированной финансовой отчетности об исполнении республиканского бюджета.</w:t>
      </w:r>
    </w:p>
    <w:p w14:paraId="56242212" w14:textId="533CD05D" w:rsidR="00942F72" w:rsidRDefault="00020817" w:rsidP="00020817">
      <w:pPr>
        <w:spacing w:after="0" w:line="240" w:lineRule="auto"/>
        <w:ind w:firstLine="709"/>
        <w:jc w:val="both"/>
        <w:rPr>
          <w:rFonts w:ascii="Times New Roman" w:hAnsi="Times New Roman"/>
          <w:sz w:val="28"/>
          <w:szCs w:val="28"/>
        </w:rPr>
      </w:pPr>
      <w:r w:rsidRPr="00D51FD9">
        <w:rPr>
          <w:rFonts w:ascii="Times New Roman" w:hAnsi="Times New Roman"/>
          <w:sz w:val="28"/>
          <w:szCs w:val="28"/>
        </w:rPr>
        <w:t xml:space="preserve">Анализ проведен в отношении структуры и динамики базовых элементов КФО РБ, которыми являются активы, обязательства, капитал </w:t>
      </w:r>
      <w:r w:rsidRPr="00E5460E">
        <w:rPr>
          <w:rFonts w:ascii="Times New Roman" w:hAnsi="Times New Roman"/>
          <w:i/>
          <w:iCs/>
          <w:sz w:val="24"/>
          <w:szCs w:val="24"/>
        </w:rPr>
        <w:t>(чистые активы)</w:t>
      </w:r>
      <w:r w:rsidRPr="00D51FD9">
        <w:rPr>
          <w:rFonts w:ascii="Times New Roman" w:hAnsi="Times New Roman"/>
          <w:sz w:val="28"/>
          <w:szCs w:val="28"/>
        </w:rPr>
        <w:t>, доходы и расходы.</w:t>
      </w:r>
    </w:p>
    <w:p w14:paraId="2585C829" w14:textId="33A76274" w:rsidR="00E5460E" w:rsidRPr="00DD0CB6" w:rsidRDefault="00E5460E" w:rsidP="00E5460E">
      <w:pPr>
        <w:spacing w:after="0" w:line="240" w:lineRule="auto"/>
        <w:ind w:firstLine="709"/>
        <w:jc w:val="both"/>
        <w:rPr>
          <w:rFonts w:ascii="Times New Roman" w:hAnsi="Times New Roman"/>
          <w:sz w:val="28"/>
          <w:szCs w:val="28"/>
        </w:rPr>
      </w:pPr>
      <w:r>
        <w:rPr>
          <w:rFonts w:ascii="Times New Roman" w:hAnsi="Times New Roman"/>
          <w:sz w:val="28"/>
          <w:szCs w:val="28"/>
        </w:rPr>
        <w:t>Согласно данным КФО РБ с</w:t>
      </w:r>
      <w:r w:rsidRPr="00D51FD9">
        <w:rPr>
          <w:rFonts w:ascii="Times New Roman" w:hAnsi="Times New Roman"/>
          <w:sz w:val="28"/>
          <w:szCs w:val="28"/>
        </w:rPr>
        <w:t xml:space="preserve">овокупный размер </w:t>
      </w:r>
      <w:r w:rsidRPr="002E0AA8">
        <w:rPr>
          <w:rFonts w:ascii="Times New Roman" w:hAnsi="Times New Roman"/>
          <w:b/>
          <w:bCs/>
          <w:sz w:val="28"/>
          <w:szCs w:val="28"/>
          <w:u w:val="single"/>
        </w:rPr>
        <w:t>активов</w:t>
      </w:r>
      <w:r w:rsidRPr="00D51FD9">
        <w:rPr>
          <w:rFonts w:ascii="Times New Roman" w:hAnsi="Times New Roman"/>
          <w:sz w:val="28"/>
          <w:szCs w:val="28"/>
        </w:rPr>
        <w:t xml:space="preserve"> по состоянию </w:t>
      </w:r>
      <w:r>
        <w:rPr>
          <w:rFonts w:ascii="Times New Roman" w:hAnsi="Times New Roman"/>
          <w:sz w:val="28"/>
          <w:szCs w:val="28"/>
        </w:rPr>
        <w:t xml:space="preserve">на </w:t>
      </w:r>
      <w:r w:rsidR="00377058">
        <w:rPr>
          <w:rFonts w:ascii="Times New Roman" w:hAnsi="Times New Roman"/>
          <w:sz w:val="28"/>
          <w:szCs w:val="28"/>
        </w:rPr>
        <w:br/>
      </w:r>
      <w:r>
        <w:rPr>
          <w:rFonts w:ascii="Times New Roman" w:hAnsi="Times New Roman"/>
          <w:sz w:val="28"/>
          <w:szCs w:val="28"/>
        </w:rPr>
        <w:t>1 января 202</w:t>
      </w:r>
      <w:r w:rsidR="0076146A">
        <w:rPr>
          <w:rFonts w:ascii="Times New Roman" w:hAnsi="Times New Roman"/>
          <w:sz w:val="28"/>
          <w:szCs w:val="28"/>
        </w:rPr>
        <w:t>4</w:t>
      </w:r>
      <w:r w:rsidRPr="00D51FD9">
        <w:rPr>
          <w:rFonts w:ascii="Times New Roman" w:hAnsi="Times New Roman"/>
          <w:sz w:val="28"/>
          <w:szCs w:val="28"/>
        </w:rPr>
        <w:t xml:space="preserve"> года составил </w:t>
      </w:r>
      <w:r w:rsidR="00A208C2">
        <w:rPr>
          <w:rFonts w:ascii="Times New Roman" w:hAnsi="Times New Roman"/>
          <w:sz w:val="28"/>
          <w:szCs w:val="28"/>
        </w:rPr>
        <w:t>25 512 469</w:t>
      </w:r>
      <w:r>
        <w:rPr>
          <w:rFonts w:ascii="Times New Roman" w:hAnsi="Times New Roman"/>
          <w:sz w:val="28"/>
          <w:szCs w:val="28"/>
        </w:rPr>
        <w:t>,</w:t>
      </w:r>
      <w:r w:rsidR="00A208C2">
        <w:rPr>
          <w:rFonts w:ascii="Times New Roman" w:hAnsi="Times New Roman"/>
          <w:sz w:val="28"/>
          <w:szCs w:val="28"/>
        </w:rPr>
        <w:t>8</w:t>
      </w:r>
      <w:r w:rsidRPr="00D51FD9">
        <w:rPr>
          <w:rFonts w:ascii="Times New Roman" w:hAnsi="Times New Roman"/>
          <w:sz w:val="28"/>
          <w:szCs w:val="28"/>
        </w:rPr>
        <w:t xml:space="preserve"> млн тенге</w:t>
      </w:r>
      <w:r w:rsidRPr="00DD0CB6">
        <w:rPr>
          <w:rFonts w:ascii="Times New Roman" w:hAnsi="Times New Roman"/>
          <w:sz w:val="28"/>
          <w:szCs w:val="28"/>
        </w:rPr>
        <w:t xml:space="preserve">. По сравнению с началом отчетного периода активы </w:t>
      </w:r>
      <w:r w:rsidRPr="002E0AA8">
        <w:rPr>
          <w:rFonts w:ascii="Times New Roman" w:hAnsi="Times New Roman"/>
          <w:b/>
          <w:bCs/>
          <w:sz w:val="28"/>
          <w:szCs w:val="28"/>
        </w:rPr>
        <w:t xml:space="preserve">увеличились на </w:t>
      </w:r>
      <w:r w:rsidR="00A208C2">
        <w:rPr>
          <w:rFonts w:ascii="Times New Roman" w:hAnsi="Times New Roman"/>
          <w:b/>
          <w:bCs/>
          <w:sz w:val="28"/>
          <w:szCs w:val="28"/>
        </w:rPr>
        <w:t>1 673</w:t>
      </w:r>
      <w:r w:rsidRPr="002E0AA8">
        <w:rPr>
          <w:rFonts w:ascii="Times New Roman" w:hAnsi="Times New Roman"/>
          <w:b/>
          <w:bCs/>
          <w:sz w:val="28"/>
          <w:szCs w:val="28"/>
        </w:rPr>
        <w:t> </w:t>
      </w:r>
      <w:r w:rsidR="00A208C2">
        <w:rPr>
          <w:rFonts w:ascii="Times New Roman" w:hAnsi="Times New Roman"/>
          <w:b/>
          <w:bCs/>
          <w:sz w:val="28"/>
          <w:szCs w:val="28"/>
        </w:rPr>
        <w:t>322</w:t>
      </w:r>
      <w:r w:rsidRPr="002E0AA8">
        <w:rPr>
          <w:rFonts w:ascii="Times New Roman" w:hAnsi="Times New Roman"/>
          <w:b/>
          <w:bCs/>
          <w:sz w:val="28"/>
          <w:szCs w:val="28"/>
        </w:rPr>
        <w:t>,</w:t>
      </w:r>
      <w:r w:rsidR="00A208C2">
        <w:rPr>
          <w:rFonts w:ascii="Times New Roman" w:hAnsi="Times New Roman"/>
          <w:b/>
          <w:bCs/>
          <w:sz w:val="28"/>
          <w:szCs w:val="28"/>
        </w:rPr>
        <w:t>8</w:t>
      </w:r>
      <w:r w:rsidRPr="002E0AA8">
        <w:rPr>
          <w:rFonts w:ascii="Times New Roman" w:hAnsi="Times New Roman"/>
          <w:b/>
          <w:bCs/>
          <w:sz w:val="28"/>
          <w:szCs w:val="28"/>
        </w:rPr>
        <w:t xml:space="preserve"> млн тенге или на </w:t>
      </w:r>
      <w:r w:rsidR="00A208C2">
        <w:rPr>
          <w:rFonts w:ascii="Times New Roman" w:hAnsi="Times New Roman"/>
          <w:b/>
          <w:bCs/>
          <w:sz w:val="28"/>
          <w:szCs w:val="28"/>
        </w:rPr>
        <w:t>7,0</w:t>
      </w:r>
      <w:r w:rsidRPr="00CB3028">
        <w:rPr>
          <w:rFonts w:ascii="Times New Roman" w:hAnsi="Times New Roman"/>
          <w:b/>
          <w:bCs/>
          <w:sz w:val="28"/>
          <w:szCs w:val="28"/>
        </w:rPr>
        <w:t>%</w:t>
      </w:r>
      <w:r w:rsidRPr="00CB3028">
        <w:rPr>
          <w:rFonts w:ascii="Times New Roman" w:hAnsi="Times New Roman"/>
          <w:sz w:val="28"/>
          <w:szCs w:val="28"/>
        </w:rPr>
        <w:t xml:space="preserve">. За последние </w:t>
      </w:r>
      <w:r w:rsidR="00A208C2">
        <w:rPr>
          <w:rFonts w:ascii="Times New Roman" w:hAnsi="Times New Roman"/>
          <w:sz w:val="28"/>
          <w:szCs w:val="28"/>
        </w:rPr>
        <w:t>пять</w:t>
      </w:r>
      <w:r w:rsidRPr="00CB3028">
        <w:rPr>
          <w:rFonts w:ascii="Times New Roman" w:hAnsi="Times New Roman"/>
          <w:sz w:val="28"/>
          <w:szCs w:val="28"/>
        </w:rPr>
        <w:t xml:space="preserve"> </w:t>
      </w:r>
      <w:r w:rsidR="00A208C2">
        <w:rPr>
          <w:rFonts w:ascii="Times New Roman" w:hAnsi="Times New Roman"/>
          <w:sz w:val="28"/>
          <w:szCs w:val="28"/>
        </w:rPr>
        <w:t>лет</w:t>
      </w:r>
      <w:r w:rsidRPr="00DD0CB6">
        <w:rPr>
          <w:rFonts w:ascii="Times New Roman" w:hAnsi="Times New Roman"/>
          <w:sz w:val="28"/>
          <w:szCs w:val="28"/>
        </w:rPr>
        <w:t xml:space="preserve"> наблюдается увеличение активов </w:t>
      </w:r>
      <w:r w:rsidRPr="00B7096F">
        <w:rPr>
          <w:rFonts w:ascii="Times New Roman" w:hAnsi="Times New Roman"/>
          <w:sz w:val="28"/>
          <w:szCs w:val="28"/>
        </w:rPr>
        <w:t>более чем</w:t>
      </w:r>
      <w:r w:rsidRPr="00DD0CB6">
        <w:rPr>
          <w:rFonts w:ascii="Times New Roman" w:hAnsi="Times New Roman"/>
          <w:sz w:val="28"/>
          <w:szCs w:val="28"/>
        </w:rPr>
        <w:t xml:space="preserve"> </w:t>
      </w:r>
      <w:r w:rsidRPr="00902BBB">
        <w:rPr>
          <w:rFonts w:ascii="Times New Roman" w:hAnsi="Times New Roman"/>
          <w:sz w:val="28"/>
          <w:szCs w:val="28"/>
        </w:rPr>
        <w:t>в 1,</w:t>
      </w:r>
      <w:r w:rsidR="004C08CD">
        <w:rPr>
          <w:rFonts w:ascii="Times New Roman" w:hAnsi="Times New Roman"/>
          <w:sz w:val="28"/>
          <w:szCs w:val="28"/>
        </w:rPr>
        <w:t>6</w:t>
      </w:r>
      <w:r w:rsidRPr="00902BBB">
        <w:rPr>
          <w:rFonts w:ascii="Times New Roman" w:hAnsi="Times New Roman"/>
          <w:sz w:val="28"/>
          <w:szCs w:val="28"/>
        </w:rPr>
        <w:t xml:space="preserve"> раза </w:t>
      </w:r>
      <w:r w:rsidRPr="00DD0CB6">
        <w:rPr>
          <w:rFonts w:ascii="Times New Roman" w:hAnsi="Times New Roman"/>
          <w:sz w:val="28"/>
          <w:szCs w:val="28"/>
        </w:rPr>
        <w:t xml:space="preserve">с </w:t>
      </w:r>
      <w:r>
        <w:rPr>
          <w:rFonts w:ascii="Times New Roman" w:hAnsi="Times New Roman"/>
          <w:sz w:val="28"/>
          <w:szCs w:val="28"/>
        </w:rPr>
        <w:t>15 713 610,1</w:t>
      </w:r>
      <w:r w:rsidRPr="00DD0CB6">
        <w:rPr>
          <w:rFonts w:ascii="Times New Roman" w:hAnsi="Times New Roman"/>
          <w:sz w:val="28"/>
          <w:szCs w:val="28"/>
        </w:rPr>
        <w:t xml:space="preserve"> млн тенге до </w:t>
      </w:r>
      <w:r>
        <w:rPr>
          <w:rFonts w:ascii="Times New Roman" w:hAnsi="Times New Roman"/>
          <w:sz w:val="28"/>
          <w:szCs w:val="28"/>
        </w:rPr>
        <w:t>2</w:t>
      </w:r>
      <w:r w:rsidR="00A208C2">
        <w:rPr>
          <w:rFonts w:ascii="Times New Roman" w:hAnsi="Times New Roman"/>
          <w:sz w:val="28"/>
          <w:szCs w:val="28"/>
        </w:rPr>
        <w:t>5</w:t>
      </w:r>
      <w:r>
        <w:rPr>
          <w:rFonts w:ascii="Times New Roman" w:hAnsi="Times New Roman"/>
          <w:sz w:val="28"/>
          <w:szCs w:val="28"/>
        </w:rPr>
        <w:t> </w:t>
      </w:r>
      <w:r w:rsidR="00A208C2">
        <w:rPr>
          <w:rFonts w:ascii="Times New Roman" w:hAnsi="Times New Roman"/>
          <w:sz w:val="28"/>
          <w:szCs w:val="28"/>
        </w:rPr>
        <w:t>512</w:t>
      </w:r>
      <w:r>
        <w:rPr>
          <w:rFonts w:ascii="Times New Roman" w:hAnsi="Times New Roman"/>
          <w:sz w:val="28"/>
          <w:szCs w:val="28"/>
        </w:rPr>
        <w:t> </w:t>
      </w:r>
      <w:r w:rsidR="00A208C2">
        <w:rPr>
          <w:rFonts w:ascii="Times New Roman" w:hAnsi="Times New Roman"/>
          <w:sz w:val="28"/>
          <w:szCs w:val="28"/>
        </w:rPr>
        <w:t>469</w:t>
      </w:r>
      <w:r>
        <w:rPr>
          <w:rFonts w:ascii="Times New Roman" w:hAnsi="Times New Roman"/>
          <w:sz w:val="28"/>
          <w:szCs w:val="28"/>
        </w:rPr>
        <w:t>,</w:t>
      </w:r>
      <w:r w:rsidR="00A208C2">
        <w:rPr>
          <w:rFonts w:ascii="Times New Roman" w:hAnsi="Times New Roman"/>
          <w:sz w:val="28"/>
          <w:szCs w:val="28"/>
        </w:rPr>
        <w:t>8</w:t>
      </w:r>
      <w:r w:rsidRPr="00DD0CB6">
        <w:rPr>
          <w:rFonts w:ascii="Times New Roman" w:hAnsi="Times New Roman"/>
          <w:sz w:val="28"/>
          <w:szCs w:val="28"/>
        </w:rPr>
        <w:t xml:space="preserve"> млн тенге. </w:t>
      </w:r>
    </w:p>
    <w:p w14:paraId="5F126323" w14:textId="2B181DD3" w:rsidR="00020817" w:rsidRPr="004160A7" w:rsidRDefault="00020817" w:rsidP="00020817">
      <w:pPr>
        <w:spacing w:after="0" w:line="240" w:lineRule="auto"/>
        <w:ind w:firstLine="709"/>
        <w:jc w:val="both"/>
        <w:rPr>
          <w:rFonts w:ascii="Times New Roman" w:hAnsi="Times New Roman"/>
          <w:b/>
          <w:bCs/>
          <w:sz w:val="24"/>
          <w:szCs w:val="24"/>
        </w:rPr>
      </w:pPr>
    </w:p>
    <w:p w14:paraId="573CEFF5" w14:textId="6A792E51" w:rsidR="00F92D84" w:rsidRDefault="00F92D84" w:rsidP="006A07D3">
      <w:pPr>
        <w:spacing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t xml:space="preserve">ДИАГРАММА 1. Динамика активов </w:t>
      </w:r>
      <w:r w:rsidR="00377058">
        <w:rPr>
          <w:rFonts w:ascii="Times New Roman" w:eastAsia="Times New Roman" w:hAnsi="Times New Roman"/>
          <w:b/>
          <w:sz w:val="24"/>
          <w:szCs w:val="24"/>
        </w:rPr>
        <w:t>КФО РБ</w:t>
      </w:r>
      <w:r w:rsidRPr="00DD0CB6">
        <w:rPr>
          <w:rFonts w:ascii="Times New Roman" w:eastAsia="Times New Roman" w:hAnsi="Times New Roman"/>
          <w:b/>
          <w:sz w:val="24"/>
          <w:szCs w:val="24"/>
        </w:rPr>
        <w:t xml:space="preserve"> за 201</w:t>
      </w:r>
      <w:r>
        <w:rPr>
          <w:rFonts w:ascii="Times New Roman" w:eastAsia="Times New Roman" w:hAnsi="Times New Roman"/>
          <w:b/>
          <w:sz w:val="24"/>
          <w:szCs w:val="24"/>
        </w:rPr>
        <w:t>8</w:t>
      </w:r>
      <w:r w:rsidRPr="00DD0CB6">
        <w:rPr>
          <w:rFonts w:ascii="Times New Roman" w:eastAsia="Times New Roman" w:hAnsi="Times New Roman"/>
          <w:b/>
          <w:sz w:val="24"/>
          <w:szCs w:val="24"/>
        </w:rPr>
        <w:t>-202</w:t>
      </w:r>
      <w:r>
        <w:rPr>
          <w:rFonts w:ascii="Times New Roman" w:eastAsia="Times New Roman" w:hAnsi="Times New Roman"/>
          <w:b/>
          <w:sz w:val="24"/>
          <w:szCs w:val="24"/>
        </w:rPr>
        <w:t>3</w:t>
      </w:r>
      <w:r w:rsidRPr="00DD0CB6">
        <w:rPr>
          <w:rFonts w:ascii="Times New Roman" w:eastAsia="Times New Roman" w:hAnsi="Times New Roman"/>
          <w:b/>
          <w:sz w:val="24"/>
          <w:szCs w:val="24"/>
        </w:rPr>
        <w:t xml:space="preserve"> годы</w:t>
      </w:r>
    </w:p>
    <w:p w14:paraId="2C9837CF" w14:textId="687754EC" w:rsidR="00BA611B" w:rsidRPr="006A07D3" w:rsidRDefault="006A07D3" w:rsidP="006A07D3">
      <w:pPr>
        <w:spacing w:after="0" w:line="240" w:lineRule="auto"/>
        <w:jc w:val="right"/>
        <w:rPr>
          <w:rFonts w:ascii="Times New Roman" w:eastAsia="Times New Roman" w:hAnsi="Times New Roman"/>
          <w:bCs/>
          <w:i/>
          <w:iCs/>
          <w:sz w:val="24"/>
          <w:szCs w:val="24"/>
        </w:rPr>
      </w:pPr>
      <w:r w:rsidRPr="006A07D3">
        <w:rPr>
          <w:rFonts w:ascii="Times New Roman" w:eastAsia="Times New Roman" w:hAnsi="Times New Roman"/>
          <w:bCs/>
          <w:i/>
          <w:iCs/>
          <w:sz w:val="24"/>
          <w:szCs w:val="24"/>
        </w:rPr>
        <w:t>млн тенге</w:t>
      </w:r>
    </w:p>
    <w:p w14:paraId="1ACAEB0B" w14:textId="4F0E9FA7" w:rsidR="006A07D3" w:rsidRDefault="006A07D3" w:rsidP="00BA611B">
      <w:pPr>
        <w:spacing w:after="0" w:line="240" w:lineRule="auto"/>
        <w:rPr>
          <w:rFonts w:ascii="Times New Roman" w:hAnsi="Times New Roman"/>
          <w:bCs/>
          <w:sz w:val="28"/>
          <w:szCs w:val="28"/>
        </w:rPr>
      </w:pPr>
      <w:r>
        <w:rPr>
          <w:rFonts w:ascii="Times New Roman" w:hAnsi="Times New Roman"/>
          <w:bCs/>
          <w:noProof/>
          <w:sz w:val="28"/>
          <w:szCs w:val="28"/>
        </w:rPr>
        <w:drawing>
          <wp:inline distT="0" distB="0" distL="0" distR="0" wp14:anchorId="208A184A" wp14:editId="07397CFD">
            <wp:extent cx="6307810" cy="3200400"/>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A0DEBB" w14:textId="6B818EC9" w:rsidR="006A5484" w:rsidRDefault="006A5484" w:rsidP="00F71F37">
      <w:pPr>
        <w:spacing w:after="0" w:line="240" w:lineRule="auto"/>
        <w:ind w:firstLine="709"/>
        <w:jc w:val="both"/>
        <w:rPr>
          <w:rFonts w:ascii="Times New Roman" w:hAnsi="Times New Roman"/>
          <w:sz w:val="28"/>
          <w:szCs w:val="28"/>
          <w:lang w:val="kk-KZ"/>
        </w:rPr>
      </w:pPr>
      <w:r w:rsidRPr="00DD0CB6">
        <w:rPr>
          <w:rFonts w:ascii="Times New Roman" w:hAnsi="Times New Roman"/>
          <w:sz w:val="28"/>
          <w:szCs w:val="28"/>
        </w:rPr>
        <w:t xml:space="preserve">Увеличение размера активов в </w:t>
      </w:r>
      <w:r w:rsidRPr="003028A6">
        <w:rPr>
          <w:rFonts w:ascii="Times New Roman" w:hAnsi="Times New Roman"/>
          <w:sz w:val="28"/>
          <w:szCs w:val="28"/>
        </w:rPr>
        <w:t xml:space="preserve">отчетном периоде в </w:t>
      </w:r>
      <w:r w:rsidRPr="00DD0CB6">
        <w:rPr>
          <w:rFonts w:ascii="Times New Roman" w:hAnsi="Times New Roman"/>
          <w:sz w:val="28"/>
          <w:szCs w:val="28"/>
        </w:rPr>
        <w:t>большей степени произошло за счет роста стат</w:t>
      </w:r>
      <w:r w:rsidR="00792322">
        <w:rPr>
          <w:rFonts w:ascii="Times New Roman" w:hAnsi="Times New Roman"/>
          <w:sz w:val="28"/>
          <w:szCs w:val="28"/>
        </w:rPr>
        <w:t xml:space="preserve">ей </w:t>
      </w:r>
      <w:r w:rsidR="00792322" w:rsidRPr="00DD0CB6">
        <w:rPr>
          <w:rFonts w:ascii="Times New Roman" w:hAnsi="Times New Roman"/>
          <w:sz w:val="28"/>
          <w:szCs w:val="28"/>
        </w:rPr>
        <w:t xml:space="preserve">«Долгосрочные финансовые инвестиции» на </w:t>
      </w:r>
      <w:r w:rsidR="00792322">
        <w:rPr>
          <w:rFonts w:ascii="Times New Roman" w:hAnsi="Times New Roman"/>
          <w:sz w:val="28"/>
          <w:szCs w:val="28"/>
        </w:rPr>
        <w:t>881 477</w:t>
      </w:r>
      <w:r w:rsidR="00792322">
        <w:rPr>
          <w:rFonts w:ascii="Times New Roman" w:hAnsi="Times New Roman"/>
          <w:sz w:val="28"/>
          <w:szCs w:val="28"/>
          <w:lang w:val="kk-KZ"/>
        </w:rPr>
        <w:t>,</w:t>
      </w:r>
      <w:r w:rsidR="00792322">
        <w:rPr>
          <w:rFonts w:ascii="Times New Roman" w:hAnsi="Times New Roman"/>
          <w:sz w:val="28"/>
          <w:szCs w:val="28"/>
        </w:rPr>
        <w:t>9</w:t>
      </w:r>
      <w:r w:rsidR="00792322" w:rsidRPr="00DD0CB6">
        <w:rPr>
          <w:rFonts w:ascii="Times New Roman" w:hAnsi="Times New Roman"/>
          <w:sz w:val="28"/>
          <w:szCs w:val="28"/>
        </w:rPr>
        <w:t xml:space="preserve"> млн тенге </w:t>
      </w:r>
      <w:r w:rsidR="00792322" w:rsidRPr="00792322">
        <w:rPr>
          <w:rFonts w:ascii="Times New Roman" w:hAnsi="Times New Roman"/>
          <w:i/>
          <w:iCs/>
          <w:sz w:val="24"/>
          <w:szCs w:val="24"/>
        </w:rPr>
        <w:t>(с 14 533 162,4 млн тенге до 15 414 640,3 млн тенге)</w:t>
      </w:r>
      <w:r w:rsidR="00792322">
        <w:rPr>
          <w:rFonts w:ascii="Times New Roman" w:hAnsi="Times New Roman"/>
          <w:sz w:val="28"/>
          <w:szCs w:val="28"/>
        </w:rPr>
        <w:t xml:space="preserve"> и «Основные средства» на </w:t>
      </w:r>
      <w:r w:rsidR="00792322" w:rsidRPr="00792322">
        <w:rPr>
          <w:rFonts w:ascii="Times New Roman" w:hAnsi="Times New Roman"/>
          <w:sz w:val="28"/>
          <w:szCs w:val="28"/>
        </w:rPr>
        <w:t>884</w:t>
      </w:r>
      <w:r w:rsidR="00792322">
        <w:rPr>
          <w:rFonts w:ascii="Times New Roman" w:hAnsi="Times New Roman"/>
          <w:sz w:val="28"/>
          <w:szCs w:val="28"/>
        </w:rPr>
        <w:t> </w:t>
      </w:r>
      <w:r w:rsidR="00792322" w:rsidRPr="00792322">
        <w:rPr>
          <w:rFonts w:ascii="Times New Roman" w:hAnsi="Times New Roman"/>
          <w:sz w:val="28"/>
          <w:szCs w:val="28"/>
        </w:rPr>
        <w:t>060</w:t>
      </w:r>
      <w:r w:rsidR="00792322">
        <w:rPr>
          <w:rFonts w:ascii="Times New Roman" w:hAnsi="Times New Roman"/>
          <w:sz w:val="28"/>
          <w:szCs w:val="28"/>
        </w:rPr>
        <w:t xml:space="preserve">,3 млн тенге </w:t>
      </w:r>
      <w:r w:rsidR="00792322" w:rsidRPr="00792322">
        <w:rPr>
          <w:rFonts w:ascii="Times New Roman" w:hAnsi="Times New Roman"/>
          <w:i/>
          <w:iCs/>
          <w:sz w:val="24"/>
          <w:szCs w:val="24"/>
        </w:rPr>
        <w:t xml:space="preserve">(с </w:t>
      </w:r>
      <w:r w:rsidR="00792322">
        <w:rPr>
          <w:rFonts w:ascii="Times New Roman" w:hAnsi="Times New Roman"/>
          <w:i/>
          <w:iCs/>
          <w:sz w:val="24"/>
          <w:szCs w:val="24"/>
        </w:rPr>
        <w:t>4 370 505,8</w:t>
      </w:r>
      <w:r w:rsidR="00792322" w:rsidRPr="00792322">
        <w:rPr>
          <w:rFonts w:ascii="Times New Roman" w:hAnsi="Times New Roman"/>
          <w:i/>
          <w:iCs/>
          <w:sz w:val="24"/>
          <w:szCs w:val="24"/>
        </w:rPr>
        <w:t xml:space="preserve"> млн тенге до </w:t>
      </w:r>
      <w:r w:rsidR="00792322">
        <w:rPr>
          <w:rFonts w:ascii="Times New Roman" w:hAnsi="Times New Roman"/>
          <w:i/>
          <w:iCs/>
          <w:sz w:val="24"/>
          <w:szCs w:val="24"/>
        </w:rPr>
        <w:t>5 254 566,1</w:t>
      </w:r>
      <w:r w:rsidR="00792322" w:rsidRPr="00792322">
        <w:rPr>
          <w:rFonts w:ascii="Times New Roman" w:hAnsi="Times New Roman"/>
          <w:i/>
          <w:iCs/>
          <w:sz w:val="24"/>
          <w:szCs w:val="24"/>
        </w:rPr>
        <w:t xml:space="preserve"> млн тенге)</w:t>
      </w:r>
      <w:r w:rsidRPr="00DD0CB6">
        <w:rPr>
          <w:rFonts w:ascii="Times New Roman" w:hAnsi="Times New Roman"/>
          <w:sz w:val="28"/>
          <w:szCs w:val="28"/>
        </w:rPr>
        <w:t>.</w:t>
      </w:r>
      <w:r>
        <w:rPr>
          <w:rFonts w:ascii="Times New Roman" w:hAnsi="Times New Roman"/>
          <w:sz w:val="28"/>
          <w:szCs w:val="28"/>
        </w:rPr>
        <w:t xml:space="preserve"> Кроме того, произошел значительный рост по стать</w:t>
      </w:r>
      <w:r w:rsidR="00792322">
        <w:rPr>
          <w:rFonts w:ascii="Times New Roman" w:hAnsi="Times New Roman"/>
          <w:sz w:val="28"/>
          <w:szCs w:val="28"/>
        </w:rPr>
        <w:t xml:space="preserve">е </w:t>
      </w:r>
      <w:r>
        <w:rPr>
          <w:rFonts w:ascii="Times New Roman" w:hAnsi="Times New Roman"/>
          <w:sz w:val="28"/>
          <w:szCs w:val="28"/>
        </w:rPr>
        <w:t>«</w:t>
      </w:r>
      <w:r w:rsidRPr="003E08A9">
        <w:rPr>
          <w:rFonts w:ascii="Times New Roman" w:hAnsi="Times New Roman"/>
          <w:sz w:val="28"/>
          <w:szCs w:val="28"/>
        </w:rPr>
        <w:t>Краткосрочная дебиторская задолженность по расчетам с бюджетом по налоговым и неналоговым поступлениям</w:t>
      </w:r>
      <w:r>
        <w:rPr>
          <w:rFonts w:ascii="Times New Roman" w:hAnsi="Times New Roman"/>
          <w:sz w:val="28"/>
          <w:szCs w:val="28"/>
        </w:rPr>
        <w:t xml:space="preserve">» на </w:t>
      </w:r>
      <w:r w:rsidR="009E2976" w:rsidRPr="009E2976">
        <w:rPr>
          <w:rFonts w:ascii="Times New Roman" w:hAnsi="Times New Roman"/>
          <w:sz w:val="28"/>
          <w:szCs w:val="28"/>
        </w:rPr>
        <w:t>129</w:t>
      </w:r>
      <w:r w:rsidR="009E2976">
        <w:rPr>
          <w:rFonts w:ascii="Times New Roman" w:hAnsi="Times New Roman"/>
          <w:sz w:val="28"/>
          <w:szCs w:val="28"/>
        </w:rPr>
        <w:t> </w:t>
      </w:r>
      <w:r w:rsidR="009E2976" w:rsidRPr="009E2976">
        <w:rPr>
          <w:rFonts w:ascii="Times New Roman" w:hAnsi="Times New Roman"/>
          <w:sz w:val="28"/>
          <w:szCs w:val="28"/>
        </w:rPr>
        <w:t>816</w:t>
      </w:r>
      <w:r w:rsidR="009E2976">
        <w:rPr>
          <w:rFonts w:ascii="Times New Roman" w:hAnsi="Times New Roman"/>
          <w:sz w:val="28"/>
          <w:szCs w:val="28"/>
        </w:rPr>
        <w:t>,</w:t>
      </w:r>
      <w:r w:rsidR="009E2976" w:rsidRPr="009E2976">
        <w:rPr>
          <w:rFonts w:ascii="Times New Roman" w:hAnsi="Times New Roman"/>
          <w:sz w:val="28"/>
          <w:szCs w:val="28"/>
        </w:rPr>
        <w:t>8</w:t>
      </w:r>
      <w:r>
        <w:rPr>
          <w:rFonts w:ascii="Times New Roman" w:hAnsi="Times New Roman"/>
          <w:sz w:val="28"/>
          <w:szCs w:val="28"/>
        </w:rPr>
        <w:t xml:space="preserve"> млн </w:t>
      </w:r>
      <w:r w:rsidRPr="00F71F37">
        <w:rPr>
          <w:rFonts w:ascii="Times New Roman" w:hAnsi="Times New Roman"/>
          <w:sz w:val="28"/>
          <w:szCs w:val="28"/>
          <w:lang w:val="kk-KZ"/>
        </w:rPr>
        <w:t>тенг</w:t>
      </w:r>
      <w:r w:rsidR="00F71F37" w:rsidRPr="00F71F37">
        <w:rPr>
          <w:rFonts w:ascii="Times New Roman" w:hAnsi="Times New Roman"/>
          <w:sz w:val="28"/>
          <w:szCs w:val="28"/>
          <w:lang w:val="kk-KZ"/>
        </w:rPr>
        <w:t>е.</w:t>
      </w:r>
    </w:p>
    <w:p w14:paraId="644FAA95" w14:textId="77777777" w:rsidR="005B0A11" w:rsidRDefault="005B0A11" w:rsidP="00F71F37">
      <w:pPr>
        <w:spacing w:after="0" w:line="240" w:lineRule="auto"/>
        <w:ind w:firstLine="709"/>
        <w:jc w:val="both"/>
        <w:rPr>
          <w:rFonts w:ascii="Times New Roman" w:hAnsi="Times New Roman"/>
          <w:sz w:val="28"/>
          <w:szCs w:val="28"/>
          <w:lang w:val="kk-KZ"/>
        </w:rPr>
      </w:pPr>
    </w:p>
    <w:p w14:paraId="381E7B88" w14:textId="43497728" w:rsidR="00FA302B" w:rsidRDefault="00FA302B" w:rsidP="00FA302B">
      <w:pPr>
        <w:spacing w:line="240" w:lineRule="auto"/>
        <w:jc w:val="center"/>
        <w:rPr>
          <w:rFonts w:ascii="Times New Roman" w:hAnsi="Times New Roman"/>
          <w:b/>
          <w:sz w:val="24"/>
          <w:szCs w:val="24"/>
        </w:rPr>
      </w:pPr>
      <w:r w:rsidRPr="00DD0CB6">
        <w:rPr>
          <w:rFonts w:ascii="Times New Roman" w:hAnsi="Times New Roman"/>
          <w:b/>
          <w:sz w:val="24"/>
          <w:szCs w:val="24"/>
        </w:rPr>
        <w:lastRenderedPageBreak/>
        <w:t xml:space="preserve">ТАБЛИЦА 1. Изменение структуры активов </w:t>
      </w:r>
      <w:r w:rsidR="005B0A11">
        <w:rPr>
          <w:rFonts w:ascii="Times New Roman" w:hAnsi="Times New Roman"/>
          <w:b/>
          <w:sz w:val="24"/>
          <w:szCs w:val="24"/>
        </w:rPr>
        <w:t>КФО РБ</w:t>
      </w:r>
      <w:r w:rsidRPr="00DD0CB6">
        <w:rPr>
          <w:rFonts w:ascii="Times New Roman" w:hAnsi="Times New Roman"/>
          <w:b/>
          <w:sz w:val="24"/>
          <w:szCs w:val="24"/>
        </w:rPr>
        <w:t xml:space="preserve"> в 202</w:t>
      </w:r>
      <w:r>
        <w:rPr>
          <w:rFonts w:ascii="Times New Roman" w:hAnsi="Times New Roman"/>
          <w:b/>
          <w:sz w:val="24"/>
          <w:szCs w:val="24"/>
        </w:rPr>
        <w:t>3</w:t>
      </w:r>
      <w:r w:rsidRPr="00DD0CB6">
        <w:rPr>
          <w:rFonts w:ascii="Times New Roman" w:hAnsi="Times New Roman"/>
          <w:b/>
          <w:sz w:val="24"/>
          <w:szCs w:val="24"/>
        </w:rPr>
        <w:t xml:space="preserve"> году</w:t>
      </w:r>
    </w:p>
    <w:p w14:paraId="0475E1EF" w14:textId="4DB8A5F4" w:rsidR="00FA302B" w:rsidRPr="00DD0CB6" w:rsidRDefault="00FA302B" w:rsidP="00FA302B">
      <w:pPr>
        <w:spacing w:after="0" w:line="240" w:lineRule="auto"/>
        <w:jc w:val="right"/>
        <w:rPr>
          <w:rFonts w:ascii="Times New Roman" w:hAnsi="Times New Roman"/>
          <w:b/>
          <w:sz w:val="24"/>
          <w:szCs w:val="24"/>
        </w:rPr>
      </w:pPr>
      <w:r w:rsidRPr="003028A6">
        <w:rPr>
          <w:rFonts w:ascii="Times New Roman" w:hAnsi="Times New Roman"/>
          <w:i/>
          <w:sz w:val="24"/>
          <w:szCs w:val="24"/>
        </w:rPr>
        <w:t>млн тенге</w:t>
      </w:r>
    </w:p>
    <w:tbl>
      <w:tblPr>
        <w:tblStyle w:val="-1"/>
        <w:tblW w:w="9639" w:type="dxa"/>
        <w:tblLook w:val="04A0" w:firstRow="1" w:lastRow="0" w:firstColumn="1" w:lastColumn="0" w:noHBand="0" w:noVBand="1"/>
      </w:tblPr>
      <w:tblGrid>
        <w:gridCol w:w="4253"/>
        <w:gridCol w:w="1554"/>
        <w:gridCol w:w="1139"/>
        <w:gridCol w:w="1554"/>
        <w:gridCol w:w="1139"/>
      </w:tblGrid>
      <w:tr w:rsidR="00FA302B" w:rsidRPr="00F96E80" w14:paraId="257A832D" w14:textId="77777777" w:rsidTr="00AE69B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val="restart"/>
            <w:vAlign w:val="center"/>
            <w:hideMark/>
          </w:tcPr>
          <w:p w14:paraId="396932EA" w14:textId="77777777" w:rsidR="00FA302B" w:rsidRPr="003E79A5" w:rsidRDefault="00FA302B" w:rsidP="00DB1D83">
            <w:pPr>
              <w:jc w:val="center"/>
              <w:rPr>
                <w:rFonts w:ascii="Times New Roman" w:eastAsia="Times New Roman" w:hAnsi="Times New Roman"/>
                <w:b w:val="0"/>
                <w:bCs w:val="0"/>
                <w:lang w:eastAsia="ru-RU"/>
              </w:rPr>
            </w:pPr>
            <w:r w:rsidRPr="003E79A5">
              <w:rPr>
                <w:rFonts w:ascii="Times New Roman" w:eastAsia="Times New Roman" w:hAnsi="Times New Roman"/>
                <w:lang w:eastAsia="ru-RU"/>
              </w:rPr>
              <w:t>Статьи активов</w:t>
            </w:r>
          </w:p>
        </w:tc>
        <w:tc>
          <w:tcPr>
            <w:tcW w:w="2693" w:type="dxa"/>
            <w:gridSpan w:val="2"/>
            <w:vAlign w:val="center"/>
            <w:hideMark/>
          </w:tcPr>
          <w:p w14:paraId="13D3117A" w14:textId="4C9CAE39" w:rsidR="00FA302B" w:rsidRPr="003E79A5" w:rsidRDefault="00FA302B" w:rsidP="00DB1D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ru-RU"/>
              </w:rPr>
            </w:pPr>
            <w:r w:rsidRPr="003E79A5">
              <w:rPr>
                <w:rFonts w:ascii="Times New Roman" w:eastAsia="Times New Roman" w:hAnsi="Times New Roman"/>
              </w:rPr>
              <w:t>на 01.01.2023 года</w:t>
            </w:r>
          </w:p>
        </w:tc>
        <w:tc>
          <w:tcPr>
            <w:tcW w:w="2693" w:type="dxa"/>
            <w:gridSpan w:val="2"/>
            <w:vAlign w:val="center"/>
            <w:hideMark/>
          </w:tcPr>
          <w:p w14:paraId="23524053" w14:textId="66945546" w:rsidR="00FA302B" w:rsidRPr="003E79A5" w:rsidRDefault="00FA302B" w:rsidP="00DB1D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ru-RU"/>
              </w:rPr>
            </w:pPr>
            <w:r w:rsidRPr="003E79A5">
              <w:rPr>
                <w:rFonts w:ascii="Times New Roman" w:eastAsia="Times New Roman" w:hAnsi="Times New Roman"/>
              </w:rPr>
              <w:t>на 01.01.202</w:t>
            </w:r>
            <w:r w:rsidR="00CA2968">
              <w:rPr>
                <w:rFonts w:ascii="Times New Roman" w:eastAsia="Times New Roman" w:hAnsi="Times New Roman"/>
              </w:rPr>
              <w:t>4</w:t>
            </w:r>
            <w:r w:rsidRPr="003E79A5">
              <w:rPr>
                <w:rFonts w:ascii="Times New Roman" w:eastAsia="Times New Roman" w:hAnsi="Times New Roman"/>
              </w:rPr>
              <w:t xml:space="preserve"> года</w:t>
            </w:r>
          </w:p>
        </w:tc>
      </w:tr>
      <w:tr w:rsidR="000947A1" w:rsidRPr="00F96E80" w14:paraId="2BC4FDE3" w14:textId="77777777" w:rsidTr="00AE69B6">
        <w:trPr>
          <w:trHeight w:val="376"/>
        </w:trPr>
        <w:tc>
          <w:tcPr>
            <w:cnfStyle w:val="001000000000" w:firstRow="0" w:lastRow="0" w:firstColumn="1" w:lastColumn="0" w:oddVBand="0" w:evenVBand="0" w:oddHBand="0" w:evenHBand="0" w:firstRowFirstColumn="0" w:firstRowLastColumn="0" w:lastRowFirstColumn="0" w:lastRowLastColumn="0"/>
            <w:tcW w:w="4253" w:type="dxa"/>
            <w:vMerge/>
            <w:vAlign w:val="center"/>
            <w:hideMark/>
          </w:tcPr>
          <w:p w14:paraId="680712B6" w14:textId="77777777" w:rsidR="00FA302B" w:rsidRPr="003E79A5" w:rsidRDefault="00FA302B" w:rsidP="00DB1D83">
            <w:pPr>
              <w:rPr>
                <w:rFonts w:ascii="Times New Roman" w:eastAsia="Times New Roman" w:hAnsi="Times New Roman"/>
                <w:b w:val="0"/>
                <w:bCs w:val="0"/>
                <w:lang w:eastAsia="ru-RU"/>
              </w:rPr>
            </w:pPr>
          </w:p>
        </w:tc>
        <w:tc>
          <w:tcPr>
            <w:tcW w:w="1554" w:type="dxa"/>
            <w:vAlign w:val="center"/>
            <w:hideMark/>
          </w:tcPr>
          <w:p w14:paraId="7265C740" w14:textId="77777777" w:rsidR="00FA302B" w:rsidRPr="003E79A5" w:rsidRDefault="00FA302B"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Сумма</w:t>
            </w:r>
          </w:p>
        </w:tc>
        <w:tc>
          <w:tcPr>
            <w:tcW w:w="1139" w:type="dxa"/>
            <w:vAlign w:val="center"/>
            <w:hideMark/>
          </w:tcPr>
          <w:p w14:paraId="4599DB1C" w14:textId="77777777" w:rsidR="00FA302B" w:rsidRPr="003E79A5" w:rsidRDefault="00FA302B"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 xml:space="preserve">Доля </w:t>
            </w:r>
          </w:p>
        </w:tc>
        <w:tc>
          <w:tcPr>
            <w:tcW w:w="1554" w:type="dxa"/>
            <w:vAlign w:val="center"/>
            <w:hideMark/>
          </w:tcPr>
          <w:p w14:paraId="3A779A90" w14:textId="77777777" w:rsidR="00FA302B" w:rsidRPr="003E79A5" w:rsidRDefault="00FA302B"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Сумма</w:t>
            </w:r>
          </w:p>
        </w:tc>
        <w:tc>
          <w:tcPr>
            <w:tcW w:w="1139" w:type="dxa"/>
            <w:vAlign w:val="center"/>
            <w:hideMark/>
          </w:tcPr>
          <w:p w14:paraId="1971548A" w14:textId="77777777" w:rsidR="00FA302B" w:rsidRPr="003E79A5" w:rsidRDefault="00FA302B"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 xml:space="preserve">Доля </w:t>
            </w:r>
          </w:p>
        </w:tc>
      </w:tr>
      <w:tr w:rsidR="003E79A5" w:rsidRPr="00F96E80" w14:paraId="4CEB6686"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3F4CB971"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Денежные средства и их эквиваленты</w:t>
            </w:r>
          </w:p>
        </w:tc>
        <w:tc>
          <w:tcPr>
            <w:tcW w:w="1554" w:type="dxa"/>
            <w:vAlign w:val="center"/>
          </w:tcPr>
          <w:p w14:paraId="7D7304EE" w14:textId="4CAAB38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561 850,9</w:t>
            </w:r>
          </w:p>
        </w:tc>
        <w:tc>
          <w:tcPr>
            <w:tcW w:w="1139" w:type="dxa"/>
            <w:vAlign w:val="center"/>
          </w:tcPr>
          <w:p w14:paraId="40911958" w14:textId="4BB56B4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2,36%</w:t>
            </w:r>
          </w:p>
        </w:tc>
        <w:tc>
          <w:tcPr>
            <w:tcW w:w="1554" w:type="dxa"/>
            <w:vAlign w:val="center"/>
          </w:tcPr>
          <w:p w14:paraId="19861A9D" w14:textId="209E7E7B"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147 182,6</w:t>
            </w:r>
          </w:p>
        </w:tc>
        <w:tc>
          <w:tcPr>
            <w:tcW w:w="1139" w:type="dxa"/>
            <w:vAlign w:val="center"/>
          </w:tcPr>
          <w:p w14:paraId="48B7C41D" w14:textId="1E92BFA1"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0,58%</w:t>
            </w:r>
          </w:p>
        </w:tc>
      </w:tr>
      <w:tr w:rsidR="003E79A5" w:rsidRPr="00F96E80" w14:paraId="1B53D823"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7DC90249"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Краткосрочные финансовые инвестиции</w:t>
            </w:r>
          </w:p>
        </w:tc>
        <w:tc>
          <w:tcPr>
            <w:tcW w:w="1554" w:type="dxa"/>
            <w:vAlign w:val="center"/>
          </w:tcPr>
          <w:p w14:paraId="2369A208" w14:textId="09E14F99"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70 000,0</w:t>
            </w:r>
          </w:p>
        </w:tc>
        <w:tc>
          <w:tcPr>
            <w:tcW w:w="1139" w:type="dxa"/>
            <w:vAlign w:val="center"/>
          </w:tcPr>
          <w:p w14:paraId="2679DBF5" w14:textId="23B75B0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0,29%</w:t>
            </w:r>
          </w:p>
        </w:tc>
        <w:tc>
          <w:tcPr>
            <w:tcW w:w="1554" w:type="dxa"/>
            <w:vAlign w:val="center"/>
          </w:tcPr>
          <w:p w14:paraId="2BF811AF" w14:textId="56CFD24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90 000,0</w:t>
            </w:r>
          </w:p>
        </w:tc>
        <w:tc>
          <w:tcPr>
            <w:tcW w:w="1139" w:type="dxa"/>
            <w:vAlign w:val="center"/>
          </w:tcPr>
          <w:p w14:paraId="66CB2B95" w14:textId="7ECE477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0,35%</w:t>
            </w:r>
          </w:p>
        </w:tc>
      </w:tr>
      <w:tr w:rsidR="003E79A5" w:rsidRPr="00F96E80" w14:paraId="341003E3"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7A97647E"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Краткосрочная дебиторская задолженность</w:t>
            </w:r>
          </w:p>
        </w:tc>
        <w:tc>
          <w:tcPr>
            <w:tcW w:w="1554" w:type="dxa"/>
            <w:vAlign w:val="center"/>
          </w:tcPr>
          <w:p w14:paraId="1CF7354E" w14:textId="4C2BE918"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336 098,8</w:t>
            </w:r>
          </w:p>
        </w:tc>
        <w:tc>
          <w:tcPr>
            <w:tcW w:w="1139" w:type="dxa"/>
            <w:vAlign w:val="center"/>
          </w:tcPr>
          <w:p w14:paraId="52C4AACE" w14:textId="4B9A177C"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1,41%</w:t>
            </w:r>
          </w:p>
        </w:tc>
        <w:tc>
          <w:tcPr>
            <w:tcW w:w="1554" w:type="dxa"/>
            <w:vAlign w:val="center"/>
          </w:tcPr>
          <w:p w14:paraId="5DD986E3" w14:textId="6B2A4664"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407 006,2</w:t>
            </w:r>
          </w:p>
        </w:tc>
        <w:tc>
          <w:tcPr>
            <w:tcW w:w="1139" w:type="dxa"/>
            <w:vAlign w:val="center"/>
          </w:tcPr>
          <w:p w14:paraId="7D189B70" w14:textId="4A97D6F3"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1,60%</w:t>
            </w:r>
          </w:p>
        </w:tc>
      </w:tr>
      <w:tr w:rsidR="003E79A5" w:rsidRPr="00F96E80" w14:paraId="0F9E3459"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6571DA07"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Краткосрочные вознаграждения к получению</w:t>
            </w:r>
          </w:p>
        </w:tc>
        <w:tc>
          <w:tcPr>
            <w:tcW w:w="1554" w:type="dxa"/>
            <w:vAlign w:val="center"/>
          </w:tcPr>
          <w:p w14:paraId="5BC63215" w14:textId="7183BABF"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517,3</w:t>
            </w:r>
          </w:p>
        </w:tc>
        <w:tc>
          <w:tcPr>
            <w:tcW w:w="1139" w:type="dxa"/>
            <w:vAlign w:val="center"/>
          </w:tcPr>
          <w:p w14:paraId="5D7C2CEA" w14:textId="65A0354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0,00%</w:t>
            </w:r>
          </w:p>
        </w:tc>
        <w:tc>
          <w:tcPr>
            <w:tcW w:w="1554" w:type="dxa"/>
            <w:vAlign w:val="center"/>
          </w:tcPr>
          <w:p w14:paraId="7FD3EC50" w14:textId="19F698B3"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2 267,4</w:t>
            </w:r>
          </w:p>
        </w:tc>
        <w:tc>
          <w:tcPr>
            <w:tcW w:w="1139" w:type="dxa"/>
            <w:vAlign w:val="center"/>
          </w:tcPr>
          <w:p w14:paraId="001DBB11" w14:textId="3E1E0FE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0,01%</w:t>
            </w:r>
          </w:p>
        </w:tc>
      </w:tr>
      <w:tr w:rsidR="003E79A5" w:rsidRPr="00F96E80" w14:paraId="6AE5B759"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434B0483"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Запасы</w:t>
            </w:r>
          </w:p>
        </w:tc>
        <w:tc>
          <w:tcPr>
            <w:tcW w:w="1554" w:type="dxa"/>
            <w:vAlign w:val="center"/>
          </w:tcPr>
          <w:p w14:paraId="2FF8F70E" w14:textId="4E281931"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825 449,5</w:t>
            </w:r>
          </w:p>
        </w:tc>
        <w:tc>
          <w:tcPr>
            <w:tcW w:w="1139" w:type="dxa"/>
            <w:vAlign w:val="center"/>
          </w:tcPr>
          <w:p w14:paraId="7D2A9B7D" w14:textId="735B3C1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3,46%</w:t>
            </w:r>
          </w:p>
        </w:tc>
        <w:tc>
          <w:tcPr>
            <w:tcW w:w="1554" w:type="dxa"/>
            <w:vAlign w:val="center"/>
          </w:tcPr>
          <w:p w14:paraId="669C0E95" w14:textId="60950E99"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895 847,9</w:t>
            </w:r>
          </w:p>
        </w:tc>
        <w:tc>
          <w:tcPr>
            <w:tcW w:w="1139" w:type="dxa"/>
            <w:vAlign w:val="center"/>
          </w:tcPr>
          <w:p w14:paraId="0BE853DB" w14:textId="2254F2C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3,51%</w:t>
            </w:r>
          </w:p>
        </w:tc>
      </w:tr>
      <w:tr w:rsidR="003E79A5" w:rsidRPr="00F96E80" w14:paraId="649353D1"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9B7B36B"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Краткосрочные авансы выданные</w:t>
            </w:r>
          </w:p>
        </w:tc>
        <w:tc>
          <w:tcPr>
            <w:tcW w:w="1554" w:type="dxa"/>
            <w:vAlign w:val="center"/>
          </w:tcPr>
          <w:p w14:paraId="676ABA81" w14:textId="0E1C857D"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106 027,2</w:t>
            </w:r>
          </w:p>
        </w:tc>
        <w:tc>
          <w:tcPr>
            <w:tcW w:w="1139" w:type="dxa"/>
            <w:vAlign w:val="center"/>
          </w:tcPr>
          <w:p w14:paraId="0481CE45" w14:textId="7739C521"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0,44%</w:t>
            </w:r>
          </w:p>
        </w:tc>
        <w:tc>
          <w:tcPr>
            <w:tcW w:w="1554" w:type="dxa"/>
            <w:vAlign w:val="center"/>
          </w:tcPr>
          <w:p w14:paraId="02D2D3A9" w14:textId="1DF82D8F"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89 598,2</w:t>
            </w:r>
          </w:p>
        </w:tc>
        <w:tc>
          <w:tcPr>
            <w:tcW w:w="1139" w:type="dxa"/>
            <w:vAlign w:val="center"/>
          </w:tcPr>
          <w:p w14:paraId="6D0E9C69" w14:textId="2FF2785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0,35%</w:t>
            </w:r>
          </w:p>
        </w:tc>
      </w:tr>
      <w:tr w:rsidR="003E79A5" w:rsidRPr="00F96E80" w14:paraId="3A1B177A" w14:textId="77777777" w:rsidTr="00AE69B6">
        <w:trPr>
          <w:trHeight w:val="526"/>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3036A72"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Краткосрочная дебиторская задолженность по расчетам с бюджетом по налоговым и неналоговым поступлениям</w:t>
            </w:r>
          </w:p>
        </w:tc>
        <w:tc>
          <w:tcPr>
            <w:tcW w:w="1554" w:type="dxa"/>
            <w:vAlign w:val="center"/>
          </w:tcPr>
          <w:p w14:paraId="35175202" w14:textId="7E4C7015"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1 065 328,3</w:t>
            </w:r>
          </w:p>
        </w:tc>
        <w:tc>
          <w:tcPr>
            <w:tcW w:w="1139" w:type="dxa"/>
            <w:vAlign w:val="center"/>
          </w:tcPr>
          <w:p w14:paraId="5AB1F237" w14:textId="5574C173"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4,47%</w:t>
            </w:r>
          </w:p>
        </w:tc>
        <w:tc>
          <w:tcPr>
            <w:tcW w:w="1554" w:type="dxa"/>
            <w:vAlign w:val="center"/>
          </w:tcPr>
          <w:p w14:paraId="77A61081" w14:textId="4611256F"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1 195 145,2</w:t>
            </w:r>
          </w:p>
        </w:tc>
        <w:tc>
          <w:tcPr>
            <w:tcW w:w="1139" w:type="dxa"/>
            <w:vAlign w:val="center"/>
          </w:tcPr>
          <w:p w14:paraId="38D40D9D" w14:textId="03FE5B8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4,68%</w:t>
            </w:r>
          </w:p>
        </w:tc>
      </w:tr>
      <w:tr w:rsidR="003E79A5" w:rsidRPr="00F96E80" w14:paraId="6C468A2D"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3C607C30"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Прочие краткосрочные активы</w:t>
            </w:r>
          </w:p>
        </w:tc>
        <w:tc>
          <w:tcPr>
            <w:tcW w:w="1554" w:type="dxa"/>
            <w:vAlign w:val="center"/>
          </w:tcPr>
          <w:p w14:paraId="5C89013F" w14:textId="7B2E414D"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5 685,4</w:t>
            </w:r>
          </w:p>
        </w:tc>
        <w:tc>
          <w:tcPr>
            <w:tcW w:w="1139" w:type="dxa"/>
            <w:vAlign w:val="center"/>
          </w:tcPr>
          <w:p w14:paraId="0F01B67D" w14:textId="388C0FB9"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0,02%</w:t>
            </w:r>
          </w:p>
        </w:tc>
        <w:tc>
          <w:tcPr>
            <w:tcW w:w="1554" w:type="dxa"/>
            <w:vAlign w:val="center"/>
          </w:tcPr>
          <w:p w14:paraId="4FC2A2C4" w14:textId="423F919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14 834 860,1</w:t>
            </w:r>
          </w:p>
        </w:tc>
        <w:tc>
          <w:tcPr>
            <w:tcW w:w="1139" w:type="dxa"/>
            <w:vAlign w:val="center"/>
          </w:tcPr>
          <w:p w14:paraId="78EB0C5F" w14:textId="5008E716"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0,06%</w:t>
            </w:r>
          </w:p>
        </w:tc>
      </w:tr>
      <w:tr w:rsidR="00A97AFC" w:rsidRPr="00F96E80" w14:paraId="4F2FFE5F"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shd w:val="clear" w:color="auto" w:fill="BDD6EE" w:themeFill="accent5" w:themeFillTint="66"/>
            <w:vAlign w:val="center"/>
            <w:hideMark/>
          </w:tcPr>
          <w:p w14:paraId="692FCF50"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Долгосрочные финансовые инвестиции</w:t>
            </w:r>
          </w:p>
        </w:tc>
        <w:tc>
          <w:tcPr>
            <w:tcW w:w="1554" w:type="dxa"/>
            <w:shd w:val="clear" w:color="auto" w:fill="BDD6EE" w:themeFill="accent5" w:themeFillTint="66"/>
            <w:vAlign w:val="center"/>
          </w:tcPr>
          <w:p w14:paraId="6A3130B6" w14:textId="704403A5"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14 533 162,4</w:t>
            </w:r>
          </w:p>
        </w:tc>
        <w:tc>
          <w:tcPr>
            <w:tcW w:w="1139" w:type="dxa"/>
            <w:shd w:val="clear" w:color="auto" w:fill="BDD6EE" w:themeFill="accent5" w:themeFillTint="66"/>
            <w:vAlign w:val="center"/>
          </w:tcPr>
          <w:p w14:paraId="7C26B198" w14:textId="7C4CD02B"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60,96%</w:t>
            </w:r>
          </w:p>
        </w:tc>
        <w:tc>
          <w:tcPr>
            <w:tcW w:w="1554" w:type="dxa"/>
            <w:shd w:val="clear" w:color="auto" w:fill="BDD6EE" w:themeFill="accent5" w:themeFillTint="66"/>
            <w:vAlign w:val="center"/>
          </w:tcPr>
          <w:p w14:paraId="7378219B" w14:textId="20CDFE38"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15 414 640,3</w:t>
            </w:r>
          </w:p>
        </w:tc>
        <w:tc>
          <w:tcPr>
            <w:tcW w:w="1139" w:type="dxa"/>
            <w:shd w:val="clear" w:color="auto" w:fill="BDD6EE" w:themeFill="accent5" w:themeFillTint="66"/>
            <w:vAlign w:val="center"/>
          </w:tcPr>
          <w:p w14:paraId="62AE2E38" w14:textId="63448CE6"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60,42%</w:t>
            </w:r>
          </w:p>
        </w:tc>
      </w:tr>
      <w:tr w:rsidR="003E79A5" w:rsidRPr="00F96E80" w14:paraId="14A5760C"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7F3E6F27"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Долгосрочная дебиторская задолженность</w:t>
            </w:r>
          </w:p>
        </w:tc>
        <w:tc>
          <w:tcPr>
            <w:tcW w:w="1554" w:type="dxa"/>
            <w:vAlign w:val="center"/>
          </w:tcPr>
          <w:p w14:paraId="193B39E9" w14:textId="29DAEBF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520 774,6</w:t>
            </w:r>
          </w:p>
        </w:tc>
        <w:tc>
          <w:tcPr>
            <w:tcW w:w="1139" w:type="dxa"/>
            <w:vAlign w:val="center"/>
          </w:tcPr>
          <w:p w14:paraId="1029542C" w14:textId="4E9A7329"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2,18%</w:t>
            </w:r>
          </w:p>
        </w:tc>
        <w:tc>
          <w:tcPr>
            <w:tcW w:w="1554" w:type="dxa"/>
            <w:vAlign w:val="center"/>
          </w:tcPr>
          <w:p w14:paraId="1C8EDC20" w14:textId="0B045AB1"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465 388,7</w:t>
            </w:r>
          </w:p>
        </w:tc>
        <w:tc>
          <w:tcPr>
            <w:tcW w:w="1139" w:type="dxa"/>
            <w:vAlign w:val="center"/>
          </w:tcPr>
          <w:p w14:paraId="2F9F7DAF" w14:textId="57DE2FB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1,82%</w:t>
            </w:r>
          </w:p>
        </w:tc>
      </w:tr>
      <w:tr w:rsidR="00A97AFC" w:rsidRPr="00F96E80" w14:paraId="646868A3"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shd w:val="clear" w:color="auto" w:fill="BDD6EE" w:themeFill="accent5" w:themeFillTint="66"/>
            <w:vAlign w:val="center"/>
            <w:hideMark/>
          </w:tcPr>
          <w:p w14:paraId="2AAE6B2D"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Основные средства</w:t>
            </w:r>
          </w:p>
        </w:tc>
        <w:tc>
          <w:tcPr>
            <w:tcW w:w="1554" w:type="dxa"/>
            <w:shd w:val="clear" w:color="auto" w:fill="BDD6EE" w:themeFill="accent5" w:themeFillTint="66"/>
            <w:vAlign w:val="center"/>
          </w:tcPr>
          <w:p w14:paraId="00525566" w14:textId="1640DA5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4 370 505,8</w:t>
            </w:r>
          </w:p>
        </w:tc>
        <w:tc>
          <w:tcPr>
            <w:tcW w:w="1139" w:type="dxa"/>
            <w:shd w:val="clear" w:color="auto" w:fill="BDD6EE" w:themeFill="accent5" w:themeFillTint="66"/>
            <w:vAlign w:val="center"/>
          </w:tcPr>
          <w:p w14:paraId="71A2D86F" w14:textId="51050B67"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18,33%</w:t>
            </w:r>
          </w:p>
        </w:tc>
        <w:tc>
          <w:tcPr>
            <w:tcW w:w="1554" w:type="dxa"/>
            <w:shd w:val="clear" w:color="auto" w:fill="BDD6EE" w:themeFill="accent5" w:themeFillTint="66"/>
            <w:vAlign w:val="center"/>
          </w:tcPr>
          <w:p w14:paraId="0F5604E1" w14:textId="44B63725"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5 254 566,1</w:t>
            </w:r>
          </w:p>
        </w:tc>
        <w:tc>
          <w:tcPr>
            <w:tcW w:w="1139" w:type="dxa"/>
            <w:shd w:val="clear" w:color="auto" w:fill="BDD6EE" w:themeFill="accent5" w:themeFillTint="66"/>
            <w:vAlign w:val="center"/>
          </w:tcPr>
          <w:p w14:paraId="7205D279" w14:textId="01D9695C"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20,60%</w:t>
            </w:r>
          </w:p>
        </w:tc>
      </w:tr>
      <w:tr w:rsidR="003E79A5" w:rsidRPr="00F96E80" w14:paraId="1664A0FE" w14:textId="77777777" w:rsidTr="00AE69B6">
        <w:trPr>
          <w:trHeight w:val="34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148318A6"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 xml:space="preserve">Незавершенное строительство </w:t>
            </w:r>
          </w:p>
        </w:tc>
        <w:tc>
          <w:tcPr>
            <w:tcW w:w="1554" w:type="dxa"/>
            <w:vAlign w:val="center"/>
          </w:tcPr>
          <w:p w14:paraId="04554D35" w14:textId="4993596A"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1 352 080,9</w:t>
            </w:r>
          </w:p>
        </w:tc>
        <w:tc>
          <w:tcPr>
            <w:tcW w:w="1139" w:type="dxa"/>
            <w:vAlign w:val="center"/>
          </w:tcPr>
          <w:p w14:paraId="577FA6DF" w14:textId="34DA2009"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5,67%</w:t>
            </w:r>
          </w:p>
        </w:tc>
        <w:tc>
          <w:tcPr>
            <w:tcW w:w="1554" w:type="dxa"/>
            <w:vAlign w:val="center"/>
          </w:tcPr>
          <w:p w14:paraId="573190D4" w14:textId="4F859FAE"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1 419 514,9</w:t>
            </w:r>
          </w:p>
        </w:tc>
        <w:tc>
          <w:tcPr>
            <w:tcW w:w="1139" w:type="dxa"/>
            <w:vAlign w:val="center"/>
          </w:tcPr>
          <w:p w14:paraId="238DEA5C" w14:textId="0CAB94CA"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5,56%</w:t>
            </w:r>
          </w:p>
        </w:tc>
      </w:tr>
      <w:tr w:rsidR="003E79A5" w:rsidRPr="00F96E80" w14:paraId="7A1DD30E"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2D80F462"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Инвестиционная недвижимость</w:t>
            </w:r>
          </w:p>
        </w:tc>
        <w:tc>
          <w:tcPr>
            <w:tcW w:w="1554" w:type="dxa"/>
            <w:vAlign w:val="center"/>
          </w:tcPr>
          <w:p w14:paraId="472C31B6" w14:textId="2F0BBBA8"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84,8</w:t>
            </w:r>
          </w:p>
        </w:tc>
        <w:tc>
          <w:tcPr>
            <w:tcW w:w="1139" w:type="dxa"/>
            <w:vAlign w:val="center"/>
          </w:tcPr>
          <w:p w14:paraId="057BF25B" w14:textId="702AF352"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0,00%</w:t>
            </w:r>
          </w:p>
        </w:tc>
        <w:tc>
          <w:tcPr>
            <w:tcW w:w="1554" w:type="dxa"/>
            <w:vAlign w:val="center"/>
          </w:tcPr>
          <w:p w14:paraId="7F0D3B5C" w14:textId="5B7532B1"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82,5</w:t>
            </w:r>
          </w:p>
        </w:tc>
        <w:tc>
          <w:tcPr>
            <w:tcW w:w="1139" w:type="dxa"/>
            <w:vAlign w:val="center"/>
          </w:tcPr>
          <w:p w14:paraId="39AB425E" w14:textId="2D77BCDD"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0,00%</w:t>
            </w:r>
          </w:p>
        </w:tc>
      </w:tr>
      <w:tr w:rsidR="003E79A5" w:rsidRPr="00F96E80" w14:paraId="76378EE6"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6536C827"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Биологические активы</w:t>
            </w:r>
          </w:p>
        </w:tc>
        <w:tc>
          <w:tcPr>
            <w:tcW w:w="1554" w:type="dxa"/>
            <w:vAlign w:val="center"/>
          </w:tcPr>
          <w:p w14:paraId="01A97AFB" w14:textId="3AC58215"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28,0</w:t>
            </w:r>
          </w:p>
        </w:tc>
        <w:tc>
          <w:tcPr>
            <w:tcW w:w="1139" w:type="dxa"/>
            <w:vAlign w:val="center"/>
          </w:tcPr>
          <w:p w14:paraId="5DDF977E" w14:textId="461C2BAE"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 </w:t>
            </w:r>
          </w:p>
        </w:tc>
        <w:tc>
          <w:tcPr>
            <w:tcW w:w="1554" w:type="dxa"/>
            <w:vAlign w:val="center"/>
          </w:tcPr>
          <w:p w14:paraId="65C3B256" w14:textId="36EF9724"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23,0</w:t>
            </w:r>
          </w:p>
        </w:tc>
        <w:tc>
          <w:tcPr>
            <w:tcW w:w="1139" w:type="dxa"/>
            <w:vAlign w:val="center"/>
          </w:tcPr>
          <w:p w14:paraId="1F9D7253" w14:textId="65952C96"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0,00%</w:t>
            </w:r>
          </w:p>
        </w:tc>
      </w:tr>
      <w:tr w:rsidR="003E79A5" w:rsidRPr="00F96E80" w14:paraId="6DF946F6" w14:textId="77777777" w:rsidTr="00AE69B6">
        <w:trPr>
          <w:trHeight w:val="315"/>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4C7208F6" w14:textId="77777777" w:rsidR="00A97AFC" w:rsidRPr="003E79A5" w:rsidRDefault="00A97AFC" w:rsidP="00A97AFC">
            <w:pPr>
              <w:rPr>
                <w:rFonts w:ascii="Times New Roman" w:eastAsia="Times New Roman" w:hAnsi="Times New Roman"/>
                <w:b w:val="0"/>
                <w:bCs w:val="0"/>
                <w:lang w:eastAsia="ru-RU"/>
              </w:rPr>
            </w:pPr>
            <w:r w:rsidRPr="003E79A5">
              <w:rPr>
                <w:rFonts w:ascii="Times New Roman" w:eastAsia="Times New Roman" w:hAnsi="Times New Roman"/>
                <w:b w:val="0"/>
                <w:bCs w:val="0"/>
                <w:lang w:eastAsia="ru-RU"/>
              </w:rPr>
              <w:t>Нематериальные активы</w:t>
            </w:r>
          </w:p>
        </w:tc>
        <w:tc>
          <w:tcPr>
            <w:tcW w:w="1554" w:type="dxa"/>
            <w:vAlign w:val="center"/>
          </w:tcPr>
          <w:p w14:paraId="4DCEA580" w14:textId="41C49A1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91 553,1</w:t>
            </w:r>
          </w:p>
        </w:tc>
        <w:tc>
          <w:tcPr>
            <w:tcW w:w="1139" w:type="dxa"/>
            <w:vAlign w:val="center"/>
          </w:tcPr>
          <w:p w14:paraId="0BAFFB11" w14:textId="2E572836"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3E79A5">
              <w:rPr>
                <w:rFonts w:ascii="Times New Roman" w:eastAsia="Times New Roman" w:hAnsi="Times New Roman"/>
                <w:lang w:eastAsia="ru-RU"/>
              </w:rPr>
              <w:t>0,38%</w:t>
            </w:r>
          </w:p>
        </w:tc>
        <w:tc>
          <w:tcPr>
            <w:tcW w:w="1554" w:type="dxa"/>
            <w:vAlign w:val="center"/>
          </w:tcPr>
          <w:p w14:paraId="793F6D4D" w14:textId="605B75E0"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116 371,8</w:t>
            </w:r>
          </w:p>
        </w:tc>
        <w:tc>
          <w:tcPr>
            <w:tcW w:w="1139" w:type="dxa"/>
            <w:vAlign w:val="center"/>
          </w:tcPr>
          <w:p w14:paraId="115110AC" w14:textId="26DC5DEF" w:rsidR="00A97AFC" w:rsidRPr="003E79A5" w:rsidRDefault="00A97AFC" w:rsidP="00A97AF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E79A5">
              <w:rPr>
                <w:rFonts w:ascii="Times New Roman" w:hAnsi="Times New Roman" w:cs="Times New Roman"/>
              </w:rPr>
              <w:t>0,46%</w:t>
            </w:r>
          </w:p>
        </w:tc>
      </w:tr>
      <w:tr w:rsidR="000947A1" w:rsidRPr="00F96E80" w14:paraId="18A19D9D" w14:textId="77777777" w:rsidTr="00AE69B6">
        <w:trPr>
          <w:trHeight w:val="33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F243937" w14:textId="77777777" w:rsidR="00FA302B" w:rsidRPr="003E79A5" w:rsidRDefault="00FA302B" w:rsidP="00FA302B">
            <w:pPr>
              <w:rPr>
                <w:rFonts w:ascii="Times New Roman" w:eastAsia="Times New Roman" w:hAnsi="Times New Roman"/>
                <w:b w:val="0"/>
                <w:bCs w:val="0"/>
                <w:lang w:eastAsia="ru-RU"/>
              </w:rPr>
            </w:pPr>
            <w:r w:rsidRPr="003E79A5">
              <w:rPr>
                <w:rFonts w:ascii="Times New Roman" w:eastAsia="Times New Roman" w:hAnsi="Times New Roman"/>
                <w:lang w:eastAsia="ru-RU"/>
              </w:rPr>
              <w:t>Итого активов</w:t>
            </w:r>
          </w:p>
        </w:tc>
        <w:tc>
          <w:tcPr>
            <w:tcW w:w="1554" w:type="dxa"/>
            <w:vAlign w:val="center"/>
          </w:tcPr>
          <w:p w14:paraId="7BB3B18B" w14:textId="60AE75A2" w:rsidR="00FA302B" w:rsidRPr="003E79A5" w:rsidRDefault="00FA302B" w:rsidP="00FA302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23 839 147,0</w:t>
            </w:r>
          </w:p>
        </w:tc>
        <w:tc>
          <w:tcPr>
            <w:tcW w:w="1139" w:type="dxa"/>
            <w:vAlign w:val="center"/>
          </w:tcPr>
          <w:p w14:paraId="37AF1509" w14:textId="1FE3B5C6" w:rsidR="00FA302B" w:rsidRPr="003E79A5" w:rsidRDefault="00FA302B" w:rsidP="00FA302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100,00%</w:t>
            </w:r>
          </w:p>
        </w:tc>
        <w:tc>
          <w:tcPr>
            <w:tcW w:w="1554" w:type="dxa"/>
            <w:vAlign w:val="center"/>
          </w:tcPr>
          <w:p w14:paraId="52C6D7B4" w14:textId="6F5129AE" w:rsidR="00FA302B" w:rsidRPr="003E79A5" w:rsidRDefault="00882475" w:rsidP="00FA302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25 512 469,8</w:t>
            </w:r>
          </w:p>
        </w:tc>
        <w:tc>
          <w:tcPr>
            <w:tcW w:w="1139" w:type="dxa"/>
            <w:vAlign w:val="center"/>
          </w:tcPr>
          <w:p w14:paraId="314E01A3" w14:textId="274D9B55" w:rsidR="00FA302B" w:rsidRPr="003E79A5" w:rsidRDefault="00157648" w:rsidP="00FA302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3E79A5">
              <w:rPr>
                <w:rFonts w:ascii="Times New Roman" w:eastAsia="Times New Roman" w:hAnsi="Times New Roman"/>
                <w:b/>
                <w:bCs/>
                <w:lang w:eastAsia="ru-RU"/>
              </w:rPr>
              <w:t>100,00%</w:t>
            </w:r>
          </w:p>
        </w:tc>
      </w:tr>
    </w:tbl>
    <w:p w14:paraId="5C68911A" w14:textId="14AFB651" w:rsidR="00512E4E" w:rsidRPr="00DD0CB6" w:rsidRDefault="00512E4E" w:rsidP="00CE2196">
      <w:pPr>
        <w:spacing w:before="240" w:after="0" w:line="240" w:lineRule="auto"/>
        <w:ind w:firstLine="709"/>
        <w:jc w:val="both"/>
        <w:rPr>
          <w:rFonts w:ascii="Times New Roman" w:hAnsi="Times New Roman"/>
          <w:sz w:val="28"/>
          <w:szCs w:val="28"/>
        </w:rPr>
      </w:pPr>
      <w:r w:rsidRPr="00DD0CB6">
        <w:rPr>
          <w:rFonts w:ascii="Times New Roman" w:hAnsi="Times New Roman"/>
          <w:sz w:val="28"/>
          <w:szCs w:val="28"/>
        </w:rPr>
        <w:t xml:space="preserve">В КФО РБ по состоянию на </w:t>
      </w:r>
      <w:r w:rsidRPr="00274EEA">
        <w:rPr>
          <w:rFonts w:ascii="Times New Roman" w:hAnsi="Times New Roman"/>
          <w:sz w:val="28"/>
          <w:szCs w:val="28"/>
        </w:rPr>
        <w:t xml:space="preserve">1 </w:t>
      </w:r>
      <w:r>
        <w:rPr>
          <w:rFonts w:ascii="Times New Roman" w:hAnsi="Times New Roman"/>
          <w:sz w:val="28"/>
          <w:szCs w:val="28"/>
        </w:rPr>
        <w:t>января 2024</w:t>
      </w:r>
      <w:r w:rsidRPr="00DD0CB6">
        <w:rPr>
          <w:rFonts w:ascii="Times New Roman" w:hAnsi="Times New Roman"/>
          <w:sz w:val="28"/>
          <w:szCs w:val="28"/>
        </w:rPr>
        <w:t xml:space="preserve"> года наиболее существенными статьями активов </w:t>
      </w:r>
      <w:r>
        <w:rPr>
          <w:rFonts w:ascii="Times New Roman" w:hAnsi="Times New Roman"/>
          <w:sz w:val="28"/>
          <w:szCs w:val="28"/>
        </w:rPr>
        <w:t>продолжают оставаться</w:t>
      </w:r>
      <w:r w:rsidRPr="00DD0CB6">
        <w:rPr>
          <w:rFonts w:ascii="Times New Roman" w:hAnsi="Times New Roman"/>
          <w:sz w:val="28"/>
          <w:szCs w:val="28"/>
        </w:rPr>
        <w:t xml:space="preserve"> долгосрочные финансовые инвестиции с долей </w:t>
      </w:r>
      <w:r>
        <w:rPr>
          <w:rFonts w:ascii="Times New Roman" w:hAnsi="Times New Roman"/>
          <w:sz w:val="28"/>
          <w:szCs w:val="28"/>
        </w:rPr>
        <w:t>60,42</w:t>
      </w:r>
      <w:r w:rsidRPr="00DD0CB6">
        <w:rPr>
          <w:rFonts w:ascii="Times New Roman" w:hAnsi="Times New Roman"/>
          <w:sz w:val="28"/>
          <w:szCs w:val="28"/>
        </w:rPr>
        <w:t xml:space="preserve">%, а также основные средства с долей </w:t>
      </w:r>
      <w:r>
        <w:rPr>
          <w:rFonts w:ascii="Times New Roman" w:hAnsi="Times New Roman"/>
          <w:sz w:val="28"/>
          <w:szCs w:val="28"/>
        </w:rPr>
        <w:t>20,6</w:t>
      </w:r>
      <w:r w:rsidRPr="00DD0CB6">
        <w:rPr>
          <w:rFonts w:ascii="Times New Roman" w:hAnsi="Times New Roman"/>
          <w:sz w:val="28"/>
          <w:szCs w:val="28"/>
        </w:rPr>
        <w:t>% от совокупного размера активов.</w:t>
      </w:r>
    </w:p>
    <w:p w14:paraId="6C1BB343" w14:textId="1B0976E3" w:rsidR="00DC2467" w:rsidRDefault="00512E4E" w:rsidP="00285EC6">
      <w:pPr>
        <w:spacing w:after="0" w:line="240" w:lineRule="auto"/>
        <w:ind w:firstLine="709"/>
        <w:jc w:val="both"/>
        <w:rPr>
          <w:rFonts w:ascii="Times New Roman" w:hAnsi="Times New Roman"/>
          <w:sz w:val="28"/>
          <w:szCs w:val="28"/>
        </w:rPr>
      </w:pPr>
      <w:r w:rsidRPr="002E0AA8">
        <w:rPr>
          <w:rFonts w:ascii="Times New Roman" w:hAnsi="Times New Roman"/>
          <w:sz w:val="28"/>
          <w:szCs w:val="28"/>
        </w:rPr>
        <w:t>Совокупный размер</w:t>
      </w:r>
      <w:r w:rsidRPr="00545E6E">
        <w:rPr>
          <w:rFonts w:ascii="Times New Roman" w:hAnsi="Times New Roman"/>
          <w:b/>
          <w:bCs/>
          <w:sz w:val="28"/>
          <w:szCs w:val="28"/>
        </w:rPr>
        <w:t xml:space="preserve"> </w:t>
      </w:r>
      <w:r w:rsidRPr="002E0AA8">
        <w:rPr>
          <w:rFonts w:ascii="Times New Roman" w:hAnsi="Times New Roman"/>
          <w:b/>
          <w:bCs/>
          <w:sz w:val="28"/>
          <w:szCs w:val="28"/>
          <w:u w:val="single"/>
        </w:rPr>
        <w:t>обязательств</w:t>
      </w:r>
      <w:r w:rsidRPr="00DD0CB6">
        <w:rPr>
          <w:rFonts w:ascii="Times New Roman" w:hAnsi="Times New Roman"/>
          <w:sz w:val="28"/>
          <w:szCs w:val="28"/>
        </w:rPr>
        <w:t xml:space="preserve"> по сравнению с началом отчетного периода </w:t>
      </w:r>
      <w:r w:rsidRPr="00E41737">
        <w:rPr>
          <w:rFonts w:ascii="Times New Roman" w:hAnsi="Times New Roman"/>
          <w:b/>
          <w:bCs/>
          <w:sz w:val="28"/>
          <w:szCs w:val="28"/>
        </w:rPr>
        <w:t>увеличился</w:t>
      </w:r>
      <w:r w:rsidR="00542773">
        <w:rPr>
          <w:rFonts w:ascii="Times New Roman" w:hAnsi="Times New Roman"/>
          <w:b/>
          <w:bCs/>
          <w:sz w:val="28"/>
          <w:szCs w:val="28"/>
        </w:rPr>
        <w:t xml:space="preserve"> </w:t>
      </w:r>
      <w:r w:rsidRPr="00E41737">
        <w:rPr>
          <w:rFonts w:ascii="Times New Roman" w:hAnsi="Times New Roman"/>
          <w:b/>
          <w:bCs/>
          <w:sz w:val="28"/>
          <w:szCs w:val="28"/>
        </w:rPr>
        <w:t xml:space="preserve">на </w:t>
      </w:r>
      <w:r w:rsidR="00542773" w:rsidRPr="00542773">
        <w:rPr>
          <w:rFonts w:ascii="Times New Roman" w:hAnsi="Times New Roman"/>
          <w:b/>
          <w:bCs/>
          <w:sz w:val="28"/>
          <w:szCs w:val="28"/>
        </w:rPr>
        <w:t>4</w:t>
      </w:r>
      <w:r w:rsidR="00677D3E">
        <w:rPr>
          <w:rFonts w:ascii="Times New Roman" w:hAnsi="Times New Roman"/>
          <w:b/>
          <w:bCs/>
          <w:sz w:val="28"/>
          <w:szCs w:val="28"/>
        </w:rPr>
        <w:t> </w:t>
      </w:r>
      <w:r w:rsidR="00542773" w:rsidRPr="00542773">
        <w:rPr>
          <w:rFonts w:ascii="Times New Roman" w:hAnsi="Times New Roman"/>
          <w:b/>
          <w:bCs/>
          <w:sz w:val="28"/>
          <w:szCs w:val="28"/>
        </w:rPr>
        <w:t>808</w:t>
      </w:r>
      <w:r w:rsidR="00677D3E">
        <w:rPr>
          <w:rFonts w:ascii="Times New Roman" w:hAnsi="Times New Roman"/>
          <w:b/>
          <w:bCs/>
          <w:sz w:val="28"/>
          <w:szCs w:val="28"/>
        </w:rPr>
        <w:t> </w:t>
      </w:r>
      <w:r w:rsidR="00542773" w:rsidRPr="00542773">
        <w:rPr>
          <w:rFonts w:ascii="Times New Roman" w:hAnsi="Times New Roman"/>
          <w:b/>
          <w:bCs/>
          <w:sz w:val="28"/>
          <w:szCs w:val="28"/>
        </w:rPr>
        <w:t>302</w:t>
      </w:r>
      <w:r w:rsidR="00542773">
        <w:rPr>
          <w:rFonts w:ascii="Times New Roman" w:hAnsi="Times New Roman"/>
          <w:b/>
          <w:bCs/>
          <w:sz w:val="28"/>
          <w:szCs w:val="28"/>
        </w:rPr>
        <w:t>,1</w:t>
      </w:r>
      <w:r w:rsidRPr="00E41737">
        <w:rPr>
          <w:rFonts w:ascii="Times New Roman" w:hAnsi="Times New Roman"/>
          <w:b/>
          <w:bCs/>
          <w:sz w:val="28"/>
          <w:szCs w:val="28"/>
        </w:rPr>
        <w:t xml:space="preserve"> млн тенге</w:t>
      </w:r>
      <w:r w:rsidRPr="00DD0CB6">
        <w:rPr>
          <w:rFonts w:ascii="Times New Roman" w:hAnsi="Times New Roman"/>
          <w:sz w:val="28"/>
          <w:szCs w:val="28"/>
        </w:rPr>
        <w:t xml:space="preserve"> </w:t>
      </w:r>
      <w:r>
        <w:rPr>
          <w:rFonts w:ascii="Times New Roman" w:hAnsi="Times New Roman"/>
          <w:sz w:val="28"/>
          <w:szCs w:val="28"/>
        </w:rPr>
        <w:t xml:space="preserve">или </w:t>
      </w:r>
      <w:r w:rsidRPr="00545E6E">
        <w:rPr>
          <w:rFonts w:ascii="Times New Roman" w:hAnsi="Times New Roman"/>
          <w:b/>
          <w:bCs/>
          <w:sz w:val="28"/>
          <w:szCs w:val="28"/>
        </w:rPr>
        <w:t xml:space="preserve">на </w:t>
      </w:r>
      <w:r w:rsidRPr="00953AA5">
        <w:rPr>
          <w:rFonts w:ascii="Times New Roman" w:hAnsi="Times New Roman"/>
          <w:b/>
          <w:bCs/>
          <w:sz w:val="28"/>
          <w:szCs w:val="28"/>
        </w:rPr>
        <w:t>1</w:t>
      </w:r>
      <w:r w:rsidR="001E47B0">
        <w:rPr>
          <w:rFonts w:ascii="Times New Roman" w:hAnsi="Times New Roman"/>
          <w:b/>
          <w:bCs/>
          <w:sz w:val="28"/>
          <w:szCs w:val="28"/>
        </w:rPr>
        <w:t>9</w:t>
      </w:r>
      <w:r>
        <w:rPr>
          <w:rFonts w:ascii="Times New Roman" w:hAnsi="Times New Roman"/>
          <w:b/>
          <w:bCs/>
          <w:sz w:val="28"/>
          <w:szCs w:val="28"/>
          <w:lang w:val="kk-KZ"/>
        </w:rPr>
        <w:t>,</w:t>
      </w:r>
      <w:r w:rsidR="001E47B0">
        <w:rPr>
          <w:rFonts w:ascii="Times New Roman" w:hAnsi="Times New Roman"/>
          <w:b/>
          <w:bCs/>
          <w:sz w:val="28"/>
          <w:szCs w:val="28"/>
        </w:rPr>
        <w:t>3</w:t>
      </w:r>
      <w:r w:rsidRPr="00545E6E">
        <w:rPr>
          <w:rFonts w:ascii="Times New Roman" w:hAnsi="Times New Roman"/>
          <w:b/>
          <w:bCs/>
          <w:sz w:val="28"/>
          <w:szCs w:val="28"/>
        </w:rPr>
        <w:t>%</w:t>
      </w:r>
      <w:r>
        <w:rPr>
          <w:rFonts w:ascii="Times New Roman" w:hAnsi="Times New Roman"/>
          <w:sz w:val="28"/>
          <w:szCs w:val="28"/>
        </w:rPr>
        <w:t xml:space="preserve"> </w:t>
      </w:r>
      <w:r w:rsidRPr="00DD0CB6">
        <w:rPr>
          <w:rFonts w:ascii="Times New Roman" w:hAnsi="Times New Roman"/>
          <w:sz w:val="28"/>
          <w:szCs w:val="28"/>
        </w:rPr>
        <w:t xml:space="preserve">и на конец отчетного периода составил </w:t>
      </w:r>
      <w:r w:rsidR="001E47B0" w:rsidRPr="001E47B0">
        <w:rPr>
          <w:rFonts w:ascii="Times New Roman" w:hAnsi="Times New Roman"/>
          <w:sz w:val="28"/>
          <w:szCs w:val="28"/>
        </w:rPr>
        <w:t>29</w:t>
      </w:r>
      <w:r w:rsidR="00BC6A83">
        <w:rPr>
          <w:rFonts w:ascii="Times New Roman" w:hAnsi="Times New Roman"/>
          <w:sz w:val="28"/>
          <w:szCs w:val="28"/>
        </w:rPr>
        <w:t> </w:t>
      </w:r>
      <w:r w:rsidR="001E47B0" w:rsidRPr="001E47B0">
        <w:rPr>
          <w:rFonts w:ascii="Times New Roman" w:hAnsi="Times New Roman"/>
          <w:sz w:val="28"/>
          <w:szCs w:val="28"/>
        </w:rPr>
        <w:t>744</w:t>
      </w:r>
      <w:r w:rsidR="001E47B0">
        <w:rPr>
          <w:rFonts w:ascii="Times New Roman" w:hAnsi="Times New Roman"/>
          <w:sz w:val="28"/>
          <w:szCs w:val="28"/>
        </w:rPr>
        <w:t> </w:t>
      </w:r>
      <w:r w:rsidR="001E47B0" w:rsidRPr="001E47B0">
        <w:rPr>
          <w:rFonts w:ascii="Times New Roman" w:hAnsi="Times New Roman"/>
          <w:sz w:val="28"/>
          <w:szCs w:val="28"/>
        </w:rPr>
        <w:t>876</w:t>
      </w:r>
      <w:r w:rsidR="001E47B0">
        <w:rPr>
          <w:rFonts w:ascii="Times New Roman" w:hAnsi="Times New Roman"/>
          <w:sz w:val="28"/>
          <w:szCs w:val="28"/>
        </w:rPr>
        <w:t>,3</w:t>
      </w:r>
      <w:r w:rsidRPr="00545E6E">
        <w:rPr>
          <w:rFonts w:ascii="Times New Roman" w:hAnsi="Times New Roman"/>
          <w:b/>
          <w:bCs/>
          <w:sz w:val="28"/>
          <w:szCs w:val="28"/>
        </w:rPr>
        <w:t xml:space="preserve"> </w:t>
      </w:r>
      <w:r w:rsidRPr="00DD0CB6">
        <w:rPr>
          <w:rFonts w:ascii="Times New Roman" w:hAnsi="Times New Roman"/>
          <w:sz w:val="28"/>
          <w:szCs w:val="28"/>
        </w:rPr>
        <w:t>млн тенге.</w:t>
      </w:r>
    </w:p>
    <w:p w14:paraId="5522939E" w14:textId="77777777" w:rsidR="00285EC6" w:rsidRPr="004954E2" w:rsidRDefault="00285EC6" w:rsidP="00285EC6">
      <w:pPr>
        <w:spacing w:after="0" w:line="240" w:lineRule="auto"/>
        <w:ind w:firstLine="709"/>
        <w:jc w:val="both"/>
        <w:rPr>
          <w:rFonts w:ascii="Times New Roman" w:hAnsi="Times New Roman"/>
          <w:sz w:val="20"/>
          <w:szCs w:val="20"/>
        </w:rPr>
      </w:pPr>
    </w:p>
    <w:p w14:paraId="3EF1CFB0" w14:textId="30A6C3E9" w:rsidR="00DC2467" w:rsidRDefault="00DC2467" w:rsidP="00677D3E">
      <w:pPr>
        <w:spacing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t xml:space="preserve">ДИАГРАММА 2. Динамика обязательств </w:t>
      </w:r>
      <w:r w:rsidR="00173205">
        <w:rPr>
          <w:rFonts w:ascii="Times New Roman" w:eastAsia="Times New Roman" w:hAnsi="Times New Roman"/>
          <w:b/>
          <w:sz w:val="24"/>
          <w:szCs w:val="24"/>
        </w:rPr>
        <w:t>КФО РБ</w:t>
      </w:r>
      <w:r w:rsidRPr="00DD0CB6">
        <w:rPr>
          <w:rFonts w:ascii="Times New Roman" w:eastAsia="Times New Roman" w:hAnsi="Times New Roman"/>
          <w:b/>
          <w:sz w:val="24"/>
          <w:szCs w:val="24"/>
        </w:rPr>
        <w:t xml:space="preserve"> за 201</w:t>
      </w:r>
      <w:r>
        <w:rPr>
          <w:rFonts w:ascii="Times New Roman" w:eastAsia="Times New Roman" w:hAnsi="Times New Roman"/>
          <w:b/>
          <w:sz w:val="24"/>
          <w:szCs w:val="24"/>
        </w:rPr>
        <w:t>8</w:t>
      </w:r>
      <w:r w:rsidRPr="00DD0CB6">
        <w:rPr>
          <w:rFonts w:ascii="Times New Roman" w:eastAsia="Times New Roman" w:hAnsi="Times New Roman"/>
          <w:b/>
          <w:sz w:val="24"/>
          <w:szCs w:val="24"/>
        </w:rPr>
        <w:t>-202</w:t>
      </w:r>
      <w:r w:rsidR="0095421E">
        <w:rPr>
          <w:rFonts w:ascii="Times New Roman" w:eastAsia="Times New Roman" w:hAnsi="Times New Roman"/>
          <w:b/>
          <w:sz w:val="24"/>
          <w:szCs w:val="24"/>
        </w:rPr>
        <w:t>3</w:t>
      </w:r>
      <w:r w:rsidRPr="00DD0CB6">
        <w:rPr>
          <w:rFonts w:ascii="Times New Roman" w:eastAsia="Times New Roman" w:hAnsi="Times New Roman"/>
          <w:b/>
          <w:sz w:val="24"/>
          <w:szCs w:val="24"/>
        </w:rPr>
        <w:t xml:space="preserve"> годы</w:t>
      </w:r>
    </w:p>
    <w:p w14:paraId="5DB95C84" w14:textId="1F14F85F" w:rsidR="00DC2467" w:rsidRPr="00DD0CB6" w:rsidRDefault="00DC2467" w:rsidP="00DC2467">
      <w:pPr>
        <w:spacing w:after="0" w:line="240" w:lineRule="auto"/>
        <w:ind w:firstLine="709"/>
        <w:jc w:val="right"/>
        <w:rPr>
          <w:rFonts w:ascii="Times New Roman" w:hAnsi="Times New Roman"/>
          <w:i/>
          <w:sz w:val="28"/>
          <w:szCs w:val="28"/>
        </w:rPr>
      </w:pPr>
      <w:r>
        <w:rPr>
          <w:rFonts w:ascii="Times New Roman" w:hAnsi="Times New Roman"/>
          <w:i/>
          <w:sz w:val="24"/>
          <w:szCs w:val="28"/>
          <w:lang w:val="kk-KZ"/>
        </w:rPr>
        <w:t>млн</w:t>
      </w:r>
      <w:r w:rsidRPr="00DD0CB6">
        <w:rPr>
          <w:rFonts w:ascii="Times New Roman" w:hAnsi="Times New Roman"/>
          <w:i/>
          <w:sz w:val="24"/>
          <w:szCs w:val="28"/>
        </w:rPr>
        <w:t xml:space="preserve"> тенге</w:t>
      </w:r>
    </w:p>
    <w:p w14:paraId="0E85F60D" w14:textId="50E044D4" w:rsidR="00AC1437" w:rsidRDefault="00E41AD7" w:rsidP="00677D3E">
      <w:pPr>
        <w:spacing w:after="0" w:line="240" w:lineRule="auto"/>
        <w:jc w:val="both"/>
        <w:rPr>
          <w:rFonts w:ascii="Times New Roman" w:hAnsi="Times New Roman"/>
          <w:sz w:val="28"/>
          <w:szCs w:val="28"/>
        </w:rPr>
      </w:pPr>
      <w:r w:rsidRPr="003028A6">
        <w:rPr>
          <w:rFonts w:ascii="Times New Roman" w:hAnsi="Times New Roman"/>
          <w:b/>
          <w:noProof/>
          <w:sz w:val="28"/>
          <w:szCs w:val="28"/>
          <w:lang w:eastAsia="ru-RU"/>
        </w:rPr>
        <w:drawing>
          <wp:inline distT="0" distB="0" distL="0" distR="0" wp14:anchorId="5A8E4966" wp14:editId="1AA77937">
            <wp:extent cx="6229985" cy="1991532"/>
            <wp:effectExtent l="0" t="0" r="0" b="889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3194E8" w14:textId="42B9CED2" w:rsidR="00C263DD" w:rsidRDefault="00C263DD" w:rsidP="00C263DD">
      <w:pPr>
        <w:spacing w:after="0" w:line="240" w:lineRule="auto"/>
        <w:ind w:firstLine="709"/>
        <w:jc w:val="both"/>
        <w:rPr>
          <w:rFonts w:ascii="Times New Roman" w:hAnsi="Times New Roman"/>
          <w:sz w:val="28"/>
          <w:szCs w:val="28"/>
          <w:lang w:val="kk-KZ"/>
        </w:rPr>
      </w:pPr>
      <w:r w:rsidRPr="00CB3028">
        <w:rPr>
          <w:rFonts w:ascii="Times New Roman" w:hAnsi="Times New Roman"/>
          <w:sz w:val="28"/>
          <w:szCs w:val="28"/>
        </w:rPr>
        <w:lastRenderedPageBreak/>
        <w:t xml:space="preserve">За последние </w:t>
      </w:r>
      <w:r w:rsidR="00F70361">
        <w:rPr>
          <w:rFonts w:ascii="Times New Roman" w:hAnsi="Times New Roman"/>
          <w:sz w:val="28"/>
          <w:szCs w:val="28"/>
        </w:rPr>
        <w:t>пять лет</w:t>
      </w:r>
      <w:r w:rsidRPr="00CB3028">
        <w:rPr>
          <w:rFonts w:ascii="Times New Roman" w:hAnsi="Times New Roman"/>
          <w:sz w:val="28"/>
          <w:szCs w:val="28"/>
        </w:rPr>
        <w:t xml:space="preserve"> наблюдается увеличение </w:t>
      </w:r>
      <w:r w:rsidRPr="00CB3028">
        <w:rPr>
          <w:rFonts w:ascii="Times New Roman" w:hAnsi="Times New Roman"/>
          <w:sz w:val="28"/>
          <w:szCs w:val="28"/>
          <w:lang w:val="kk-KZ"/>
        </w:rPr>
        <w:t>обязательств</w:t>
      </w:r>
      <w:r w:rsidRPr="00CB3028">
        <w:rPr>
          <w:rFonts w:ascii="Times New Roman" w:hAnsi="Times New Roman"/>
          <w:sz w:val="28"/>
          <w:szCs w:val="28"/>
        </w:rPr>
        <w:t xml:space="preserve"> почти в 1,</w:t>
      </w:r>
      <w:r w:rsidR="005A5A16">
        <w:rPr>
          <w:rFonts w:ascii="Times New Roman" w:hAnsi="Times New Roman"/>
          <w:sz w:val="28"/>
          <w:szCs w:val="28"/>
          <w:lang w:val="kk-KZ"/>
        </w:rPr>
        <w:t>9</w:t>
      </w:r>
      <w:r w:rsidRPr="00CB3028">
        <w:rPr>
          <w:rFonts w:ascii="Times New Roman" w:hAnsi="Times New Roman"/>
          <w:sz w:val="28"/>
          <w:szCs w:val="28"/>
        </w:rPr>
        <w:t xml:space="preserve"> раза с 15 71</w:t>
      </w:r>
      <w:r w:rsidR="00F70361">
        <w:rPr>
          <w:rFonts w:ascii="Times New Roman" w:hAnsi="Times New Roman"/>
          <w:sz w:val="28"/>
          <w:szCs w:val="28"/>
        </w:rPr>
        <w:t>0</w:t>
      </w:r>
      <w:r w:rsidRPr="00CB3028">
        <w:rPr>
          <w:rFonts w:ascii="Times New Roman" w:hAnsi="Times New Roman"/>
          <w:sz w:val="28"/>
          <w:szCs w:val="28"/>
        </w:rPr>
        <w:t> </w:t>
      </w:r>
      <w:r w:rsidR="00F70361">
        <w:rPr>
          <w:rFonts w:ascii="Times New Roman" w:hAnsi="Times New Roman"/>
          <w:sz w:val="28"/>
          <w:szCs w:val="28"/>
        </w:rPr>
        <w:t>989</w:t>
      </w:r>
      <w:r w:rsidRPr="00CB3028">
        <w:rPr>
          <w:rFonts w:ascii="Times New Roman" w:hAnsi="Times New Roman"/>
          <w:sz w:val="28"/>
          <w:szCs w:val="28"/>
        </w:rPr>
        <w:t>,</w:t>
      </w:r>
      <w:r w:rsidR="00F70361">
        <w:rPr>
          <w:rFonts w:ascii="Times New Roman" w:hAnsi="Times New Roman"/>
          <w:sz w:val="28"/>
          <w:szCs w:val="28"/>
        </w:rPr>
        <w:t>0</w:t>
      </w:r>
      <w:r w:rsidRPr="00CB3028">
        <w:rPr>
          <w:rFonts w:ascii="Times New Roman" w:hAnsi="Times New Roman"/>
          <w:sz w:val="28"/>
          <w:szCs w:val="28"/>
        </w:rPr>
        <w:t xml:space="preserve"> млн тенге до 2</w:t>
      </w:r>
      <w:r w:rsidR="003D52B5">
        <w:rPr>
          <w:rFonts w:ascii="Times New Roman" w:hAnsi="Times New Roman"/>
          <w:sz w:val="28"/>
          <w:szCs w:val="28"/>
        </w:rPr>
        <w:t>9</w:t>
      </w:r>
      <w:r w:rsidRPr="00CB3028">
        <w:rPr>
          <w:rFonts w:ascii="Times New Roman" w:hAnsi="Times New Roman"/>
          <w:sz w:val="28"/>
          <w:szCs w:val="28"/>
        </w:rPr>
        <w:t> </w:t>
      </w:r>
      <w:r w:rsidR="003D52B5">
        <w:rPr>
          <w:rFonts w:ascii="Times New Roman" w:hAnsi="Times New Roman"/>
          <w:sz w:val="28"/>
          <w:szCs w:val="28"/>
        </w:rPr>
        <w:t>744</w:t>
      </w:r>
      <w:r w:rsidRPr="00CB3028">
        <w:rPr>
          <w:rFonts w:ascii="Times New Roman" w:hAnsi="Times New Roman"/>
          <w:sz w:val="28"/>
          <w:szCs w:val="28"/>
        </w:rPr>
        <w:t> </w:t>
      </w:r>
      <w:r w:rsidR="003D52B5">
        <w:rPr>
          <w:rFonts w:ascii="Times New Roman" w:hAnsi="Times New Roman"/>
          <w:sz w:val="28"/>
          <w:szCs w:val="28"/>
        </w:rPr>
        <w:t>876</w:t>
      </w:r>
      <w:r w:rsidRPr="00CB3028">
        <w:rPr>
          <w:rFonts w:ascii="Times New Roman" w:hAnsi="Times New Roman"/>
          <w:sz w:val="28"/>
          <w:szCs w:val="28"/>
        </w:rPr>
        <w:t>,</w:t>
      </w:r>
      <w:r w:rsidR="003D52B5">
        <w:rPr>
          <w:rFonts w:ascii="Times New Roman" w:hAnsi="Times New Roman"/>
          <w:sz w:val="28"/>
          <w:szCs w:val="28"/>
        </w:rPr>
        <w:t>3</w:t>
      </w:r>
      <w:r w:rsidRPr="00CB3028">
        <w:rPr>
          <w:rFonts w:ascii="Times New Roman" w:hAnsi="Times New Roman"/>
          <w:sz w:val="28"/>
          <w:szCs w:val="28"/>
        </w:rPr>
        <w:t xml:space="preserve"> млн тенге.</w:t>
      </w:r>
    </w:p>
    <w:p w14:paraId="33F4A727" w14:textId="77777777" w:rsidR="00E157D7" w:rsidRPr="007C1EF1" w:rsidRDefault="00E157D7" w:rsidP="00C263DD">
      <w:pPr>
        <w:spacing w:after="0" w:line="240" w:lineRule="auto"/>
        <w:ind w:firstLine="709"/>
        <w:jc w:val="both"/>
        <w:rPr>
          <w:rFonts w:ascii="Times New Roman" w:hAnsi="Times New Roman"/>
          <w:sz w:val="20"/>
          <w:szCs w:val="20"/>
          <w:lang w:val="kk-KZ"/>
        </w:rPr>
      </w:pPr>
    </w:p>
    <w:p w14:paraId="0D481A75" w14:textId="506D35E0" w:rsidR="00E157D7" w:rsidRPr="00DD0CB6" w:rsidRDefault="00E157D7" w:rsidP="00481888">
      <w:pPr>
        <w:spacing w:after="0" w:line="240" w:lineRule="auto"/>
        <w:jc w:val="center"/>
        <w:rPr>
          <w:rFonts w:ascii="Times New Roman" w:hAnsi="Times New Roman"/>
          <w:b/>
          <w:sz w:val="24"/>
          <w:szCs w:val="24"/>
        </w:rPr>
      </w:pPr>
      <w:r w:rsidRPr="00DD0CB6">
        <w:rPr>
          <w:rFonts w:ascii="Times New Roman" w:hAnsi="Times New Roman"/>
          <w:b/>
          <w:sz w:val="24"/>
          <w:szCs w:val="24"/>
        </w:rPr>
        <w:t>ТАБЛИЦА 2. Изменение структуры обязательств в 202</w:t>
      </w:r>
      <w:r>
        <w:rPr>
          <w:rFonts w:ascii="Times New Roman" w:hAnsi="Times New Roman"/>
          <w:b/>
          <w:sz w:val="24"/>
          <w:szCs w:val="24"/>
        </w:rPr>
        <w:t>3</w:t>
      </w:r>
      <w:r w:rsidRPr="00DD0CB6">
        <w:rPr>
          <w:rFonts w:ascii="Times New Roman" w:hAnsi="Times New Roman"/>
          <w:b/>
          <w:sz w:val="24"/>
          <w:szCs w:val="24"/>
        </w:rPr>
        <w:t xml:space="preserve"> году</w:t>
      </w:r>
    </w:p>
    <w:p w14:paraId="222BC103" w14:textId="09A93339" w:rsidR="00E157D7" w:rsidRPr="00DD0CB6" w:rsidRDefault="00E157D7" w:rsidP="00E157D7">
      <w:pPr>
        <w:spacing w:after="0" w:line="240" w:lineRule="auto"/>
        <w:jc w:val="right"/>
        <w:rPr>
          <w:rFonts w:ascii="Times New Roman" w:hAnsi="Times New Roman"/>
          <w:sz w:val="28"/>
          <w:szCs w:val="28"/>
        </w:rPr>
      </w:pPr>
      <w:r w:rsidRPr="002059BF">
        <w:rPr>
          <w:rFonts w:ascii="Times New Roman" w:hAnsi="Times New Roman"/>
          <w:i/>
          <w:sz w:val="24"/>
          <w:szCs w:val="24"/>
        </w:rPr>
        <w:t>млн тенге</w:t>
      </w:r>
    </w:p>
    <w:tbl>
      <w:tblPr>
        <w:tblStyle w:val="-1"/>
        <w:tblW w:w="9639" w:type="dxa"/>
        <w:tblLook w:val="04A0" w:firstRow="1" w:lastRow="0" w:firstColumn="1" w:lastColumn="0" w:noHBand="0" w:noVBand="1"/>
      </w:tblPr>
      <w:tblGrid>
        <w:gridCol w:w="4496"/>
        <w:gridCol w:w="1411"/>
        <w:gridCol w:w="1194"/>
        <w:gridCol w:w="1399"/>
        <w:gridCol w:w="1139"/>
      </w:tblGrid>
      <w:tr w:rsidR="00106FD7" w:rsidRPr="00F63C88" w14:paraId="71730557" w14:textId="77777777" w:rsidTr="0040537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496" w:type="dxa"/>
            <w:vMerge w:val="restart"/>
            <w:vAlign w:val="center"/>
            <w:hideMark/>
          </w:tcPr>
          <w:p w14:paraId="03986703" w14:textId="77777777" w:rsidR="00E157D7" w:rsidRPr="00F63C88" w:rsidRDefault="00E157D7" w:rsidP="00DB1D83">
            <w:pPr>
              <w:jc w:val="center"/>
              <w:rPr>
                <w:rFonts w:ascii="Times New Roman" w:eastAsia="Times New Roman" w:hAnsi="Times New Roman"/>
                <w:b w:val="0"/>
                <w:bCs w:val="0"/>
                <w:lang w:eastAsia="ru-RU"/>
              </w:rPr>
            </w:pPr>
            <w:r w:rsidRPr="00F63C88">
              <w:rPr>
                <w:rFonts w:ascii="Times New Roman" w:eastAsia="Times New Roman" w:hAnsi="Times New Roman"/>
                <w:lang w:eastAsia="ru-RU"/>
              </w:rPr>
              <w:t>Статьи обязательств</w:t>
            </w:r>
          </w:p>
        </w:tc>
        <w:tc>
          <w:tcPr>
            <w:tcW w:w="2605" w:type="dxa"/>
            <w:gridSpan w:val="2"/>
            <w:vAlign w:val="center"/>
            <w:hideMark/>
          </w:tcPr>
          <w:p w14:paraId="08B4862E" w14:textId="70F3F82E" w:rsidR="00E157D7" w:rsidRPr="00F63C88" w:rsidRDefault="00E157D7" w:rsidP="00DB1D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ru-RU"/>
              </w:rPr>
            </w:pPr>
            <w:r w:rsidRPr="00F63C88">
              <w:rPr>
                <w:rFonts w:ascii="Times New Roman" w:eastAsia="Times New Roman" w:hAnsi="Times New Roman"/>
                <w:lang w:eastAsia="ru-RU"/>
              </w:rPr>
              <w:t>на 01.01.202</w:t>
            </w:r>
            <w:r w:rsidR="00950B67" w:rsidRPr="00F63C88">
              <w:rPr>
                <w:rFonts w:ascii="Times New Roman" w:eastAsia="Times New Roman" w:hAnsi="Times New Roman"/>
                <w:lang w:eastAsia="ru-RU"/>
              </w:rPr>
              <w:t>3 года</w:t>
            </w:r>
          </w:p>
        </w:tc>
        <w:tc>
          <w:tcPr>
            <w:tcW w:w="2538" w:type="dxa"/>
            <w:gridSpan w:val="2"/>
            <w:vAlign w:val="center"/>
            <w:hideMark/>
          </w:tcPr>
          <w:p w14:paraId="108C4D02" w14:textId="25472A3E" w:rsidR="00E157D7" w:rsidRPr="00F63C88" w:rsidRDefault="00E157D7" w:rsidP="00DB1D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ru-RU"/>
              </w:rPr>
            </w:pPr>
            <w:r w:rsidRPr="00F63C88">
              <w:rPr>
                <w:rFonts w:ascii="Times New Roman" w:eastAsia="Times New Roman" w:hAnsi="Times New Roman"/>
                <w:lang w:eastAsia="ru-RU"/>
              </w:rPr>
              <w:t>на 01.01.202</w:t>
            </w:r>
            <w:r w:rsidR="00950B67" w:rsidRPr="00F63C88">
              <w:rPr>
                <w:rFonts w:ascii="Times New Roman" w:eastAsia="Times New Roman" w:hAnsi="Times New Roman"/>
                <w:lang w:eastAsia="ru-RU"/>
              </w:rPr>
              <w:t>4 года</w:t>
            </w:r>
          </w:p>
        </w:tc>
      </w:tr>
      <w:tr w:rsidR="00106FD7" w:rsidRPr="00F63C88" w14:paraId="75AD3758" w14:textId="77777777" w:rsidTr="00405372">
        <w:trPr>
          <w:trHeight w:val="356"/>
        </w:trPr>
        <w:tc>
          <w:tcPr>
            <w:cnfStyle w:val="001000000000" w:firstRow="0" w:lastRow="0" w:firstColumn="1" w:lastColumn="0" w:oddVBand="0" w:evenVBand="0" w:oddHBand="0" w:evenHBand="0" w:firstRowFirstColumn="0" w:firstRowLastColumn="0" w:lastRowFirstColumn="0" w:lastRowLastColumn="0"/>
            <w:tcW w:w="4496" w:type="dxa"/>
            <w:vMerge/>
            <w:vAlign w:val="center"/>
            <w:hideMark/>
          </w:tcPr>
          <w:p w14:paraId="64A0BC9C" w14:textId="77777777" w:rsidR="00E157D7" w:rsidRPr="00F63C88" w:rsidRDefault="00E157D7" w:rsidP="00DB1D83">
            <w:pPr>
              <w:rPr>
                <w:rFonts w:ascii="Times New Roman" w:eastAsia="Times New Roman" w:hAnsi="Times New Roman"/>
                <w:b w:val="0"/>
                <w:bCs w:val="0"/>
                <w:lang w:eastAsia="ru-RU"/>
              </w:rPr>
            </w:pPr>
          </w:p>
        </w:tc>
        <w:tc>
          <w:tcPr>
            <w:tcW w:w="1411" w:type="dxa"/>
            <w:vAlign w:val="center"/>
            <w:hideMark/>
          </w:tcPr>
          <w:p w14:paraId="05709CFE" w14:textId="77777777" w:rsidR="00E157D7" w:rsidRPr="00F63C88" w:rsidRDefault="00E157D7"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Сумма</w:t>
            </w:r>
          </w:p>
        </w:tc>
        <w:tc>
          <w:tcPr>
            <w:tcW w:w="1194" w:type="dxa"/>
            <w:vAlign w:val="center"/>
            <w:hideMark/>
          </w:tcPr>
          <w:p w14:paraId="4C437A77" w14:textId="77777777" w:rsidR="00E157D7" w:rsidRPr="00F63C88" w:rsidRDefault="00E157D7"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 xml:space="preserve">Доля </w:t>
            </w:r>
          </w:p>
        </w:tc>
        <w:tc>
          <w:tcPr>
            <w:tcW w:w="1399" w:type="dxa"/>
            <w:vAlign w:val="center"/>
            <w:hideMark/>
          </w:tcPr>
          <w:p w14:paraId="53BDF7ED" w14:textId="77777777" w:rsidR="00E157D7" w:rsidRPr="00F63C88" w:rsidRDefault="00E157D7"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Сумма</w:t>
            </w:r>
          </w:p>
        </w:tc>
        <w:tc>
          <w:tcPr>
            <w:tcW w:w="1139" w:type="dxa"/>
            <w:vAlign w:val="center"/>
            <w:hideMark/>
          </w:tcPr>
          <w:p w14:paraId="39DD30FD" w14:textId="77777777" w:rsidR="00E157D7" w:rsidRPr="00F63C88" w:rsidRDefault="00E157D7" w:rsidP="00DB1D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 xml:space="preserve">Доля </w:t>
            </w:r>
          </w:p>
        </w:tc>
      </w:tr>
      <w:tr w:rsidR="009E7C77" w:rsidRPr="00F63C88" w14:paraId="67AECC25" w14:textId="77777777" w:rsidTr="005902AC">
        <w:trPr>
          <w:trHeight w:val="172"/>
        </w:trPr>
        <w:tc>
          <w:tcPr>
            <w:cnfStyle w:val="001000000000" w:firstRow="0" w:lastRow="0" w:firstColumn="1" w:lastColumn="0" w:oddVBand="0" w:evenVBand="0" w:oddHBand="0" w:evenHBand="0" w:firstRowFirstColumn="0" w:firstRowLastColumn="0" w:lastRowFirstColumn="0" w:lastRowLastColumn="0"/>
            <w:tcW w:w="4496" w:type="dxa"/>
            <w:shd w:val="clear" w:color="auto" w:fill="BDD6EE" w:themeFill="accent5" w:themeFillTint="66"/>
            <w:vAlign w:val="center"/>
            <w:hideMark/>
          </w:tcPr>
          <w:p w14:paraId="11311838" w14:textId="77777777" w:rsidR="009E7C77" w:rsidRPr="00F63C88" w:rsidRDefault="009E7C77" w:rsidP="009E7C77">
            <w:pPr>
              <w:spacing w:line="276" w:lineRule="auto"/>
              <w:rPr>
                <w:rFonts w:ascii="Times New Roman" w:eastAsia="Times New Roman" w:hAnsi="Times New Roman"/>
                <w:b w:val="0"/>
                <w:bCs w:val="0"/>
                <w:lang w:eastAsia="ru-RU"/>
              </w:rPr>
            </w:pPr>
            <w:bookmarkStart w:id="0" w:name="_Hlk134448620"/>
            <w:r w:rsidRPr="00F63C88">
              <w:rPr>
                <w:rFonts w:ascii="Times New Roman" w:eastAsia="Times New Roman" w:hAnsi="Times New Roman"/>
                <w:b w:val="0"/>
                <w:bCs w:val="0"/>
                <w:lang w:eastAsia="ru-RU"/>
              </w:rPr>
              <w:t>Краткосрочные финансовые обязательства</w:t>
            </w:r>
          </w:p>
        </w:tc>
        <w:tc>
          <w:tcPr>
            <w:tcW w:w="1411" w:type="dxa"/>
            <w:shd w:val="clear" w:color="auto" w:fill="BDD6EE" w:themeFill="accent5" w:themeFillTint="66"/>
            <w:vAlign w:val="center"/>
          </w:tcPr>
          <w:p w14:paraId="237AC987" w14:textId="1B875B8F"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2 554 570,0</w:t>
            </w:r>
          </w:p>
        </w:tc>
        <w:tc>
          <w:tcPr>
            <w:tcW w:w="1194" w:type="dxa"/>
            <w:shd w:val="clear" w:color="auto" w:fill="BDD6EE" w:themeFill="accent5" w:themeFillTint="66"/>
            <w:vAlign w:val="center"/>
          </w:tcPr>
          <w:p w14:paraId="389207D3" w14:textId="32D03260"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10,24%</w:t>
            </w:r>
          </w:p>
        </w:tc>
        <w:tc>
          <w:tcPr>
            <w:tcW w:w="1399" w:type="dxa"/>
            <w:shd w:val="clear" w:color="auto" w:fill="BDD6EE" w:themeFill="accent5" w:themeFillTint="66"/>
            <w:vAlign w:val="center"/>
          </w:tcPr>
          <w:p w14:paraId="554303F1" w14:textId="1B0F2E91"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F63C88">
              <w:rPr>
                <w:rFonts w:ascii="Times New Roman" w:hAnsi="Times New Roman" w:cs="Times New Roman"/>
              </w:rPr>
              <w:t>3 003</w:t>
            </w:r>
            <w:r>
              <w:rPr>
                <w:rFonts w:ascii="Times New Roman" w:hAnsi="Times New Roman" w:cs="Times New Roman"/>
              </w:rPr>
              <w:t> </w:t>
            </w:r>
            <w:r w:rsidRPr="00F63C88">
              <w:rPr>
                <w:rFonts w:ascii="Times New Roman" w:hAnsi="Times New Roman" w:cs="Times New Roman"/>
              </w:rPr>
              <w:t>056</w:t>
            </w:r>
            <w:r>
              <w:rPr>
                <w:rFonts w:ascii="Times New Roman" w:hAnsi="Times New Roman" w:cs="Times New Roman"/>
              </w:rPr>
              <w:t>,0</w:t>
            </w:r>
          </w:p>
        </w:tc>
        <w:tc>
          <w:tcPr>
            <w:tcW w:w="1139" w:type="dxa"/>
            <w:shd w:val="clear" w:color="auto" w:fill="BDD6EE" w:themeFill="accent5" w:themeFillTint="66"/>
            <w:vAlign w:val="center"/>
          </w:tcPr>
          <w:p w14:paraId="06FB09AC" w14:textId="6615EAD9"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10,10%</w:t>
            </w:r>
          </w:p>
        </w:tc>
      </w:tr>
      <w:tr w:rsidR="009E7C77" w:rsidRPr="00F63C88" w14:paraId="231DA975" w14:textId="77777777" w:rsidTr="00405372">
        <w:trPr>
          <w:trHeight w:val="261"/>
        </w:trPr>
        <w:tc>
          <w:tcPr>
            <w:cnfStyle w:val="001000000000" w:firstRow="0" w:lastRow="0" w:firstColumn="1" w:lastColumn="0" w:oddVBand="0" w:evenVBand="0" w:oddHBand="0" w:evenHBand="0" w:firstRowFirstColumn="0" w:firstRowLastColumn="0" w:lastRowFirstColumn="0" w:lastRowLastColumn="0"/>
            <w:tcW w:w="4496" w:type="dxa"/>
            <w:vAlign w:val="center"/>
            <w:hideMark/>
          </w:tcPr>
          <w:p w14:paraId="37DA9E47" w14:textId="77777777" w:rsidR="009E7C77" w:rsidRPr="00F63C88" w:rsidRDefault="009E7C77" w:rsidP="009E7C77">
            <w:pPr>
              <w:spacing w:line="276" w:lineRule="auto"/>
              <w:rPr>
                <w:rFonts w:ascii="Times New Roman" w:eastAsia="Times New Roman" w:hAnsi="Times New Roman"/>
                <w:b w:val="0"/>
                <w:bCs w:val="0"/>
                <w:lang w:eastAsia="ru-RU"/>
              </w:rPr>
            </w:pPr>
            <w:r w:rsidRPr="00F63C88">
              <w:rPr>
                <w:rFonts w:ascii="Times New Roman" w:eastAsia="Times New Roman" w:hAnsi="Times New Roman"/>
                <w:b w:val="0"/>
                <w:bCs w:val="0"/>
                <w:lang w:eastAsia="ru-RU"/>
              </w:rPr>
              <w:t>Краткосрочная кредиторская задолженность</w:t>
            </w:r>
          </w:p>
        </w:tc>
        <w:tc>
          <w:tcPr>
            <w:tcW w:w="1411" w:type="dxa"/>
            <w:vAlign w:val="center"/>
          </w:tcPr>
          <w:p w14:paraId="58F6E6C7" w14:textId="782953E7"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186 661,3</w:t>
            </w:r>
          </w:p>
        </w:tc>
        <w:tc>
          <w:tcPr>
            <w:tcW w:w="1194" w:type="dxa"/>
            <w:vAlign w:val="center"/>
          </w:tcPr>
          <w:p w14:paraId="13004A18" w14:textId="6484CC9C"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0,75%</w:t>
            </w:r>
          </w:p>
        </w:tc>
        <w:tc>
          <w:tcPr>
            <w:tcW w:w="1399" w:type="dxa"/>
            <w:vAlign w:val="center"/>
          </w:tcPr>
          <w:p w14:paraId="0D27407B" w14:textId="19684EF1"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F63C88">
              <w:rPr>
                <w:rFonts w:ascii="Times New Roman" w:hAnsi="Times New Roman" w:cs="Times New Roman"/>
              </w:rPr>
              <w:t>319</w:t>
            </w:r>
            <w:r>
              <w:rPr>
                <w:rFonts w:ascii="Times New Roman" w:hAnsi="Times New Roman" w:cs="Times New Roman"/>
              </w:rPr>
              <w:t> </w:t>
            </w:r>
            <w:r w:rsidRPr="00F63C88">
              <w:rPr>
                <w:rFonts w:ascii="Times New Roman" w:hAnsi="Times New Roman" w:cs="Times New Roman"/>
              </w:rPr>
              <w:t>873</w:t>
            </w:r>
            <w:r>
              <w:rPr>
                <w:rFonts w:ascii="Times New Roman" w:hAnsi="Times New Roman" w:cs="Times New Roman"/>
              </w:rPr>
              <w:t>,9</w:t>
            </w:r>
          </w:p>
        </w:tc>
        <w:tc>
          <w:tcPr>
            <w:tcW w:w="1139" w:type="dxa"/>
            <w:vAlign w:val="center"/>
          </w:tcPr>
          <w:p w14:paraId="35E16648" w14:textId="71DF725A"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1,08%</w:t>
            </w:r>
          </w:p>
        </w:tc>
      </w:tr>
      <w:tr w:rsidR="009E7C77" w:rsidRPr="00F63C88" w14:paraId="1A4DD4D5" w14:textId="77777777" w:rsidTr="005902AC">
        <w:trPr>
          <w:trHeight w:val="454"/>
        </w:trPr>
        <w:tc>
          <w:tcPr>
            <w:cnfStyle w:val="001000000000" w:firstRow="0" w:lastRow="0" w:firstColumn="1" w:lastColumn="0" w:oddVBand="0" w:evenVBand="0" w:oddHBand="0" w:evenHBand="0" w:firstRowFirstColumn="0" w:firstRowLastColumn="0" w:lastRowFirstColumn="0" w:lastRowLastColumn="0"/>
            <w:tcW w:w="4496" w:type="dxa"/>
            <w:shd w:val="clear" w:color="auto" w:fill="BDD6EE" w:themeFill="accent5" w:themeFillTint="66"/>
            <w:vAlign w:val="center"/>
            <w:hideMark/>
          </w:tcPr>
          <w:p w14:paraId="43FAA40D" w14:textId="77777777" w:rsidR="009E7C77" w:rsidRPr="00F63C88" w:rsidRDefault="009E7C77" w:rsidP="009E7C77">
            <w:pPr>
              <w:rPr>
                <w:rFonts w:ascii="Times New Roman" w:eastAsia="Times New Roman" w:hAnsi="Times New Roman"/>
                <w:b w:val="0"/>
                <w:bCs w:val="0"/>
                <w:lang w:eastAsia="ru-RU"/>
              </w:rPr>
            </w:pPr>
            <w:r w:rsidRPr="00F63C88">
              <w:rPr>
                <w:rFonts w:ascii="Times New Roman" w:eastAsia="Times New Roman" w:hAnsi="Times New Roman"/>
                <w:b w:val="0"/>
                <w:bCs w:val="0"/>
                <w:lang w:eastAsia="ru-RU"/>
              </w:rPr>
              <w:t>Краткосрочная кредиторская задолженность по расчетам с бюджетом по налоговым и неналоговым поступлениям</w:t>
            </w:r>
          </w:p>
        </w:tc>
        <w:tc>
          <w:tcPr>
            <w:tcW w:w="1411" w:type="dxa"/>
            <w:shd w:val="clear" w:color="auto" w:fill="BDD6EE" w:themeFill="accent5" w:themeFillTint="66"/>
            <w:vAlign w:val="center"/>
          </w:tcPr>
          <w:p w14:paraId="0174698F" w14:textId="55AA7B13"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2 601 839,1</w:t>
            </w:r>
          </w:p>
        </w:tc>
        <w:tc>
          <w:tcPr>
            <w:tcW w:w="1194" w:type="dxa"/>
            <w:shd w:val="clear" w:color="auto" w:fill="BDD6EE" w:themeFill="accent5" w:themeFillTint="66"/>
            <w:vAlign w:val="center"/>
          </w:tcPr>
          <w:p w14:paraId="6A023677" w14:textId="08407228"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10,43%</w:t>
            </w:r>
          </w:p>
        </w:tc>
        <w:tc>
          <w:tcPr>
            <w:tcW w:w="1399" w:type="dxa"/>
            <w:shd w:val="clear" w:color="auto" w:fill="BDD6EE" w:themeFill="accent5" w:themeFillTint="66"/>
            <w:vAlign w:val="center"/>
          </w:tcPr>
          <w:p w14:paraId="71F050D0" w14:textId="58F2774B"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F63C88">
              <w:rPr>
                <w:rFonts w:ascii="Times New Roman" w:hAnsi="Times New Roman" w:cs="Times New Roman"/>
              </w:rPr>
              <w:t>4 182</w:t>
            </w:r>
            <w:r>
              <w:rPr>
                <w:rFonts w:ascii="Times New Roman" w:hAnsi="Times New Roman" w:cs="Times New Roman"/>
              </w:rPr>
              <w:t> </w:t>
            </w:r>
            <w:r w:rsidRPr="00F63C88">
              <w:rPr>
                <w:rFonts w:ascii="Times New Roman" w:hAnsi="Times New Roman" w:cs="Times New Roman"/>
              </w:rPr>
              <w:t>224</w:t>
            </w:r>
            <w:r>
              <w:rPr>
                <w:rFonts w:ascii="Times New Roman" w:hAnsi="Times New Roman" w:cs="Times New Roman"/>
              </w:rPr>
              <w:t>,2</w:t>
            </w:r>
          </w:p>
        </w:tc>
        <w:tc>
          <w:tcPr>
            <w:tcW w:w="1139" w:type="dxa"/>
            <w:shd w:val="clear" w:color="auto" w:fill="BDD6EE" w:themeFill="accent5" w:themeFillTint="66"/>
            <w:vAlign w:val="center"/>
          </w:tcPr>
          <w:p w14:paraId="2B594236" w14:textId="2432D9A3"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14,06%</w:t>
            </w:r>
          </w:p>
        </w:tc>
      </w:tr>
      <w:tr w:rsidR="009E7C77" w:rsidRPr="00F63C88" w14:paraId="6A0C6806" w14:textId="77777777" w:rsidTr="00405372">
        <w:trPr>
          <w:trHeight w:val="148"/>
        </w:trPr>
        <w:tc>
          <w:tcPr>
            <w:cnfStyle w:val="001000000000" w:firstRow="0" w:lastRow="0" w:firstColumn="1" w:lastColumn="0" w:oddVBand="0" w:evenVBand="0" w:oddHBand="0" w:evenHBand="0" w:firstRowFirstColumn="0" w:firstRowLastColumn="0" w:lastRowFirstColumn="0" w:lastRowLastColumn="0"/>
            <w:tcW w:w="4496" w:type="dxa"/>
            <w:vAlign w:val="center"/>
            <w:hideMark/>
          </w:tcPr>
          <w:p w14:paraId="36EAA03C" w14:textId="77777777" w:rsidR="009E7C77" w:rsidRPr="00F63C88" w:rsidRDefault="009E7C77" w:rsidP="009E7C77">
            <w:pPr>
              <w:spacing w:line="276" w:lineRule="auto"/>
              <w:rPr>
                <w:rFonts w:ascii="Times New Roman" w:eastAsia="Times New Roman" w:hAnsi="Times New Roman"/>
                <w:b w:val="0"/>
                <w:bCs w:val="0"/>
                <w:lang w:eastAsia="ru-RU"/>
              </w:rPr>
            </w:pPr>
            <w:r w:rsidRPr="00F63C88">
              <w:rPr>
                <w:rFonts w:ascii="Times New Roman" w:eastAsia="Times New Roman" w:hAnsi="Times New Roman"/>
                <w:b w:val="0"/>
                <w:bCs w:val="0"/>
                <w:lang w:eastAsia="ru-RU"/>
              </w:rPr>
              <w:t>Прочие краткосрочные обязательства</w:t>
            </w:r>
          </w:p>
        </w:tc>
        <w:tc>
          <w:tcPr>
            <w:tcW w:w="1411" w:type="dxa"/>
            <w:vAlign w:val="center"/>
          </w:tcPr>
          <w:p w14:paraId="6211E1C1" w14:textId="2B680B60"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6,0</w:t>
            </w:r>
          </w:p>
        </w:tc>
        <w:tc>
          <w:tcPr>
            <w:tcW w:w="1194" w:type="dxa"/>
            <w:vAlign w:val="center"/>
          </w:tcPr>
          <w:p w14:paraId="630E9FA6" w14:textId="5189271C"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0,00%</w:t>
            </w:r>
          </w:p>
        </w:tc>
        <w:tc>
          <w:tcPr>
            <w:tcW w:w="1399" w:type="dxa"/>
            <w:vAlign w:val="center"/>
          </w:tcPr>
          <w:p w14:paraId="430F8AC8" w14:textId="649ABBD5"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F63C88">
              <w:rPr>
                <w:rFonts w:ascii="Times New Roman" w:hAnsi="Times New Roman" w:cs="Times New Roman"/>
              </w:rPr>
              <w:t>22</w:t>
            </w:r>
            <w:r>
              <w:rPr>
                <w:rFonts w:ascii="Times New Roman" w:hAnsi="Times New Roman" w:cs="Times New Roman"/>
              </w:rPr>
              <w:t>,6</w:t>
            </w:r>
          </w:p>
        </w:tc>
        <w:tc>
          <w:tcPr>
            <w:tcW w:w="1139" w:type="dxa"/>
            <w:vAlign w:val="center"/>
          </w:tcPr>
          <w:p w14:paraId="464BEE93" w14:textId="4DD40E44"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0,00%</w:t>
            </w:r>
          </w:p>
        </w:tc>
      </w:tr>
      <w:bookmarkEnd w:id="0"/>
      <w:tr w:rsidR="009E7C77" w:rsidRPr="00F63C88" w14:paraId="004C2C52" w14:textId="77777777" w:rsidTr="005902AC">
        <w:trPr>
          <w:trHeight w:val="224"/>
        </w:trPr>
        <w:tc>
          <w:tcPr>
            <w:cnfStyle w:val="001000000000" w:firstRow="0" w:lastRow="0" w:firstColumn="1" w:lastColumn="0" w:oddVBand="0" w:evenVBand="0" w:oddHBand="0" w:evenHBand="0" w:firstRowFirstColumn="0" w:firstRowLastColumn="0" w:lastRowFirstColumn="0" w:lastRowLastColumn="0"/>
            <w:tcW w:w="4496" w:type="dxa"/>
            <w:shd w:val="clear" w:color="auto" w:fill="BDD6EE" w:themeFill="accent5" w:themeFillTint="66"/>
            <w:vAlign w:val="center"/>
            <w:hideMark/>
          </w:tcPr>
          <w:p w14:paraId="78FF9A39" w14:textId="77777777" w:rsidR="009E7C77" w:rsidRPr="00F63C88" w:rsidRDefault="009E7C77" w:rsidP="009E7C77">
            <w:pPr>
              <w:spacing w:line="276" w:lineRule="auto"/>
              <w:rPr>
                <w:rFonts w:ascii="Times New Roman" w:eastAsia="Times New Roman" w:hAnsi="Times New Roman"/>
                <w:b w:val="0"/>
                <w:bCs w:val="0"/>
                <w:lang w:eastAsia="ru-RU"/>
              </w:rPr>
            </w:pPr>
            <w:r w:rsidRPr="00F63C88">
              <w:rPr>
                <w:rFonts w:ascii="Times New Roman" w:eastAsia="Times New Roman" w:hAnsi="Times New Roman"/>
                <w:b w:val="0"/>
                <w:bCs w:val="0"/>
                <w:lang w:eastAsia="ru-RU"/>
              </w:rPr>
              <w:t>Долгосрочные финансовые обязательства</w:t>
            </w:r>
          </w:p>
        </w:tc>
        <w:tc>
          <w:tcPr>
            <w:tcW w:w="1411" w:type="dxa"/>
            <w:shd w:val="clear" w:color="auto" w:fill="BDD6EE" w:themeFill="accent5" w:themeFillTint="66"/>
            <w:vAlign w:val="center"/>
          </w:tcPr>
          <w:p w14:paraId="00CC7A11" w14:textId="15AE30B8"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19 577 711,7</w:t>
            </w:r>
          </w:p>
        </w:tc>
        <w:tc>
          <w:tcPr>
            <w:tcW w:w="1194" w:type="dxa"/>
            <w:shd w:val="clear" w:color="auto" w:fill="BDD6EE" w:themeFill="accent5" w:themeFillTint="66"/>
            <w:vAlign w:val="center"/>
          </w:tcPr>
          <w:p w14:paraId="3F738D4E" w14:textId="568FCAA0"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78,51%</w:t>
            </w:r>
          </w:p>
        </w:tc>
        <w:tc>
          <w:tcPr>
            <w:tcW w:w="1399" w:type="dxa"/>
            <w:shd w:val="clear" w:color="auto" w:fill="BDD6EE" w:themeFill="accent5" w:themeFillTint="66"/>
            <w:vAlign w:val="center"/>
          </w:tcPr>
          <w:p w14:paraId="4F00CCD7" w14:textId="5A1311E9" w:rsidR="009E7C77" w:rsidRPr="00B255A5"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B255A5">
              <w:rPr>
                <w:rFonts w:ascii="Times New Roman" w:hAnsi="Times New Roman" w:cs="Times New Roman"/>
              </w:rPr>
              <w:t>22 200</w:t>
            </w:r>
            <w:r>
              <w:rPr>
                <w:rFonts w:ascii="Times New Roman" w:hAnsi="Times New Roman" w:cs="Times New Roman"/>
              </w:rPr>
              <w:t> </w:t>
            </w:r>
            <w:r w:rsidRPr="00B255A5">
              <w:rPr>
                <w:rFonts w:ascii="Times New Roman" w:hAnsi="Times New Roman" w:cs="Times New Roman"/>
              </w:rPr>
              <w:t>730</w:t>
            </w:r>
            <w:r>
              <w:rPr>
                <w:rFonts w:ascii="Times New Roman" w:hAnsi="Times New Roman" w:cs="Times New Roman"/>
              </w:rPr>
              <w:t>,1</w:t>
            </w:r>
          </w:p>
        </w:tc>
        <w:tc>
          <w:tcPr>
            <w:tcW w:w="1139" w:type="dxa"/>
            <w:shd w:val="clear" w:color="auto" w:fill="BDD6EE" w:themeFill="accent5" w:themeFillTint="66"/>
            <w:vAlign w:val="center"/>
          </w:tcPr>
          <w:p w14:paraId="6CBF41CC" w14:textId="4E909C4E"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74,64%</w:t>
            </w:r>
          </w:p>
        </w:tc>
      </w:tr>
      <w:tr w:rsidR="009E7C77" w:rsidRPr="00F63C88" w14:paraId="6C498A01" w14:textId="77777777" w:rsidTr="00405372">
        <w:trPr>
          <w:trHeight w:val="84"/>
        </w:trPr>
        <w:tc>
          <w:tcPr>
            <w:cnfStyle w:val="001000000000" w:firstRow="0" w:lastRow="0" w:firstColumn="1" w:lastColumn="0" w:oddVBand="0" w:evenVBand="0" w:oddHBand="0" w:evenHBand="0" w:firstRowFirstColumn="0" w:firstRowLastColumn="0" w:lastRowFirstColumn="0" w:lastRowLastColumn="0"/>
            <w:tcW w:w="4496" w:type="dxa"/>
            <w:vAlign w:val="center"/>
            <w:hideMark/>
          </w:tcPr>
          <w:p w14:paraId="054CE6FC" w14:textId="77777777" w:rsidR="009E7C77" w:rsidRPr="00F63C88" w:rsidRDefault="009E7C77" w:rsidP="009E7C77">
            <w:pPr>
              <w:spacing w:line="276" w:lineRule="auto"/>
              <w:rPr>
                <w:rFonts w:ascii="Times New Roman" w:eastAsia="Times New Roman" w:hAnsi="Times New Roman"/>
                <w:b w:val="0"/>
                <w:bCs w:val="0"/>
                <w:lang w:eastAsia="ru-RU"/>
              </w:rPr>
            </w:pPr>
            <w:r w:rsidRPr="00F63C88">
              <w:rPr>
                <w:rFonts w:ascii="Times New Roman" w:eastAsia="Times New Roman" w:hAnsi="Times New Roman"/>
                <w:b w:val="0"/>
                <w:bCs w:val="0"/>
                <w:lang w:eastAsia="ru-RU"/>
              </w:rPr>
              <w:t>Долгосрочная кредиторская задолженность</w:t>
            </w:r>
          </w:p>
        </w:tc>
        <w:tc>
          <w:tcPr>
            <w:tcW w:w="1411" w:type="dxa"/>
            <w:vAlign w:val="center"/>
          </w:tcPr>
          <w:p w14:paraId="724616EE" w14:textId="655D3669"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15 786,0</w:t>
            </w:r>
          </w:p>
        </w:tc>
        <w:tc>
          <w:tcPr>
            <w:tcW w:w="1194" w:type="dxa"/>
            <w:vAlign w:val="center"/>
          </w:tcPr>
          <w:p w14:paraId="05EA9852" w14:textId="43FD55A0" w:rsidR="009E7C77" w:rsidRPr="00F63C88"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63C88">
              <w:rPr>
                <w:rFonts w:ascii="Times New Roman" w:eastAsia="Times New Roman" w:hAnsi="Times New Roman"/>
                <w:lang w:eastAsia="ru-RU"/>
              </w:rPr>
              <w:t>0,06%</w:t>
            </w:r>
          </w:p>
        </w:tc>
        <w:tc>
          <w:tcPr>
            <w:tcW w:w="1399" w:type="dxa"/>
            <w:vAlign w:val="center"/>
          </w:tcPr>
          <w:p w14:paraId="13E225AF" w14:textId="3C1FE1FF" w:rsidR="009E7C77" w:rsidRPr="00B255A5"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B255A5">
              <w:rPr>
                <w:rFonts w:ascii="Times New Roman" w:hAnsi="Times New Roman" w:cs="Times New Roman"/>
              </w:rPr>
              <w:t>38</w:t>
            </w:r>
            <w:r>
              <w:rPr>
                <w:rFonts w:ascii="Times New Roman" w:hAnsi="Times New Roman" w:cs="Times New Roman"/>
              </w:rPr>
              <w:t> </w:t>
            </w:r>
            <w:r w:rsidRPr="00B255A5">
              <w:rPr>
                <w:rFonts w:ascii="Times New Roman" w:hAnsi="Times New Roman" w:cs="Times New Roman"/>
              </w:rPr>
              <w:t>969</w:t>
            </w:r>
            <w:r>
              <w:rPr>
                <w:rFonts w:ascii="Times New Roman" w:hAnsi="Times New Roman" w:cs="Times New Roman"/>
              </w:rPr>
              <w:t>,4</w:t>
            </w:r>
          </w:p>
        </w:tc>
        <w:tc>
          <w:tcPr>
            <w:tcW w:w="1139" w:type="dxa"/>
            <w:vAlign w:val="center"/>
          </w:tcPr>
          <w:p w14:paraId="65CC5E46" w14:textId="1CC93FFE" w:rsidR="009E7C77" w:rsidRPr="009E7C77" w:rsidRDefault="009E7C77" w:rsidP="009E7C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E7C77">
              <w:rPr>
                <w:rFonts w:ascii="Times New Roman" w:hAnsi="Times New Roman" w:cs="Times New Roman"/>
              </w:rPr>
              <w:t>0,13%</w:t>
            </w:r>
          </w:p>
        </w:tc>
      </w:tr>
      <w:tr w:rsidR="008D6E26" w:rsidRPr="00F63C88" w14:paraId="4168EE3E" w14:textId="77777777" w:rsidTr="00405372">
        <w:trPr>
          <w:trHeight w:val="281"/>
        </w:trPr>
        <w:tc>
          <w:tcPr>
            <w:cnfStyle w:val="001000000000" w:firstRow="0" w:lastRow="0" w:firstColumn="1" w:lastColumn="0" w:oddVBand="0" w:evenVBand="0" w:oddHBand="0" w:evenHBand="0" w:firstRowFirstColumn="0" w:firstRowLastColumn="0" w:lastRowFirstColumn="0" w:lastRowLastColumn="0"/>
            <w:tcW w:w="4496" w:type="dxa"/>
            <w:vAlign w:val="center"/>
            <w:hideMark/>
          </w:tcPr>
          <w:p w14:paraId="5C403BC0" w14:textId="77777777" w:rsidR="008D6E26" w:rsidRPr="00F63C88" w:rsidRDefault="008D6E26" w:rsidP="008D6E26">
            <w:pPr>
              <w:spacing w:line="276" w:lineRule="auto"/>
              <w:rPr>
                <w:rFonts w:ascii="Times New Roman" w:eastAsia="Times New Roman" w:hAnsi="Times New Roman"/>
                <w:lang w:eastAsia="ru-RU"/>
              </w:rPr>
            </w:pPr>
            <w:r w:rsidRPr="00F63C88">
              <w:rPr>
                <w:rFonts w:ascii="Times New Roman" w:eastAsia="Times New Roman" w:hAnsi="Times New Roman"/>
                <w:lang w:eastAsia="ru-RU"/>
              </w:rPr>
              <w:t>Всего обязательства</w:t>
            </w:r>
          </w:p>
        </w:tc>
        <w:tc>
          <w:tcPr>
            <w:tcW w:w="1411" w:type="dxa"/>
            <w:vAlign w:val="center"/>
          </w:tcPr>
          <w:p w14:paraId="27412A77" w14:textId="68CAC226" w:rsidR="008D6E26" w:rsidRPr="00F63C88" w:rsidRDefault="008D6E26" w:rsidP="008D6E2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24 936 574,1</w:t>
            </w:r>
          </w:p>
        </w:tc>
        <w:tc>
          <w:tcPr>
            <w:tcW w:w="1194" w:type="dxa"/>
            <w:vAlign w:val="center"/>
          </w:tcPr>
          <w:p w14:paraId="0A06D86C" w14:textId="458722A4" w:rsidR="008D6E26" w:rsidRPr="00F63C88" w:rsidRDefault="008D6E26" w:rsidP="008D6E2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100,00%</w:t>
            </w:r>
          </w:p>
        </w:tc>
        <w:tc>
          <w:tcPr>
            <w:tcW w:w="1399" w:type="dxa"/>
            <w:vAlign w:val="center"/>
          </w:tcPr>
          <w:p w14:paraId="43A95BC2" w14:textId="49F04A34" w:rsidR="008D6E26" w:rsidRPr="00F63C88" w:rsidRDefault="008D6E26" w:rsidP="008D6E2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8D6E26">
              <w:rPr>
                <w:rFonts w:ascii="Times New Roman" w:eastAsia="Times New Roman" w:hAnsi="Times New Roman"/>
                <w:b/>
                <w:bCs/>
                <w:lang w:eastAsia="ru-RU"/>
              </w:rPr>
              <w:t>29 744 876,3</w:t>
            </w:r>
          </w:p>
        </w:tc>
        <w:tc>
          <w:tcPr>
            <w:tcW w:w="1139" w:type="dxa"/>
            <w:vAlign w:val="center"/>
          </w:tcPr>
          <w:p w14:paraId="533207FA" w14:textId="5643C259" w:rsidR="008D6E26" w:rsidRPr="00F63C88" w:rsidRDefault="008D6E26" w:rsidP="008D6E2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ru-RU"/>
              </w:rPr>
            </w:pPr>
            <w:r w:rsidRPr="00F63C88">
              <w:rPr>
                <w:rFonts w:ascii="Times New Roman" w:eastAsia="Times New Roman" w:hAnsi="Times New Roman"/>
                <w:b/>
                <w:bCs/>
                <w:lang w:eastAsia="ru-RU"/>
              </w:rPr>
              <w:t>100,00%</w:t>
            </w:r>
          </w:p>
        </w:tc>
      </w:tr>
    </w:tbl>
    <w:p w14:paraId="267F95F1" w14:textId="6D214088" w:rsidR="00E3655B" w:rsidRDefault="004160A7" w:rsidP="00E3655B">
      <w:pPr>
        <w:spacing w:before="240" w:after="0" w:line="240" w:lineRule="auto"/>
        <w:ind w:firstLine="709"/>
        <w:jc w:val="both"/>
        <w:rPr>
          <w:rFonts w:ascii="Times New Roman" w:hAnsi="Times New Roman"/>
          <w:sz w:val="28"/>
          <w:szCs w:val="28"/>
        </w:rPr>
      </w:pPr>
      <w:r w:rsidRPr="00DD0CB6">
        <w:rPr>
          <w:rFonts w:ascii="Times New Roman" w:hAnsi="Times New Roman"/>
          <w:sz w:val="28"/>
          <w:szCs w:val="28"/>
        </w:rPr>
        <w:t xml:space="preserve">Увеличение размера обязательств </w:t>
      </w:r>
      <w:r w:rsidRPr="003028A6">
        <w:rPr>
          <w:rFonts w:ascii="Times New Roman" w:hAnsi="Times New Roman"/>
          <w:sz w:val="28"/>
          <w:szCs w:val="28"/>
        </w:rPr>
        <w:t xml:space="preserve">в отчетном периоде </w:t>
      </w:r>
      <w:r w:rsidRPr="00DD0CB6">
        <w:rPr>
          <w:rFonts w:ascii="Times New Roman" w:hAnsi="Times New Roman"/>
          <w:sz w:val="28"/>
          <w:szCs w:val="28"/>
        </w:rPr>
        <w:t>произошло в</w:t>
      </w:r>
      <w:r w:rsidR="002141C3">
        <w:rPr>
          <w:rFonts w:ascii="Times New Roman" w:hAnsi="Times New Roman"/>
          <w:sz w:val="28"/>
          <w:szCs w:val="28"/>
        </w:rPr>
        <w:t xml:space="preserve"> основном </w:t>
      </w:r>
      <w:r w:rsidR="00E3655B">
        <w:rPr>
          <w:rFonts w:ascii="Times New Roman" w:hAnsi="Times New Roman"/>
          <w:sz w:val="28"/>
          <w:szCs w:val="28"/>
        </w:rPr>
        <w:t>за счет роста следующих статей:</w:t>
      </w:r>
    </w:p>
    <w:p w14:paraId="41E690C1" w14:textId="40D2644B" w:rsidR="00CC66C1" w:rsidRDefault="00E3655B" w:rsidP="00CC66C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0CB6">
        <w:rPr>
          <w:rFonts w:ascii="Times New Roman" w:hAnsi="Times New Roman"/>
          <w:sz w:val="28"/>
          <w:szCs w:val="28"/>
        </w:rPr>
        <w:t xml:space="preserve">«Долгосрочные финансовые обязательства» на </w:t>
      </w:r>
      <w:r w:rsidRPr="00C70583">
        <w:rPr>
          <w:rFonts w:ascii="Times New Roman" w:hAnsi="Times New Roman"/>
          <w:sz w:val="28"/>
          <w:szCs w:val="28"/>
        </w:rPr>
        <w:t>2</w:t>
      </w:r>
      <w:r>
        <w:rPr>
          <w:rFonts w:ascii="Times New Roman" w:hAnsi="Times New Roman"/>
          <w:sz w:val="28"/>
          <w:szCs w:val="28"/>
        </w:rPr>
        <w:t> </w:t>
      </w:r>
      <w:r w:rsidRPr="00C70583">
        <w:rPr>
          <w:rFonts w:ascii="Times New Roman" w:hAnsi="Times New Roman"/>
          <w:sz w:val="28"/>
          <w:szCs w:val="28"/>
        </w:rPr>
        <w:t>623</w:t>
      </w:r>
      <w:r>
        <w:rPr>
          <w:rFonts w:ascii="Times New Roman" w:hAnsi="Times New Roman"/>
          <w:sz w:val="28"/>
          <w:szCs w:val="28"/>
        </w:rPr>
        <w:t> </w:t>
      </w:r>
      <w:r w:rsidRPr="00C70583">
        <w:rPr>
          <w:rFonts w:ascii="Times New Roman" w:hAnsi="Times New Roman"/>
          <w:sz w:val="28"/>
          <w:szCs w:val="28"/>
        </w:rPr>
        <w:t>018</w:t>
      </w:r>
      <w:r>
        <w:rPr>
          <w:rFonts w:ascii="Times New Roman" w:hAnsi="Times New Roman"/>
          <w:sz w:val="28"/>
          <w:szCs w:val="28"/>
        </w:rPr>
        <w:t>,</w:t>
      </w:r>
      <w:r w:rsidRPr="00E81C69">
        <w:rPr>
          <w:rFonts w:ascii="Times New Roman" w:hAnsi="Times New Roman"/>
          <w:sz w:val="28"/>
          <w:szCs w:val="28"/>
        </w:rPr>
        <w:t>4</w:t>
      </w:r>
      <w:r>
        <w:rPr>
          <w:rFonts w:ascii="Times New Roman" w:hAnsi="Times New Roman"/>
          <w:sz w:val="28"/>
          <w:szCs w:val="28"/>
        </w:rPr>
        <w:t> </w:t>
      </w:r>
      <w:r w:rsidRPr="00DD0CB6">
        <w:rPr>
          <w:rFonts w:ascii="Times New Roman" w:hAnsi="Times New Roman"/>
          <w:sz w:val="28"/>
          <w:szCs w:val="28"/>
        </w:rPr>
        <w:t>млн тенге</w:t>
      </w:r>
      <w:r w:rsidR="00CC66C1">
        <w:rPr>
          <w:rFonts w:ascii="Times New Roman" w:hAnsi="Times New Roman"/>
          <w:sz w:val="28"/>
          <w:szCs w:val="28"/>
        </w:rPr>
        <w:t xml:space="preserve"> </w:t>
      </w:r>
      <w:r w:rsidR="00CC66C1">
        <w:rPr>
          <w:rFonts w:ascii="Times New Roman" w:hAnsi="Times New Roman"/>
          <w:sz w:val="28"/>
          <w:szCs w:val="28"/>
        </w:rPr>
        <w:br/>
      </w:r>
      <w:r w:rsidR="00CC66C1" w:rsidRPr="00F71900">
        <w:rPr>
          <w:rFonts w:ascii="Times New Roman" w:hAnsi="Times New Roman"/>
          <w:i/>
          <w:iCs/>
          <w:sz w:val="24"/>
          <w:szCs w:val="24"/>
        </w:rPr>
        <w:t xml:space="preserve">(с 19 577 711,7 млн тенге до </w:t>
      </w:r>
      <w:r w:rsidR="00CC66C1" w:rsidRPr="00C70583">
        <w:rPr>
          <w:rFonts w:ascii="Times New Roman" w:hAnsi="Times New Roman"/>
          <w:i/>
          <w:iCs/>
          <w:sz w:val="24"/>
          <w:szCs w:val="24"/>
        </w:rPr>
        <w:t>22</w:t>
      </w:r>
      <w:r w:rsidR="00CC66C1">
        <w:rPr>
          <w:rFonts w:ascii="Times New Roman" w:hAnsi="Times New Roman"/>
          <w:i/>
          <w:iCs/>
          <w:sz w:val="24"/>
          <w:szCs w:val="24"/>
        </w:rPr>
        <w:t> </w:t>
      </w:r>
      <w:r w:rsidR="00CC66C1" w:rsidRPr="00C70583">
        <w:rPr>
          <w:rFonts w:ascii="Times New Roman" w:hAnsi="Times New Roman"/>
          <w:i/>
          <w:iCs/>
          <w:sz w:val="24"/>
          <w:szCs w:val="24"/>
        </w:rPr>
        <w:t>200</w:t>
      </w:r>
      <w:r w:rsidR="00CC66C1">
        <w:rPr>
          <w:rFonts w:ascii="Times New Roman" w:hAnsi="Times New Roman"/>
          <w:i/>
          <w:iCs/>
          <w:sz w:val="24"/>
          <w:szCs w:val="24"/>
        </w:rPr>
        <w:t> </w:t>
      </w:r>
      <w:r w:rsidR="00CC66C1" w:rsidRPr="00C70583">
        <w:rPr>
          <w:rFonts w:ascii="Times New Roman" w:hAnsi="Times New Roman"/>
          <w:i/>
          <w:iCs/>
          <w:sz w:val="24"/>
          <w:szCs w:val="24"/>
        </w:rPr>
        <w:t>730</w:t>
      </w:r>
      <w:r w:rsidR="00CC66C1">
        <w:rPr>
          <w:rFonts w:ascii="Times New Roman" w:hAnsi="Times New Roman"/>
          <w:i/>
          <w:iCs/>
          <w:sz w:val="24"/>
          <w:szCs w:val="24"/>
        </w:rPr>
        <w:t>,</w:t>
      </w:r>
      <w:r w:rsidR="00CC66C1" w:rsidRPr="00C70583">
        <w:rPr>
          <w:rFonts w:ascii="Times New Roman" w:hAnsi="Times New Roman"/>
          <w:i/>
          <w:iCs/>
          <w:sz w:val="24"/>
          <w:szCs w:val="24"/>
        </w:rPr>
        <w:t>1</w:t>
      </w:r>
      <w:r w:rsidR="00CC66C1" w:rsidRPr="00F71900">
        <w:rPr>
          <w:rFonts w:ascii="Times New Roman" w:hAnsi="Times New Roman"/>
          <w:i/>
          <w:iCs/>
          <w:sz w:val="24"/>
          <w:szCs w:val="24"/>
        </w:rPr>
        <w:t xml:space="preserve"> млн тенге)</w:t>
      </w:r>
      <w:r w:rsidR="00CC66C1">
        <w:rPr>
          <w:rFonts w:ascii="Times New Roman" w:hAnsi="Times New Roman"/>
          <w:sz w:val="28"/>
          <w:szCs w:val="28"/>
        </w:rPr>
        <w:t xml:space="preserve"> или 54,5% от общего объема роста;</w:t>
      </w:r>
    </w:p>
    <w:p w14:paraId="1DD5BFE5" w14:textId="496E10CA" w:rsidR="00CC66C1" w:rsidRDefault="00CC66C1" w:rsidP="00E3655B">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F71900">
        <w:rPr>
          <w:rFonts w:ascii="Times New Roman" w:hAnsi="Times New Roman"/>
          <w:sz w:val="28"/>
          <w:szCs w:val="28"/>
        </w:rPr>
        <w:t>Краткосрочная кредиторская задолженность по расчетам с бюджетом по налоговым и неналоговым поступлениям</w:t>
      </w:r>
      <w:r>
        <w:rPr>
          <w:rFonts w:ascii="Times New Roman" w:hAnsi="Times New Roman"/>
          <w:sz w:val="28"/>
          <w:szCs w:val="28"/>
        </w:rPr>
        <w:t xml:space="preserve">» на </w:t>
      </w:r>
      <w:r w:rsidRPr="00D64436">
        <w:rPr>
          <w:rFonts w:ascii="Times New Roman" w:hAnsi="Times New Roman"/>
          <w:sz w:val="28"/>
          <w:szCs w:val="28"/>
        </w:rPr>
        <w:t>1</w:t>
      </w:r>
      <w:r>
        <w:rPr>
          <w:rFonts w:ascii="Times New Roman" w:hAnsi="Times New Roman"/>
          <w:sz w:val="28"/>
          <w:szCs w:val="28"/>
        </w:rPr>
        <w:t> </w:t>
      </w:r>
      <w:r w:rsidRPr="00D64436">
        <w:rPr>
          <w:rFonts w:ascii="Times New Roman" w:hAnsi="Times New Roman"/>
          <w:sz w:val="28"/>
          <w:szCs w:val="28"/>
        </w:rPr>
        <w:t>580</w:t>
      </w:r>
      <w:r>
        <w:rPr>
          <w:rFonts w:ascii="Times New Roman" w:hAnsi="Times New Roman"/>
          <w:sz w:val="28"/>
          <w:szCs w:val="28"/>
        </w:rPr>
        <w:t> </w:t>
      </w:r>
      <w:r w:rsidRPr="00D64436">
        <w:rPr>
          <w:rFonts w:ascii="Times New Roman" w:hAnsi="Times New Roman"/>
          <w:sz w:val="28"/>
          <w:szCs w:val="28"/>
        </w:rPr>
        <w:t>385</w:t>
      </w:r>
      <w:r>
        <w:rPr>
          <w:rFonts w:ascii="Times New Roman" w:hAnsi="Times New Roman"/>
          <w:sz w:val="28"/>
          <w:szCs w:val="28"/>
        </w:rPr>
        <w:t xml:space="preserve">,1 млн тенге </w:t>
      </w:r>
      <w:r w:rsidRPr="00F71900">
        <w:rPr>
          <w:rFonts w:ascii="Times New Roman" w:hAnsi="Times New Roman"/>
          <w:i/>
          <w:iCs/>
          <w:sz w:val="24"/>
          <w:szCs w:val="24"/>
        </w:rPr>
        <w:t xml:space="preserve">(с </w:t>
      </w:r>
      <w:r>
        <w:rPr>
          <w:rFonts w:ascii="Times New Roman" w:hAnsi="Times New Roman"/>
          <w:i/>
          <w:iCs/>
          <w:sz w:val="24"/>
          <w:szCs w:val="24"/>
        </w:rPr>
        <w:t xml:space="preserve">2 601 839,1 </w:t>
      </w:r>
      <w:r w:rsidRPr="00F71900">
        <w:rPr>
          <w:rFonts w:ascii="Times New Roman" w:hAnsi="Times New Roman"/>
          <w:i/>
          <w:iCs/>
          <w:sz w:val="24"/>
          <w:szCs w:val="24"/>
        </w:rPr>
        <w:t xml:space="preserve">млн тенге до </w:t>
      </w:r>
      <w:r>
        <w:rPr>
          <w:rFonts w:ascii="Times New Roman" w:hAnsi="Times New Roman"/>
          <w:i/>
          <w:iCs/>
          <w:sz w:val="24"/>
          <w:szCs w:val="24"/>
        </w:rPr>
        <w:t>4 182 224,2</w:t>
      </w:r>
      <w:r w:rsidRPr="00F71900">
        <w:rPr>
          <w:rFonts w:ascii="Times New Roman" w:hAnsi="Times New Roman"/>
          <w:i/>
          <w:iCs/>
          <w:sz w:val="24"/>
          <w:szCs w:val="24"/>
        </w:rPr>
        <w:t xml:space="preserve"> млн тенге)</w:t>
      </w:r>
      <w:r>
        <w:rPr>
          <w:rFonts w:ascii="Times New Roman" w:hAnsi="Times New Roman"/>
          <w:sz w:val="28"/>
          <w:szCs w:val="28"/>
        </w:rPr>
        <w:t xml:space="preserve"> или 32,9% от общего объема роста.</w:t>
      </w:r>
    </w:p>
    <w:p w14:paraId="7E39B6C0" w14:textId="2A2756AC" w:rsidR="00282D96" w:rsidRPr="00CB3028" w:rsidRDefault="00282D96" w:rsidP="00282D96">
      <w:pPr>
        <w:spacing w:after="0" w:line="240" w:lineRule="auto"/>
        <w:ind w:firstLine="709"/>
        <w:jc w:val="both"/>
        <w:rPr>
          <w:rFonts w:ascii="Times New Roman" w:hAnsi="Times New Roman"/>
          <w:sz w:val="28"/>
          <w:szCs w:val="28"/>
        </w:rPr>
      </w:pPr>
      <w:r w:rsidRPr="00DD0CB6">
        <w:rPr>
          <w:rFonts w:ascii="Times New Roman" w:hAnsi="Times New Roman"/>
          <w:sz w:val="28"/>
          <w:szCs w:val="28"/>
        </w:rPr>
        <w:t>Наиболее существенной статьей пассива консолидированного баланса РБ</w:t>
      </w:r>
      <w:r w:rsidRPr="00DD0CB6">
        <w:rPr>
          <w:rFonts w:ascii="Times New Roman" w:hAnsi="Times New Roman"/>
          <w:color w:val="FF0000"/>
          <w:sz w:val="28"/>
          <w:szCs w:val="28"/>
        </w:rPr>
        <w:t xml:space="preserve"> </w:t>
      </w:r>
      <w:r w:rsidRPr="00DD0CB6">
        <w:rPr>
          <w:rFonts w:ascii="Times New Roman" w:hAnsi="Times New Roman"/>
          <w:sz w:val="28"/>
          <w:szCs w:val="28"/>
        </w:rPr>
        <w:t xml:space="preserve">являются финансовые обязательства, </w:t>
      </w:r>
      <w:r>
        <w:rPr>
          <w:rFonts w:ascii="Times New Roman" w:hAnsi="Times New Roman"/>
          <w:sz w:val="28"/>
          <w:szCs w:val="28"/>
        </w:rPr>
        <w:t xml:space="preserve">совокупно </w:t>
      </w:r>
      <w:r w:rsidRPr="00DD0CB6">
        <w:rPr>
          <w:rFonts w:ascii="Times New Roman" w:hAnsi="Times New Roman"/>
          <w:sz w:val="28"/>
          <w:szCs w:val="28"/>
        </w:rPr>
        <w:t xml:space="preserve">составляющие </w:t>
      </w:r>
      <w:r>
        <w:rPr>
          <w:rFonts w:ascii="Times New Roman" w:hAnsi="Times New Roman"/>
          <w:sz w:val="28"/>
          <w:szCs w:val="28"/>
        </w:rPr>
        <w:t>2</w:t>
      </w:r>
      <w:r w:rsidR="0028158F">
        <w:rPr>
          <w:rFonts w:ascii="Times New Roman" w:hAnsi="Times New Roman"/>
          <w:sz w:val="28"/>
          <w:szCs w:val="28"/>
        </w:rPr>
        <w:t>5</w:t>
      </w:r>
      <w:r>
        <w:rPr>
          <w:rFonts w:ascii="Times New Roman" w:hAnsi="Times New Roman"/>
          <w:sz w:val="28"/>
          <w:szCs w:val="28"/>
        </w:rPr>
        <w:t> </w:t>
      </w:r>
      <w:r w:rsidR="0028158F">
        <w:rPr>
          <w:rFonts w:ascii="Times New Roman" w:hAnsi="Times New Roman"/>
          <w:sz w:val="28"/>
          <w:szCs w:val="28"/>
        </w:rPr>
        <w:t>203</w:t>
      </w:r>
      <w:r>
        <w:rPr>
          <w:rFonts w:ascii="Times New Roman" w:hAnsi="Times New Roman"/>
          <w:sz w:val="28"/>
          <w:szCs w:val="28"/>
        </w:rPr>
        <w:t> </w:t>
      </w:r>
      <w:r w:rsidR="0028158F">
        <w:rPr>
          <w:rFonts w:ascii="Times New Roman" w:hAnsi="Times New Roman"/>
          <w:sz w:val="28"/>
          <w:szCs w:val="28"/>
        </w:rPr>
        <w:t>786</w:t>
      </w:r>
      <w:r>
        <w:rPr>
          <w:rFonts w:ascii="Times New Roman" w:hAnsi="Times New Roman"/>
          <w:sz w:val="28"/>
          <w:szCs w:val="28"/>
        </w:rPr>
        <w:t>,</w:t>
      </w:r>
      <w:r w:rsidR="0028158F">
        <w:rPr>
          <w:rFonts w:ascii="Times New Roman" w:hAnsi="Times New Roman"/>
          <w:sz w:val="28"/>
          <w:szCs w:val="28"/>
        </w:rPr>
        <w:t>1</w:t>
      </w:r>
      <w:r w:rsidRPr="00DD0CB6">
        <w:rPr>
          <w:rFonts w:ascii="Times New Roman" w:hAnsi="Times New Roman"/>
          <w:sz w:val="28"/>
          <w:szCs w:val="28"/>
        </w:rPr>
        <w:t xml:space="preserve"> млн тенге или </w:t>
      </w:r>
      <w:r>
        <w:rPr>
          <w:rFonts w:ascii="Times New Roman" w:hAnsi="Times New Roman"/>
          <w:sz w:val="28"/>
          <w:szCs w:val="28"/>
        </w:rPr>
        <w:t>8</w:t>
      </w:r>
      <w:r w:rsidR="0028158F">
        <w:rPr>
          <w:rFonts w:ascii="Times New Roman" w:hAnsi="Times New Roman"/>
          <w:sz w:val="28"/>
          <w:szCs w:val="28"/>
        </w:rPr>
        <w:t>4</w:t>
      </w:r>
      <w:r>
        <w:rPr>
          <w:rFonts w:ascii="Times New Roman" w:hAnsi="Times New Roman"/>
          <w:sz w:val="28"/>
          <w:szCs w:val="28"/>
        </w:rPr>
        <w:t>,</w:t>
      </w:r>
      <w:r w:rsidR="0028158F">
        <w:rPr>
          <w:rFonts w:ascii="Times New Roman" w:hAnsi="Times New Roman"/>
          <w:sz w:val="28"/>
          <w:szCs w:val="28"/>
        </w:rPr>
        <w:t>7</w:t>
      </w:r>
      <w:r w:rsidRPr="00DD0CB6">
        <w:rPr>
          <w:rFonts w:ascii="Times New Roman" w:hAnsi="Times New Roman"/>
          <w:sz w:val="28"/>
          <w:szCs w:val="28"/>
        </w:rPr>
        <w:t>% от совокупного объема обязательств</w:t>
      </w:r>
      <w:r>
        <w:rPr>
          <w:rFonts w:ascii="Times New Roman" w:hAnsi="Times New Roman"/>
          <w:sz w:val="28"/>
          <w:szCs w:val="28"/>
        </w:rPr>
        <w:t xml:space="preserve">, а также </w:t>
      </w:r>
      <w:r w:rsidRPr="00E060E1">
        <w:rPr>
          <w:rFonts w:ascii="Times New Roman" w:eastAsia="Times New Roman" w:hAnsi="Times New Roman"/>
          <w:color w:val="000000"/>
          <w:sz w:val="28"/>
          <w:szCs w:val="28"/>
          <w:lang w:eastAsia="ru-RU"/>
        </w:rPr>
        <w:t xml:space="preserve">кредиторская </w:t>
      </w:r>
      <w:r w:rsidRPr="00CB3028">
        <w:rPr>
          <w:rFonts w:ascii="Times New Roman" w:eastAsia="Times New Roman" w:hAnsi="Times New Roman"/>
          <w:color w:val="000000"/>
          <w:sz w:val="28"/>
          <w:szCs w:val="28"/>
          <w:lang w:eastAsia="ru-RU"/>
        </w:rPr>
        <w:t>задолженность по расчетам с бюджетом по налоговым и неналоговым поступлениям</w:t>
      </w:r>
      <w:r w:rsidRPr="00CB3028">
        <w:rPr>
          <w:rFonts w:ascii="Times New Roman" w:hAnsi="Times New Roman"/>
          <w:sz w:val="28"/>
          <w:szCs w:val="28"/>
        </w:rPr>
        <w:t xml:space="preserve"> в сумме </w:t>
      </w:r>
      <w:r w:rsidR="0028158F">
        <w:rPr>
          <w:rFonts w:ascii="Times New Roman" w:hAnsi="Times New Roman"/>
          <w:sz w:val="28"/>
          <w:szCs w:val="28"/>
        </w:rPr>
        <w:t>4</w:t>
      </w:r>
      <w:r w:rsidRPr="00CB3028">
        <w:rPr>
          <w:rFonts w:ascii="Times New Roman" w:hAnsi="Times New Roman"/>
          <w:sz w:val="28"/>
          <w:szCs w:val="28"/>
        </w:rPr>
        <w:t> </w:t>
      </w:r>
      <w:r w:rsidR="0028158F">
        <w:rPr>
          <w:rFonts w:ascii="Times New Roman" w:hAnsi="Times New Roman"/>
          <w:sz w:val="28"/>
          <w:szCs w:val="28"/>
        </w:rPr>
        <w:t>182</w:t>
      </w:r>
      <w:r w:rsidRPr="00CB3028">
        <w:rPr>
          <w:rFonts w:ascii="Times New Roman" w:hAnsi="Times New Roman"/>
          <w:sz w:val="28"/>
          <w:szCs w:val="28"/>
        </w:rPr>
        <w:t> </w:t>
      </w:r>
      <w:r w:rsidR="0028158F">
        <w:rPr>
          <w:rFonts w:ascii="Times New Roman" w:hAnsi="Times New Roman"/>
          <w:sz w:val="28"/>
          <w:szCs w:val="28"/>
        </w:rPr>
        <w:t>224</w:t>
      </w:r>
      <w:r w:rsidRPr="00CB3028">
        <w:rPr>
          <w:rFonts w:ascii="Times New Roman" w:hAnsi="Times New Roman"/>
          <w:sz w:val="28"/>
          <w:szCs w:val="28"/>
        </w:rPr>
        <w:t>,</w:t>
      </w:r>
      <w:r w:rsidR="0028158F">
        <w:rPr>
          <w:rFonts w:ascii="Times New Roman" w:hAnsi="Times New Roman"/>
          <w:sz w:val="28"/>
          <w:szCs w:val="28"/>
        </w:rPr>
        <w:t>2</w:t>
      </w:r>
      <w:r w:rsidRPr="00CB3028">
        <w:rPr>
          <w:rFonts w:ascii="Times New Roman" w:hAnsi="Times New Roman"/>
          <w:sz w:val="28"/>
          <w:szCs w:val="28"/>
        </w:rPr>
        <w:t xml:space="preserve"> млн тенге </w:t>
      </w:r>
      <w:r w:rsidRPr="00CB3028">
        <w:rPr>
          <w:rFonts w:ascii="Times New Roman" w:hAnsi="Times New Roman"/>
          <w:i/>
          <w:iCs/>
          <w:sz w:val="24"/>
          <w:szCs w:val="24"/>
        </w:rPr>
        <w:t>(</w:t>
      </w:r>
      <w:r w:rsidR="0028158F">
        <w:rPr>
          <w:rFonts w:ascii="Times New Roman" w:hAnsi="Times New Roman"/>
          <w:i/>
          <w:iCs/>
          <w:sz w:val="24"/>
          <w:szCs w:val="24"/>
        </w:rPr>
        <w:t>14,1</w:t>
      </w:r>
      <w:r w:rsidRPr="00CB3028">
        <w:rPr>
          <w:rFonts w:ascii="Times New Roman" w:hAnsi="Times New Roman"/>
          <w:i/>
          <w:iCs/>
          <w:sz w:val="24"/>
          <w:szCs w:val="24"/>
        </w:rPr>
        <w:t>%)</w:t>
      </w:r>
      <w:r w:rsidRPr="00CB3028">
        <w:rPr>
          <w:rFonts w:ascii="Times New Roman" w:hAnsi="Times New Roman"/>
          <w:sz w:val="28"/>
          <w:szCs w:val="28"/>
        </w:rPr>
        <w:t>.</w:t>
      </w:r>
    </w:p>
    <w:p w14:paraId="0724EF32" w14:textId="68FE73A5" w:rsidR="00282D96" w:rsidRDefault="00282D96" w:rsidP="00487334">
      <w:pPr>
        <w:spacing w:line="240" w:lineRule="auto"/>
        <w:ind w:firstLine="709"/>
        <w:jc w:val="both"/>
        <w:rPr>
          <w:rFonts w:ascii="Times New Roman" w:hAnsi="Times New Roman"/>
          <w:sz w:val="28"/>
          <w:szCs w:val="28"/>
        </w:rPr>
      </w:pPr>
      <w:r w:rsidRPr="00CB3028">
        <w:rPr>
          <w:rFonts w:ascii="Times New Roman" w:hAnsi="Times New Roman"/>
          <w:b/>
          <w:bCs/>
          <w:sz w:val="28"/>
          <w:szCs w:val="28"/>
          <w:u w:val="single"/>
        </w:rPr>
        <w:t>Доходы</w:t>
      </w:r>
      <w:r w:rsidRPr="00CB3028">
        <w:rPr>
          <w:rFonts w:ascii="Times New Roman" w:hAnsi="Times New Roman"/>
          <w:sz w:val="28"/>
          <w:szCs w:val="28"/>
        </w:rPr>
        <w:t xml:space="preserve"> </w:t>
      </w:r>
      <w:r w:rsidRPr="00815328">
        <w:rPr>
          <w:rFonts w:ascii="Times New Roman" w:hAnsi="Times New Roman"/>
          <w:sz w:val="28"/>
          <w:szCs w:val="28"/>
        </w:rPr>
        <w:t>республиканского бюджета за 202</w:t>
      </w:r>
      <w:r w:rsidR="00854F51">
        <w:rPr>
          <w:rFonts w:ascii="Times New Roman" w:hAnsi="Times New Roman"/>
          <w:sz w:val="28"/>
          <w:szCs w:val="28"/>
        </w:rPr>
        <w:t>3</w:t>
      </w:r>
      <w:r w:rsidRPr="00815328">
        <w:rPr>
          <w:rFonts w:ascii="Times New Roman" w:hAnsi="Times New Roman"/>
          <w:sz w:val="28"/>
          <w:szCs w:val="28"/>
        </w:rPr>
        <w:t xml:space="preserve"> год согласно данным КФО РБ составили 2</w:t>
      </w:r>
      <w:r w:rsidR="00854F51">
        <w:rPr>
          <w:rFonts w:ascii="Times New Roman" w:hAnsi="Times New Roman"/>
          <w:sz w:val="28"/>
          <w:szCs w:val="28"/>
        </w:rPr>
        <w:t>4</w:t>
      </w:r>
      <w:r w:rsidRPr="00815328">
        <w:rPr>
          <w:rFonts w:ascii="Times New Roman" w:hAnsi="Times New Roman"/>
          <w:sz w:val="28"/>
          <w:szCs w:val="28"/>
        </w:rPr>
        <w:t> </w:t>
      </w:r>
      <w:r w:rsidR="00854F51">
        <w:rPr>
          <w:rFonts w:ascii="Times New Roman" w:hAnsi="Times New Roman"/>
          <w:sz w:val="28"/>
          <w:szCs w:val="28"/>
        </w:rPr>
        <w:t>310 599</w:t>
      </w:r>
      <w:r w:rsidRPr="00815328">
        <w:rPr>
          <w:rFonts w:ascii="Times New Roman" w:hAnsi="Times New Roman"/>
          <w:sz w:val="28"/>
          <w:szCs w:val="28"/>
        </w:rPr>
        <w:t>,</w:t>
      </w:r>
      <w:r w:rsidR="00854F51">
        <w:rPr>
          <w:rFonts w:ascii="Times New Roman" w:hAnsi="Times New Roman"/>
          <w:sz w:val="28"/>
          <w:szCs w:val="28"/>
        </w:rPr>
        <w:t>2</w:t>
      </w:r>
      <w:r w:rsidRPr="00815328">
        <w:rPr>
          <w:rFonts w:ascii="Times New Roman" w:hAnsi="Times New Roman"/>
          <w:sz w:val="28"/>
          <w:szCs w:val="28"/>
        </w:rPr>
        <w:t xml:space="preserve"> млн тенге. По сравнению с предыдущим периодом они </w:t>
      </w:r>
      <w:r w:rsidRPr="00815328">
        <w:rPr>
          <w:rFonts w:ascii="Times New Roman" w:hAnsi="Times New Roman"/>
          <w:b/>
          <w:bCs/>
          <w:sz w:val="28"/>
          <w:szCs w:val="28"/>
        </w:rPr>
        <w:t xml:space="preserve">увеличились на </w:t>
      </w:r>
      <w:r w:rsidR="00A427FC" w:rsidRPr="00A427FC">
        <w:rPr>
          <w:rFonts w:ascii="Times New Roman" w:hAnsi="Times New Roman"/>
          <w:b/>
          <w:bCs/>
          <w:sz w:val="28"/>
          <w:szCs w:val="28"/>
        </w:rPr>
        <w:t>2</w:t>
      </w:r>
      <w:r w:rsidR="002E0852">
        <w:rPr>
          <w:rFonts w:ascii="Times New Roman" w:hAnsi="Times New Roman"/>
          <w:b/>
          <w:bCs/>
          <w:sz w:val="28"/>
          <w:szCs w:val="28"/>
        </w:rPr>
        <w:t> </w:t>
      </w:r>
      <w:r w:rsidR="00A427FC" w:rsidRPr="00A427FC">
        <w:rPr>
          <w:rFonts w:ascii="Times New Roman" w:hAnsi="Times New Roman"/>
          <w:b/>
          <w:bCs/>
          <w:sz w:val="28"/>
          <w:szCs w:val="28"/>
        </w:rPr>
        <w:t>638</w:t>
      </w:r>
      <w:r w:rsidR="002E0852">
        <w:rPr>
          <w:rFonts w:ascii="Times New Roman" w:hAnsi="Times New Roman"/>
          <w:b/>
          <w:bCs/>
          <w:sz w:val="28"/>
          <w:szCs w:val="28"/>
        </w:rPr>
        <w:t> </w:t>
      </w:r>
      <w:r w:rsidR="00A427FC" w:rsidRPr="00A427FC">
        <w:rPr>
          <w:rFonts w:ascii="Times New Roman" w:hAnsi="Times New Roman"/>
          <w:b/>
          <w:bCs/>
          <w:sz w:val="28"/>
          <w:szCs w:val="28"/>
        </w:rPr>
        <w:t>029,2</w:t>
      </w:r>
      <w:r w:rsidRPr="00815328">
        <w:rPr>
          <w:rFonts w:ascii="Times New Roman" w:hAnsi="Times New Roman"/>
          <w:b/>
          <w:bCs/>
          <w:sz w:val="28"/>
          <w:szCs w:val="28"/>
        </w:rPr>
        <w:t xml:space="preserve"> млн тенге</w:t>
      </w:r>
      <w:r w:rsidRPr="00815328">
        <w:rPr>
          <w:rFonts w:ascii="Times New Roman" w:hAnsi="Times New Roman"/>
          <w:sz w:val="28"/>
          <w:szCs w:val="28"/>
        </w:rPr>
        <w:t xml:space="preserve"> или </w:t>
      </w:r>
      <w:r w:rsidRPr="00815328">
        <w:rPr>
          <w:rFonts w:ascii="Times New Roman" w:hAnsi="Times New Roman"/>
          <w:b/>
          <w:bCs/>
          <w:sz w:val="28"/>
          <w:szCs w:val="28"/>
        </w:rPr>
        <w:t xml:space="preserve">на </w:t>
      </w:r>
      <w:r w:rsidR="00A427FC">
        <w:rPr>
          <w:rFonts w:ascii="Times New Roman" w:hAnsi="Times New Roman"/>
          <w:b/>
          <w:bCs/>
          <w:sz w:val="28"/>
          <w:szCs w:val="28"/>
        </w:rPr>
        <w:t>12,2</w:t>
      </w:r>
      <w:r w:rsidRPr="00815328">
        <w:rPr>
          <w:rFonts w:ascii="Times New Roman" w:hAnsi="Times New Roman"/>
          <w:b/>
          <w:bCs/>
          <w:sz w:val="28"/>
          <w:szCs w:val="28"/>
        </w:rPr>
        <w:t>%</w:t>
      </w:r>
      <w:r w:rsidRPr="00815328">
        <w:rPr>
          <w:rFonts w:ascii="Times New Roman" w:hAnsi="Times New Roman"/>
          <w:sz w:val="28"/>
          <w:szCs w:val="28"/>
        </w:rPr>
        <w:t>.</w:t>
      </w:r>
    </w:p>
    <w:p w14:paraId="13AF7EB2" w14:textId="7B238D1B" w:rsidR="00487334" w:rsidRDefault="00487334" w:rsidP="00996788">
      <w:pPr>
        <w:spacing w:after="0"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t xml:space="preserve">ДИАГРАММА </w:t>
      </w:r>
      <w:r>
        <w:rPr>
          <w:rFonts w:ascii="Times New Roman" w:eastAsia="Times New Roman" w:hAnsi="Times New Roman"/>
          <w:b/>
          <w:sz w:val="24"/>
          <w:szCs w:val="24"/>
        </w:rPr>
        <w:t>3</w:t>
      </w:r>
      <w:r w:rsidRPr="00DD0CB6">
        <w:rPr>
          <w:rFonts w:ascii="Times New Roman" w:eastAsia="Times New Roman" w:hAnsi="Times New Roman"/>
          <w:b/>
          <w:sz w:val="24"/>
          <w:szCs w:val="24"/>
        </w:rPr>
        <w:t xml:space="preserve">. Динамика </w:t>
      </w:r>
      <w:r>
        <w:rPr>
          <w:rFonts w:ascii="Times New Roman" w:eastAsia="Times New Roman" w:hAnsi="Times New Roman"/>
          <w:b/>
          <w:sz w:val="24"/>
          <w:szCs w:val="24"/>
        </w:rPr>
        <w:t>доходов</w:t>
      </w:r>
      <w:r w:rsidRPr="00DD0CB6">
        <w:rPr>
          <w:rFonts w:ascii="Times New Roman" w:eastAsia="Times New Roman" w:hAnsi="Times New Roman"/>
          <w:b/>
          <w:sz w:val="24"/>
          <w:szCs w:val="24"/>
        </w:rPr>
        <w:t xml:space="preserve"> республиканского бюджета за 201</w:t>
      </w:r>
      <w:r w:rsidR="00996788">
        <w:rPr>
          <w:rFonts w:ascii="Times New Roman" w:eastAsia="Times New Roman" w:hAnsi="Times New Roman"/>
          <w:b/>
          <w:sz w:val="24"/>
          <w:szCs w:val="24"/>
        </w:rPr>
        <w:t>9</w:t>
      </w:r>
      <w:r w:rsidRPr="00DD0CB6">
        <w:rPr>
          <w:rFonts w:ascii="Times New Roman" w:eastAsia="Times New Roman" w:hAnsi="Times New Roman"/>
          <w:b/>
          <w:sz w:val="24"/>
          <w:szCs w:val="24"/>
        </w:rPr>
        <w:t>-202</w:t>
      </w:r>
      <w:r>
        <w:rPr>
          <w:rFonts w:ascii="Times New Roman" w:eastAsia="Times New Roman" w:hAnsi="Times New Roman"/>
          <w:b/>
          <w:sz w:val="24"/>
          <w:szCs w:val="24"/>
        </w:rPr>
        <w:t>3</w:t>
      </w:r>
      <w:r w:rsidRPr="00DD0CB6">
        <w:rPr>
          <w:rFonts w:ascii="Times New Roman" w:eastAsia="Times New Roman" w:hAnsi="Times New Roman"/>
          <w:b/>
          <w:sz w:val="24"/>
          <w:szCs w:val="24"/>
        </w:rPr>
        <w:t xml:space="preserve"> годы</w:t>
      </w:r>
    </w:p>
    <w:p w14:paraId="1DE92E76" w14:textId="77777777" w:rsidR="00996788" w:rsidRPr="00996788" w:rsidRDefault="00996788" w:rsidP="00996788">
      <w:pPr>
        <w:spacing w:after="0" w:line="240" w:lineRule="auto"/>
        <w:jc w:val="center"/>
        <w:rPr>
          <w:rFonts w:ascii="Times New Roman" w:eastAsia="Times New Roman" w:hAnsi="Times New Roman"/>
          <w:b/>
          <w:sz w:val="6"/>
          <w:szCs w:val="6"/>
        </w:rPr>
      </w:pPr>
    </w:p>
    <w:p w14:paraId="4E9C2FCE" w14:textId="256A8D71" w:rsidR="00487334" w:rsidRPr="00D23203" w:rsidRDefault="00487334" w:rsidP="00487334">
      <w:pPr>
        <w:spacing w:after="0" w:line="240" w:lineRule="auto"/>
        <w:jc w:val="right"/>
        <w:rPr>
          <w:rFonts w:ascii="Times New Roman" w:eastAsia="Times New Roman" w:hAnsi="Times New Roman"/>
          <w:bCs/>
          <w:i/>
          <w:iCs/>
          <w:sz w:val="24"/>
          <w:szCs w:val="24"/>
        </w:rPr>
      </w:pPr>
      <w:r w:rsidRPr="00D23203">
        <w:rPr>
          <w:rFonts w:ascii="Times New Roman" w:eastAsia="Times New Roman" w:hAnsi="Times New Roman"/>
          <w:bCs/>
          <w:i/>
          <w:iCs/>
          <w:sz w:val="24"/>
          <w:szCs w:val="24"/>
        </w:rPr>
        <w:t>млн тенге</w:t>
      </w:r>
    </w:p>
    <w:p w14:paraId="39630DC4" w14:textId="635C425D" w:rsidR="00487334" w:rsidRPr="003D1E3A" w:rsidRDefault="00996788" w:rsidP="00996788">
      <w:pPr>
        <w:spacing w:after="0" w:line="240" w:lineRule="auto"/>
        <w:jc w:val="both"/>
        <w:rPr>
          <w:rFonts w:ascii="Times New Roman" w:hAnsi="Times New Roman"/>
          <w:sz w:val="28"/>
          <w:szCs w:val="28"/>
        </w:rPr>
      </w:pPr>
      <w:r w:rsidRPr="003028A6">
        <w:rPr>
          <w:rFonts w:ascii="Times New Roman" w:hAnsi="Times New Roman"/>
          <w:b/>
          <w:noProof/>
          <w:sz w:val="28"/>
          <w:szCs w:val="28"/>
          <w:lang w:eastAsia="ru-RU"/>
        </w:rPr>
        <w:drawing>
          <wp:inline distT="0" distB="0" distL="0" distR="0" wp14:anchorId="656AE604" wp14:editId="62628307">
            <wp:extent cx="6119495" cy="2209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9D9F42" w14:textId="6C72C85B" w:rsidR="00A84068" w:rsidRDefault="00A84068" w:rsidP="00A84068">
      <w:pPr>
        <w:tabs>
          <w:tab w:val="left" w:pos="1134"/>
        </w:tabs>
        <w:spacing w:after="0" w:line="240" w:lineRule="auto"/>
        <w:ind w:firstLine="709"/>
        <w:jc w:val="both"/>
        <w:rPr>
          <w:rFonts w:ascii="Times New Roman" w:hAnsi="Times New Roman"/>
          <w:sz w:val="28"/>
          <w:szCs w:val="28"/>
        </w:rPr>
      </w:pPr>
      <w:r w:rsidRPr="00CB3028">
        <w:rPr>
          <w:rFonts w:ascii="Times New Roman" w:hAnsi="Times New Roman"/>
          <w:sz w:val="28"/>
          <w:szCs w:val="28"/>
        </w:rPr>
        <w:lastRenderedPageBreak/>
        <w:t>За 5 лет доходы республиканского бюджета, согласно данным КФО, выросли</w:t>
      </w:r>
      <w:r w:rsidR="001B1173">
        <w:rPr>
          <w:rFonts w:ascii="Times New Roman" w:hAnsi="Times New Roman"/>
          <w:sz w:val="28"/>
          <w:szCs w:val="28"/>
        </w:rPr>
        <w:t xml:space="preserve"> более чем</w:t>
      </w:r>
      <w:r w:rsidRPr="00CB3028">
        <w:rPr>
          <w:rFonts w:ascii="Times New Roman" w:hAnsi="Times New Roman"/>
          <w:sz w:val="28"/>
          <w:szCs w:val="28"/>
        </w:rPr>
        <w:t xml:space="preserve"> в 1,</w:t>
      </w:r>
      <w:r w:rsidR="001B1173">
        <w:rPr>
          <w:rFonts w:ascii="Times New Roman" w:hAnsi="Times New Roman"/>
          <w:sz w:val="28"/>
          <w:szCs w:val="28"/>
        </w:rPr>
        <w:t>6</w:t>
      </w:r>
      <w:r w:rsidRPr="00CB3028">
        <w:rPr>
          <w:rFonts w:ascii="Times New Roman" w:hAnsi="Times New Roman"/>
          <w:sz w:val="28"/>
          <w:szCs w:val="28"/>
        </w:rPr>
        <w:t xml:space="preserve"> раза с 1</w:t>
      </w:r>
      <w:r>
        <w:rPr>
          <w:rFonts w:ascii="Times New Roman" w:hAnsi="Times New Roman"/>
          <w:sz w:val="28"/>
          <w:szCs w:val="28"/>
        </w:rPr>
        <w:t>4</w:t>
      </w:r>
      <w:r w:rsidRPr="00CB3028">
        <w:rPr>
          <w:rFonts w:ascii="Times New Roman" w:hAnsi="Times New Roman"/>
          <w:sz w:val="28"/>
          <w:szCs w:val="28"/>
        </w:rPr>
        <w:t> </w:t>
      </w:r>
      <w:r>
        <w:rPr>
          <w:rFonts w:ascii="Times New Roman" w:hAnsi="Times New Roman"/>
          <w:sz w:val="28"/>
          <w:szCs w:val="28"/>
        </w:rPr>
        <w:t>766</w:t>
      </w:r>
      <w:r w:rsidRPr="00CB3028">
        <w:rPr>
          <w:rFonts w:ascii="Times New Roman" w:hAnsi="Times New Roman"/>
          <w:sz w:val="28"/>
          <w:szCs w:val="28"/>
        </w:rPr>
        <w:t> </w:t>
      </w:r>
      <w:r>
        <w:rPr>
          <w:rFonts w:ascii="Times New Roman" w:hAnsi="Times New Roman"/>
          <w:sz w:val="28"/>
          <w:szCs w:val="28"/>
        </w:rPr>
        <w:t>221</w:t>
      </w:r>
      <w:r w:rsidRPr="00CB3028">
        <w:rPr>
          <w:rFonts w:ascii="Times New Roman" w:hAnsi="Times New Roman"/>
          <w:sz w:val="28"/>
          <w:szCs w:val="28"/>
        </w:rPr>
        <w:t>,</w:t>
      </w:r>
      <w:r>
        <w:rPr>
          <w:rFonts w:ascii="Times New Roman" w:hAnsi="Times New Roman"/>
          <w:sz w:val="28"/>
          <w:szCs w:val="28"/>
        </w:rPr>
        <w:t>9</w:t>
      </w:r>
      <w:r w:rsidRPr="00CB3028">
        <w:rPr>
          <w:rFonts w:ascii="Times New Roman" w:hAnsi="Times New Roman"/>
          <w:sz w:val="28"/>
          <w:szCs w:val="28"/>
        </w:rPr>
        <w:t xml:space="preserve"> млн тенге до 2</w:t>
      </w:r>
      <w:r>
        <w:rPr>
          <w:rFonts w:ascii="Times New Roman" w:hAnsi="Times New Roman"/>
          <w:sz w:val="28"/>
          <w:szCs w:val="28"/>
        </w:rPr>
        <w:t>4</w:t>
      </w:r>
      <w:r w:rsidRPr="00CB3028">
        <w:rPr>
          <w:rFonts w:ascii="Times New Roman" w:hAnsi="Times New Roman"/>
          <w:sz w:val="28"/>
          <w:szCs w:val="28"/>
        </w:rPr>
        <w:t> </w:t>
      </w:r>
      <w:r>
        <w:rPr>
          <w:rFonts w:ascii="Times New Roman" w:hAnsi="Times New Roman"/>
          <w:sz w:val="28"/>
          <w:szCs w:val="28"/>
        </w:rPr>
        <w:t>310</w:t>
      </w:r>
      <w:r w:rsidRPr="00CB3028">
        <w:rPr>
          <w:rFonts w:ascii="Times New Roman" w:hAnsi="Times New Roman"/>
          <w:sz w:val="28"/>
          <w:szCs w:val="28"/>
        </w:rPr>
        <w:t> </w:t>
      </w:r>
      <w:r>
        <w:rPr>
          <w:rFonts w:ascii="Times New Roman" w:hAnsi="Times New Roman"/>
          <w:sz w:val="28"/>
          <w:szCs w:val="28"/>
        </w:rPr>
        <w:t>599</w:t>
      </w:r>
      <w:r w:rsidRPr="00CB3028">
        <w:rPr>
          <w:rFonts w:ascii="Times New Roman" w:hAnsi="Times New Roman"/>
          <w:sz w:val="28"/>
          <w:szCs w:val="28"/>
        </w:rPr>
        <w:t>,</w:t>
      </w:r>
      <w:r>
        <w:rPr>
          <w:rFonts w:ascii="Times New Roman" w:hAnsi="Times New Roman"/>
          <w:sz w:val="28"/>
          <w:szCs w:val="28"/>
        </w:rPr>
        <w:t>2</w:t>
      </w:r>
      <w:r w:rsidRPr="00CB3028">
        <w:rPr>
          <w:rFonts w:ascii="Times New Roman" w:hAnsi="Times New Roman"/>
          <w:sz w:val="28"/>
          <w:szCs w:val="28"/>
        </w:rPr>
        <w:t xml:space="preserve"> млн тенге.</w:t>
      </w:r>
    </w:p>
    <w:p w14:paraId="3691A806" w14:textId="77777777" w:rsidR="00297E95" w:rsidRPr="00562A3F" w:rsidRDefault="00297E95" w:rsidP="003F52EC">
      <w:pPr>
        <w:tabs>
          <w:tab w:val="left" w:pos="1134"/>
        </w:tabs>
        <w:spacing w:before="240" w:after="0" w:line="240" w:lineRule="auto"/>
        <w:jc w:val="center"/>
        <w:rPr>
          <w:rFonts w:ascii="Times New Roman" w:hAnsi="Times New Roman"/>
          <w:b/>
          <w:sz w:val="24"/>
          <w:szCs w:val="24"/>
        </w:rPr>
      </w:pPr>
      <w:r w:rsidRPr="00562A3F">
        <w:rPr>
          <w:rFonts w:ascii="Times New Roman" w:hAnsi="Times New Roman"/>
          <w:b/>
          <w:sz w:val="24"/>
          <w:szCs w:val="24"/>
        </w:rPr>
        <w:t xml:space="preserve">ТАБЛИЦА </w:t>
      </w:r>
      <w:r>
        <w:rPr>
          <w:rFonts w:ascii="Times New Roman" w:hAnsi="Times New Roman"/>
          <w:b/>
          <w:sz w:val="24"/>
          <w:szCs w:val="24"/>
        </w:rPr>
        <w:t>3</w:t>
      </w:r>
      <w:r w:rsidRPr="00562A3F">
        <w:rPr>
          <w:rFonts w:ascii="Times New Roman" w:hAnsi="Times New Roman"/>
          <w:b/>
          <w:sz w:val="24"/>
          <w:szCs w:val="24"/>
        </w:rPr>
        <w:t>. Структура доходов республиканского бюджета</w:t>
      </w:r>
    </w:p>
    <w:p w14:paraId="0CE7B896" w14:textId="77777777" w:rsidR="00297E95" w:rsidRPr="00562A3F" w:rsidRDefault="00297E95" w:rsidP="00297E95">
      <w:pPr>
        <w:tabs>
          <w:tab w:val="left" w:pos="1134"/>
        </w:tabs>
        <w:spacing w:after="0" w:line="240" w:lineRule="auto"/>
        <w:jc w:val="right"/>
        <w:rPr>
          <w:rFonts w:ascii="Times New Roman" w:hAnsi="Times New Roman"/>
          <w:sz w:val="28"/>
          <w:szCs w:val="28"/>
        </w:rPr>
      </w:pPr>
      <w:r>
        <w:rPr>
          <w:rFonts w:ascii="Times New Roman" w:hAnsi="Times New Roman"/>
          <w:i/>
          <w:sz w:val="24"/>
          <w:szCs w:val="24"/>
        </w:rPr>
        <w:t>млн</w:t>
      </w:r>
      <w:r w:rsidRPr="00562A3F">
        <w:rPr>
          <w:rFonts w:ascii="Times New Roman" w:hAnsi="Times New Roman"/>
          <w:i/>
          <w:sz w:val="24"/>
          <w:szCs w:val="24"/>
        </w:rPr>
        <w:t>. тенге</w:t>
      </w:r>
      <w:r w:rsidRPr="00562A3F">
        <w:rPr>
          <w:rFonts w:ascii="Times New Roman" w:hAnsi="Times New Roman"/>
          <w:sz w:val="28"/>
          <w:szCs w:val="28"/>
        </w:rPr>
        <w:t xml:space="preserve"> </w:t>
      </w:r>
    </w:p>
    <w:tbl>
      <w:tblPr>
        <w:tblStyle w:val="-1"/>
        <w:tblW w:w="9634" w:type="dxa"/>
        <w:tblLook w:val="04A0" w:firstRow="1" w:lastRow="0" w:firstColumn="1" w:lastColumn="0" w:noHBand="0" w:noVBand="1"/>
      </w:tblPr>
      <w:tblGrid>
        <w:gridCol w:w="4106"/>
        <w:gridCol w:w="1559"/>
        <w:gridCol w:w="1134"/>
        <w:gridCol w:w="1560"/>
        <w:gridCol w:w="1275"/>
      </w:tblGrid>
      <w:tr w:rsidR="00297E95" w:rsidRPr="007C1EF1" w14:paraId="10BB4FC5" w14:textId="77777777" w:rsidTr="007C1EF1">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106" w:type="dxa"/>
            <w:vMerge w:val="restart"/>
            <w:noWrap/>
            <w:vAlign w:val="center"/>
          </w:tcPr>
          <w:p w14:paraId="30A11421" w14:textId="77777777" w:rsidR="00297E95" w:rsidRPr="007C1EF1" w:rsidRDefault="00297E95" w:rsidP="007255C4">
            <w:pPr>
              <w:jc w:val="center"/>
              <w:rPr>
                <w:rFonts w:ascii="Times New Roman" w:eastAsia="Times New Roman" w:hAnsi="Times New Roman"/>
                <w:b w:val="0"/>
                <w:bCs w:val="0"/>
              </w:rPr>
            </w:pPr>
            <w:r w:rsidRPr="007C1EF1">
              <w:rPr>
                <w:rFonts w:ascii="Times New Roman" w:eastAsia="Times New Roman" w:hAnsi="Times New Roman"/>
              </w:rPr>
              <w:t>Виды доходов республиканского бюджета</w:t>
            </w:r>
          </w:p>
        </w:tc>
        <w:tc>
          <w:tcPr>
            <w:tcW w:w="2693" w:type="dxa"/>
            <w:gridSpan w:val="2"/>
            <w:vAlign w:val="center"/>
          </w:tcPr>
          <w:p w14:paraId="2E8E1453" w14:textId="641026C3" w:rsidR="00297E95" w:rsidRPr="007C1EF1" w:rsidRDefault="00297E95"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rPr>
            </w:pPr>
            <w:r w:rsidRPr="007C1EF1">
              <w:rPr>
                <w:rFonts w:ascii="Times New Roman" w:eastAsia="Times New Roman" w:hAnsi="Times New Roman"/>
              </w:rPr>
              <w:t>202</w:t>
            </w:r>
            <w:r w:rsidR="007314F1" w:rsidRPr="007C1EF1">
              <w:rPr>
                <w:rFonts w:ascii="Times New Roman" w:eastAsia="Times New Roman" w:hAnsi="Times New Roman"/>
              </w:rPr>
              <w:t>3</w:t>
            </w:r>
            <w:r w:rsidRPr="007C1EF1">
              <w:rPr>
                <w:rFonts w:ascii="Times New Roman" w:eastAsia="Times New Roman" w:hAnsi="Times New Roman"/>
              </w:rPr>
              <w:t xml:space="preserve"> год</w:t>
            </w:r>
          </w:p>
        </w:tc>
        <w:tc>
          <w:tcPr>
            <w:tcW w:w="2835" w:type="dxa"/>
            <w:gridSpan w:val="2"/>
            <w:vAlign w:val="center"/>
          </w:tcPr>
          <w:p w14:paraId="1BAE81EE" w14:textId="1C86DDBC" w:rsidR="00297E95" w:rsidRPr="007C1EF1" w:rsidRDefault="00297E95"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rPr>
            </w:pPr>
            <w:r w:rsidRPr="007C1EF1">
              <w:rPr>
                <w:rFonts w:ascii="Times New Roman" w:eastAsia="Times New Roman" w:hAnsi="Times New Roman"/>
              </w:rPr>
              <w:t>202</w:t>
            </w:r>
            <w:r w:rsidR="007314F1" w:rsidRPr="007C1EF1">
              <w:rPr>
                <w:rFonts w:ascii="Times New Roman" w:eastAsia="Times New Roman" w:hAnsi="Times New Roman"/>
              </w:rPr>
              <w:t>2</w:t>
            </w:r>
            <w:r w:rsidRPr="007C1EF1">
              <w:rPr>
                <w:rFonts w:ascii="Times New Roman" w:eastAsia="Times New Roman" w:hAnsi="Times New Roman"/>
              </w:rPr>
              <w:t xml:space="preserve"> год</w:t>
            </w:r>
          </w:p>
        </w:tc>
      </w:tr>
      <w:tr w:rsidR="00297E95" w:rsidRPr="007C1EF1" w14:paraId="7883C4D2" w14:textId="77777777" w:rsidTr="007C1EF1">
        <w:trPr>
          <w:trHeight w:val="420"/>
        </w:trPr>
        <w:tc>
          <w:tcPr>
            <w:cnfStyle w:val="001000000000" w:firstRow="0" w:lastRow="0" w:firstColumn="1" w:lastColumn="0" w:oddVBand="0" w:evenVBand="0" w:oddHBand="0" w:evenHBand="0" w:firstRowFirstColumn="0" w:firstRowLastColumn="0" w:lastRowFirstColumn="0" w:lastRowLastColumn="0"/>
            <w:tcW w:w="4106" w:type="dxa"/>
            <w:vMerge/>
            <w:noWrap/>
            <w:vAlign w:val="center"/>
            <w:hideMark/>
          </w:tcPr>
          <w:p w14:paraId="7CEFF6E7" w14:textId="77777777" w:rsidR="00297E95" w:rsidRPr="007C1EF1" w:rsidRDefault="00297E95" w:rsidP="007255C4">
            <w:pPr>
              <w:jc w:val="center"/>
              <w:rPr>
                <w:rFonts w:ascii="Times New Roman" w:eastAsia="Times New Roman" w:hAnsi="Times New Roman"/>
                <w:b w:val="0"/>
                <w:bCs w:val="0"/>
              </w:rPr>
            </w:pPr>
          </w:p>
        </w:tc>
        <w:tc>
          <w:tcPr>
            <w:tcW w:w="1559" w:type="dxa"/>
            <w:vAlign w:val="center"/>
            <w:hideMark/>
          </w:tcPr>
          <w:p w14:paraId="1CE000EB" w14:textId="77777777" w:rsidR="00297E95" w:rsidRPr="007C1EF1" w:rsidRDefault="00297E9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7C1EF1">
              <w:rPr>
                <w:rFonts w:ascii="Times New Roman" w:eastAsia="Times New Roman" w:hAnsi="Times New Roman"/>
                <w:b/>
                <w:bCs/>
              </w:rPr>
              <w:t>Сумма</w:t>
            </w:r>
          </w:p>
        </w:tc>
        <w:tc>
          <w:tcPr>
            <w:tcW w:w="1134" w:type="dxa"/>
            <w:vAlign w:val="center"/>
          </w:tcPr>
          <w:p w14:paraId="588FFABB" w14:textId="77777777" w:rsidR="00297E95" w:rsidRPr="007C1EF1" w:rsidRDefault="00297E9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7C1EF1">
              <w:rPr>
                <w:rFonts w:ascii="Times New Roman" w:eastAsia="Times New Roman" w:hAnsi="Times New Roman"/>
                <w:b/>
                <w:bCs/>
              </w:rPr>
              <w:t>Доля, %</w:t>
            </w:r>
          </w:p>
        </w:tc>
        <w:tc>
          <w:tcPr>
            <w:tcW w:w="1560" w:type="dxa"/>
            <w:vAlign w:val="center"/>
            <w:hideMark/>
          </w:tcPr>
          <w:p w14:paraId="2692BD17" w14:textId="77777777" w:rsidR="00297E95" w:rsidRPr="007C1EF1" w:rsidRDefault="00297E9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7C1EF1">
              <w:rPr>
                <w:rFonts w:ascii="Times New Roman" w:eastAsia="Times New Roman" w:hAnsi="Times New Roman"/>
                <w:b/>
                <w:bCs/>
              </w:rPr>
              <w:t>Сумма</w:t>
            </w:r>
          </w:p>
        </w:tc>
        <w:tc>
          <w:tcPr>
            <w:tcW w:w="1275" w:type="dxa"/>
            <w:vAlign w:val="center"/>
          </w:tcPr>
          <w:p w14:paraId="666CD712" w14:textId="77777777" w:rsidR="00297E95" w:rsidRPr="007C1EF1" w:rsidRDefault="00297E9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7C1EF1">
              <w:rPr>
                <w:rFonts w:ascii="Times New Roman" w:eastAsia="Times New Roman" w:hAnsi="Times New Roman"/>
                <w:b/>
                <w:bCs/>
              </w:rPr>
              <w:t>Доля, %</w:t>
            </w:r>
          </w:p>
        </w:tc>
      </w:tr>
      <w:tr w:rsidR="004D01B6" w:rsidRPr="007C1EF1" w14:paraId="26DA54FE" w14:textId="77777777" w:rsidTr="007C1EF1">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7222B315" w14:textId="53574346" w:rsidR="004D01B6" w:rsidRPr="007C1EF1" w:rsidRDefault="004D01B6" w:rsidP="004D01B6">
            <w:pPr>
              <w:rPr>
                <w:rFonts w:ascii="Times New Roman" w:eastAsia="Times New Roman" w:hAnsi="Times New Roman"/>
                <w:b w:val="0"/>
                <w:bCs w:val="0"/>
                <w:i/>
              </w:rPr>
            </w:pPr>
            <w:r w:rsidRPr="007C1EF1">
              <w:rPr>
                <w:rFonts w:ascii="Times New Roman" w:eastAsia="Times New Roman" w:hAnsi="Times New Roman"/>
                <w:i/>
              </w:rPr>
              <w:t xml:space="preserve">Доходы от необменных операций, </w:t>
            </w:r>
            <w:r w:rsidR="007C1EF1">
              <w:rPr>
                <w:rFonts w:ascii="Times New Roman" w:eastAsia="Times New Roman" w:hAnsi="Times New Roman"/>
                <w:i/>
              </w:rPr>
              <w:br/>
            </w:r>
            <w:r w:rsidRPr="007C1EF1">
              <w:rPr>
                <w:rFonts w:ascii="Times New Roman" w:eastAsia="Times New Roman" w:hAnsi="Times New Roman"/>
                <w:i/>
              </w:rPr>
              <w:t>в том числе:</w:t>
            </w:r>
          </w:p>
        </w:tc>
        <w:tc>
          <w:tcPr>
            <w:tcW w:w="1559" w:type="dxa"/>
            <w:noWrap/>
            <w:vAlign w:val="center"/>
          </w:tcPr>
          <w:p w14:paraId="383D2424" w14:textId="6E5214BB"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22 060 299,9</w:t>
            </w:r>
          </w:p>
        </w:tc>
        <w:tc>
          <w:tcPr>
            <w:tcW w:w="1134" w:type="dxa"/>
            <w:vAlign w:val="center"/>
          </w:tcPr>
          <w:p w14:paraId="1CA04821" w14:textId="0BDA5B94"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90,74%</w:t>
            </w:r>
          </w:p>
        </w:tc>
        <w:tc>
          <w:tcPr>
            <w:tcW w:w="1560" w:type="dxa"/>
            <w:noWrap/>
            <w:vAlign w:val="center"/>
          </w:tcPr>
          <w:p w14:paraId="4BFBE5AA" w14:textId="0E45E437"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eastAsia="Times New Roman" w:hAnsi="Times New Roman"/>
                <w:b/>
                <w:i/>
              </w:rPr>
              <w:t>20 911 747, 9</w:t>
            </w:r>
          </w:p>
        </w:tc>
        <w:tc>
          <w:tcPr>
            <w:tcW w:w="1275" w:type="dxa"/>
            <w:vAlign w:val="center"/>
          </w:tcPr>
          <w:p w14:paraId="19A69622" w14:textId="2A50D3FE"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hAnsi="Times New Roman"/>
                <w:b/>
                <w:bCs/>
                <w:i/>
              </w:rPr>
              <w:t>96,49%</w:t>
            </w:r>
          </w:p>
        </w:tc>
      </w:tr>
      <w:tr w:rsidR="00D65458" w:rsidRPr="007C1EF1" w14:paraId="415854F7" w14:textId="77777777" w:rsidTr="00D65458">
        <w:trPr>
          <w:trHeight w:val="345"/>
        </w:trPr>
        <w:tc>
          <w:tcPr>
            <w:cnfStyle w:val="001000000000" w:firstRow="0" w:lastRow="0" w:firstColumn="1" w:lastColumn="0" w:oddVBand="0" w:evenVBand="0" w:oddHBand="0" w:evenHBand="0" w:firstRowFirstColumn="0" w:firstRowLastColumn="0" w:lastRowFirstColumn="0" w:lastRowLastColumn="0"/>
            <w:tcW w:w="4106" w:type="dxa"/>
            <w:shd w:val="clear" w:color="auto" w:fill="BDD6EE" w:themeFill="accent5" w:themeFillTint="66"/>
            <w:vAlign w:val="center"/>
            <w:hideMark/>
          </w:tcPr>
          <w:p w14:paraId="20FB686C" w14:textId="77777777" w:rsidR="004D01B6" w:rsidRPr="007C1EF1" w:rsidRDefault="004D01B6" w:rsidP="004D01B6">
            <w:pPr>
              <w:rPr>
                <w:rFonts w:ascii="Times New Roman" w:eastAsia="Times New Roman" w:hAnsi="Times New Roman"/>
                <w:b w:val="0"/>
                <w:bCs w:val="0"/>
              </w:rPr>
            </w:pPr>
            <w:r w:rsidRPr="007C1EF1">
              <w:rPr>
                <w:rFonts w:ascii="Times New Roman" w:eastAsia="Times New Roman" w:hAnsi="Times New Roman"/>
                <w:b w:val="0"/>
                <w:bCs w:val="0"/>
              </w:rPr>
              <w:t>Доходы от поступлений в бюджет</w:t>
            </w:r>
          </w:p>
        </w:tc>
        <w:tc>
          <w:tcPr>
            <w:tcW w:w="1559" w:type="dxa"/>
            <w:shd w:val="clear" w:color="auto" w:fill="BDD6EE" w:themeFill="accent5" w:themeFillTint="66"/>
            <w:noWrap/>
            <w:vAlign w:val="center"/>
          </w:tcPr>
          <w:p w14:paraId="67E1AA09" w14:textId="5DF230F5"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22 057 266,1</w:t>
            </w:r>
          </w:p>
        </w:tc>
        <w:tc>
          <w:tcPr>
            <w:tcW w:w="1134" w:type="dxa"/>
            <w:shd w:val="clear" w:color="auto" w:fill="BDD6EE" w:themeFill="accent5" w:themeFillTint="66"/>
            <w:vAlign w:val="center"/>
          </w:tcPr>
          <w:p w14:paraId="5744FAF4" w14:textId="0E99F73F"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90,73%</w:t>
            </w:r>
          </w:p>
        </w:tc>
        <w:tc>
          <w:tcPr>
            <w:tcW w:w="1560" w:type="dxa"/>
            <w:shd w:val="clear" w:color="auto" w:fill="BDD6EE" w:themeFill="accent5" w:themeFillTint="66"/>
            <w:noWrap/>
            <w:vAlign w:val="center"/>
          </w:tcPr>
          <w:p w14:paraId="0C5C3AC3" w14:textId="79E19215"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eastAsia="Times New Roman" w:hAnsi="Times New Roman"/>
              </w:rPr>
              <w:t>20 910 769,5</w:t>
            </w:r>
          </w:p>
        </w:tc>
        <w:tc>
          <w:tcPr>
            <w:tcW w:w="1275" w:type="dxa"/>
            <w:shd w:val="clear" w:color="auto" w:fill="BDD6EE" w:themeFill="accent5" w:themeFillTint="66"/>
            <w:vAlign w:val="center"/>
          </w:tcPr>
          <w:p w14:paraId="4946EF54" w14:textId="5DAE3586"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hAnsi="Times New Roman"/>
              </w:rPr>
              <w:t>96,48%</w:t>
            </w:r>
          </w:p>
        </w:tc>
      </w:tr>
      <w:tr w:rsidR="004D01B6" w:rsidRPr="007C1EF1" w14:paraId="427EF06E" w14:textId="77777777" w:rsidTr="007C1EF1">
        <w:trPr>
          <w:trHeight w:val="34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74C04D56" w14:textId="77777777" w:rsidR="004D01B6" w:rsidRPr="007C1EF1" w:rsidRDefault="004D01B6" w:rsidP="004D01B6">
            <w:pPr>
              <w:rPr>
                <w:rFonts w:ascii="Times New Roman" w:eastAsia="Times New Roman" w:hAnsi="Times New Roman"/>
                <w:b w:val="0"/>
                <w:bCs w:val="0"/>
              </w:rPr>
            </w:pPr>
            <w:r w:rsidRPr="007C1EF1">
              <w:rPr>
                <w:rFonts w:ascii="Times New Roman" w:eastAsia="Times New Roman" w:hAnsi="Times New Roman"/>
                <w:b w:val="0"/>
                <w:bCs w:val="0"/>
              </w:rPr>
              <w:t>Доходы от благотворительной помощи</w:t>
            </w:r>
          </w:p>
        </w:tc>
        <w:tc>
          <w:tcPr>
            <w:tcW w:w="1559" w:type="dxa"/>
            <w:noWrap/>
            <w:vAlign w:val="center"/>
          </w:tcPr>
          <w:p w14:paraId="1063D2A2" w14:textId="2F4D1DEB"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1 656,3</w:t>
            </w:r>
          </w:p>
        </w:tc>
        <w:tc>
          <w:tcPr>
            <w:tcW w:w="1134" w:type="dxa"/>
            <w:vAlign w:val="center"/>
          </w:tcPr>
          <w:p w14:paraId="60944407" w14:textId="2A1A1DA9"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0,01%</w:t>
            </w:r>
          </w:p>
        </w:tc>
        <w:tc>
          <w:tcPr>
            <w:tcW w:w="1560" w:type="dxa"/>
            <w:noWrap/>
            <w:vAlign w:val="center"/>
          </w:tcPr>
          <w:p w14:paraId="33029CB5" w14:textId="7F48464B"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eastAsia="Times New Roman" w:hAnsi="Times New Roman"/>
              </w:rPr>
              <w:t>100,8</w:t>
            </w:r>
          </w:p>
        </w:tc>
        <w:tc>
          <w:tcPr>
            <w:tcW w:w="1275" w:type="dxa"/>
            <w:vAlign w:val="center"/>
          </w:tcPr>
          <w:p w14:paraId="06428F45" w14:textId="12BDABAD"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hAnsi="Times New Roman"/>
              </w:rPr>
              <w:t>0,00%</w:t>
            </w:r>
          </w:p>
        </w:tc>
      </w:tr>
      <w:tr w:rsidR="004D01B6" w:rsidRPr="007C1EF1" w14:paraId="32425FDE" w14:textId="77777777" w:rsidTr="007C1EF1">
        <w:trPr>
          <w:trHeight w:val="34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ADA85CD" w14:textId="77777777" w:rsidR="004D01B6" w:rsidRPr="007C1EF1" w:rsidRDefault="004D01B6" w:rsidP="004D01B6">
            <w:pPr>
              <w:rPr>
                <w:rFonts w:ascii="Times New Roman" w:eastAsia="Times New Roman" w:hAnsi="Times New Roman"/>
                <w:b w:val="0"/>
                <w:bCs w:val="0"/>
              </w:rPr>
            </w:pPr>
            <w:r w:rsidRPr="007C1EF1">
              <w:rPr>
                <w:rFonts w:ascii="Times New Roman" w:eastAsia="Times New Roman" w:hAnsi="Times New Roman"/>
                <w:b w:val="0"/>
                <w:bCs w:val="0"/>
              </w:rPr>
              <w:t>Гранты</w:t>
            </w:r>
          </w:p>
        </w:tc>
        <w:tc>
          <w:tcPr>
            <w:tcW w:w="1559" w:type="dxa"/>
            <w:noWrap/>
            <w:vAlign w:val="center"/>
          </w:tcPr>
          <w:p w14:paraId="4C4BDB25" w14:textId="3C817DF6"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1 377,5</w:t>
            </w:r>
          </w:p>
        </w:tc>
        <w:tc>
          <w:tcPr>
            <w:tcW w:w="1134" w:type="dxa"/>
            <w:vAlign w:val="center"/>
          </w:tcPr>
          <w:p w14:paraId="1522F3D5" w14:textId="1A2D3D40"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1EF1">
              <w:rPr>
                <w:rFonts w:ascii="Times New Roman" w:hAnsi="Times New Roman" w:cs="Times New Roman"/>
              </w:rPr>
              <w:t>0,01%</w:t>
            </w:r>
          </w:p>
        </w:tc>
        <w:tc>
          <w:tcPr>
            <w:tcW w:w="1560" w:type="dxa"/>
            <w:noWrap/>
            <w:vAlign w:val="center"/>
          </w:tcPr>
          <w:p w14:paraId="78F1009A" w14:textId="116FCC37"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eastAsia="Times New Roman" w:hAnsi="Times New Roman"/>
              </w:rPr>
              <w:t>877,6</w:t>
            </w:r>
          </w:p>
        </w:tc>
        <w:tc>
          <w:tcPr>
            <w:tcW w:w="1275" w:type="dxa"/>
            <w:vAlign w:val="center"/>
          </w:tcPr>
          <w:p w14:paraId="50B1060F" w14:textId="08FA0E95"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C1EF1">
              <w:rPr>
                <w:rFonts w:ascii="Times New Roman" w:hAnsi="Times New Roman"/>
              </w:rPr>
              <w:t>0,00%</w:t>
            </w:r>
          </w:p>
        </w:tc>
      </w:tr>
      <w:tr w:rsidR="004D01B6" w:rsidRPr="007C1EF1" w14:paraId="22405123" w14:textId="77777777" w:rsidTr="007C1EF1">
        <w:trPr>
          <w:trHeight w:val="34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7648923" w14:textId="77777777" w:rsidR="004D01B6" w:rsidRPr="007C1EF1" w:rsidRDefault="004D01B6" w:rsidP="004D01B6">
            <w:pPr>
              <w:rPr>
                <w:rFonts w:ascii="Times New Roman" w:eastAsia="Times New Roman" w:hAnsi="Times New Roman"/>
                <w:b w:val="0"/>
                <w:i/>
              </w:rPr>
            </w:pPr>
            <w:r w:rsidRPr="007C1EF1">
              <w:rPr>
                <w:rFonts w:ascii="Times New Roman" w:eastAsia="Times New Roman" w:hAnsi="Times New Roman"/>
                <w:i/>
              </w:rPr>
              <w:t>Доходы от обменных операций</w:t>
            </w:r>
          </w:p>
        </w:tc>
        <w:tc>
          <w:tcPr>
            <w:tcW w:w="1559" w:type="dxa"/>
            <w:noWrap/>
            <w:vAlign w:val="center"/>
          </w:tcPr>
          <w:p w14:paraId="26EDD41D" w14:textId="4ECA2C0B"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31 290,6</w:t>
            </w:r>
          </w:p>
        </w:tc>
        <w:tc>
          <w:tcPr>
            <w:tcW w:w="1134" w:type="dxa"/>
            <w:vAlign w:val="center"/>
          </w:tcPr>
          <w:p w14:paraId="0CEF328E" w14:textId="38557209"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0,13%</w:t>
            </w:r>
          </w:p>
        </w:tc>
        <w:tc>
          <w:tcPr>
            <w:tcW w:w="1560" w:type="dxa"/>
            <w:noWrap/>
            <w:vAlign w:val="center"/>
          </w:tcPr>
          <w:p w14:paraId="4F733924" w14:textId="7C0E313C"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eastAsia="Times New Roman" w:hAnsi="Times New Roman"/>
                <w:b/>
                <w:i/>
              </w:rPr>
              <w:t>23 402,9</w:t>
            </w:r>
          </w:p>
        </w:tc>
        <w:tc>
          <w:tcPr>
            <w:tcW w:w="1275" w:type="dxa"/>
            <w:vAlign w:val="center"/>
          </w:tcPr>
          <w:p w14:paraId="126405D4" w14:textId="4783B319"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hAnsi="Times New Roman"/>
                <w:b/>
                <w:i/>
              </w:rPr>
              <w:t>0,11%</w:t>
            </w:r>
          </w:p>
        </w:tc>
      </w:tr>
      <w:tr w:rsidR="004D01B6" w:rsidRPr="007C1EF1" w14:paraId="3D17F916" w14:textId="77777777" w:rsidTr="007C1EF1">
        <w:trPr>
          <w:trHeight w:val="34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8756B42" w14:textId="77777777" w:rsidR="004D01B6" w:rsidRPr="007C1EF1" w:rsidRDefault="004D01B6" w:rsidP="004D01B6">
            <w:pPr>
              <w:rPr>
                <w:rFonts w:ascii="Times New Roman" w:eastAsia="Times New Roman" w:hAnsi="Times New Roman"/>
                <w:b w:val="0"/>
                <w:i/>
              </w:rPr>
            </w:pPr>
            <w:r w:rsidRPr="007C1EF1">
              <w:rPr>
                <w:rFonts w:ascii="Times New Roman" w:eastAsia="Times New Roman" w:hAnsi="Times New Roman"/>
                <w:i/>
              </w:rPr>
              <w:t>Доходы от управления активами</w:t>
            </w:r>
          </w:p>
        </w:tc>
        <w:tc>
          <w:tcPr>
            <w:tcW w:w="1559" w:type="dxa"/>
            <w:noWrap/>
            <w:vAlign w:val="center"/>
          </w:tcPr>
          <w:p w14:paraId="6BA077A6" w14:textId="3D088E7E"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1 453 075,8</w:t>
            </w:r>
          </w:p>
        </w:tc>
        <w:tc>
          <w:tcPr>
            <w:tcW w:w="1134" w:type="dxa"/>
            <w:vAlign w:val="center"/>
          </w:tcPr>
          <w:p w14:paraId="061B0FBF" w14:textId="6814D7F7"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5,98%</w:t>
            </w:r>
          </w:p>
        </w:tc>
        <w:tc>
          <w:tcPr>
            <w:tcW w:w="1560" w:type="dxa"/>
            <w:noWrap/>
            <w:vAlign w:val="center"/>
          </w:tcPr>
          <w:p w14:paraId="5737D05A" w14:textId="227A99EE"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eastAsia="Times New Roman" w:hAnsi="Times New Roman"/>
                <w:b/>
                <w:i/>
              </w:rPr>
              <w:t>307 427,6</w:t>
            </w:r>
          </w:p>
        </w:tc>
        <w:tc>
          <w:tcPr>
            <w:tcW w:w="1275" w:type="dxa"/>
            <w:vAlign w:val="center"/>
          </w:tcPr>
          <w:p w14:paraId="1340EEDB" w14:textId="546FFCC0"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hAnsi="Times New Roman"/>
                <w:b/>
                <w:i/>
              </w:rPr>
              <w:t>1,42%</w:t>
            </w:r>
          </w:p>
        </w:tc>
      </w:tr>
      <w:tr w:rsidR="004D01B6" w:rsidRPr="007C1EF1" w14:paraId="36B3581C" w14:textId="77777777" w:rsidTr="007C1EF1">
        <w:trPr>
          <w:trHeight w:val="34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BBB9D4D" w14:textId="77777777" w:rsidR="004D01B6" w:rsidRPr="007C1EF1" w:rsidRDefault="004D01B6" w:rsidP="004D01B6">
            <w:pPr>
              <w:rPr>
                <w:rFonts w:ascii="Times New Roman" w:eastAsia="Times New Roman" w:hAnsi="Times New Roman"/>
                <w:b w:val="0"/>
                <w:i/>
              </w:rPr>
            </w:pPr>
            <w:r w:rsidRPr="007C1EF1">
              <w:rPr>
                <w:rFonts w:ascii="Times New Roman" w:eastAsia="Times New Roman" w:hAnsi="Times New Roman"/>
                <w:i/>
              </w:rPr>
              <w:t>Прочие доходы</w:t>
            </w:r>
          </w:p>
        </w:tc>
        <w:tc>
          <w:tcPr>
            <w:tcW w:w="1559" w:type="dxa"/>
            <w:noWrap/>
            <w:vAlign w:val="center"/>
          </w:tcPr>
          <w:p w14:paraId="478E8AC8" w14:textId="0C4F5237"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765 933,0</w:t>
            </w:r>
          </w:p>
        </w:tc>
        <w:tc>
          <w:tcPr>
            <w:tcW w:w="1134" w:type="dxa"/>
            <w:vAlign w:val="center"/>
          </w:tcPr>
          <w:p w14:paraId="426F0581" w14:textId="68733BB5"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7C1EF1">
              <w:rPr>
                <w:rFonts w:ascii="Times New Roman" w:hAnsi="Times New Roman" w:cs="Times New Roman"/>
                <w:b/>
                <w:bCs/>
                <w:i/>
                <w:iCs/>
              </w:rPr>
              <w:t>3,15%</w:t>
            </w:r>
          </w:p>
        </w:tc>
        <w:tc>
          <w:tcPr>
            <w:tcW w:w="1560" w:type="dxa"/>
            <w:noWrap/>
            <w:vAlign w:val="center"/>
          </w:tcPr>
          <w:p w14:paraId="38330074" w14:textId="674041EA"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eastAsia="Times New Roman" w:hAnsi="Times New Roman"/>
                <w:b/>
                <w:i/>
              </w:rPr>
              <w:t>429 991,7</w:t>
            </w:r>
          </w:p>
        </w:tc>
        <w:tc>
          <w:tcPr>
            <w:tcW w:w="1275" w:type="dxa"/>
            <w:vAlign w:val="center"/>
          </w:tcPr>
          <w:p w14:paraId="17A52CC6" w14:textId="272DAAFD" w:rsidR="004D01B6" w:rsidRPr="007C1EF1" w:rsidRDefault="004D01B6" w:rsidP="004D01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7C1EF1">
              <w:rPr>
                <w:rFonts w:ascii="Times New Roman" w:hAnsi="Times New Roman"/>
                <w:b/>
                <w:i/>
              </w:rPr>
              <w:t>1,98%</w:t>
            </w:r>
          </w:p>
        </w:tc>
      </w:tr>
      <w:tr w:rsidR="001759D0" w:rsidRPr="007C1EF1" w14:paraId="73126E9A" w14:textId="77777777" w:rsidTr="007C1EF1">
        <w:trPr>
          <w:trHeight w:val="270"/>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947FC25" w14:textId="77777777" w:rsidR="001759D0" w:rsidRPr="007C1EF1" w:rsidRDefault="001759D0" w:rsidP="001759D0">
            <w:pPr>
              <w:rPr>
                <w:rFonts w:ascii="Times New Roman" w:eastAsia="Times New Roman" w:hAnsi="Times New Roman"/>
              </w:rPr>
            </w:pPr>
            <w:r w:rsidRPr="007C1EF1">
              <w:rPr>
                <w:rFonts w:ascii="Times New Roman" w:eastAsia="Times New Roman" w:hAnsi="Times New Roman"/>
              </w:rPr>
              <w:t xml:space="preserve">Доходы, всего </w:t>
            </w:r>
          </w:p>
        </w:tc>
        <w:tc>
          <w:tcPr>
            <w:tcW w:w="1559" w:type="dxa"/>
            <w:noWrap/>
            <w:vAlign w:val="center"/>
          </w:tcPr>
          <w:p w14:paraId="79A0E656" w14:textId="5A11C4AC" w:rsidR="001759D0" w:rsidRPr="007C1EF1" w:rsidRDefault="001759D0" w:rsidP="001759D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C1EF1">
              <w:rPr>
                <w:rFonts w:ascii="Times New Roman" w:hAnsi="Times New Roman" w:cs="Times New Roman"/>
                <w:b/>
                <w:bCs/>
              </w:rPr>
              <w:t>24 310 599,2</w:t>
            </w:r>
          </w:p>
        </w:tc>
        <w:tc>
          <w:tcPr>
            <w:tcW w:w="1134" w:type="dxa"/>
            <w:vAlign w:val="center"/>
          </w:tcPr>
          <w:p w14:paraId="2CB17BB6" w14:textId="3E21A7E7" w:rsidR="001759D0" w:rsidRPr="007C1EF1" w:rsidRDefault="008D50B6" w:rsidP="001759D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7C1EF1">
              <w:rPr>
                <w:rFonts w:ascii="Times New Roman" w:hAnsi="Times New Roman"/>
                <w:b/>
                <w:bCs/>
              </w:rPr>
              <w:t>100,00%</w:t>
            </w:r>
          </w:p>
        </w:tc>
        <w:tc>
          <w:tcPr>
            <w:tcW w:w="1560" w:type="dxa"/>
            <w:noWrap/>
            <w:vAlign w:val="center"/>
          </w:tcPr>
          <w:p w14:paraId="2FE3C25F" w14:textId="1E0584DA" w:rsidR="001759D0" w:rsidRPr="007C1EF1" w:rsidRDefault="001759D0" w:rsidP="001759D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7C1EF1">
              <w:rPr>
                <w:rFonts w:ascii="Times New Roman" w:eastAsia="Times New Roman" w:hAnsi="Times New Roman"/>
                <w:b/>
              </w:rPr>
              <w:t>21 672 570,0</w:t>
            </w:r>
          </w:p>
        </w:tc>
        <w:tc>
          <w:tcPr>
            <w:tcW w:w="1275" w:type="dxa"/>
            <w:vAlign w:val="center"/>
          </w:tcPr>
          <w:p w14:paraId="4FA47467" w14:textId="5ADC59EF" w:rsidR="001759D0" w:rsidRPr="007C1EF1" w:rsidRDefault="001759D0" w:rsidP="001759D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7C1EF1">
              <w:rPr>
                <w:rFonts w:ascii="Times New Roman" w:hAnsi="Times New Roman"/>
                <w:b/>
                <w:bCs/>
              </w:rPr>
              <w:t>100,00%</w:t>
            </w:r>
          </w:p>
        </w:tc>
      </w:tr>
    </w:tbl>
    <w:p w14:paraId="592781BA" w14:textId="2B4F64B8" w:rsidR="00297E95" w:rsidRPr="00CB3028" w:rsidRDefault="00297E95" w:rsidP="0094151A">
      <w:pPr>
        <w:tabs>
          <w:tab w:val="left" w:pos="1134"/>
        </w:tabs>
        <w:spacing w:before="240" w:after="0" w:line="240" w:lineRule="auto"/>
        <w:ind w:firstLine="709"/>
        <w:jc w:val="both"/>
        <w:rPr>
          <w:rFonts w:ascii="Times New Roman" w:hAnsi="Times New Roman"/>
          <w:sz w:val="28"/>
          <w:szCs w:val="28"/>
        </w:rPr>
      </w:pPr>
      <w:r w:rsidRPr="00CB3028">
        <w:rPr>
          <w:rFonts w:ascii="Times New Roman" w:hAnsi="Times New Roman"/>
          <w:sz w:val="28"/>
          <w:szCs w:val="28"/>
        </w:rPr>
        <w:t xml:space="preserve">Наибольшую долю в доходах республиканского бюджета составляют доходы от поступлений в бюджет в результате необменных операций </w:t>
      </w:r>
      <w:r w:rsidRPr="00CB3028">
        <w:rPr>
          <w:rFonts w:ascii="Times New Roman" w:hAnsi="Times New Roman"/>
          <w:i/>
          <w:sz w:val="24"/>
          <w:szCs w:val="24"/>
        </w:rPr>
        <w:t>(9</w:t>
      </w:r>
      <w:r w:rsidR="00016169">
        <w:rPr>
          <w:rFonts w:ascii="Times New Roman" w:hAnsi="Times New Roman"/>
          <w:i/>
          <w:sz w:val="24"/>
          <w:szCs w:val="24"/>
        </w:rPr>
        <w:t>0</w:t>
      </w:r>
      <w:r w:rsidRPr="00CB3028">
        <w:rPr>
          <w:rFonts w:ascii="Times New Roman" w:hAnsi="Times New Roman"/>
          <w:i/>
          <w:sz w:val="24"/>
          <w:szCs w:val="24"/>
        </w:rPr>
        <w:t>,</w:t>
      </w:r>
      <w:r w:rsidR="00016169">
        <w:rPr>
          <w:rFonts w:ascii="Times New Roman" w:hAnsi="Times New Roman"/>
          <w:i/>
          <w:sz w:val="24"/>
          <w:szCs w:val="24"/>
        </w:rPr>
        <w:t>7</w:t>
      </w:r>
      <w:r w:rsidR="008C6450">
        <w:rPr>
          <w:rFonts w:ascii="Times New Roman" w:hAnsi="Times New Roman"/>
          <w:i/>
          <w:sz w:val="24"/>
          <w:szCs w:val="24"/>
        </w:rPr>
        <w:t>3</w:t>
      </w:r>
      <w:r w:rsidRPr="00CB3028">
        <w:rPr>
          <w:rFonts w:ascii="Times New Roman" w:hAnsi="Times New Roman"/>
          <w:i/>
          <w:sz w:val="24"/>
          <w:szCs w:val="24"/>
        </w:rPr>
        <w:t>%)</w:t>
      </w:r>
      <w:r w:rsidRPr="00CB3028">
        <w:rPr>
          <w:rFonts w:ascii="Times New Roman" w:hAnsi="Times New Roman"/>
          <w:iCs/>
          <w:sz w:val="28"/>
          <w:szCs w:val="28"/>
        </w:rPr>
        <w:t xml:space="preserve">, доля остальных видов доходов в совокупности составляет </w:t>
      </w:r>
      <w:r w:rsidR="00016169">
        <w:rPr>
          <w:rFonts w:ascii="Times New Roman" w:hAnsi="Times New Roman"/>
          <w:iCs/>
          <w:sz w:val="28"/>
          <w:szCs w:val="28"/>
        </w:rPr>
        <w:t>9</w:t>
      </w:r>
      <w:r w:rsidRPr="00CB3028">
        <w:rPr>
          <w:rFonts w:ascii="Times New Roman" w:hAnsi="Times New Roman"/>
          <w:iCs/>
          <w:sz w:val="28"/>
          <w:szCs w:val="28"/>
        </w:rPr>
        <w:t>,</w:t>
      </w:r>
      <w:r w:rsidR="008C6450">
        <w:rPr>
          <w:rFonts w:ascii="Times New Roman" w:hAnsi="Times New Roman"/>
          <w:iCs/>
          <w:sz w:val="28"/>
          <w:szCs w:val="28"/>
        </w:rPr>
        <w:t>27</w:t>
      </w:r>
      <w:r w:rsidRPr="00CB3028">
        <w:rPr>
          <w:rFonts w:ascii="Times New Roman" w:hAnsi="Times New Roman"/>
          <w:iCs/>
          <w:sz w:val="28"/>
          <w:szCs w:val="28"/>
        </w:rPr>
        <w:t>%.</w:t>
      </w:r>
    </w:p>
    <w:p w14:paraId="1F7A08D7" w14:textId="5926578E" w:rsidR="008E6AB0" w:rsidRDefault="008E6AB0" w:rsidP="00091A5F">
      <w:pPr>
        <w:spacing w:after="0" w:line="240" w:lineRule="auto"/>
        <w:ind w:firstLine="709"/>
        <w:jc w:val="both"/>
        <w:rPr>
          <w:rFonts w:ascii="Times New Roman" w:hAnsi="Times New Roman"/>
          <w:sz w:val="28"/>
          <w:szCs w:val="28"/>
        </w:rPr>
      </w:pPr>
      <w:r w:rsidRPr="00CB3028">
        <w:rPr>
          <w:rFonts w:ascii="Times New Roman" w:hAnsi="Times New Roman"/>
          <w:b/>
          <w:bCs/>
          <w:sz w:val="28"/>
          <w:szCs w:val="28"/>
          <w:u w:val="single"/>
        </w:rPr>
        <w:t>Расходы</w:t>
      </w:r>
      <w:r w:rsidRPr="00CB3028">
        <w:rPr>
          <w:rFonts w:ascii="Times New Roman" w:hAnsi="Times New Roman"/>
          <w:sz w:val="28"/>
          <w:szCs w:val="28"/>
        </w:rPr>
        <w:t xml:space="preserve"> республиканского бюджета за 202</w:t>
      </w:r>
      <w:r>
        <w:rPr>
          <w:rFonts w:ascii="Times New Roman" w:hAnsi="Times New Roman"/>
          <w:sz w:val="28"/>
          <w:szCs w:val="28"/>
        </w:rPr>
        <w:t>3</w:t>
      </w:r>
      <w:r w:rsidRPr="00CB3028">
        <w:rPr>
          <w:rFonts w:ascii="Times New Roman" w:hAnsi="Times New Roman"/>
          <w:sz w:val="28"/>
          <w:szCs w:val="28"/>
        </w:rPr>
        <w:t xml:space="preserve"> год согласно данным КФО РБ составили 2</w:t>
      </w:r>
      <w:r w:rsidR="00CC002C">
        <w:rPr>
          <w:rFonts w:ascii="Times New Roman" w:hAnsi="Times New Roman"/>
          <w:sz w:val="28"/>
          <w:szCs w:val="28"/>
        </w:rPr>
        <w:t>7</w:t>
      </w:r>
      <w:r w:rsidRPr="00CB3028">
        <w:rPr>
          <w:rFonts w:ascii="Times New Roman" w:hAnsi="Times New Roman"/>
          <w:sz w:val="28"/>
          <w:szCs w:val="28"/>
        </w:rPr>
        <w:t> </w:t>
      </w:r>
      <w:r w:rsidR="00CC002C">
        <w:rPr>
          <w:rFonts w:ascii="Times New Roman" w:hAnsi="Times New Roman"/>
          <w:sz w:val="28"/>
          <w:szCs w:val="28"/>
        </w:rPr>
        <w:t>008</w:t>
      </w:r>
      <w:r w:rsidRPr="00CB3028">
        <w:rPr>
          <w:rFonts w:ascii="Times New Roman" w:hAnsi="Times New Roman"/>
          <w:sz w:val="28"/>
          <w:szCs w:val="28"/>
        </w:rPr>
        <w:t> </w:t>
      </w:r>
      <w:r w:rsidR="00CC002C">
        <w:rPr>
          <w:rFonts w:ascii="Times New Roman" w:hAnsi="Times New Roman"/>
          <w:sz w:val="28"/>
          <w:szCs w:val="28"/>
        </w:rPr>
        <w:t>419</w:t>
      </w:r>
      <w:r w:rsidRPr="00CB3028">
        <w:rPr>
          <w:rFonts w:ascii="Times New Roman" w:hAnsi="Times New Roman"/>
          <w:sz w:val="28"/>
          <w:szCs w:val="28"/>
        </w:rPr>
        <w:t>,</w:t>
      </w:r>
      <w:r w:rsidR="00CC002C">
        <w:rPr>
          <w:rFonts w:ascii="Times New Roman" w:hAnsi="Times New Roman"/>
          <w:sz w:val="28"/>
          <w:szCs w:val="28"/>
        </w:rPr>
        <w:t>3</w:t>
      </w:r>
      <w:r w:rsidRPr="00CB3028">
        <w:rPr>
          <w:rFonts w:ascii="Times New Roman" w:hAnsi="Times New Roman"/>
          <w:sz w:val="28"/>
          <w:szCs w:val="28"/>
        </w:rPr>
        <w:t xml:space="preserve"> млн тенге. По сравнению с предыдущим периодом </w:t>
      </w:r>
      <w:r w:rsidRPr="00CB3028">
        <w:rPr>
          <w:rFonts w:ascii="Times New Roman" w:hAnsi="Times New Roman"/>
          <w:b/>
          <w:bCs/>
          <w:sz w:val="28"/>
          <w:szCs w:val="28"/>
        </w:rPr>
        <w:t xml:space="preserve">расходы выросли на </w:t>
      </w:r>
      <w:r w:rsidR="005F7A39" w:rsidRPr="005F7A39">
        <w:rPr>
          <w:rFonts w:ascii="Times New Roman" w:hAnsi="Times New Roman"/>
          <w:b/>
          <w:bCs/>
          <w:sz w:val="28"/>
          <w:szCs w:val="28"/>
        </w:rPr>
        <w:t>4</w:t>
      </w:r>
      <w:r w:rsidR="005F7A39">
        <w:rPr>
          <w:rFonts w:ascii="Times New Roman" w:hAnsi="Times New Roman"/>
          <w:b/>
          <w:bCs/>
          <w:sz w:val="28"/>
          <w:szCs w:val="28"/>
        </w:rPr>
        <w:t> </w:t>
      </w:r>
      <w:r w:rsidR="005F7A39" w:rsidRPr="005F7A39">
        <w:rPr>
          <w:rFonts w:ascii="Times New Roman" w:hAnsi="Times New Roman"/>
          <w:b/>
          <w:bCs/>
          <w:sz w:val="28"/>
          <w:szCs w:val="28"/>
        </w:rPr>
        <w:t>284</w:t>
      </w:r>
      <w:r w:rsidR="005F7A39">
        <w:rPr>
          <w:rFonts w:ascii="Times New Roman" w:hAnsi="Times New Roman"/>
          <w:b/>
          <w:bCs/>
          <w:sz w:val="28"/>
          <w:szCs w:val="28"/>
        </w:rPr>
        <w:t> </w:t>
      </w:r>
      <w:r w:rsidR="005F7A39" w:rsidRPr="005F7A39">
        <w:rPr>
          <w:rFonts w:ascii="Times New Roman" w:hAnsi="Times New Roman"/>
          <w:b/>
          <w:bCs/>
          <w:sz w:val="28"/>
          <w:szCs w:val="28"/>
        </w:rPr>
        <w:t>944,3</w:t>
      </w:r>
      <w:r w:rsidRPr="00CB3028">
        <w:rPr>
          <w:rFonts w:ascii="Times New Roman" w:hAnsi="Times New Roman"/>
          <w:b/>
          <w:bCs/>
          <w:sz w:val="28"/>
          <w:szCs w:val="28"/>
        </w:rPr>
        <w:t xml:space="preserve"> млн тенге</w:t>
      </w:r>
      <w:r w:rsidRPr="00CB3028">
        <w:rPr>
          <w:rFonts w:ascii="Times New Roman" w:hAnsi="Times New Roman"/>
          <w:sz w:val="28"/>
          <w:szCs w:val="28"/>
        </w:rPr>
        <w:t xml:space="preserve"> или </w:t>
      </w:r>
      <w:r w:rsidRPr="00CB3028">
        <w:rPr>
          <w:rFonts w:ascii="Times New Roman" w:hAnsi="Times New Roman"/>
          <w:b/>
          <w:bCs/>
          <w:sz w:val="28"/>
          <w:szCs w:val="28"/>
        </w:rPr>
        <w:t xml:space="preserve">на </w:t>
      </w:r>
      <w:r w:rsidR="005F7A39">
        <w:rPr>
          <w:rFonts w:ascii="Times New Roman" w:hAnsi="Times New Roman"/>
          <w:b/>
          <w:bCs/>
          <w:sz w:val="28"/>
          <w:szCs w:val="28"/>
        </w:rPr>
        <w:t>18</w:t>
      </w:r>
      <w:r w:rsidRPr="00CB3028">
        <w:rPr>
          <w:rFonts w:ascii="Times New Roman" w:hAnsi="Times New Roman"/>
          <w:b/>
          <w:bCs/>
          <w:sz w:val="28"/>
          <w:szCs w:val="28"/>
        </w:rPr>
        <w:t>,</w:t>
      </w:r>
      <w:r w:rsidR="005F7A39">
        <w:rPr>
          <w:rFonts w:ascii="Times New Roman" w:hAnsi="Times New Roman"/>
          <w:b/>
          <w:bCs/>
          <w:sz w:val="28"/>
          <w:szCs w:val="28"/>
        </w:rPr>
        <w:t>9</w:t>
      </w:r>
      <w:r w:rsidRPr="00CB3028">
        <w:rPr>
          <w:rFonts w:ascii="Times New Roman" w:hAnsi="Times New Roman"/>
          <w:b/>
          <w:bCs/>
          <w:sz w:val="28"/>
          <w:szCs w:val="28"/>
        </w:rPr>
        <w:t>%</w:t>
      </w:r>
      <w:r w:rsidRPr="00CB3028">
        <w:rPr>
          <w:rFonts w:ascii="Times New Roman" w:hAnsi="Times New Roman"/>
          <w:sz w:val="28"/>
          <w:szCs w:val="28"/>
        </w:rPr>
        <w:t>.</w:t>
      </w:r>
    </w:p>
    <w:p w14:paraId="2EF9BE39" w14:textId="77777777" w:rsidR="00091A5F" w:rsidRPr="005424D1" w:rsidRDefault="00091A5F" w:rsidP="00091A5F">
      <w:pPr>
        <w:spacing w:after="0" w:line="240" w:lineRule="auto"/>
        <w:ind w:firstLine="709"/>
        <w:jc w:val="both"/>
        <w:rPr>
          <w:rFonts w:ascii="Times New Roman" w:hAnsi="Times New Roman"/>
          <w:sz w:val="28"/>
          <w:szCs w:val="28"/>
        </w:rPr>
      </w:pPr>
    </w:p>
    <w:p w14:paraId="27B1F0CE" w14:textId="10C5FB25" w:rsidR="008E6AB0" w:rsidRDefault="008E6AB0" w:rsidP="00E372BF">
      <w:pPr>
        <w:spacing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t xml:space="preserve">ДИАГРАММА </w:t>
      </w:r>
      <w:r>
        <w:rPr>
          <w:rFonts w:ascii="Times New Roman" w:eastAsia="Times New Roman" w:hAnsi="Times New Roman"/>
          <w:b/>
          <w:sz w:val="24"/>
          <w:szCs w:val="24"/>
        </w:rPr>
        <w:t>4</w:t>
      </w:r>
      <w:r w:rsidRPr="00DD0CB6">
        <w:rPr>
          <w:rFonts w:ascii="Times New Roman" w:eastAsia="Times New Roman" w:hAnsi="Times New Roman"/>
          <w:b/>
          <w:sz w:val="24"/>
          <w:szCs w:val="24"/>
        </w:rPr>
        <w:t xml:space="preserve">. Динамика </w:t>
      </w:r>
      <w:r>
        <w:rPr>
          <w:rFonts w:ascii="Times New Roman" w:eastAsia="Times New Roman" w:hAnsi="Times New Roman"/>
          <w:b/>
          <w:sz w:val="24"/>
          <w:szCs w:val="24"/>
        </w:rPr>
        <w:t>расходов</w:t>
      </w:r>
      <w:r w:rsidRPr="00DD0CB6">
        <w:rPr>
          <w:rFonts w:ascii="Times New Roman" w:eastAsia="Times New Roman" w:hAnsi="Times New Roman"/>
          <w:b/>
          <w:sz w:val="24"/>
          <w:szCs w:val="24"/>
        </w:rPr>
        <w:t xml:space="preserve"> республиканского бюджета за 201</w:t>
      </w:r>
      <w:r w:rsidR="00664476">
        <w:rPr>
          <w:rFonts w:ascii="Times New Roman" w:eastAsia="Times New Roman" w:hAnsi="Times New Roman"/>
          <w:b/>
          <w:sz w:val="24"/>
          <w:szCs w:val="24"/>
        </w:rPr>
        <w:t>9</w:t>
      </w:r>
      <w:r w:rsidRPr="00DD0CB6">
        <w:rPr>
          <w:rFonts w:ascii="Times New Roman" w:eastAsia="Times New Roman" w:hAnsi="Times New Roman"/>
          <w:b/>
          <w:sz w:val="24"/>
          <w:szCs w:val="24"/>
        </w:rPr>
        <w:t>-202</w:t>
      </w:r>
      <w:r w:rsidR="00664476">
        <w:rPr>
          <w:rFonts w:ascii="Times New Roman" w:eastAsia="Times New Roman" w:hAnsi="Times New Roman"/>
          <w:b/>
          <w:sz w:val="24"/>
          <w:szCs w:val="24"/>
        </w:rPr>
        <w:t>3</w:t>
      </w:r>
      <w:r w:rsidRPr="00DD0CB6">
        <w:rPr>
          <w:rFonts w:ascii="Times New Roman" w:eastAsia="Times New Roman" w:hAnsi="Times New Roman"/>
          <w:b/>
          <w:sz w:val="24"/>
          <w:szCs w:val="24"/>
        </w:rPr>
        <w:t xml:space="preserve"> годы</w:t>
      </w:r>
    </w:p>
    <w:p w14:paraId="706FDA5C" w14:textId="51B7086C" w:rsidR="008E6AB0" w:rsidRPr="00D23203" w:rsidRDefault="008E6AB0" w:rsidP="008E6AB0">
      <w:pPr>
        <w:spacing w:after="0" w:line="240" w:lineRule="auto"/>
        <w:jc w:val="right"/>
        <w:rPr>
          <w:rFonts w:ascii="Times New Roman" w:eastAsia="Times New Roman" w:hAnsi="Times New Roman"/>
          <w:bCs/>
          <w:i/>
          <w:iCs/>
          <w:sz w:val="24"/>
          <w:szCs w:val="24"/>
        </w:rPr>
      </w:pPr>
      <w:r w:rsidRPr="00D23203">
        <w:rPr>
          <w:rFonts w:ascii="Times New Roman" w:eastAsia="Times New Roman" w:hAnsi="Times New Roman"/>
          <w:bCs/>
          <w:i/>
          <w:iCs/>
          <w:sz w:val="24"/>
          <w:szCs w:val="24"/>
        </w:rPr>
        <w:t>млн тенге</w:t>
      </w:r>
    </w:p>
    <w:p w14:paraId="46BD5B19" w14:textId="5E85D5C3" w:rsidR="00F42AEF" w:rsidRDefault="0022278C" w:rsidP="00677D3E">
      <w:pPr>
        <w:spacing w:after="0" w:line="240" w:lineRule="auto"/>
        <w:jc w:val="both"/>
        <w:rPr>
          <w:rFonts w:ascii="Times New Roman" w:hAnsi="Times New Roman"/>
          <w:sz w:val="28"/>
          <w:szCs w:val="28"/>
        </w:rPr>
      </w:pPr>
      <w:r w:rsidRPr="003028A6">
        <w:rPr>
          <w:rFonts w:ascii="Times New Roman" w:hAnsi="Times New Roman"/>
          <w:b/>
          <w:noProof/>
          <w:sz w:val="28"/>
          <w:szCs w:val="28"/>
          <w:lang w:eastAsia="ru-RU"/>
        </w:rPr>
        <w:drawing>
          <wp:inline distT="0" distB="0" distL="0" distR="0" wp14:anchorId="6827EA5F" wp14:editId="18457B6B">
            <wp:extent cx="6086475" cy="30937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CE0834" w14:textId="7173D84E" w:rsidR="003F373F" w:rsidRPr="00086185" w:rsidRDefault="00CF2919" w:rsidP="00086185">
      <w:pPr>
        <w:spacing w:before="240" w:line="240" w:lineRule="auto"/>
        <w:ind w:firstLine="709"/>
        <w:jc w:val="both"/>
        <w:rPr>
          <w:rFonts w:ascii="Times New Roman" w:hAnsi="Times New Roman"/>
          <w:sz w:val="28"/>
          <w:szCs w:val="28"/>
        </w:rPr>
      </w:pPr>
      <w:r>
        <w:rPr>
          <w:rFonts w:ascii="Times New Roman" w:hAnsi="Times New Roman"/>
          <w:sz w:val="28"/>
          <w:szCs w:val="28"/>
        </w:rPr>
        <w:t>Согласно данным КФО, за 5 лет расходы республиканского бюджета, выросли в 1,</w:t>
      </w:r>
      <w:r w:rsidR="00F70361">
        <w:rPr>
          <w:rFonts w:ascii="Times New Roman" w:hAnsi="Times New Roman"/>
          <w:sz w:val="28"/>
          <w:szCs w:val="28"/>
        </w:rPr>
        <w:t>8</w:t>
      </w:r>
      <w:r>
        <w:rPr>
          <w:rFonts w:ascii="Times New Roman" w:hAnsi="Times New Roman"/>
          <w:sz w:val="28"/>
          <w:szCs w:val="28"/>
        </w:rPr>
        <w:t xml:space="preserve"> раза с 1</w:t>
      </w:r>
      <w:r w:rsidR="00F70361">
        <w:rPr>
          <w:rFonts w:ascii="Times New Roman" w:hAnsi="Times New Roman"/>
          <w:sz w:val="28"/>
          <w:szCs w:val="28"/>
        </w:rPr>
        <w:t>4 985 267</w:t>
      </w:r>
      <w:r>
        <w:rPr>
          <w:rFonts w:ascii="Times New Roman" w:hAnsi="Times New Roman"/>
          <w:sz w:val="28"/>
          <w:szCs w:val="28"/>
        </w:rPr>
        <w:t>,</w:t>
      </w:r>
      <w:r w:rsidR="00F70361">
        <w:rPr>
          <w:rFonts w:ascii="Times New Roman" w:hAnsi="Times New Roman"/>
          <w:sz w:val="28"/>
          <w:szCs w:val="28"/>
        </w:rPr>
        <w:t>3</w:t>
      </w:r>
      <w:r>
        <w:rPr>
          <w:rFonts w:ascii="Times New Roman" w:hAnsi="Times New Roman"/>
          <w:sz w:val="28"/>
          <w:szCs w:val="28"/>
        </w:rPr>
        <w:t xml:space="preserve"> млн тенге до 2</w:t>
      </w:r>
      <w:r w:rsidR="00F70361">
        <w:rPr>
          <w:rFonts w:ascii="Times New Roman" w:hAnsi="Times New Roman"/>
          <w:sz w:val="28"/>
          <w:szCs w:val="28"/>
        </w:rPr>
        <w:t>7 008 419</w:t>
      </w:r>
      <w:r>
        <w:rPr>
          <w:rFonts w:ascii="Times New Roman" w:hAnsi="Times New Roman"/>
          <w:sz w:val="28"/>
          <w:szCs w:val="28"/>
        </w:rPr>
        <w:t>,</w:t>
      </w:r>
      <w:r w:rsidR="00F70361">
        <w:rPr>
          <w:rFonts w:ascii="Times New Roman" w:hAnsi="Times New Roman"/>
          <w:sz w:val="28"/>
          <w:szCs w:val="28"/>
        </w:rPr>
        <w:t>3</w:t>
      </w:r>
      <w:r>
        <w:rPr>
          <w:rFonts w:ascii="Times New Roman" w:hAnsi="Times New Roman"/>
          <w:sz w:val="28"/>
          <w:szCs w:val="28"/>
        </w:rPr>
        <w:t xml:space="preserve"> млн тенге.</w:t>
      </w:r>
    </w:p>
    <w:p w14:paraId="29E22AAC" w14:textId="648BDE20" w:rsidR="006B2057" w:rsidRPr="00562A3F" w:rsidRDefault="00CF2919" w:rsidP="006B2057">
      <w:pPr>
        <w:tabs>
          <w:tab w:val="left" w:pos="1134"/>
        </w:tabs>
        <w:spacing w:after="0" w:line="240" w:lineRule="auto"/>
        <w:jc w:val="center"/>
        <w:rPr>
          <w:rFonts w:ascii="Times New Roman" w:hAnsi="Times New Roman"/>
          <w:b/>
          <w:sz w:val="24"/>
          <w:szCs w:val="24"/>
        </w:rPr>
      </w:pPr>
      <w:r w:rsidRPr="00562A3F">
        <w:rPr>
          <w:rFonts w:ascii="Times New Roman" w:hAnsi="Times New Roman"/>
          <w:b/>
          <w:sz w:val="24"/>
          <w:szCs w:val="24"/>
        </w:rPr>
        <w:lastRenderedPageBreak/>
        <w:t xml:space="preserve">ТАБЛИЦА </w:t>
      </w:r>
      <w:r>
        <w:rPr>
          <w:rFonts w:ascii="Times New Roman" w:hAnsi="Times New Roman"/>
          <w:b/>
          <w:sz w:val="24"/>
          <w:szCs w:val="24"/>
        </w:rPr>
        <w:t>4</w:t>
      </w:r>
      <w:r w:rsidRPr="00562A3F">
        <w:rPr>
          <w:rFonts w:ascii="Times New Roman" w:hAnsi="Times New Roman"/>
          <w:b/>
          <w:sz w:val="24"/>
          <w:szCs w:val="24"/>
        </w:rPr>
        <w:t xml:space="preserve">. Структура </w:t>
      </w:r>
      <w:r>
        <w:rPr>
          <w:rFonts w:ascii="Times New Roman" w:hAnsi="Times New Roman"/>
          <w:b/>
          <w:sz w:val="24"/>
          <w:szCs w:val="24"/>
        </w:rPr>
        <w:t>расходов</w:t>
      </w:r>
      <w:r w:rsidRPr="00562A3F">
        <w:rPr>
          <w:rFonts w:ascii="Times New Roman" w:hAnsi="Times New Roman"/>
          <w:b/>
          <w:sz w:val="24"/>
          <w:szCs w:val="24"/>
        </w:rPr>
        <w:t xml:space="preserve"> республиканского бюджета</w:t>
      </w:r>
    </w:p>
    <w:p w14:paraId="207C74A0" w14:textId="75A92A2D" w:rsidR="00CF2919" w:rsidRPr="00562A3F" w:rsidRDefault="00CF2919" w:rsidP="00CF2919">
      <w:pPr>
        <w:tabs>
          <w:tab w:val="left" w:pos="1134"/>
        </w:tabs>
        <w:spacing w:after="0" w:line="240" w:lineRule="auto"/>
        <w:jc w:val="right"/>
        <w:rPr>
          <w:rFonts w:ascii="Times New Roman" w:hAnsi="Times New Roman"/>
          <w:sz w:val="28"/>
          <w:szCs w:val="28"/>
        </w:rPr>
      </w:pPr>
      <w:r>
        <w:rPr>
          <w:rFonts w:ascii="Times New Roman" w:hAnsi="Times New Roman"/>
          <w:i/>
          <w:sz w:val="24"/>
          <w:szCs w:val="24"/>
        </w:rPr>
        <w:t>млн</w:t>
      </w:r>
      <w:r w:rsidRPr="00562A3F">
        <w:rPr>
          <w:rFonts w:ascii="Times New Roman" w:hAnsi="Times New Roman"/>
          <w:i/>
          <w:sz w:val="24"/>
          <w:szCs w:val="24"/>
        </w:rPr>
        <w:t xml:space="preserve"> тенге</w:t>
      </w:r>
    </w:p>
    <w:tbl>
      <w:tblPr>
        <w:tblStyle w:val="-1"/>
        <w:tblW w:w="9634" w:type="dxa"/>
        <w:tblLook w:val="04A0" w:firstRow="1" w:lastRow="0" w:firstColumn="1" w:lastColumn="0" w:noHBand="0" w:noVBand="1"/>
      </w:tblPr>
      <w:tblGrid>
        <w:gridCol w:w="3823"/>
        <w:gridCol w:w="1701"/>
        <w:gridCol w:w="1275"/>
        <w:gridCol w:w="1560"/>
        <w:gridCol w:w="1275"/>
      </w:tblGrid>
      <w:tr w:rsidR="0056036C" w:rsidRPr="0056036C" w14:paraId="0F60DDEF" w14:textId="77777777" w:rsidTr="0004112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823" w:type="dxa"/>
            <w:vMerge w:val="restart"/>
            <w:noWrap/>
            <w:vAlign w:val="center"/>
          </w:tcPr>
          <w:p w14:paraId="6192CF80" w14:textId="77777777" w:rsidR="00CF2919" w:rsidRPr="0056036C" w:rsidRDefault="00CF2919" w:rsidP="007255C4">
            <w:pPr>
              <w:jc w:val="center"/>
              <w:rPr>
                <w:rFonts w:ascii="Times New Roman" w:eastAsia="Times New Roman" w:hAnsi="Times New Roman"/>
                <w:b w:val="0"/>
                <w:bCs w:val="0"/>
                <w:sz w:val="20"/>
                <w:szCs w:val="20"/>
              </w:rPr>
            </w:pPr>
            <w:r w:rsidRPr="0056036C">
              <w:rPr>
                <w:rFonts w:ascii="Times New Roman" w:eastAsia="Times New Roman" w:hAnsi="Times New Roman"/>
                <w:sz w:val="20"/>
                <w:szCs w:val="20"/>
              </w:rPr>
              <w:t>Виды расходов республиканского бюджета</w:t>
            </w:r>
          </w:p>
        </w:tc>
        <w:tc>
          <w:tcPr>
            <w:tcW w:w="2976" w:type="dxa"/>
            <w:gridSpan w:val="2"/>
            <w:vAlign w:val="center"/>
          </w:tcPr>
          <w:p w14:paraId="582F563D" w14:textId="2879CAB7" w:rsidR="00CF2919" w:rsidRPr="0056036C" w:rsidRDefault="00CF2919"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rPr>
            </w:pPr>
            <w:r w:rsidRPr="0056036C">
              <w:rPr>
                <w:rFonts w:ascii="Times New Roman" w:eastAsia="Times New Roman" w:hAnsi="Times New Roman"/>
                <w:sz w:val="20"/>
                <w:szCs w:val="20"/>
              </w:rPr>
              <w:t>202</w:t>
            </w:r>
            <w:r w:rsidR="004B3FAB">
              <w:rPr>
                <w:rFonts w:ascii="Times New Roman" w:eastAsia="Times New Roman" w:hAnsi="Times New Roman"/>
                <w:sz w:val="20"/>
                <w:szCs w:val="20"/>
              </w:rPr>
              <w:t>3</w:t>
            </w:r>
            <w:r w:rsidRPr="0056036C">
              <w:rPr>
                <w:rFonts w:ascii="Times New Roman" w:eastAsia="Times New Roman" w:hAnsi="Times New Roman"/>
                <w:sz w:val="20"/>
                <w:szCs w:val="20"/>
              </w:rPr>
              <w:t xml:space="preserve"> год</w:t>
            </w:r>
          </w:p>
        </w:tc>
        <w:tc>
          <w:tcPr>
            <w:tcW w:w="2835" w:type="dxa"/>
            <w:gridSpan w:val="2"/>
            <w:vAlign w:val="center"/>
          </w:tcPr>
          <w:p w14:paraId="2B0C3BDA" w14:textId="562E9985" w:rsidR="00CF2919" w:rsidRPr="0056036C" w:rsidRDefault="00CF2919"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rPr>
            </w:pPr>
            <w:r w:rsidRPr="0056036C">
              <w:rPr>
                <w:rFonts w:ascii="Times New Roman" w:eastAsia="Times New Roman" w:hAnsi="Times New Roman"/>
                <w:sz w:val="20"/>
                <w:szCs w:val="20"/>
              </w:rPr>
              <w:t>202</w:t>
            </w:r>
            <w:r w:rsidR="004B3FAB">
              <w:rPr>
                <w:rFonts w:ascii="Times New Roman" w:eastAsia="Times New Roman" w:hAnsi="Times New Roman"/>
                <w:sz w:val="20"/>
                <w:szCs w:val="20"/>
              </w:rPr>
              <w:t>2</w:t>
            </w:r>
            <w:r w:rsidRPr="0056036C">
              <w:rPr>
                <w:rFonts w:ascii="Times New Roman" w:eastAsia="Times New Roman" w:hAnsi="Times New Roman"/>
                <w:sz w:val="20"/>
                <w:szCs w:val="20"/>
              </w:rPr>
              <w:t xml:space="preserve"> год</w:t>
            </w:r>
          </w:p>
        </w:tc>
      </w:tr>
      <w:tr w:rsidR="0056036C" w:rsidRPr="0056036C" w14:paraId="1255BFA3" w14:textId="77777777" w:rsidTr="00041121">
        <w:trPr>
          <w:trHeight w:val="429"/>
        </w:trPr>
        <w:tc>
          <w:tcPr>
            <w:cnfStyle w:val="001000000000" w:firstRow="0" w:lastRow="0" w:firstColumn="1" w:lastColumn="0" w:oddVBand="0" w:evenVBand="0" w:oddHBand="0" w:evenHBand="0" w:firstRowFirstColumn="0" w:firstRowLastColumn="0" w:lastRowFirstColumn="0" w:lastRowLastColumn="0"/>
            <w:tcW w:w="3823" w:type="dxa"/>
            <w:vMerge/>
            <w:noWrap/>
            <w:vAlign w:val="center"/>
            <w:hideMark/>
          </w:tcPr>
          <w:p w14:paraId="122ED518" w14:textId="77777777" w:rsidR="00CF2919" w:rsidRPr="0056036C" w:rsidRDefault="00CF2919" w:rsidP="007255C4">
            <w:pPr>
              <w:jc w:val="center"/>
              <w:rPr>
                <w:rFonts w:ascii="Times New Roman" w:eastAsia="Times New Roman" w:hAnsi="Times New Roman"/>
                <w:b w:val="0"/>
                <w:bCs w:val="0"/>
                <w:sz w:val="20"/>
                <w:szCs w:val="20"/>
              </w:rPr>
            </w:pPr>
          </w:p>
        </w:tc>
        <w:tc>
          <w:tcPr>
            <w:tcW w:w="1701" w:type="dxa"/>
            <w:vAlign w:val="center"/>
            <w:hideMark/>
          </w:tcPr>
          <w:p w14:paraId="29B1C732" w14:textId="77777777" w:rsidR="00CF2919" w:rsidRPr="0056036C" w:rsidRDefault="00CF2919"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56036C">
              <w:rPr>
                <w:rFonts w:ascii="Times New Roman" w:eastAsia="Times New Roman" w:hAnsi="Times New Roman"/>
                <w:b/>
                <w:bCs/>
                <w:sz w:val="20"/>
                <w:szCs w:val="20"/>
              </w:rPr>
              <w:t>Сумма</w:t>
            </w:r>
          </w:p>
        </w:tc>
        <w:tc>
          <w:tcPr>
            <w:tcW w:w="1275" w:type="dxa"/>
            <w:vAlign w:val="center"/>
          </w:tcPr>
          <w:p w14:paraId="24339BF6" w14:textId="77777777" w:rsidR="00CF2919" w:rsidRPr="0056036C" w:rsidRDefault="00CF2919"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56036C">
              <w:rPr>
                <w:rFonts w:ascii="Times New Roman" w:eastAsia="Times New Roman" w:hAnsi="Times New Roman"/>
                <w:b/>
                <w:bCs/>
                <w:sz w:val="20"/>
                <w:szCs w:val="20"/>
              </w:rPr>
              <w:t>Доля, %</w:t>
            </w:r>
          </w:p>
        </w:tc>
        <w:tc>
          <w:tcPr>
            <w:tcW w:w="1560" w:type="dxa"/>
            <w:vAlign w:val="center"/>
            <w:hideMark/>
          </w:tcPr>
          <w:p w14:paraId="6AF2FB31" w14:textId="77777777" w:rsidR="00CF2919" w:rsidRPr="0056036C" w:rsidRDefault="00CF2919"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56036C">
              <w:rPr>
                <w:rFonts w:ascii="Times New Roman" w:eastAsia="Times New Roman" w:hAnsi="Times New Roman"/>
                <w:b/>
                <w:bCs/>
                <w:sz w:val="20"/>
                <w:szCs w:val="20"/>
              </w:rPr>
              <w:t>Сумма</w:t>
            </w:r>
          </w:p>
        </w:tc>
        <w:tc>
          <w:tcPr>
            <w:tcW w:w="1275" w:type="dxa"/>
            <w:vAlign w:val="center"/>
          </w:tcPr>
          <w:p w14:paraId="069B63F1" w14:textId="77777777" w:rsidR="00CF2919" w:rsidRPr="0056036C" w:rsidRDefault="00CF2919"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56036C">
              <w:rPr>
                <w:rFonts w:ascii="Times New Roman" w:eastAsia="Times New Roman" w:hAnsi="Times New Roman"/>
                <w:b/>
                <w:bCs/>
                <w:sz w:val="20"/>
                <w:szCs w:val="20"/>
              </w:rPr>
              <w:t>Доля, %</w:t>
            </w:r>
          </w:p>
        </w:tc>
      </w:tr>
      <w:tr w:rsidR="002A2370" w:rsidRPr="0056036C" w14:paraId="52947FD5" w14:textId="77777777" w:rsidTr="00041121">
        <w:trPr>
          <w:trHeight w:val="360"/>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7EA594B2" w14:textId="77777777" w:rsidR="002A2370" w:rsidRPr="0056036C" w:rsidRDefault="002A2370" w:rsidP="002A2370">
            <w:pPr>
              <w:rPr>
                <w:rFonts w:ascii="Times New Roman" w:eastAsia="Times New Roman" w:hAnsi="Times New Roman"/>
                <w:b w:val="0"/>
                <w:bCs w:val="0"/>
                <w:iCs/>
                <w:sz w:val="20"/>
                <w:szCs w:val="20"/>
              </w:rPr>
            </w:pPr>
            <w:r w:rsidRPr="0056036C">
              <w:rPr>
                <w:rFonts w:ascii="Times New Roman" w:eastAsia="Times New Roman" w:hAnsi="Times New Roman"/>
                <w:b w:val="0"/>
                <w:bCs w:val="0"/>
                <w:iCs/>
                <w:sz w:val="20"/>
                <w:szCs w:val="20"/>
              </w:rPr>
              <w:t>Расходы государственных учреждений</w:t>
            </w:r>
          </w:p>
        </w:tc>
        <w:tc>
          <w:tcPr>
            <w:tcW w:w="1701" w:type="dxa"/>
            <w:noWrap/>
            <w:vAlign w:val="center"/>
          </w:tcPr>
          <w:p w14:paraId="3146719E" w14:textId="024F2976"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Pr>
                <w:rFonts w:ascii="Times New Roman" w:eastAsia="Times New Roman" w:hAnsi="Times New Roman"/>
                <w:iCs/>
                <w:sz w:val="20"/>
                <w:szCs w:val="20"/>
              </w:rPr>
              <w:t>4 177 038,5</w:t>
            </w:r>
          </w:p>
        </w:tc>
        <w:tc>
          <w:tcPr>
            <w:tcW w:w="1275" w:type="dxa"/>
            <w:vAlign w:val="center"/>
          </w:tcPr>
          <w:p w14:paraId="76818519" w14:textId="4888303F" w:rsidR="002A2370" w:rsidRPr="002A2370"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rPr>
            </w:pPr>
            <w:r w:rsidRPr="002A2370">
              <w:rPr>
                <w:rFonts w:ascii="Times New Roman" w:hAnsi="Times New Roman" w:cs="Times New Roman"/>
                <w:sz w:val="20"/>
                <w:szCs w:val="20"/>
              </w:rPr>
              <w:t>15,47%</w:t>
            </w:r>
          </w:p>
        </w:tc>
        <w:tc>
          <w:tcPr>
            <w:tcW w:w="1560" w:type="dxa"/>
            <w:noWrap/>
            <w:vAlign w:val="center"/>
          </w:tcPr>
          <w:p w14:paraId="61DC13F4" w14:textId="7747A477"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3 456 307,3</w:t>
            </w:r>
          </w:p>
        </w:tc>
        <w:tc>
          <w:tcPr>
            <w:tcW w:w="1275" w:type="dxa"/>
            <w:vAlign w:val="center"/>
          </w:tcPr>
          <w:p w14:paraId="52F66BDB" w14:textId="127D708E"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15,21%</w:t>
            </w:r>
          </w:p>
        </w:tc>
      </w:tr>
      <w:tr w:rsidR="002A2370" w:rsidRPr="0056036C" w14:paraId="5157966D" w14:textId="77777777" w:rsidTr="00041121">
        <w:trPr>
          <w:trHeight w:val="345"/>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25F8EEF7" w14:textId="77777777" w:rsidR="002A2370" w:rsidRPr="0056036C" w:rsidRDefault="002A2370" w:rsidP="002A2370">
            <w:pPr>
              <w:rPr>
                <w:rFonts w:ascii="Times New Roman" w:eastAsia="Times New Roman" w:hAnsi="Times New Roman"/>
                <w:b w:val="0"/>
                <w:bCs w:val="0"/>
                <w:iCs/>
                <w:sz w:val="20"/>
                <w:szCs w:val="20"/>
              </w:rPr>
            </w:pPr>
            <w:r w:rsidRPr="0056036C">
              <w:rPr>
                <w:rFonts w:ascii="Times New Roman" w:eastAsia="Times New Roman" w:hAnsi="Times New Roman"/>
                <w:b w:val="0"/>
                <w:bCs w:val="0"/>
                <w:iCs/>
                <w:sz w:val="20"/>
                <w:szCs w:val="20"/>
              </w:rPr>
              <w:t>Расходы по бюджетным выплатам</w:t>
            </w:r>
          </w:p>
        </w:tc>
        <w:tc>
          <w:tcPr>
            <w:tcW w:w="1701" w:type="dxa"/>
            <w:noWrap/>
            <w:vAlign w:val="center"/>
          </w:tcPr>
          <w:p w14:paraId="59F43260" w14:textId="3DA7229F"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Pr>
                <w:rFonts w:ascii="Times New Roman" w:eastAsia="Times New Roman" w:hAnsi="Times New Roman"/>
                <w:iCs/>
                <w:sz w:val="20"/>
                <w:szCs w:val="20"/>
              </w:rPr>
              <w:t>14 125 012,6</w:t>
            </w:r>
          </w:p>
        </w:tc>
        <w:tc>
          <w:tcPr>
            <w:tcW w:w="1275" w:type="dxa"/>
            <w:vAlign w:val="center"/>
          </w:tcPr>
          <w:p w14:paraId="083D7302" w14:textId="17F26DAD" w:rsidR="002A2370" w:rsidRPr="002A2370" w:rsidRDefault="00041121"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52,3%</w:t>
            </w:r>
          </w:p>
        </w:tc>
        <w:tc>
          <w:tcPr>
            <w:tcW w:w="1560" w:type="dxa"/>
            <w:noWrap/>
            <w:vAlign w:val="center"/>
          </w:tcPr>
          <w:p w14:paraId="3871B6F2" w14:textId="7153ACDB"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11 856 143,9</w:t>
            </w:r>
          </w:p>
        </w:tc>
        <w:tc>
          <w:tcPr>
            <w:tcW w:w="1275" w:type="dxa"/>
            <w:vAlign w:val="center"/>
          </w:tcPr>
          <w:p w14:paraId="7D84239F" w14:textId="321B5362"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52,18%</w:t>
            </w:r>
          </w:p>
        </w:tc>
      </w:tr>
      <w:tr w:rsidR="00041121" w:rsidRPr="0056036C" w14:paraId="540221FF" w14:textId="77777777" w:rsidTr="00041121">
        <w:trPr>
          <w:trHeight w:val="345"/>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2832C39E" w14:textId="77777777" w:rsidR="00041121" w:rsidRPr="0056036C" w:rsidRDefault="00041121" w:rsidP="00041121">
            <w:pPr>
              <w:rPr>
                <w:rFonts w:ascii="Times New Roman" w:eastAsia="Times New Roman" w:hAnsi="Times New Roman"/>
                <w:b w:val="0"/>
                <w:bCs w:val="0"/>
                <w:iCs/>
                <w:sz w:val="20"/>
                <w:szCs w:val="20"/>
              </w:rPr>
            </w:pPr>
            <w:r w:rsidRPr="0056036C">
              <w:rPr>
                <w:rFonts w:ascii="Times New Roman" w:eastAsia="Times New Roman" w:hAnsi="Times New Roman"/>
                <w:b w:val="0"/>
                <w:bCs w:val="0"/>
                <w:iCs/>
                <w:sz w:val="20"/>
                <w:szCs w:val="20"/>
              </w:rPr>
              <w:t>Расходы по управлению активами</w:t>
            </w:r>
          </w:p>
        </w:tc>
        <w:tc>
          <w:tcPr>
            <w:tcW w:w="1701" w:type="dxa"/>
            <w:noWrap/>
            <w:vAlign w:val="center"/>
          </w:tcPr>
          <w:p w14:paraId="3E874D14" w14:textId="7BB24602"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Pr>
                <w:rFonts w:ascii="Times New Roman" w:eastAsia="Times New Roman" w:hAnsi="Times New Roman"/>
                <w:iCs/>
                <w:sz w:val="20"/>
                <w:szCs w:val="20"/>
              </w:rPr>
              <w:t>1 842 315,0</w:t>
            </w:r>
          </w:p>
        </w:tc>
        <w:tc>
          <w:tcPr>
            <w:tcW w:w="1275" w:type="dxa"/>
            <w:vAlign w:val="center"/>
          </w:tcPr>
          <w:p w14:paraId="67A4D972" w14:textId="4A97ACCF" w:rsidR="00041121" w:rsidRPr="00041121"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rPr>
            </w:pPr>
            <w:r w:rsidRPr="00041121">
              <w:rPr>
                <w:rFonts w:ascii="Times New Roman" w:hAnsi="Times New Roman" w:cs="Times New Roman"/>
                <w:sz w:val="20"/>
                <w:szCs w:val="20"/>
              </w:rPr>
              <w:t>6,82%</w:t>
            </w:r>
          </w:p>
        </w:tc>
        <w:tc>
          <w:tcPr>
            <w:tcW w:w="1560" w:type="dxa"/>
            <w:noWrap/>
            <w:vAlign w:val="center"/>
          </w:tcPr>
          <w:p w14:paraId="3A36DACF" w14:textId="5D5A99F6"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1 322 161,7</w:t>
            </w:r>
          </w:p>
        </w:tc>
        <w:tc>
          <w:tcPr>
            <w:tcW w:w="1275" w:type="dxa"/>
            <w:vAlign w:val="center"/>
          </w:tcPr>
          <w:p w14:paraId="6574FC5B" w14:textId="77D15784"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5,82%</w:t>
            </w:r>
          </w:p>
        </w:tc>
      </w:tr>
      <w:tr w:rsidR="00041121" w:rsidRPr="0056036C" w14:paraId="7EEBFA30" w14:textId="77777777" w:rsidTr="00041121">
        <w:trPr>
          <w:trHeight w:val="345"/>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70DF25E6" w14:textId="77777777" w:rsidR="00041121" w:rsidRPr="0056036C" w:rsidRDefault="00041121" w:rsidP="00041121">
            <w:pPr>
              <w:rPr>
                <w:rFonts w:ascii="Times New Roman" w:eastAsia="Times New Roman" w:hAnsi="Times New Roman"/>
                <w:b w:val="0"/>
                <w:bCs w:val="0"/>
                <w:iCs/>
                <w:sz w:val="20"/>
                <w:szCs w:val="20"/>
              </w:rPr>
            </w:pPr>
            <w:r w:rsidRPr="0056036C">
              <w:rPr>
                <w:rFonts w:ascii="Times New Roman" w:eastAsia="Times New Roman" w:hAnsi="Times New Roman"/>
                <w:b w:val="0"/>
                <w:bCs w:val="0"/>
                <w:iCs/>
                <w:sz w:val="20"/>
                <w:szCs w:val="20"/>
              </w:rPr>
              <w:t>Прочие расходы</w:t>
            </w:r>
          </w:p>
        </w:tc>
        <w:tc>
          <w:tcPr>
            <w:tcW w:w="1701" w:type="dxa"/>
            <w:noWrap/>
            <w:vAlign w:val="center"/>
          </w:tcPr>
          <w:p w14:paraId="3BBDE8D5" w14:textId="557E9100"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Pr>
                <w:rFonts w:ascii="Times New Roman" w:eastAsia="Times New Roman" w:hAnsi="Times New Roman"/>
                <w:iCs/>
                <w:sz w:val="20"/>
                <w:szCs w:val="20"/>
              </w:rPr>
              <w:t>6 864 053,2</w:t>
            </w:r>
          </w:p>
        </w:tc>
        <w:tc>
          <w:tcPr>
            <w:tcW w:w="1275" w:type="dxa"/>
            <w:vAlign w:val="center"/>
          </w:tcPr>
          <w:p w14:paraId="7F9A0C04" w14:textId="37CD4E73" w:rsidR="00041121" w:rsidRPr="00041121"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rPr>
            </w:pPr>
            <w:r w:rsidRPr="00041121">
              <w:rPr>
                <w:rFonts w:ascii="Times New Roman" w:hAnsi="Times New Roman" w:cs="Times New Roman"/>
                <w:sz w:val="20"/>
                <w:szCs w:val="20"/>
              </w:rPr>
              <w:t>25,41%</w:t>
            </w:r>
          </w:p>
        </w:tc>
        <w:tc>
          <w:tcPr>
            <w:tcW w:w="1560" w:type="dxa"/>
            <w:noWrap/>
            <w:vAlign w:val="center"/>
          </w:tcPr>
          <w:p w14:paraId="53CBF115" w14:textId="35176B66"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6 088 862,1</w:t>
            </w:r>
          </w:p>
        </w:tc>
        <w:tc>
          <w:tcPr>
            <w:tcW w:w="1275" w:type="dxa"/>
            <w:vAlign w:val="center"/>
          </w:tcPr>
          <w:p w14:paraId="51ECA7BE" w14:textId="5E7FF90D" w:rsidR="00041121" w:rsidRPr="0056036C" w:rsidRDefault="00041121" w:rsidP="000411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0"/>
                <w:szCs w:val="20"/>
              </w:rPr>
            </w:pPr>
            <w:r w:rsidRPr="0056036C">
              <w:rPr>
                <w:rFonts w:ascii="Times New Roman" w:eastAsia="Times New Roman" w:hAnsi="Times New Roman"/>
                <w:iCs/>
                <w:sz w:val="20"/>
                <w:szCs w:val="20"/>
              </w:rPr>
              <w:t>26,79%</w:t>
            </w:r>
          </w:p>
        </w:tc>
      </w:tr>
      <w:tr w:rsidR="002A2370" w:rsidRPr="0056036C" w14:paraId="469B72A1" w14:textId="77777777" w:rsidTr="00041121">
        <w:trPr>
          <w:trHeight w:val="270"/>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3DE9FF4B" w14:textId="77777777" w:rsidR="002A2370" w:rsidRPr="0056036C" w:rsidRDefault="002A2370" w:rsidP="002A2370">
            <w:pPr>
              <w:rPr>
                <w:rFonts w:ascii="Times New Roman" w:eastAsia="Times New Roman" w:hAnsi="Times New Roman"/>
                <w:b w:val="0"/>
                <w:bCs w:val="0"/>
                <w:sz w:val="20"/>
                <w:szCs w:val="20"/>
              </w:rPr>
            </w:pPr>
            <w:r w:rsidRPr="0056036C">
              <w:rPr>
                <w:rFonts w:ascii="Times New Roman" w:eastAsia="Times New Roman" w:hAnsi="Times New Roman"/>
                <w:sz w:val="20"/>
                <w:szCs w:val="20"/>
              </w:rPr>
              <w:t xml:space="preserve">Расходы, всего </w:t>
            </w:r>
          </w:p>
        </w:tc>
        <w:tc>
          <w:tcPr>
            <w:tcW w:w="1701" w:type="dxa"/>
            <w:noWrap/>
            <w:vAlign w:val="center"/>
          </w:tcPr>
          <w:p w14:paraId="54F3C3D3" w14:textId="70B5783B"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r>
              <w:rPr>
                <w:rFonts w:ascii="Times New Roman" w:eastAsia="Times New Roman" w:hAnsi="Times New Roman"/>
                <w:b/>
                <w:sz w:val="20"/>
                <w:szCs w:val="20"/>
              </w:rPr>
              <w:t>27 008 419,3</w:t>
            </w:r>
          </w:p>
        </w:tc>
        <w:tc>
          <w:tcPr>
            <w:tcW w:w="1275" w:type="dxa"/>
            <w:vAlign w:val="center"/>
          </w:tcPr>
          <w:p w14:paraId="26AC5EDB" w14:textId="5C3973DE"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r w:rsidRPr="0056036C">
              <w:rPr>
                <w:rFonts w:ascii="Times New Roman" w:hAnsi="Times New Roman"/>
                <w:b/>
                <w:bCs/>
                <w:sz w:val="20"/>
                <w:szCs w:val="20"/>
              </w:rPr>
              <w:t>100,00%</w:t>
            </w:r>
          </w:p>
        </w:tc>
        <w:tc>
          <w:tcPr>
            <w:tcW w:w="1560" w:type="dxa"/>
            <w:noWrap/>
            <w:vAlign w:val="center"/>
          </w:tcPr>
          <w:p w14:paraId="3DBFABEF" w14:textId="6E824F1F"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r w:rsidRPr="0056036C">
              <w:rPr>
                <w:rFonts w:ascii="Times New Roman" w:eastAsia="Times New Roman" w:hAnsi="Times New Roman"/>
                <w:b/>
                <w:sz w:val="20"/>
                <w:szCs w:val="20"/>
              </w:rPr>
              <w:t>22 723 475,0</w:t>
            </w:r>
          </w:p>
        </w:tc>
        <w:tc>
          <w:tcPr>
            <w:tcW w:w="1275" w:type="dxa"/>
            <w:vAlign w:val="center"/>
          </w:tcPr>
          <w:p w14:paraId="7D33C863" w14:textId="7CD25615" w:rsidR="002A2370" w:rsidRPr="0056036C" w:rsidRDefault="002A2370" w:rsidP="002A23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r w:rsidRPr="0056036C">
              <w:rPr>
                <w:rFonts w:ascii="Times New Roman" w:hAnsi="Times New Roman"/>
                <w:b/>
                <w:bCs/>
                <w:sz w:val="20"/>
                <w:szCs w:val="20"/>
              </w:rPr>
              <w:t>100,00%</w:t>
            </w:r>
          </w:p>
        </w:tc>
      </w:tr>
    </w:tbl>
    <w:p w14:paraId="34CC8858" w14:textId="13A96F96" w:rsidR="00CF2919" w:rsidRDefault="00CF2919" w:rsidP="00E73AE3">
      <w:pPr>
        <w:spacing w:before="240" w:after="0" w:line="240" w:lineRule="auto"/>
        <w:ind w:firstLine="709"/>
        <w:jc w:val="both"/>
        <w:rPr>
          <w:rFonts w:ascii="Times New Roman" w:hAnsi="Times New Roman"/>
          <w:sz w:val="28"/>
          <w:szCs w:val="28"/>
        </w:rPr>
      </w:pPr>
      <w:r w:rsidRPr="002B686E">
        <w:rPr>
          <w:rFonts w:ascii="Times New Roman" w:hAnsi="Times New Roman"/>
          <w:sz w:val="28"/>
          <w:szCs w:val="28"/>
        </w:rPr>
        <w:t xml:space="preserve">Наибольшую долю в расходах республиканского бюджета составляют расходы по бюджетным выплатам </w:t>
      </w:r>
      <w:r w:rsidRPr="002B686E">
        <w:rPr>
          <w:rFonts w:ascii="Times New Roman" w:hAnsi="Times New Roman"/>
          <w:i/>
          <w:sz w:val="24"/>
          <w:szCs w:val="24"/>
        </w:rPr>
        <w:t>(52,</w:t>
      </w:r>
      <w:r w:rsidR="00910059">
        <w:rPr>
          <w:rFonts w:ascii="Times New Roman" w:hAnsi="Times New Roman"/>
          <w:i/>
          <w:sz w:val="24"/>
          <w:szCs w:val="24"/>
        </w:rPr>
        <w:t>3</w:t>
      </w:r>
      <w:r w:rsidRPr="002B686E">
        <w:rPr>
          <w:rFonts w:ascii="Times New Roman" w:hAnsi="Times New Roman"/>
          <w:i/>
          <w:sz w:val="24"/>
          <w:szCs w:val="24"/>
        </w:rPr>
        <w:t>%)</w:t>
      </w:r>
      <w:r w:rsidRPr="002B686E">
        <w:rPr>
          <w:rFonts w:ascii="Times New Roman" w:hAnsi="Times New Roman"/>
          <w:iCs/>
          <w:sz w:val="28"/>
          <w:szCs w:val="28"/>
        </w:rPr>
        <w:t xml:space="preserve">, а также прочие расходы </w:t>
      </w:r>
      <w:r w:rsidRPr="002B686E">
        <w:rPr>
          <w:rFonts w:ascii="Times New Roman" w:hAnsi="Times New Roman"/>
          <w:i/>
          <w:sz w:val="24"/>
          <w:szCs w:val="24"/>
        </w:rPr>
        <w:t>(2</w:t>
      </w:r>
      <w:r w:rsidR="00910059">
        <w:rPr>
          <w:rFonts w:ascii="Times New Roman" w:hAnsi="Times New Roman"/>
          <w:i/>
          <w:sz w:val="24"/>
          <w:szCs w:val="24"/>
        </w:rPr>
        <w:t>5</w:t>
      </w:r>
      <w:r w:rsidRPr="002B686E">
        <w:rPr>
          <w:rFonts w:ascii="Times New Roman" w:hAnsi="Times New Roman"/>
          <w:i/>
          <w:sz w:val="24"/>
          <w:szCs w:val="24"/>
        </w:rPr>
        <w:t>,</w:t>
      </w:r>
      <w:r w:rsidR="00910059">
        <w:rPr>
          <w:rFonts w:ascii="Times New Roman" w:hAnsi="Times New Roman"/>
          <w:i/>
          <w:sz w:val="24"/>
          <w:szCs w:val="24"/>
        </w:rPr>
        <w:t>41</w:t>
      </w:r>
      <w:r w:rsidRPr="002B686E">
        <w:rPr>
          <w:rFonts w:ascii="Times New Roman" w:hAnsi="Times New Roman"/>
          <w:i/>
          <w:sz w:val="24"/>
          <w:szCs w:val="24"/>
        </w:rPr>
        <w:t>%)</w:t>
      </w:r>
      <w:r w:rsidRPr="002B686E">
        <w:rPr>
          <w:rFonts w:ascii="Times New Roman" w:hAnsi="Times New Roman"/>
          <w:iCs/>
          <w:sz w:val="28"/>
          <w:szCs w:val="28"/>
        </w:rPr>
        <w:t>.</w:t>
      </w:r>
    </w:p>
    <w:p w14:paraId="75E1652A" w14:textId="4DD0373A" w:rsidR="003F373F" w:rsidRDefault="003F373F" w:rsidP="003F373F">
      <w:pPr>
        <w:tabs>
          <w:tab w:val="left" w:pos="1134"/>
        </w:tabs>
        <w:spacing w:after="0" w:line="240" w:lineRule="auto"/>
        <w:ind w:firstLine="709"/>
        <w:jc w:val="both"/>
        <w:rPr>
          <w:rFonts w:ascii="Times New Roman" w:hAnsi="Times New Roman"/>
          <w:iCs/>
          <w:sz w:val="28"/>
          <w:szCs w:val="28"/>
        </w:rPr>
      </w:pPr>
      <w:r>
        <w:rPr>
          <w:rFonts w:ascii="Times New Roman" w:hAnsi="Times New Roman"/>
          <w:iCs/>
          <w:sz w:val="28"/>
          <w:szCs w:val="28"/>
        </w:rPr>
        <w:t>Соотношение доходов и расходов в динамике представлено на следующей диаграмме.</w:t>
      </w:r>
    </w:p>
    <w:p w14:paraId="62F2EDB3" w14:textId="77777777" w:rsidR="003F373F" w:rsidRPr="00DA784B" w:rsidRDefault="003F373F" w:rsidP="003F373F">
      <w:pPr>
        <w:spacing w:after="0" w:line="240" w:lineRule="auto"/>
        <w:jc w:val="center"/>
        <w:rPr>
          <w:rFonts w:ascii="Times New Roman" w:eastAsia="Times New Roman" w:hAnsi="Times New Roman"/>
          <w:b/>
          <w:sz w:val="20"/>
          <w:szCs w:val="20"/>
        </w:rPr>
      </w:pPr>
    </w:p>
    <w:p w14:paraId="1C95C62B" w14:textId="69AAA506" w:rsidR="003F373F" w:rsidRPr="00D20995" w:rsidRDefault="003F373F" w:rsidP="0062399D">
      <w:pPr>
        <w:spacing w:line="240" w:lineRule="auto"/>
        <w:jc w:val="center"/>
        <w:rPr>
          <w:rFonts w:ascii="Times New Roman" w:eastAsia="Times New Roman" w:hAnsi="Times New Roman"/>
          <w:b/>
          <w:sz w:val="24"/>
          <w:szCs w:val="24"/>
        </w:rPr>
      </w:pPr>
      <w:r w:rsidRPr="00D20995">
        <w:rPr>
          <w:rFonts w:ascii="Times New Roman" w:eastAsia="Times New Roman" w:hAnsi="Times New Roman"/>
          <w:b/>
          <w:sz w:val="24"/>
          <w:szCs w:val="24"/>
        </w:rPr>
        <w:t xml:space="preserve">ДИАГРАММА 5. Соотношение доходов и расходов республиканского бюджета </w:t>
      </w:r>
    </w:p>
    <w:p w14:paraId="38E026CE" w14:textId="6995DAE1" w:rsidR="003F373F" w:rsidRDefault="003F373F" w:rsidP="003F373F">
      <w:pPr>
        <w:spacing w:after="0" w:line="240" w:lineRule="auto"/>
        <w:jc w:val="right"/>
        <w:rPr>
          <w:rFonts w:ascii="Times New Roman" w:eastAsia="Times New Roman" w:hAnsi="Times New Roman"/>
          <w:bCs/>
          <w:i/>
          <w:iCs/>
          <w:sz w:val="24"/>
          <w:szCs w:val="24"/>
        </w:rPr>
      </w:pPr>
      <w:r w:rsidRPr="00D20995">
        <w:rPr>
          <w:rFonts w:ascii="Times New Roman" w:eastAsia="Times New Roman" w:hAnsi="Times New Roman"/>
          <w:bCs/>
          <w:i/>
          <w:iCs/>
          <w:sz w:val="24"/>
          <w:szCs w:val="24"/>
        </w:rPr>
        <w:t>мл</w:t>
      </w:r>
      <w:r w:rsidR="00FB5588" w:rsidRPr="00D20995">
        <w:rPr>
          <w:rFonts w:ascii="Times New Roman" w:eastAsia="Times New Roman" w:hAnsi="Times New Roman"/>
          <w:bCs/>
          <w:i/>
          <w:iCs/>
          <w:sz w:val="24"/>
          <w:szCs w:val="24"/>
        </w:rPr>
        <w:t>рд</w:t>
      </w:r>
      <w:r w:rsidRPr="00D20995">
        <w:rPr>
          <w:rFonts w:ascii="Times New Roman" w:eastAsia="Times New Roman" w:hAnsi="Times New Roman"/>
          <w:bCs/>
          <w:i/>
          <w:iCs/>
          <w:sz w:val="24"/>
          <w:szCs w:val="24"/>
        </w:rPr>
        <w:t xml:space="preserve"> тенге</w:t>
      </w:r>
    </w:p>
    <w:p w14:paraId="69016985" w14:textId="69CDF273" w:rsidR="0071389B" w:rsidRPr="0071389B" w:rsidRDefault="0071389B" w:rsidP="0071389B">
      <w:pPr>
        <w:spacing w:after="0" w:line="240" w:lineRule="auto"/>
        <w:rPr>
          <w:rFonts w:ascii="Times New Roman" w:hAnsi="Times New Roman"/>
          <w:sz w:val="28"/>
          <w:szCs w:val="28"/>
        </w:rPr>
      </w:pPr>
      <w:r w:rsidRPr="003028A6">
        <w:rPr>
          <w:rFonts w:ascii="Times New Roman" w:hAnsi="Times New Roman"/>
          <w:noProof/>
          <w:sz w:val="28"/>
          <w:szCs w:val="28"/>
          <w:lang w:eastAsia="ru-RU"/>
        </w:rPr>
        <w:drawing>
          <wp:inline distT="0" distB="0" distL="0" distR="0" wp14:anchorId="2A79649B" wp14:editId="68DDB233">
            <wp:extent cx="6309360" cy="421386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C670B9" w14:textId="3C9C8426" w:rsidR="003910AB" w:rsidRDefault="003910AB" w:rsidP="003910AB">
      <w:pPr>
        <w:pStyle w:val="aa"/>
        <w:shd w:val="clear" w:color="auto" w:fill="FFFFFF" w:themeFill="background1"/>
        <w:spacing w:after="240"/>
        <w:ind w:firstLine="709"/>
        <w:jc w:val="both"/>
        <w:rPr>
          <w:iCs/>
          <w:sz w:val="28"/>
          <w:szCs w:val="28"/>
        </w:rPr>
      </w:pPr>
      <w:r w:rsidRPr="00CB3028">
        <w:rPr>
          <w:iCs/>
          <w:sz w:val="28"/>
          <w:szCs w:val="28"/>
        </w:rPr>
        <w:t>Как показывает анализ, ежегодно наблюдается превышение расходов над доходами республиканского бюджета, что приводит к отрицательному значению финансового результата в каждом из отчетных периодов.</w:t>
      </w:r>
    </w:p>
    <w:p w14:paraId="1F1BCFEC" w14:textId="77777777" w:rsidR="00091A5F" w:rsidRDefault="00091A5F" w:rsidP="003910AB">
      <w:pPr>
        <w:shd w:val="clear" w:color="auto" w:fill="FFFFFF" w:themeFill="background1"/>
        <w:spacing w:after="0" w:line="240" w:lineRule="auto"/>
        <w:jc w:val="center"/>
        <w:rPr>
          <w:rFonts w:ascii="Times New Roman" w:eastAsia="Times New Roman" w:hAnsi="Times New Roman"/>
          <w:b/>
          <w:sz w:val="24"/>
          <w:szCs w:val="24"/>
        </w:rPr>
      </w:pPr>
    </w:p>
    <w:p w14:paraId="040FD96A" w14:textId="77777777" w:rsidR="00091A5F" w:rsidRDefault="00091A5F" w:rsidP="003910AB">
      <w:pPr>
        <w:shd w:val="clear" w:color="auto" w:fill="FFFFFF" w:themeFill="background1"/>
        <w:spacing w:after="0" w:line="240" w:lineRule="auto"/>
        <w:jc w:val="center"/>
        <w:rPr>
          <w:rFonts w:ascii="Times New Roman" w:eastAsia="Times New Roman" w:hAnsi="Times New Roman"/>
          <w:b/>
          <w:sz w:val="24"/>
          <w:szCs w:val="24"/>
        </w:rPr>
      </w:pPr>
    </w:p>
    <w:p w14:paraId="7C0026BC" w14:textId="77777777" w:rsidR="00091A5F" w:rsidRDefault="00091A5F" w:rsidP="003910AB">
      <w:pPr>
        <w:shd w:val="clear" w:color="auto" w:fill="FFFFFF" w:themeFill="background1"/>
        <w:spacing w:after="0" w:line="240" w:lineRule="auto"/>
        <w:jc w:val="center"/>
        <w:rPr>
          <w:rFonts w:ascii="Times New Roman" w:eastAsia="Times New Roman" w:hAnsi="Times New Roman"/>
          <w:b/>
          <w:sz w:val="24"/>
          <w:szCs w:val="24"/>
        </w:rPr>
      </w:pPr>
    </w:p>
    <w:p w14:paraId="1722DADB" w14:textId="6F1461FD" w:rsidR="00995D0F" w:rsidRDefault="003910AB" w:rsidP="003910AB">
      <w:pPr>
        <w:shd w:val="clear" w:color="auto" w:fill="FFFFFF" w:themeFill="background1"/>
        <w:spacing w:after="0"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lastRenderedPageBreak/>
        <w:t>ДИАГРАММА</w:t>
      </w:r>
      <w:r>
        <w:rPr>
          <w:rFonts w:ascii="Times New Roman" w:eastAsia="Times New Roman" w:hAnsi="Times New Roman"/>
          <w:b/>
          <w:sz w:val="24"/>
          <w:szCs w:val="24"/>
        </w:rPr>
        <w:t xml:space="preserve"> 6</w:t>
      </w:r>
      <w:r w:rsidRPr="00DD0CB6">
        <w:rPr>
          <w:rFonts w:ascii="Times New Roman" w:eastAsia="Times New Roman" w:hAnsi="Times New Roman"/>
          <w:b/>
          <w:sz w:val="24"/>
          <w:szCs w:val="24"/>
        </w:rPr>
        <w:t xml:space="preserve">. Динамика </w:t>
      </w:r>
      <w:r>
        <w:rPr>
          <w:rFonts w:ascii="Times New Roman" w:eastAsia="Times New Roman" w:hAnsi="Times New Roman"/>
          <w:b/>
          <w:sz w:val="24"/>
          <w:szCs w:val="24"/>
        </w:rPr>
        <w:t>финансового результата</w:t>
      </w:r>
      <w:r w:rsidRPr="00DD0CB6">
        <w:rPr>
          <w:rFonts w:ascii="Times New Roman" w:eastAsia="Times New Roman" w:hAnsi="Times New Roman"/>
          <w:b/>
          <w:sz w:val="24"/>
          <w:szCs w:val="24"/>
        </w:rPr>
        <w:t xml:space="preserve"> республиканского бюджета </w:t>
      </w:r>
    </w:p>
    <w:p w14:paraId="3EDF1FAE" w14:textId="43CC7EA2" w:rsidR="003910AB" w:rsidRDefault="003910AB" w:rsidP="003910AB">
      <w:pPr>
        <w:shd w:val="clear" w:color="auto" w:fill="FFFFFF" w:themeFill="background1"/>
        <w:spacing w:after="0" w:line="240" w:lineRule="auto"/>
        <w:jc w:val="center"/>
        <w:rPr>
          <w:rFonts w:ascii="Times New Roman" w:eastAsia="Times New Roman" w:hAnsi="Times New Roman"/>
          <w:b/>
          <w:sz w:val="24"/>
          <w:szCs w:val="24"/>
        </w:rPr>
      </w:pPr>
      <w:r w:rsidRPr="00DD0CB6">
        <w:rPr>
          <w:rFonts w:ascii="Times New Roman" w:eastAsia="Times New Roman" w:hAnsi="Times New Roman"/>
          <w:b/>
          <w:sz w:val="24"/>
          <w:szCs w:val="24"/>
        </w:rPr>
        <w:t>за 201</w:t>
      </w:r>
      <w:r w:rsidR="00CE5876">
        <w:rPr>
          <w:rFonts w:ascii="Times New Roman" w:eastAsia="Times New Roman" w:hAnsi="Times New Roman"/>
          <w:b/>
          <w:sz w:val="24"/>
          <w:szCs w:val="24"/>
        </w:rPr>
        <w:t>9</w:t>
      </w:r>
      <w:r w:rsidRPr="00DD0CB6">
        <w:rPr>
          <w:rFonts w:ascii="Times New Roman" w:eastAsia="Times New Roman" w:hAnsi="Times New Roman"/>
          <w:b/>
          <w:sz w:val="24"/>
          <w:szCs w:val="24"/>
        </w:rPr>
        <w:t>-202</w:t>
      </w:r>
      <w:r w:rsidR="00CE5876">
        <w:rPr>
          <w:rFonts w:ascii="Times New Roman" w:eastAsia="Times New Roman" w:hAnsi="Times New Roman"/>
          <w:b/>
          <w:sz w:val="24"/>
          <w:szCs w:val="24"/>
        </w:rPr>
        <w:t>3</w:t>
      </w:r>
      <w:r w:rsidRPr="00DD0CB6">
        <w:rPr>
          <w:rFonts w:ascii="Times New Roman" w:eastAsia="Times New Roman" w:hAnsi="Times New Roman"/>
          <w:b/>
          <w:sz w:val="24"/>
          <w:szCs w:val="24"/>
        </w:rPr>
        <w:t xml:space="preserve"> годы</w:t>
      </w:r>
    </w:p>
    <w:p w14:paraId="10CF3214" w14:textId="7FC412ED" w:rsidR="003910AB" w:rsidRPr="00D23203" w:rsidRDefault="003910AB" w:rsidP="003910AB">
      <w:pPr>
        <w:shd w:val="clear" w:color="auto" w:fill="FFFFFF" w:themeFill="background1"/>
        <w:spacing w:after="0" w:line="240" w:lineRule="auto"/>
        <w:jc w:val="right"/>
        <w:rPr>
          <w:rFonts w:ascii="Times New Roman" w:eastAsia="Times New Roman" w:hAnsi="Times New Roman"/>
          <w:bCs/>
          <w:i/>
          <w:iCs/>
          <w:sz w:val="24"/>
          <w:szCs w:val="24"/>
        </w:rPr>
      </w:pPr>
      <w:r w:rsidRPr="00D23203">
        <w:rPr>
          <w:rFonts w:ascii="Times New Roman" w:eastAsia="Times New Roman" w:hAnsi="Times New Roman"/>
          <w:bCs/>
          <w:i/>
          <w:iCs/>
          <w:sz w:val="24"/>
          <w:szCs w:val="24"/>
        </w:rPr>
        <w:t>млн тенге</w:t>
      </w:r>
    </w:p>
    <w:p w14:paraId="77C0D0E6" w14:textId="77777777" w:rsidR="003910AB" w:rsidRPr="00DD0CB6" w:rsidRDefault="003910AB" w:rsidP="003910AB">
      <w:pPr>
        <w:shd w:val="clear" w:color="auto" w:fill="FFFFFF" w:themeFill="background1"/>
        <w:spacing w:after="0" w:line="240" w:lineRule="auto"/>
        <w:jc w:val="center"/>
        <w:rPr>
          <w:rFonts w:ascii="Times New Roman" w:eastAsia="Times New Roman" w:hAnsi="Times New Roman"/>
          <w:b/>
          <w:sz w:val="24"/>
          <w:szCs w:val="24"/>
        </w:rPr>
      </w:pPr>
      <w:r w:rsidRPr="003028A6">
        <w:rPr>
          <w:rFonts w:ascii="Times New Roman" w:hAnsi="Times New Roman"/>
          <w:b/>
          <w:noProof/>
          <w:sz w:val="28"/>
          <w:szCs w:val="28"/>
          <w:lang w:eastAsia="ru-RU"/>
        </w:rPr>
        <w:drawing>
          <wp:inline distT="0" distB="0" distL="0" distR="0" wp14:anchorId="2D140B84" wp14:editId="64213B32">
            <wp:extent cx="6086475" cy="168402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86C955" w14:textId="25302395" w:rsidR="003910AB" w:rsidRDefault="003910AB" w:rsidP="002B608D">
      <w:pPr>
        <w:pStyle w:val="aa"/>
        <w:shd w:val="clear" w:color="auto" w:fill="FFFFFF" w:themeFill="background1"/>
        <w:spacing w:before="240"/>
        <w:ind w:firstLine="709"/>
        <w:jc w:val="both"/>
        <w:rPr>
          <w:iCs/>
          <w:sz w:val="28"/>
          <w:szCs w:val="28"/>
        </w:rPr>
      </w:pPr>
      <w:r w:rsidRPr="002B686E">
        <w:rPr>
          <w:iCs/>
          <w:sz w:val="28"/>
          <w:szCs w:val="28"/>
        </w:rPr>
        <w:t xml:space="preserve">Отрицательное значение финансового результата в каждом из периодов закономерно приводит к постепенному сокращению активов и росту обязательств </w:t>
      </w:r>
      <w:r w:rsidR="00086185">
        <w:rPr>
          <w:iCs/>
          <w:sz w:val="28"/>
          <w:szCs w:val="28"/>
        </w:rPr>
        <w:t>в КФО РБ</w:t>
      </w:r>
      <w:r w:rsidRPr="002B686E">
        <w:rPr>
          <w:iCs/>
          <w:sz w:val="28"/>
          <w:szCs w:val="28"/>
        </w:rPr>
        <w:t>.</w:t>
      </w:r>
    </w:p>
    <w:p w14:paraId="28E67B47" w14:textId="22600EFA" w:rsidR="003910AB" w:rsidRPr="00B7096F" w:rsidRDefault="003910AB" w:rsidP="009D2604">
      <w:pPr>
        <w:spacing w:line="240" w:lineRule="auto"/>
        <w:ind w:firstLine="709"/>
        <w:jc w:val="both"/>
        <w:rPr>
          <w:rFonts w:ascii="Times New Roman" w:hAnsi="Times New Roman"/>
          <w:sz w:val="28"/>
          <w:szCs w:val="28"/>
        </w:rPr>
      </w:pPr>
      <w:bookmarkStart w:id="1" w:name="_Hlk167372365"/>
      <w:r w:rsidRPr="00B7096F">
        <w:rPr>
          <w:rFonts w:ascii="Times New Roman" w:hAnsi="Times New Roman"/>
          <w:sz w:val="28"/>
          <w:szCs w:val="28"/>
        </w:rPr>
        <w:t xml:space="preserve">За последние </w:t>
      </w:r>
      <w:r w:rsidR="001251D0">
        <w:rPr>
          <w:rFonts w:ascii="Times New Roman" w:hAnsi="Times New Roman"/>
          <w:sz w:val="28"/>
          <w:szCs w:val="28"/>
          <w:lang w:val="kk-KZ"/>
        </w:rPr>
        <w:t>четыре</w:t>
      </w:r>
      <w:r w:rsidRPr="00B7096F">
        <w:rPr>
          <w:rFonts w:ascii="Times New Roman" w:hAnsi="Times New Roman"/>
          <w:sz w:val="28"/>
          <w:szCs w:val="28"/>
        </w:rPr>
        <w:t xml:space="preserve"> года наблюдается </w:t>
      </w:r>
      <w:r w:rsidRPr="00B7096F">
        <w:rPr>
          <w:rFonts w:ascii="Times New Roman" w:hAnsi="Times New Roman"/>
          <w:b/>
          <w:bCs/>
          <w:sz w:val="28"/>
          <w:szCs w:val="28"/>
        </w:rPr>
        <w:t>существенное превышение темпов роста обязательств над темпом роста активов</w:t>
      </w:r>
      <w:r>
        <w:rPr>
          <w:rFonts w:ascii="Times New Roman" w:hAnsi="Times New Roman"/>
          <w:b/>
          <w:bCs/>
          <w:sz w:val="28"/>
          <w:szCs w:val="28"/>
        </w:rPr>
        <w:t xml:space="preserve">.  </w:t>
      </w:r>
      <w:r w:rsidRPr="00B7096F">
        <w:rPr>
          <w:rFonts w:ascii="Times New Roman" w:hAnsi="Times New Roman"/>
          <w:sz w:val="28"/>
          <w:szCs w:val="28"/>
        </w:rPr>
        <w:t>Так согласно данным КФО РБ с 1 января 2020 года</w:t>
      </w:r>
      <w:r>
        <w:rPr>
          <w:rFonts w:ascii="Times New Roman" w:hAnsi="Times New Roman"/>
          <w:b/>
          <w:bCs/>
          <w:sz w:val="28"/>
          <w:szCs w:val="28"/>
        </w:rPr>
        <w:t xml:space="preserve"> обязательства выросли на </w:t>
      </w:r>
      <w:r w:rsidR="00995D0F">
        <w:rPr>
          <w:rFonts w:ascii="Times New Roman" w:hAnsi="Times New Roman"/>
          <w:b/>
          <w:bCs/>
          <w:sz w:val="28"/>
          <w:szCs w:val="28"/>
          <w:lang w:val="kk-KZ"/>
        </w:rPr>
        <w:t>82</w:t>
      </w:r>
      <w:r>
        <w:rPr>
          <w:rFonts w:ascii="Times New Roman" w:hAnsi="Times New Roman"/>
          <w:b/>
          <w:bCs/>
          <w:sz w:val="28"/>
          <w:szCs w:val="28"/>
        </w:rPr>
        <w:t>,</w:t>
      </w:r>
      <w:r w:rsidR="00995D0F">
        <w:rPr>
          <w:rFonts w:ascii="Times New Roman" w:hAnsi="Times New Roman"/>
          <w:b/>
          <w:bCs/>
          <w:sz w:val="28"/>
          <w:szCs w:val="28"/>
          <w:lang w:val="kk-KZ"/>
        </w:rPr>
        <w:t>6</w:t>
      </w:r>
      <w:r>
        <w:rPr>
          <w:rFonts w:ascii="Times New Roman" w:hAnsi="Times New Roman"/>
          <w:b/>
          <w:bCs/>
          <w:sz w:val="28"/>
          <w:szCs w:val="28"/>
        </w:rPr>
        <w:t xml:space="preserve">% </w:t>
      </w:r>
      <w:r w:rsidRPr="008222B5">
        <w:rPr>
          <w:rFonts w:ascii="Times New Roman" w:hAnsi="Times New Roman"/>
          <w:i/>
          <w:iCs/>
          <w:sz w:val="24"/>
          <w:szCs w:val="24"/>
        </w:rPr>
        <w:t xml:space="preserve">(с 14 789 383,2 млн тенге до </w:t>
      </w:r>
      <w:r w:rsidR="00995D0F" w:rsidRPr="00995D0F">
        <w:rPr>
          <w:rFonts w:ascii="Times New Roman" w:hAnsi="Times New Roman"/>
          <w:i/>
          <w:iCs/>
          <w:sz w:val="24"/>
          <w:szCs w:val="24"/>
        </w:rPr>
        <w:t>27</w:t>
      </w:r>
      <w:r w:rsidR="00995D0F">
        <w:rPr>
          <w:rFonts w:ascii="Times New Roman" w:hAnsi="Times New Roman"/>
          <w:i/>
          <w:iCs/>
          <w:sz w:val="24"/>
          <w:szCs w:val="24"/>
        </w:rPr>
        <w:t> </w:t>
      </w:r>
      <w:r w:rsidR="00995D0F" w:rsidRPr="00995D0F">
        <w:rPr>
          <w:rFonts w:ascii="Times New Roman" w:hAnsi="Times New Roman"/>
          <w:i/>
          <w:iCs/>
          <w:sz w:val="24"/>
          <w:szCs w:val="24"/>
        </w:rPr>
        <w:t>008</w:t>
      </w:r>
      <w:r w:rsidR="00995D0F">
        <w:rPr>
          <w:rFonts w:ascii="Times New Roman" w:hAnsi="Times New Roman"/>
          <w:i/>
          <w:iCs/>
          <w:sz w:val="24"/>
          <w:szCs w:val="24"/>
        </w:rPr>
        <w:t> </w:t>
      </w:r>
      <w:r w:rsidR="00995D0F" w:rsidRPr="00995D0F">
        <w:rPr>
          <w:rFonts w:ascii="Times New Roman" w:hAnsi="Times New Roman"/>
          <w:i/>
          <w:iCs/>
          <w:sz w:val="24"/>
          <w:szCs w:val="24"/>
        </w:rPr>
        <w:t>419,3</w:t>
      </w:r>
      <w:r w:rsidRPr="008222B5">
        <w:rPr>
          <w:rFonts w:ascii="Times New Roman" w:hAnsi="Times New Roman"/>
          <w:i/>
          <w:iCs/>
          <w:sz w:val="24"/>
          <w:szCs w:val="24"/>
        </w:rPr>
        <w:t xml:space="preserve"> млн тенге)</w:t>
      </w:r>
      <w:r w:rsidRPr="008222B5">
        <w:rPr>
          <w:rFonts w:ascii="Times New Roman" w:hAnsi="Times New Roman"/>
          <w:sz w:val="28"/>
          <w:szCs w:val="28"/>
        </w:rPr>
        <w:t>,</w:t>
      </w:r>
      <w:r>
        <w:rPr>
          <w:rFonts w:ascii="Times New Roman" w:hAnsi="Times New Roman"/>
          <w:b/>
          <w:bCs/>
          <w:sz w:val="28"/>
          <w:szCs w:val="28"/>
        </w:rPr>
        <w:t xml:space="preserve"> в то время как активы – только на </w:t>
      </w:r>
      <w:r w:rsidR="00995D0F">
        <w:rPr>
          <w:rFonts w:ascii="Times New Roman" w:hAnsi="Times New Roman"/>
          <w:b/>
          <w:bCs/>
          <w:sz w:val="28"/>
          <w:szCs w:val="28"/>
          <w:lang w:val="kk-KZ"/>
        </w:rPr>
        <w:t>39,3</w:t>
      </w:r>
      <w:r>
        <w:rPr>
          <w:rFonts w:ascii="Times New Roman" w:hAnsi="Times New Roman"/>
          <w:b/>
          <w:bCs/>
          <w:sz w:val="28"/>
          <w:szCs w:val="28"/>
        </w:rPr>
        <w:t xml:space="preserve">% </w:t>
      </w:r>
      <w:r w:rsidRPr="008222B5">
        <w:rPr>
          <w:rFonts w:ascii="Times New Roman" w:hAnsi="Times New Roman"/>
          <w:i/>
          <w:iCs/>
          <w:sz w:val="24"/>
          <w:szCs w:val="24"/>
        </w:rPr>
        <w:t>(с 18</w:t>
      </w:r>
      <w:r w:rsidR="00086185">
        <w:rPr>
          <w:rFonts w:ascii="Times New Roman" w:hAnsi="Times New Roman"/>
          <w:i/>
          <w:iCs/>
          <w:sz w:val="24"/>
          <w:szCs w:val="24"/>
        </w:rPr>
        <w:t> </w:t>
      </w:r>
      <w:r w:rsidRPr="008222B5">
        <w:rPr>
          <w:rFonts w:ascii="Times New Roman" w:hAnsi="Times New Roman"/>
          <w:i/>
          <w:iCs/>
          <w:sz w:val="24"/>
          <w:szCs w:val="24"/>
        </w:rPr>
        <w:t>309</w:t>
      </w:r>
      <w:r w:rsidR="00086185">
        <w:rPr>
          <w:rFonts w:ascii="Times New Roman" w:hAnsi="Times New Roman"/>
          <w:i/>
          <w:iCs/>
          <w:sz w:val="24"/>
          <w:szCs w:val="24"/>
        </w:rPr>
        <w:t> </w:t>
      </w:r>
      <w:r w:rsidRPr="008222B5">
        <w:rPr>
          <w:rFonts w:ascii="Times New Roman" w:hAnsi="Times New Roman"/>
          <w:i/>
          <w:iCs/>
          <w:sz w:val="24"/>
          <w:szCs w:val="24"/>
        </w:rPr>
        <w:t>829,0 млн тенге до 2</w:t>
      </w:r>
      <w:r w:rsidR="00995D0F">
        <w:rPr>
          <w:rFonts w:ascii="Times New Roman" w:hAnsi="Times New Roman"/>
          <w:i/>
          <w:iCs/>
          <w:sz w:val="24"/>
          <w:szCs w:val="24"/>
          <w:lang w:val="kk-KZ"/>
        </w:rPr>
        <w:t>5</w:t>
      </w:r>
      <w:r w:rsidR="00995D0F">
        <w:rPr>
          <w:rFonts w:ascii="Times New Roman" w:hAnsi="Times New Roman"/>
          <w:i/>
          <w:iCs/>
          <w:sz w:val="24"/>
          <w:szCs w:val="24"/>
        </w:rPr>
        <w:t> </w:t>
      </w:r>
      <w:r w:rsidR="00995D0F">
        <w:rPr>
          <w:rFonts w:ascii="Times New Roman" w:hAnsi="Times New Roman"/>
          <w:i/>
          <w:iCs/>
          <w:sz w:val="24"/>
          <w:szCs w:val="24"/>
          <w:lang w:val="kk-KZ"/>
        </w:rPr>
        <w:t xml:space="preserve">512 469,8 </w:t>
      </w:r>
      <w:r w:rsidRPr="008222B5">
        <w:rPr>
          <w:rFonts w:ascii="Times New Roman" w:hAnsi="Times New Roman"/>
          <w:i/>
          <w:iCs/>
          <w:sz w:val="24"/>
          <w:szCs w:val="24"/>
        </w:rPr>
        <w:t>млн тенге)</w:t>
      </w:r>
      <w:r w:rsidRPr="009D2604">
        <w:rPr>
          <w:rFonts w:ascii="Times New Roman" w:hAnsi="Times New Roman"/>
          <w:sz w:val="28"/>
          <w:szCs w:val="28"/>
        </w:rPr>
        <w:t>.</w:t>
      </w:r>
      <w:bookmarkEnd w:id="1"/>
    </w:p>
    <w:p w14:paraId="26EB197F" w14:textId="3EED1DB9" w:rsidR="009D2604" w:rsidRPr="00DD0CB6" w:rsidRDefault="009D2604" w:rsidP="00162416">
      <w:pPr>
        <w:spacing w:line="240" w:lineRule="auto"/>
        <w:jc w:val="center"/>
        <w:rPr>
          <w:rFonts w:ascii="Times New Roman" w:hAnsi="Times New Roman"/>
          <w:sz w:val="28"/>
          <w:szCs w:val="28"/>
        </w:rPr>
      </w:pPr>
      <w:r w:rsidRPr="00DD0CB6">
        <w:rPr>
          <w:rFonts w:ascii="Times New Roman" w:eastAsia="Times New Roman" w:hAnsi="Times New Roman"/>
          <w:b/>
          <w:sz w:val="24"/>
          <w:szCs w:val="24"/>
        </w:rPr>
        <w:t xml:space="preserve">ДИАГРАММА </w:t>
      </w:r>
      <w:r>
        <w:rPr>
          <w:rFonts w:ascii="Times New Roman" w:eastAsia="Times New Roman" w:hAnsi="Times New Roman"/>
          <w:b/>
          <w:sz w:val="24"/>
          <w:szCs w:val="24"/>
        </w:rPr>
        <w:t>7</w:t>
      </w:r>
      <w:r w:rsidRPr="00DD0CB6">
        <w:rPr>
          <w:rFonts w:ascii="Times New Roman" w:eastAsia="Times New Roman" w:hAnsi="Times New Roman"/>
          <w:b/>
          <w:sz w:val="24"/>
          <w:szCs w:val="24"/>
        </w:rPr>
        <w:t xml:space="preserve">. </w:t>
      </w:r>
      <w:r>
        <w:rPr>
          <w:rFonts w:ascii="Times New Roman" w:eastAsia="Times New Roman" w:hAnsi="Times New Roman"/>
          <w:b/>
          <w:sz w:val="24"/>
          <w:szCs w:val="24"/>
        </w:rPr>
        <w:t xml:space="preserve">Соотношение активов и обязательств </w:t>
      </w:r>
      <w:r w:rsidR="009C5035">
        <w:rPr>
          <w:rFonts w:ascii="Times New Roman" w:eastAsia="Times New Roman" w:hAnsi="Times New Roman"/>
          <w:b/>
          <w:sz w:val="24"/>
          <w:szCs w:val="24"/>
        </w:rPr>
        <w:t>КФО РБ</w:t>
      </w:r>
    </w:p>
    <w:p w14:paraId="243DF6FA" w14:textId="7FE04D26" w:rsidR="009D2604" w:rsidRPr="00DD0CB6" w:rsidRDefault="009D2604" w:rsidP="009D2604">
      <w:pPr>
        <w:spacing w:after="0" w:line="240" w:lineRule="auto"/>
        <w:jc w:val="right"/>
        <w:rPr>
          <w:rFonts w:ascii="Times New Roman" w:hAnsi="Times New Roman"/>
          <w:i/>
          <w:sz w:val="28"/>
          <w:szCs w:val="28"/>
        </w:rPr>
      </w:pPr>
      <w:r w:rsidRPr="00DD0CB6">
        <w:rPr>
          <w:rFonts w:ascii="Times New Roman" w:hAnsi="Times New Roman"/>
          <w:sz w:val="28"/>
          <w:szCs w:val="28"/>
        </w:rPr>
        <w:t xml:space="preserve">                                                                                    </w:t>
      </w:r>
      <w:r w:rsidRPr="00DD0CB6">
        <w:rPr>
          <w:rFonts w:ascii="Times New Roman" w:hAnsi="Times New Roman"/>
          <w:i/>
          <w:sz w:val="24"/>
          <w:szCs w:val="28"/>
        </w:rPr>
        <w:t>млрд тенге</w:t>
      </w:r>
    </w:p>
    <w:p w14:paraId="77169414" w14:textId="468F6001" w:rsidR="00CF2919" w:rsidRDefault="00162416" w:rsidP="00677D3E">
      <w:pPr>
        <w:spacing w:after="0" w:line="240" w:lineRule="auto"/>
        <w:jc w:val="both"/>
        <w:rPr>
          <w:rFonts w:ascii="Times New Roman" w:hAnsi="Times New Roman"/>
          <w:sz w:val="28"/>
          <w:szCs w:val="28"/>
        </w:rPr>
      </w:pPr>
      <w:r w:rsidRPr="003028A6">
        <w:rPr>
          <w:rFonts w:ascii="Times New Roman" w:hAnsi="Times New Roman"/>
          <w:noProof/>
          <w:sz w:val="28"/>
          <w:szCs w:val="28"/>
          <w:lang w:eastAsia="ru-RU"/>
        </w:rPr>
        <w:drawing>
          <wp:inline distT="0" distB="0" distL="0" distR="0" wp14:anchorId="5FDDEA01" wp14:editId="167F68C2">
            <wp:extent cx="6119495" cy="343877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C8D07B" w14:textId="3FB1AA01" w:rsidR="002D6D4F" w:rsidRPr="00CA25DC" w:rsidRDefault="002D6D4F" w:rsidP="002D6D4F">
      <w:pPr>
        <w:spacing w:after="0" w:line="240" w:lineRule="auto"/>
        <w:ind w:firstLine="709"/>
        <w:jc w:val="both"/>
        <w:rPr>
          <w:rFonts w:ascii="Times New Roman" w:hAnsi="Times New Roman"/>
          <w:sz w:val="28"/>
          <w:szCs w:val="28"/>
          <w:lang w:val="kk-KZ"/>
        </w:rPr>
      </w:pPr>
      <w:bookmarkStart w:id="2" w:name="_Hlk167372441"/>
      <w:r>
        <w:rPr>
          <w:rFonts w:ascii="Times New Roman" w:hAnsi="Times New Roman"/>
          <w:sz w:val="28"/>
          <w:szCs w:val="28"/>
        </w:rPr>
        <w:t>Превышение темпов роста обязательств над темпом роста активов в конечном итоге привело к тому, что по итогам последних двух лет накопленный финансовый результат и чистые активы</w:t>
      </w:r>
      <w:r w:rsidR="009C5035">
        <w:rPr>
          <w:rFonts w:ascii="Times New Roman" w:hAnsi="Times New Roman"/>
          <w:sz w:val="28"/>
          <w:szCs w:val="28"/>
        </w:rPr>
        <w:t xml:space="preserve"> КФО РБ</w:t>
      </w:r>
      <w:r>
        <w:rPr>
          <w:rFonts w:ascii="Times New Roman" w:hAnsi="Times New Roman"/>
          <w:sz w:val="28"/>
          <w:szCs w:val="28"/>
        </w:rPr>
        <w:t xml:space="preserve"> перешли в отрицательное значение.</w:t>
      </w:r>
    </w:p>
    <w:p w14:paraId="7EF2C81C" w14:textId="02E49B82" w:rsidR="002D6D4F" w:rsidRDefault="002D6D4F" w:rsidP="00E84AFA">
      <w:pPr>
        <w:spacing w:line="240" w:lineRule="auto"/>
        <w:ind w:firstLine="709"/>
        <w:jc w:val="both"/>
        <w:rPr>
          <w:rFonts w:ascii="Times New Roman" w:hAnsi="Times New Roman"/>
          <w:sz w:val="28"/>
          <w:szCs w:val="28"/>
        </w:rPr>
      </w:pPr>
      <w:bookmarkStart w:id="3" w:name="_Hlk167372484"/>
      <w:bookmarkEnd w:id="2"/>
      <w:r w:rsidRPr="00815328">
        <w:rPr>
          <w:rFonts w:ascii="Times New Roman" w:hAnsi="Times New Roman"/>
          <w:sz w:val="28"/>
          <w:szCs w:val="28"/>
        </w:rPr>
        <w:lastRenderedPageBreak/>
        <w:t>В 202</w:t>
      </w:r>
      <w:r>
        <w:rPr>
          <w:rFonts w:ascii="Times New Roman" w:hAnsi="Times New Roman"/>
          <w:sz w:val="28"/>
          <w:szCs w:val="28"/>
        </w:rPr>
        <w:t>3</w:t>
      </w:r>
      <w:r w:rsidRPr="00815328">
        <w:rPr>
          <w:rFonts w:ascii="Times New Roman" w:hAnsi="Times New Roman"/>
          <w:sz w:val="28"/>
          <w:szCs w:val="28"/>
        </w:rPr>
        <w:t xml:space="preserve"> году </w:t>
      </w:r>
      <w:r w:rsidRPr="00815328">
        <w:rPr>
          <w:rFonts w:ascii="Times New Roman" w:hAnsi="Times New Roman"/>
          <w:b/>
          <w:bCs/>
          <w:sz w:val="28"/>
          <w:szCs w:val="28"/>
          <w:u w:val="single"/>
        </w:rPr>
        <w:t>чистые активы</w:t>
      </w:r>
      <w:r w:rsidRPr="00815328">
        <w:rPr>
          <w:rFonts w:ascii="Times New Roman" w:hAnsi="Times New Roman"/>
          <w:sz w:val="28"/>
          <w:szCs w:val="28"/>
        </w:rPr>
        <w:t xml:space="preserve"> уменьшились на </w:t>
      </w:r>
      <w:r w:rsidR="00BA537A">
        <w:rPr>
          <w:rFonts w:ascii="Times New Roman" w:hAnsi="Times New Roman"/>
          <w:sz w:val="28"/>
          <w:szCs w:val="28"/>
        </w:rPr>
        <w:t>3 134 979,3</w:t>
      </w:r>
      <w:r w:rsidRPr="00815328">
        <w:rPr>
          <w:rFonts w:ascii="Times New Roman" w:hAnsi="Times New Roman"/>
          <w:sz w:val="28"/>
          <w:szCs w:val="28"/>
        </w:rPr>
        <w:t xml:space="preserve"> млн тенге и составили </w:t>
      </w:r>
      <w:r w:rsidR="00BA537A">
        <w:rPr>
          <w:rFonts w:ascii="Times New Roman" w:hAnsi="Times New Roman"/>
          <w:sz w:val="28"/>
          <w:szCs w:val="28"/>
        </w:rPr>
        <w:t>4</w:t>
      </w:r>
      <w:r w:rsidRPr="00815328">
        <w:rPr>
          <w:rFonts w:ascii="Times New Roman" w:hAnsi="Times New Roman"/>
          <w:sz w:val="28"/>
          <w:szCs w:val="28"/>
        </w:rPr>
        <w:t> </w:t>
      </w:r>
      <w:r w:rsidR="00BA537A">
        <w:rPr>
          <w:rFonts w:ascii="Times New Roman" w:hAnsi="Times New Roman"/>
          <w:sz w:val="28"/>
          <w:szCs w:val="28"/>
        </w:rPr>
        <w:t>232 406</w:t>
      </w:r>
      <w:r w:rsidRPr="00815328">
        <w:rPr>
          <w:rFonts w:ascii="Times New Roman" w:hAnsi="Times New Roman"/>
          <w:sz w:val="28"/>
          <w:szCs w:val="28"/>
        </w:rPr>
        <w:t>,</w:t>
      </w:r>
      <w:r w:rsidR="00BA537A">
        <w:rPr>
          <w:rFonts w:ascii="Times New Roman" w:hAnsi="Times New Roman"/>
          <w:sz w:val="28"/>
          <w:szCs w:val="28"/>
        </w:rPr>
        <w:t>4</w:t>
      </w:r>
      <w:r w:rsidRPr="00815328">
        <w:rPr>
          <w:rFonts w:ascii="Times New Roman" w:hAnsi="Times New Roman"/>
          <w:sz w:val="28"/>
          <w:szCs w:val="28"/>
        </w:rPr>
        <w:t xml:space="preserve"> млн тенге со знаком минус</w:t>
      </w:r>
      <w:r w:rsidR="00BA537A">
        <w:rPr>
          <w:rFonts w:ascii="Times New Roman" w:hAnsi="Times New Roman"/>
          <w:sz w:val="28"/>
          <w:szCs w:val="28"/>
        </w:rPr>
        <w:t>.</w:t>
      </w:r>
      <w:r w:rsidRPr="00815328">
        <w:rPr>
          <w:rFonts w:ascii="Times New Roman" w:hAnsi="Times New Roman"/>
          <w:sz w:val="28"/>
          <w:szCs w:val="28"/>
        </w:rPr>
        <w:t xml:space="preserve"> Снижение чистых активов и рост обязательств приводят</w:t>
      </w:r>
      <w:r w:rsidRPr="002B686E">
        <w:rPr>
          <w:rFonts w:ascii="Times New Roman" w:hAnsi="Times New Roman"/>
          <w:sz w:val="28"/>
          <w:szCs w:val="28"/>
        </w:rPr>
        <w:t xml:space="preserve"> к снижению показателя финансовой устойчивости.</w:t>
      </w:r>
    </w:p>
    <w:bookmarkEnd w:id="3"/>
    <w:p w14:paraId="6D7E81A1" w14:textId="77777777" w:rsidR="00E84AFA" w:rsidRPr="00D42DCA" w:rsidRDefault="00E84AFA" w:rsidP="00E84AFA">
      <w:pPr>
        <w:pStyle w:val="aa"/>
        <w:contextualSpacing/>
        <w:jc w:val="center"/>
        <w:rPr>
          <w:b/>
          <w:bCs/>
        </w:rPr>
      </w:pPr>
      <w:r w:rsidRPr="00D42DCA">
        <w:rPr>
          <w:b/>
          <w:bCs/>
        </w:rPr>
        <w:t>ТАБЛИЦА</w:t>
      </w:r>
      <w:r>
        <w:rPr>
          <w:b/>
          <w:bCs/>
        </w:rPr>
        <w:t xml:space="preserve"> 5</w:t>
      </w:r>
      <w:r w:rsidRPr="00D42DCA">
        <w:rPr>
          <w:b/>
          <w:bCs/>
        </w:rPr>
        <w:t xml:space="preserve">. </w:t>
      </w:r>
      <w:r>
        <w:rPr>
          <w:b/>
          <w:bCs/>
        </w:rPr>
        <w:t>Изменение показателя финансовой устойчивости республиканского бюджета</w:t>
      </w:r>
    </w:p>
    <w:p w14:paraId="293FF454" w14:textId="25CACB64" w:rsidR="00E84AFA" w:rsidRPr="00D42DCA" w:rsidRDefault="00E84AFA" w:rsidP="00E84AFA">
      <w:pPr>
        <w:pStyle w:val="aa"/>
        <w:ind w:firstLine="709"/>
        <w:contextualSpacing/>
        <w:jc w:val="right"/>
        <w:rPr>
          <w:i/>
          <w:iCs/>
        </w:rPr>
      </w:pPr>
      <w:r w:rsidRPr="00D42DCA">
        <w:rPr>
          <w:i/>
          <w:iCs/>
        </w:rPr>
        <w:t>мл</w:t>
      </w:r>
      <w:r>
        <w:rPr>
          <w:i/>
          <w:iCs/>
        </w:rPr>
        <w:t>н</w:t>
      </w:r>
      <w:r w:rsidRPr="00D42DCA">
        <w:rPr>
          <w:i/>
          <w:iCs/>
        </w:rPr>
        <w:t xml:space="preserve"> тенге</w:t>
      </w:r>
    </w:p>
    <w:tbl>
      <w:tblPr>
        <w:tblStyle w:val="-1"/>
        <w:tblW w:w="9634" w:type="dxa"/>
        <w:tblLook w:val="04A0" w:firstRow="1" w:lastRow="0" w:firstColumn="1" w:lastColumn="0" w:noHBand="0" w:noVBand="1"/>
      </w:tblPr>
      <w:tblGrid>
        <w:gridCol w:w="3256"/>
        <w:gridCol w:w="1701"/>
        <w:gridCol w:w="1559"/>
        <w:gridCol w:w="1559"/>
        <w:gridCol w:w="1559"/>
      </w:tblGrid>
      <w:tr w:rsidR="00E84AFA" w:rsidRPr="00E84AFA" w14:paraId="01D2511E" w14:textId="6C8991C7" w:rsidTr="00E84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58CF14B" w14:textId="77777777" w:rsidR="00E84AFA" w:rsidRPr="00E84AFA" w:rsidRDefault="00E84AFA" w:rsidP="007255C4">
            <w:pPr>
              <w:pStyle w:val="aa"/>
              <w:contextualSpacing/>
              <w:jc w:val="center"/>
              <w:rPr>
                <w:b w:val="0"/>
                <w:bCs w:val="0"/>
                <w:color w:val="auto"/>
                <w:sz w:val="22"/>
                <w:szCs w:val="22"/>
              </w:rPr>
            </w:pPr>
            <w:r w:rsidRPr="00E84AFA">
              <w:rPr>
                <w:color w:val="auto"/>
                <w:sz w:val="22"/>
                <w:szCs w:val="22"/>
              </w:rPr>
              <w:t>Показатели</w:t>
            </w:r>
          </w:p>
        </w:tc>
        <w:tc>
          <w:tcPr>
            <w:tcW w:w="1701" w:type="dxa"/>
          </w:tcPr>
          <w:p w14:paraId="47CC227E" w14:textId="77777777" w:rsidR="00E84AFA" w:rsidRPr="00E84AFA" w:rsidRDefault="00E84AFA" w:rsidP="007255C4">
            <w:pPr>
              <w:pStyle w:val="aa"/>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E84AFA">
              <w:rPr>
                <w:color w:val="auto"/>
                <w:sz w:val="22"/>
                <w:szCs w:val="22"/>
              </w:rPr>
              <w:t>01.01.2021</w:t>
            </w:r>
          </w:p>
        </w:tc>
        <w:tc>
          <w:tcPr>
            <w:tcW w:w="1559" w:type="dxa"/>
          </w:tcPr>
          <w:p w14:paraId="7D541A7B" w14:textId="77777777" w:rsidR="00E84AFA" w:rsidRPr="00E84AFA" w:rsidRDefault="00E84AFA" w:rsidP="007255C4">
            <w:pPr>
              <w:pStyle w:val="aa"/>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E84AFA">
              <w:rPr>
                <w:color w:val="auto"/>
                <w:sz w:val="22"/>
                <w:szCs w:val="22"/>
              </w:rPr>
              <w:t>01.01.2022</w:t>
            </w:r>
          </w:p>
        </w:tc>
        <w:tc>
          <w:tcPr>
            <w:tcW w:w="1559" w:type="dxa"/>
          </w:tcPr>
          <w:p w14:paraId="1E88D14E" w14:textId="77777777" w:rsidR="00E84AFA" w:rsidRPr="00E84AFA" w:rsidRDefault="00E84AFA" w:rsidP="007255C4">
            <w:pPr>
              <w:pStyle w:val="aa"/>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E84AFA">
              <w:rPr>
                <w:color w:val="auto"/>
                <w:sz w:val="22"/>
                <w:szCs w:val="22"/>
              </w:rPr>
              <w:t>01.01.2023</w:t>
            </w:r>
          </w:p>
        </w:tc>
        <w:tc>
          <w:tcPr>
            <w:tcW w:w="1559" w:type="dxa"/>
          </w:tcPr>
          <w:p w14:paraId="74AA6172" w14:textId="1B5F4E34" w:rsidR="00E84AFA" w:rsidRPr="00E84AFA" w:rsidRDefault="00E84AFA" w:rsidP="007255C4">
            <w:pPr>
              <w:pStyle w:val="aa"/>
              <w:contextualSpacing/>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01.01.2024</w:t>
            </w:r>
          </w:p>
        </w:tc>
      </w:tr>
      <w:tr w:rsidR="00E84AFA" w:rsidRPr="00E84AFA" w14:paraId="57ED1B6D" w14:textId="476950D1" w:rsidTr="00E84AFA">
        <w:tc>
          <w:tcPr>
            <w:cnfStyle w:val="001000000000" w:firstRow="0" w:lastRow="0" w:firstColumn="1" w:lastColumn="0" w:oddVBand="0" w:evenVBand="0" w:oddHBand="0" w:evenHBand="0" w:firstRowFirstColumn="0" w:firstRowLastColumn="0" w:lastRowFirstColumn="0" w:lastRowLastColumn="0"/>
            <w:tcW w:w="3256" w:type="dxa"/>
          </w:tcPr>
          <w:p w14:paraId="7C7E8CB7" w14:textId="77777777" w:rsidR="00E84AFA" w:rsidRPr="00E84AFA" w:rsidRDefault="00E84AFA" w:rsidP="007255C4">
            <w:pPr>
              <w:pStyle w:val="aa"/>
              <w:contextualSpacing/>
              <w:jc w:val="both"/>
              <w:rPr>
                <w:b w:val="0"/>
                <w:bCs w:val="0"/>
                <w:color w:val="auto"/>
                <w:sz w:val="22"/>
                <w:szCs w:val="22"/>
              </w:rPr>
            </w:pPr>
            <w:r w:rsidRPr="00E84AFA">
              <w:rPr>
                <w:b w:val="0"/>
                <w:bCs w:val="0"/>
                <w:color w:val="auto"/>
                <w:sz w:val="22"/>
                <w:szCs w:val="22"/>
              </w:rPr>
              <w:t>Чистые активы</w:t>
            </w:r>
          </w:p>
        </w:tc>
        <w:tc>
          <w:tcPr>
            <w:tcW w:w="1701" w:type="dxa"/>
          </w:tcPr>
          <w:p w14:paraId="170CA77B"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171 944,9</w:t>
            </w:r>
          </w:p>
        </w:tc>
        <w:tc>
          <w:tcPr>
            <w:tcW w:w="1559" w:type="dxa"/>
          </w:tcPr>
          <w:p w14:paraId="5B81CE48"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68 584,8</w:t>
            </w:r>
          </w:p>
        </w:tc>
        <w:tc>
          <w:tcPr>
            <w:tcW w:w="1559" w:type="dxa"/>
          </w:tcPr>
          <w:p w14:paraId="1DD38DA1"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-1 097 427,1</w:t>
            </w:r>
          </w:p>
        </w:tc>
        <w:tc>
          <w:tcPr>
            <w:tcW w:w="1559" w:type="dxa"/>
          </w:tcPr>
          <w:p w14:paraId="2E4E4C40" w14:textId="0E105AAB" w:rsidR="00E84AFA" w:rsidRPr="00E84AFA" w:rsidRDefault="007363F8"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-4 232 406,4</w:t>
            </w:r>
          </w:p>
        </w:tc>
      </w:tr>
      <w:tr w:rsidR="00E84AFA" w:rsidRPr="00E84AFA" w14:paraId="3779E7D5" w14:textId="0CD0036D" w:rsidTr="00E84AFA">
        <w:tc>
          <w:tcPr>
            <w:cnfStyle w:val="001000000000" w:firstRow="0" w:lastRow="0" w:firstColumn="1" w:lastColumn="0" w:oddVBand="0" w:evenVBand="0" w:oddHBand="0" w:evenHBand="0" w:firstRowFirstColumn="0" w:firstRowLastColumn="0" w:lastRowFirstColumn="0" w:lastRowLastColumn="0"/>
            <w:tcW w:w="3256" w:type="dxa"/>
          </w:tcPr>
          <w:p w14:paraId="3E41F871" w14:textId="77777777" w:rsidR="00E84AFA" w:rsidRPr="00E84AFA" w:rsidRDefault="00E84AFA" w:rsidP="007255C4">
            <w:pPr>
              <w:pStyle w:val="aa"/>
              <w:contextualSpacing/>
              <w:jc w:val="both"/>
              <w:rPr>
                <w:b w:val="0"/>
                <w:bCs w:val="0"/>
                <w:color w:val="auto"/>
                <w:sz w:val="22"/>
                <w:szCs w:val="22"/>
              </w:rPr>
            </w:pPr>
            <w:r w:rsidRPr="00E84AFA">
              <w:rPr>
                <w:b w:val="0"/>
                <w:bCs w:val="0"/>
                <w:color w:val="auto"/>
                <w:sz w:val="22"/>
                <w:szCs w:val="22"/>
              </w:rPr>
              <w:t>Долгосрочные обязательства</w:t>
            </w:r>
          </w:p>
        </w:tc>
        <w:tc>
          <w:tcPr>
            <w:tcW w:w="1701" w:type="dxa"/>
          </w:tcPr>
          <w:p w14:paraId="000CEB90"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15 876 658,2</w:t>
            </w:r>
          </w:p>
        </w:tc>
        <w:tc>
          <w:tcPr>
            <w:tcW w:w="1559" w:type="dxa"/>
          </w:tcPr>
          <w:p w14:paraId="0AB5A392"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17 480 574,9</w:t>
            </w:r>
          </w:p>
        </w:tc>
        <w:tc>
          <w:tcPr>
            <w:tcW w:w="1559" w:type="dxa"/>
          </w:tcPr>
          <w:p w14:paraId="7550CA9D"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19 593 497,7</w:t>
            </w:r>
          </w:p>
        </w:tc>
        <w:tc>
          <w:tcPr>
            <w:tcW w:w="1559" w:type="dxa"/>
          </w:tcPr>
          <w:p w14:paraId="23202DB6" w14:textId="7AD424E1" w:rsidR="00E84AFA" w:rsidRPr="00E84AFA" w:rsidRDefault="0035062F"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22 239 699,5</w:t>
            </w:r>
          </w:p>
        </w:tc>
      </w:tr>
      <w:tr w:rsidR="00E84AFA" w:rsidRPr="00E84AFA" w14:paraId="5F74FE7C" w14:textId="2486730A" w:rsidTr="00E84AFA">
        <w:tc>
          <w:tcPr>
            <w:cnfStyle w:val="001000000000" w:firstRow="0" w:lastRow="0" w:firstColumn="1" w:lastColumn="0" w:oddVBand="0" w:evenVBand="0" w:oddHBand="0" w:evenHBand="0" w:firstRowFirstColumn="0" w:firstRowLastColumn="0" w:lastRowFirstColumn="0" w:lastRowLastColumn="0"/>
            <w:tcW w:w="3256" w:type="dxa"/>
          </w:tcPr>
          <w:p w14:paraId="5ABFB550" w14:textId="77777777" w:rsidR="00E84AFA" w:rsidRPr="00E84AFA" w:rsidRDefault="00E84AFA" w:rsidP="007255C4">
            <w:pPr>
              <w:pStyle w:val="aa"/>
              <w:contextualSpacing/>
              <w:jc w:val="both"/>
              <w:rPr>
                <w:b w:val="0"/>
                <w:bCs w:val="0"/>
                <w:color w:val="auto"/>
                <w:sz w:val="22"/>
                <w:szCs w:val="22"/>
              </w:rPr>
            </w:pPr>
            <w:r w:rsidRPr="00E84AFA">
              <w:rPr>
                <w:b w:val="0"/>
                <w:bCs w:val="0"/>
                <w:color w:val="auto"/>
                <w:sz w:val="22"/>
                <w:szCs w:val="22"/>
              </w:rPr>
              <w:t>Валюта баланса</w:t>
            </w:r>
          </w:p>
        </w:tc>
        <w:tc>
          <w:tcPr>
            <w:tcW w:w="1701" w:type="dxa"/>
          </w:tcPr>
          <w:p w14:paraId="77EB6168"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19 658 338,7</w:t>
            </w:r>
          </w:p>
        </w:tc>
        <w:tc>
          <w:tcPr>
            <w:tcW w:w="1559" w:type="dxa"/>
          </w:tcPr>
          <w:p w14:paraId="1C04BA7C"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21 433 809,8</w:t>
            </w:r>
          </w:p>
        </w:tc>
        <w:tc>
          <w:tcPr>
            <w:tcW w:w="1559" w:type="dxa"/>
          </w:tcPr>
          <w:p w14:paraId="7C72E981"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E84AFA">
              <w:rPr>
                <w:color w:val="auto"/>
                <w:sz w:val="22"/>
                <w:szCs w:val="22"/>
              </w:rPr>
              <w:t>23 839 147,0</w:t>
            </w:r>
          </w:p>
        </w:tc>
        <w:tc>
          <w:tcPr>
            <w:tcW w:w="1559" w:type="dxa"/>
          </w:tcPr>
          <w:p w14:paraId="54F80AE4" w14:textId="0A8183AC" w:rsidR="00E84AFA" w:rsidRPr="00E84AFA" w:rsidRDefault="0035062F"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25 512 469,8</w:t>
            </w:r>
          </w:p>
        </w:tc>
      </w:tr>
      <w:tr w:rsidR="00E84AFA" w:rsidRPr="00E84AFA" w14:paraId="5D1D7CB9" w14:textId="4AC6B8E0" w:rsidTr="00E84AFA">
        <w:tc>
          <w:tcPr>
            <w:cnfStyle w:val="001000000000" w:firstRow="0" w:lastRow="0" w:firstColumn="1" w:lastColumn="0" w:oddVBand="0" w:evenVBand="0" w:oddHBand="0" w:evenHBand="0" w:firstRowFirstColumn="0" w:firstRowLastColumn="0" w:lastRowFirstColumn="0" w:lastRowLastColumn="0"/>
            <w:tcW w:w="3256" w:type="dxa"/>
          </w:tcPr>
          <w:p w14:paraId="2653C85F" w14:textId="77777777" w:rsidR="00E84AFA" w:rsidRPr="00E84AFA" w:rsidRDefault="00E84AFA" w:rsidP="00E84AFA">
            <w:pPr>
              <w:pStyle w:val="aa"/>
              <w:contextualSpacing/>
              <w:rPr>
                <w:color w:val="auto"/>
                <w:sz w:val="22"/>
                <w:szCs w:val="22"/>
              </w:rPr>
            </w:pPr>
            <w:r w:rsidRPr="00E84AFA">
              <w:rPr>
                <w:color w:val="auto"/>
                <w:sz w:val="22"/>
                <w:szCs w:val="22"/>
              </w:rPr>
              <w:t>Коэффициент финансовой устойчивости*</w:t>
            </w:r>
          </w:p>
        </w:tc>
        <w:tc>
          <w:tcPr>
            <w:tcW w:w="1701" w:type="dxa"/>
          </w:tcPr>
          <w:p w14:paraId="1DF9B5AE"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E84AFA">
              <w:rPr>
                <w:b/>
                <w:bCs/>
                <w:color w:val="auto"/>
                <w:sz w:val="22"/>
                <w:szCs w:val="22"/>
              </w:rPr>
              <w:t>0,816</w:t>
            </w:r>
          </w:p>
        </w:tc>
        <w:tc>
          <w:tcPr>
            <w:tcW w:w="1559" w:type="dxa"/>
          </w:tcPr>
          <w:p w14:paraId="0FBB90D5"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E84AFA">
              <w:rPr>
                <w:b/>
                <w:bCs/>
                <w:color w:val="auto"/>
                <w:sz w:val="22"/>
                <w:szCs w:val="22"/>
              </w:rPr>
              <w:t>0,819</w:t>
            </w:r>
          </w:p>
        </w:tc>
        <w:tc>
          <w:tcPr>
            <w:tcW w:w="1559" w:type="dxa"/>
          </w:tcPr>
          <w:p w14:paraId="29AFECD5" w14:textId="77777777" w:rsidR="00E84AFA" w:rsidRPr="00E84AFA" w:rsidRDefault="00E84AFA"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E84AFA">
              <w:rPr>
                <w:b/>
                <w:bCs/>
                <w:color w:val="auto"/>
                <w:sz w:val="22"/>
                <w:szCs w:val="22"/>
              </w:rPr>
              <w:t>0,776</w:t>
            </w:r>
          </w:p>
        </w:tc>
        <w:tc>
          <w:tcPr>
            <w:tcW w:w="1559" w:type="dxa"/>
          </w:tcPr>
          <w:p w14:paraId="44AF405E" w14:textId="793CA498" w:rsidR="00E84AFA" w:rsidRPr="00E84AFA" w:rsidRDefault="00E7507E" w:rsidP="007255C4">
            <w:pPr>
              <w:pStyle w:val="aa"/>
              <w:contextualSpacing/>
              <w:jc w:val="right"/>
              <w:cnfStyle w:val="000000000000" w:firstRow="0" w:lastRow="0" w:firstColumn="0" w:lastColumn="0" w:oddVBand="0" w:evenVBand="0" w:oddHBand="0" w:evenHBand="0" w:firstRowFirstColumn="0" w:firstRowLastColumn="0" w:lastRowFirstColumn="0" w:lastRowLastColumn="0"/>
              <w:rPr>
                <w:b/>
                <w:bCs/>
                <w:color w:val="auto"/>
                <w:sz w:val="22"/>
                <w:szCs w:val="22"/>
              </w:rPr>
            </w:pPr>
            <w:r>
              <w:rPr>
                <w:b/>
                <w:bCs/>
                <w:color w:val="auto"/>
                <w:sz w:val="22"/>
                <w:szCs w:val="22"/>
              </w:rPr>
              <w:t>0,706</w:t>
            </w:r>
          </w:p>
        </w:tc>
      </w:tr>
    </w:tbl>
    <w:p w14:paraId="4F469AC6" w14:textId="77777777" w:rsidR="00E84AFA" w:rsidRPr="002B686E" w:rsidRDefault="00E84AFA" w:rsidP="00E84AFA">
      <w:pPr>
        <w:spacing w:after="0" w:line="240" w:lineRule="auto"/>
        <w:ind w:firstLine="709"/>
        <w:jc w:val="both"/>
        <w:rPr>
          <w:rFonts w:ascii="Times New Roman" w:eastAsia="Times New Roman" w:hAnsi="Times New Roman"/>
          <w:i/>
          <w:sz w:val="24"/>
          <w:szCs w:val="24"/>
        </w:rPr>
      </w:pPr>
      <w:proofErr w:type="spellStart"/>
      <w:r w:rsidRPr="002B686E">
        <w:rPr>
          <w:rFonts w:ascii="Times New Roman" w:eastAsia="Times New Roman" w:hAnsi="Times New Roman"/>
          <w:b/>
          <w:bCs/>
          <w:i/>
          <w:sz w:val="24"/>
          <w:szCs w:val="24"/>
        </w:rPr>
        <w:t>Справочно</w:t>
      </w:r>
      <w:proofErr w:type="spellEnd"/>
      <w:r w:rsidRPr="002B686E">
        <w:rPr>
          <w:rFonts w:ascii="Times New Roman" w:eastAsia="Times New Roman" w:hAnsi="Times New Roman"/>
          <w:b/>
          <w:bCs/>
          <w:i/>
          <w:sz w:val="24"/>
          <w:szCs w:val="24"/>
        </w:rPr>
        <w:t>:</w:t>
      </w:r>
      <w:r w:rsidRPr="002B686E">
        <w:rPr>
          <w:rFonts w:ascii="Times New Roman" w:eastAsia="Times New Roman" w:hAnsi="Times New Roman"/>
          <w:i/>
          <w:sz w:val="24"/>
          <w:szCs w:val="24"/>
        </w:rPr>
        <w:t xml:space="preserve"> Коэффициент финансовой устойчивости рассчитан по формуле:</w:t>
      </w:r>
    </w:p>
    <w:p w14:paraId="62AC8867" w14:textId="74C7B9FB" w:rsidR="00E84AFA" w:rsidRDefault="009B74DF" w:rsidP="00E84AFA">
      <w:pPr>
        <w:spacing w:after="0" w:line="240" w:lineRule="auto"/>
        <w:ind w:firstLine="709"/>
        <w:jc w:val="both"/>
        <w:rPr>
          <w:rFonts w:ascii="Times New Roman" w:eastAsia="Times New Roman" w:hAnsi="Times New Roman"/>
          <w:i/>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К</m:t>
            </m:r>
          </m:e>
          <m:sub>
            <m:r>
              <w:rPr>
                <w:rFonts w:ascii="Cambria Math" w:eastAsia="Times New Roman" w:hAnsi="Cambria Math"/>
                <w:sz w:val="20"/>
                <w:szCs w:val="20"/>
              </w:rPr>
              <m:t>ф</m:t>
            </m:r>
          </m:sub>
        </m:sSub>
        <m:r>
          <w:rPr>
            <w:rFonts w:ascii="Cambria Math" w:eastAsia="Times New Roman" w:hAnsi="Cambria Math"/>
            <w:sz w:val="20"/>
            <w:szCs w:val="20"/>
          </w:rPr>
          <m:t>=(ЧА+ДО)/ВБ</m:t>
        </m:r>
      </m:oMath>
      <w:r w:rsidR="00E84AFA" w:rsidRPr="002B686E">
        <w:rPr>
          <w:rFonts w:ascii="Times New Roman" w:eastAsia="Times New Roman" w:hAnsi="Times New Roman"/>
          <w:i/>
          <w:sz w:val="20"/>
          <w:szCs w:val="20"/>
        </w:rPr>
        <w:t>, где ЧА – чистые активы, ДО – долгосрочные обязательства, ВБ – валюта баланса. В соответствии с общепринятой практикой, значение коэффициента финансовой устойчивости в пределах от 0,8 до 0,9 характеризует финансовое положение как финансово-устойчивое.</w:t>
      </w:r>
      <w:r w:rsidR="00E84AFA" w:rsidRPr="00D42DCA">
        <w:rPr>
          <w:rFonts w:ascii="Times New Roman" w:eastAsia="Times New Roman" w:hAnsi="Times New Roman"/>
          <w:i/>
          <w:sz w:val="20"/>
          <w:szCs w:val="20"/>
        </w:rPr>
        <w:t xml:space="preserve"> </w:t>
      </w:r>
      <w:r w:rsidR="005B6617" w:rsidRPr="005B6617">
        <w:rPr>
          <w:rFonts w:ascii="Times New Roman" w:eastAsia="Times New Roman" w:hAnsi="Times New Roman"/>
          <w:i/>
          <w:sz w:val="20"/>
          <w:szCs w:val="20"/>
        </w:rPr>
        <w:t>Показатель ниже 0,8 свидетельствует о рисках зависимости от внешнего финансирования и неплатежеспособности.</w:t>
      </w:r>
    </w:p>
    <w:p w14:paraId="6193E21F" w14:textId="77777777" w:rsidR="00424E24" w:rsidRDefault="00424E24" w:rsidP="00424E24">
      <w:pPr>
        <w:spacing w:before="24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Динамика чистых активов и финансовый результат за отчетный период являются показателями, характеризующими эффективность управления финансовыми ресурсами и финансовое положение государства на республиканском уровне. </w:t>
      </w:r>
    </w:p>
    <w:p w14:paraId="0156A7DE" w14:textId="78D3D049" w:rsidR="00424E24" w:rsidRPr="003D1E3A" w:rsidRDefault="00424E24" w:rsidP="00424E24">
      <w:pPr>
        <w:shd w:val="clear" w:color="auto" w:fill="FFFFFF" w:themeFill="background1"/>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Согласно данным КФО РБ, в течение последних </w:t>
      </w:r>
      <w:r w:rsidR="00467E91">
        <w:rPr>
          <w:rFonts w:ascii="Times New Roman" w:eastAsia="Times New Roman" w:hAnsi="Times New Roman"/>
          <w:sz w:val="28"/>
          <w:szCs w:val="28"/>
        </w:rPr>
        <w:t>дву</w:t>
      </w:r>
      <w:r>
        <w:rPr>
          <w:rFonts w:ascii="Times New Roman" w:eastAsia="Times New Roman" w:hAnsi="Times New Roman"/>
          <w:sz w:val="28"/>
          <w:szCs w:val="28"/>
        </w:rPr>
        <w:t>х лет наблюдается значительное ухудшение финансового результата и снижение</w:t>
      </w:r>
      <w:r w:rsidRPr="00DD0CB6">
        <w:rPr>
          <w:rFonts w:ascii="Times New Roman" w:eastAsia="Times New Roman" w:hAnsi="Times New Roman"/>
          <w:sz w:val="28"/>
          <w:szCs w:val="28"/>
        </w:rPr>
        <w:t xml:space="preserve"> финансовой устойчивости государства на уровне республиканского бюджета</w:t>
      </w:r>
      <w:r>
        <w:rPr>
          <w:rFonts w:ascii="Times New Roman" w:eastAsia="Times New Roman" w:hAnsi="Times New Roman"/>
          <w:sz w:val="28"/>
          <w:szCs w:val="28"/>
        </w:rPr>
        <w:t>.</w:t>
      </w:r>
    </w:p>
    <w:p w14:paraId="747292A3" w14:textId="77777777" w:rsidR="00424E24" w:rsidRPr="00935B1D" w:rsidRDefault="00424E24" w:rsidP="002704F1">
      <w:pPr>
        <w:pStyle w:val="aa"/>
        <w:shd w:val="clear" w:color="auto" w:fill="FFFFFF" w:themeFill="background1"/>
        <w:spacing w:after="240"/>
        <w:ind w:firstLine="709"/>
        <w:jc w:val="both"/>
        <w:rPr>
          <w:iCs/>
          <w:sz w:val="28"/>
          <w:szCs w:val="28"/>
        </w:rPr>
      </w:pPr>
      <w:r w:rsidRPr="002B686E">
        <w:rPr>
          <w:iCs/>
          <w:sz w:val="28"/>
          <w:szCs w:val="28"/>
        </w:rPr>
        <w:t xml:space="preserve">Цель финансовой отчетности заключается в объективном представлении финансового положения и результатов деятельности. Результаты аудита показывают, что </w:t>
      </w:r>
      <w:r w:rsidRPr="00DE46B8">
        <w:rPr>
          <w:b/>
          <w:bCs/>
          <w:iCs/>
          <w:sz w:val="28"/>
          <w:szCs w:val="28"/>
        </w:rPr>
        <w:t>представленные в КФО РБ финансовое положение и результаты финансовой деятельности государства на уровне республиканского бюджета</w:t>
      </w:r>
      <w:r w:rsidRPr="002B686E">
        <w:rPr>
          <w:iCs/>
          <w:sz w:val="28"/>
          <w:szCs w:val="28"/>
        </w:rPr>
        <w:t xml:space="preserve">, </w:t>
      </w:r>
      <w:r w:rsidRPr="00DE46B8">
        <w:rPr>
          <w:b/>
          <w:bCs/>
          <w:iCs/>
          <w:sz w:val="28"/>
          <w:szCs w:val="28"/>
        </w:rPr>
        <w:t>не характеризуют реальную ситуацию по причине необъективного представления ключевых категорий активов и обязательств государства</w:t>
      </w:r>
      <w:r w:rsidRPr="002B686E">
        <w:rPr>
          <w:iCs/>
          <w:sz w:val="28"/>
          <w:szCs w:val="28"/>
        </w:rPr>
        <w:t>.</w:t>
      </w:r>
    </w:p>
    <w:p w14:paraId="41E7D0FE" w14:textId="2A589176" w:rsidR="00A73215" w:rsidRDefault="00A73215" w:rsidP="00A73215">
      <w:pPr>
        <w:spacing w:after="0" w:line="240" w:lineRule="auto"/>
        <w:ind w:firstLine="709"/>
        <w:jc w:val="both"/>
        <w:rPr>
          <w:rFonts w:ascii="Times New Roman" w:hAnsi="Times New Roman"/>
          <w:b/>
          <w:sz w:val="28"/>
          <w:szCs w:val="28"/>
        </w:rPr>
      </w:pPr>
      <w:r w:rsidRPr="00815328">
        <w:rPr>
          <w:rFonts w:ascii="Times New Roman" w:hAnsi="Times New Roman"/>
          <w:b/>
          <w:sz w:val="28"/>
          <w:szCs w:val="28"/>
        </w:rPr>
        <w:t>2.1.2. Анализ состояния бухгалтерского учета в государственном секторе</w:t>
      </w:r>
    </w:p>
    <w:p w14:paraId="097B3EEC" w14:textId="1A3ADC47" w:rsidR="00A4444C" w:rsidRDefault="006877DA" w:rsidP="00E01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764696">
        <w:rPr>
          <w:rFonts w:ascii="Times New Roman" w:hAnsi="Times New Roman" w:cs="Times New Roman"/>
          <w:sz w:val="28"/>
          <w:szCs w:val="28"/>
        </w:rPr>
        <w:t>,</w:t>
      </w:r>
      <w:r>
        <w:rPr>
          <w:rFonts w:ascii="Times New Roman" w:hAnsi="Times New Roman" w:cs="Times New Roman"/>
          <w:sz w:val="28"/>
          <w:szCs w:val="28"/>
        </w:rPr>
        <w:t xml:space="preserve"> бюджетная отчетность, используемая для принятия экономических и финансовых решений руководством страны, не дает достаточной информации </w:t>
      </w:r>
      <w:r w:rsidR="00A4444C">
        <w:rPr>
          <w:rFonts w:ascii="Times New Roman" w:hAnsi="Times New Roman" w:cs="Times New Roman"/>
          <w:sz w:val="28"/>
          <w:szCs w:val="28"/>
        </w:rPr>
        <w:t>о финансовом положении государства.</w:t>
      </w:r>
    </w:p>
    <w:p w14:paraId="4572C336" w14:textId="40FAF932" w:rsidR="001035B2" w:rsidRDefault="00A4444C" w:rsidP="00E01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246592">
        <w:rPr>
          <w:rFonts w:ascii="Times New Roman" w:hAnsi="Times New Roman" w:cs="Times New Roman"/>
          <w:sz w:val="28"/>
          <w:szCs w:val="28"/>
        </w:rPr>
        <w:t>обеспеч</w:t>
      </w:r>
      <w:r>
        <w:rPr>
          <w:rFonts w:ascii="Times New Roman" w:hAnsi="Times New Roman" w:cs="Times New Roman"/>
          <w:sz w:val="28"/>
          <w:szCs w:val="28"/>
        </w:rPr>
        <w:t>ения</w:t>
      </w:r>
      <w:r w:rsidRPr="00246592">
        <w:rPr>
          <w:rFonts w:ascii="Times New Roman" w:hAnsi="Times New Roman" w:cs="Times New Roman"/>
          <w:sz w:val="28"/>
          <w:szCs w:val="28"/>
        </w:rPr>
        <w:t xml:space="preserve"> </w:t>
      </w:r>
      <w:r>
        <w:rPr>
          <w:rFonts w:ascii="Times New Roman" w:hAnsi="Times New Roman" w:cs="Times New Roman"/>
          <w:sz w:val="28"/>
          <w:szCs w:val="28"/>
        </w:rPr>
        <w:t>эффективного</w:t>
      </w:r>
      <w:r w:rsidRPr="00246592">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246592">
        <w:rPr>
          <w:rFonts w:ascii="Times New Roman" w:hAnsi="Times New Roman" w:cs="Times New Roman"/>
          <w:sz w:val="28"/>
          <w:szCs w:val="28"/>
        </w:rPr>
        <w:t xml:space="preserve"> </w:t>
      </w:r>
      <w:r>
        <w:rPr>
          <w:rFonts w:ascii="Times New Roman" w:hAnsi="Times New Roman" w:cs="Times New Roman"/>
          <w:sz w:val="28"/>
          <w:szCs w:val="28"/>
        </w:rPr>
        <w:t>бюджет</w:t>
      </w:r>
      <w:r w:rsidRPr="00246592">
        <w:rPr>
          <w:rFonts w:ascii="Times New Roman" w:hAnsi="Times New Roman" w:cs="Times New Roman"/>
          <w:sz w:val="28"/>
          <w:szCs w:val="28"/>
        </w:rPr>
        <w:t xml:space="preserve">ными средствами, </w:t>
      </w:r>
      <w:r>
        <w:rPr>
          <w:rFonts w:ascii="Times New Roman" w:hAnsi="Times New Roman" w:cs="Times New Roman"/>
          <w:sz w:val="28"/>
          <w:szCs w:val="28"/>
        </w:rPr>
        <w:t>Правительству</w:t>
      </w:r>
      <w:r w:rsidRPr="00246592">
        <w:rPr>
          <w:rFonts w:ascii="Times New Roman" w:hAnsi="Times New Roman" w:cs="Times New Roman"/>
          <w:sz w:val="28"/>
          <w:szCs w:val="28"/>
        </w:rPr>
        <w:t xml:space="preserve"> необходимо знать</w:t>
      </w:r>
      <w:r>
        <w:rPr>
          <w:rFonts w:ascii="Times New Roman" w:hAnsi="Times New Roman" w:cs="Times New Roman"/>
          <w:sz w:val="28"/>
          <w:szCs w:val="28"/>
        </w:rPr>
        <w:t xml:space="preserve"> об имеющихся в распоряжении</w:t>
      </w:r>
      <w:r w:rsidRPr="00246592">
        <w:rPr>
          <w:rFonts w:ascii="Times New Roman" w:hAnsi="Times New Roman" w:cs="Times New Roman"/>
          <w:sz w:val="28"/>
          <w:szCs w:val="28"/>
        </w:rPr>
        <w:t xml:space="preserve"> актив</w:t>
      </w:r>
      <w:r>
        <w:rPr>
          <w:rFonts w:ascii="Times New Roman" w:hAnsi="Times New Roman" w:cs="Times New Roman"/>
          <w:sz w:val="28"/>
          <w:szCs w:val="28"/>
        </w:rPr>
        <w:t>ах</w:t>
      </w:r>
      <w:r w:rsidRPr="00246592">
        <w:rPr>
          <w:rFonts w:ascii="Times New Roman" w:hAnsi="Times New Roman" w:cs="Times New Roman"/>
          <w:sz w:val="28"/>
          <w:szCs w:val="28"/>
        </w:rPr>
        <w:t xml:space="preserve"> и уров</w:t>
      </w:r>
      <w:r>
        <w:rPr>
          <w:rFonts w:ascii="Times New Roman" w:hAnsi="Times New Roman" w:cs="Times New Roman"/>
          <w:sz w:val="28"/>
          <w:szCs w:val="28"/>
        </w:rPr>
        <w:t>не</w:t>
      </w:r>
      <w:r w:rsidRPr="00246592">
        <w:rPr>
          <w:rFonts w:ascii="Times New Roman" w:hAnsi="Times New Roman" w:cs="Times New Roman"/>
          <w:sz w:val="28"/>
          <w:szCs w:val="28"/>
        </w:rPr>
        <w:t xml:space="preserve"> обязательств.</w:t>
      </w:r>
    </w:p>
    <w:p w14:paraId="032F00AE" w14:textId="77777777" w:rsidR="00764696" w:rsidRPr="00815328" w:rsidRDefault="00764696" w:rsidP="00764696">
      <w:pPr>
        <w:spacing w:after="0" w:line="240" w:lineRule="auto"/>
        <w:ind w:firstLine="709"/>
        <w:jc w:val="both"/>
        <w:rPr>
          <w:rFonts w:ascii="Times New Roman" w:eastAsia="Times New Roman" w:hAnsi="Times New Roman"/>
          <w:sz w:val="28"/>
          <w:szCs w:val="28"/>
        </w:rPr>
      </w:pPr>
      <w:r>
        <w:rPr>
          <w:rFonts w:ascii="Times New Roman" w:hAnsi="Times New Roman"/>
          <w:sz w:val="28"/>
          <w:szCs w:val="28"/>
          <w:lang w:val="kk-KZ"/>
        </w:rPr>
        <w:t xml:space="preserve">В соответствии с передовой мировой практикой бухгалтерского учета в государственном секторе, наилучшей основой, обеспечивающей достоверность и объективность информации о финансовом положении, результатах деятельности организаций, являются </w:t>
      </w:r>
      <w:r>
        <w:rPr>
          <w:rFonts w:ascii="Times New Roman" w:hAnsi="Times New Roman"/>
          <w:sz w:val="28"/>
          <w:szCs w:val="28"/>
        </w:rPr>
        <w:t xml:space="preserve">международные стандарты финансовой отчетности </w:t>
      </w:r>
      <w:r w:rsidRPr="00815328">
        <w:rPr>
          <w:rFonts w:ascii="Times New Roman" w:eastAsia="Times New Roman" w:hAnsi="Times New Roman"/>
          <w:sz w:val="28"/>
          <w:szCs w:val="28"/>
        </w:rPr>
        <w:t>общественного сектора.</w:t>
      </w:r>
    </w:p>
    <w:p w14:paraId="1DD769D9" w14:textId="05F4230E" w:rsidR="000258AA" w:rsidRPr="001035B2" w:rsidRDefault="008D026D" w:rsidP="001035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Как показал анализ международного опыта</w:t>
      </w:r>
      <w:r w:rsidR="001035B2">
        <w:rPr>
          <w:rFonts w:ascii="Times New Roman" w:hAnsi="Times New Roman" w:cs="Times New Roman"/>
          <w:sz w:val="28"/>
          <w:szCs w:val="28"/>
        </w:rPr>
        <w:t xml:space="preserve"> ведения </w:t>
      </w:r>
      <w:r w:rsidR="001035B2" w:rsidRPr="001035B2">
        <w:rPr>
          <w:rFonts w:ascii="Times New Roman" w:hAnsi="Times New Roman" w:cs="Times New Roman"/>
          <w:sz w:val="28"/>
          <w:szCs w:val="28"/>
        </w:rPr>
        <w:t>бухгалтерского учета в государственном секторе</w:t>
      </w:r>
      <w:r w:rsidR="001035B2">
        <w:rPr>
          <w:rFonts w:ascii="Times New Roman" w:hAnsi="Times New Roman" w:cs="Times New Roman"/>
          <w:sz w:val="28"/>
          <w:szCs w:val="28"/>
        </w:rPr>
        <w:t>,</w:t>
      </w:r>
      <w:r w:rsidR="008A7167">
        <w:rPr>
          <w:rFonts w:ascii="Times New Roman" w:hAnsi="Times New Roman" w:cs="Times New Roman"/>
          <w:sz w:val="28"/>
          <w:szCs w:val="28"/>
        </w:rPr>
        <w:t xml:space="preserve"> </w:t>
      </w:r>
      <w:r w:rsidR="006877DA">
        <w:rPr>
          <w:rFonts w:ascii="Times New Roman" w:hAnsi="Times New Roman" w:cs="Times New Roman"/>
          <w:sz w:val="28"/>
          <w:szCs w:val="28"/>
        </w:rPr>
        <w:t>переход на</w:t>
      </w:r>
      <w:r w:rsidR="0076321E" w:rsidRPr="0076321E">
        <w:rPr>
          <w:rFonts w:ascii="Times New Roman" w:hAnsi="Times New Roman" w:cs="Times New Roman"/>
          <w:sz w:val="28"/>
          <w:szCs w:val="28"/>
        </w:rPr>
        <w:t xml:space="preserve"> </w:t>
      </w:r>
      <w:r w:rsidR="0076321E">
        <w:rPr>
          <w:rFonts w:ascii="Times New Roman" w:hAnsi="Times New Roman" w:cs="Times New Roman"/>
          <w:sz w:val="28"/>
          <w:szCs w:val="28"/>
        </w:rPr>
        <w:t>составлени</w:t>
      </w:r>
      <w:r w:rsidR="006877DA">
        <w:rPr>
          <w:rFonts w:ascii="Times New Roman" w:hAnsi="Times New Roman" w:cs="Times New Roman"/>
          <w:sz w:val="28"/>
          <w:szCs w:val="28"/>
        </w:rPr>
        <w:t>е</w:t>
      </w:r>
      <w:r w:rsidR="0076321E">
        <w:rPr>
          <w:rFonts w:ascii="Times New Roman" w:hAnsi="Times New Roman" w:cs="Times New Roman"/>
          <w:sz w:val="28"/>
          <w:szCs w:val="28"/>
        </w:rPr>
        <w:t xml:space="preserve"> консолидированной финансовой отчетности государственно</w:t>
      </w:r>
      <w:r w:rsidR="00C9483F">
        <w:rPr>
          <w:rFonts w:ascii="Times New Roman" w:hAnsi="Times New Roman" w:cs="Times New Roman"/>
          <w:sz w:val="28"/>
          <w:szCs w:val="28"/>
        </w:rPr>
        <w:t>го</w:t>
      </w:r>
      <w:r w:rsidR="0076321E">
        <w:rPr>
          <w:rFonts w:ascii="Times New Roman" w:hAnsi="Times New Roman" w:cs="Times New Roman"/>
          <w:sz w:val="28"/>
          <w:szCs w:val="28"/>
        </w:rPr>
        <w:t xml:space="preserve"> сектор</w:t>
      </w:r>
      <w:r w:rsidR="00C9483F">
        <w:rPr>
          <w:rFonts w:ascii="Times New Roman" w:hAnsi="Times New Roman" w:cs="Times New Roman"/>
          <w:sz w:val="28"/>
          <w:szCs w:val="28"/>
        </w:rPr>
        <w:t>а</w:t>
      </w:r>
      <w:r>
        <w:rPr>
          <w:rFonts w:ascii="Times New Roman" w:hAnsi="Times New Roman" w:cs="Times New Roman"/>
          <w:sz w:val="28"/>
          <w:szCs w:val="28"/>
        </w:rPr>
        <w:t xml:space="preserve"> </w:t>
      </w:r>
      <w:r w:rsidR="001035B2">
        <w:rPr>
          <w:rFonts w:ascii="Times New Roman" w:hAnsi="Times New Roman" w:cs="Times New Roman"/>
          <w:sz w:val="28"/>
          <w:szCs w:val="28"/>
        </w:rPr>
        <w:t xml:space="preserve">требует </w:t>
      </w:r>
      <w:r w:rsidR="001035B2" w:rsidRPr="001035B2">
        <w:rPr>
          <w:rFonts w:ascii="Times New Roman" w:hAnsi="Times New Roman" w:cs="Times New Roman"/>
          <w:sz w:val="28"/>
          <w:szCs w:val="28"/>
        </w:rPr>
        <w:t>внедрени</w:t>
      </w:r>
      <w:r w:rsidR="006877DA">
        <w:rPr>
          <w:rFonts w:ascii="Times New Roman" w:hAnsi="Times New Roman" w:cs="Times New Roman"/>
          <w:sz w:val="28"/>
          <w:szCs w:val="28"/>
        </w:rPr>
        <w:t>я</w:t>
      </w:r>
      <w:r w:rsidR="001035B2" w:rsidRPr="001035B2">
        <w:rPr>
          <w:rFonts w:ascii="Times New Roman" w:hAnsi="Times New Roman" w:cs="Times New Roman"/>
          <w:sz w:val="28"/>
          <w:szCs w:val="28"/>
        </w:rPr>
        <w:t xml:space="preserve"> метода начисления</w:t>
      </w:r>
      <w:r w:rsidR="001035B2">
        <w:rPr>
          <w:rFonts w:ascii="Times New Roman" w:hAnsi="Times New Roman" w:cs="Times New Roman"/>
          <w:sz w:val="28"/>
          <w:szCs w:val="28"/>
        </w:rPr>
        <w:t xml:space="preserve"> и </w:t>
      </w:r>
      <w:r w:rsidR="00C9483F">
        <w:rPr>
          <w:rFonts w:ascii="Times New Roman" w:hAnsi="Times New Roman" w:cs="Times New Roman"/>
          <w:sz w:val="28"/>
          <w:szCs w:val="28"/>
        </w:rPr>
        <w:t>имплементации приемлемых положений МСФООС</w:t>
      </w:r>
      <w:r w:rsidR="001035B2">
        <w:rPr>
          <w:rFonts w:ascii="Times New Roman" w:hAnsi="Times New Roman" w:cs="Times New Roman"/>
          <w:sz w:val="28"/>
          <w:szCs w:val="28"/>
        </w:rPr>
        <w:t>.</w:t>
      </w:r>
    </w:p>
    <w:p w14:paraId="39212FF7" w14:textId="2A1CB57E" w:rsidR="00B83A86" w:rsidRDefault="00C9483F" w:rsidP="00E01E6B">
      <w:pPr>
        <w:spacing w:after="0" w:line="240" w:lineRule="auto"/>
        <w:ind w:firstLine="708"/>
        <w:jc w:val="both"/>
        <w:rPr>
          <w:rFonts w:ascii="Times New Roman" w:hAnsi="Times New Roman" w:cs="Times New Roman"/>
          <w:sz w:val="28"/>
          <w:szCs w:val="28"/>
        </w:rPr>
      </w:pPr>
      <w:r w:rsidRPr="00246592">
        <w:rPr>
          <w:rFonts w:ascii="Times New Roman" w:hAnsi="Times New Roman" w:cs="Times New Roman"/>
          <w:sz w:val="28"/>
          <w:szCs w:val="28"/>
        </w:rPr>
        <w:t xml:space="preserve">За последние десятилетия </w:t>
      </w:r>
      <w:r>
        <w:rPr>
          <w:rFonts w:ascii="Times New Roman" w:hAnsi="Times New Roman" w:cs="Times New Roman"/>
          <w:sz w:val="28"/>
          <w:szCs w:val="28"/>
        </w:rPr>
        <w:t>многие</w:t>
      </w:r>
      <w:r w:rsidRPr="00246592">
        <w:rPr>
          <w:rFonts w:ascii="Times New Roman" w:hAnsi="Times New Roman" w:cs="Times New Roman"/>
          <w:sz w:val="28"/>
          <w:szCs w:val="28"/>
        </w:rPr>
        <w:t xml:space="preserve"> стран</w:t>
      </w:r>
      <w:r>
        <w:rPr>
          <w:rFonts w:ascii="Times New Roman" w:hAnsi="Times New Roman" w:cs="Times New Roman"/>
          <w:sz w:val="28"/>
          <w:szCs w:val="28"/>
        </w:rPr>
        <w:t>ы</w:t>
      </w:r>
      <w:r w:rsidRPr="00246592">
        <w:rPr>
          <w:rFonts w:ascii="Times New Roman" w:hAnsi="Times New Roman" w:cs="Times New Roman"/>
          <w:sz w:val="28"/>
          <w:szCs w:val="28"/>
        </w:rPr>
        <w:t xml:space="preserve"> по всему миру приняли или находятся в процессе внедрени</w:t>
      </w:r>
      <w:r>
        <w:rPr>
          <w:rFonts w:ascii="Times New Roman" w:hAnsi="Times New Roman" w:cs="Times New Roman"/>
          <w:sz w:val="28"/>
          <w:szCs w:val="28"/>
        </w:rPr>
        <w:t>я</w:t>
      </w:r>
      <w:r w:rsidRPr="00246592">
        <w:rPr>
          <w:rFonts w:ascii="Times New Roman" w:hAnsi="Times New Roman" w:cs="Times New Roman"/>
          <w:sz w:val="28"/>
          <w:szCs w:val="28"/>
        </w:rPr>
        <w:t xml:space="preserve"> учета по методу начисления</w:t>
      </w:r>
      <w:r w:rsidR="00591884">
        <w:rPr>
          <w:rFonts w:ascii="Times New Roman" w:hAnsi="Times New Roman" w:cs="Times New Roman"/>
          <w:sz w:val="28"/>
          <w:szCs w:val="28"/>
        </w:rPr>
        <w:t>.</w:t>
      </w:r>
      <w:r w:rsidR="00B83A86">
        <w:rPr>
          <w:rFonts w:ascii="Times New Roman" w:hAnsi="Times New Roman" w:cs="Times New Roman"/>
          <w:sz w:val="28"/>
          <w:szCs w:val="28"/>
        </w:rPr>
        <w:t xml:space="preserve"> </w:t>
      </w:r>
      <w:r w:rsidR="00591884">
        <w:rPr>
          <w:rFonts w:ascii="Times New Roman" w:hAnsi="Times New Roman" w:cs="Times New Roman"/>
          <w:sz w:val="28"/>
          <w:szCs w:val="28"/>
        </w:rPr>
        <w:t>Д</w:t>
      </w:r>
      <w:r w:rsidR="00B83A86">
        <w:rPr>
          <w:rFonts w:ascii="Times New Roman" w:hAnsi="Times New Roman" w:cs="Times New Roman"/>
          <w:sz w:val="28"/>
          <w:szCs w:val="28"/>
        </w:rPr>
        <w:t>ля завершения полного перехода на метод начисления</w:t>
      </w:r>
      <w:r w:rsidR="00EC2CD2">
        <w:rPr>
          <w:rFonts w:ascii="Times New Roman" w:hAnsi="Times New Roman" w:cs="Times New Roman"/>
          <w:sz w:val="28"/>
          <w:szCs w:val="28"/>
        </w:rPr>
        <w:t xml:space="preserve"> в</w:t>
      </w:r>
      <w:r w:rsidR="00B83A86">
        <w:rPr>
          <w:rFonts w:ascii="Times New Roman" w:hAnsi="Times New Roman" w:cs="Times New Roman"/>
          <w:sz w:val="28"/>
          <w:szCs w:val="28"/>
        </w:rPr>
        <w:t xml:space="preserve"> </w:t>
      </w:r>
      <w:r w:rsidR="00591884">
        <w:rPr>
          <w:rFonts w:ascii="Times New Roman" w:hAnsi="Times New Roman" w:cs="Times New Roman"/>
          <w:sz w:val="28"/>
          <w:szCs w:val="28"/>
        </w:rPr>
        <w:t xml:space="preserve">Великобритании и Перу </w:t>
      </w:r>
      <w:r w:rsidR="00B83A86">
        <w:rPr>
          <w:rFonts w:ascii="Times New Roman" w:hAnsi="Times New Roman" w:cs="Times New Roman"/>
          <w:sz w:val="28"/>
          <w:szCs w:val="28"/>
        </w:rPr>
        <w:t>потребовалось более 10 лет.</w:t>
      </w:r>
    </w:p>
    <w:p w14:paraId="46BC7D46" w14:textId="7D6C8C11" w:rsidR="003B557C" w:rsidRDefault="00591884" w:rsidP="00E01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к</w:t>
      </w:r>
      <w:r w:rsidRPr="00246592">
        <w:rPr>
          <w:rFonts w:ascii="Times New Roman" w:hAnsi="Times New Roman" w:cs="Times New Roman"/>
          <w:sz w:val="28"/>
          <w:szCs w:val="28"/>
        </w:rPr>
        <w:t>оличество стран, внедри</w:t>
      </w:r>
      <w:r>
        <w:rPr>
          <w:rFonts w:ascii="Times New Roman" w:hAnsi="Times New Roman" w:cs="Times New Roman"/>
          <w:sz w:val="28"/>
          <w:szCs w:val="28"/>
        </w:rPr>
        <w:t>вших</w:t>
      </w:r>
      <w:r w:rsidRPr="00246592">
        <w:rPr>
          <w:rFonts w:ascii="Times New Roman" w:hAnsi="Times New Roman" w:cs="Times New Roman"/>
          <w:sz w:val="28"/>
          <w:szCs w:val="28"/>
        </w:rPr>
        <w:t xml:space="preserve"> </w:t>
      </w:r>
      <w:r>
        <w:rPr>
          <w:rFonts w:ascii="Times New Roman" w:hAnsi="Times New Roman" w:cs="Times New Roman"/>
          <w:sz w:val="28"/>
          <w:szCs w:val="28"/>
        </w:rPr>
        <w:t>МСФООС</w:t>
      </w:r>
      <w:r w:rsidRPr="00246592">
        <w:rPr>
          <w:rFonts w:ascii="Times New Roman" w:hAnsi="Times New Roman" w:cs="Times New Roman"/>
          <w:sz w:val="28"/>
          <w:szCs w:val="28"/>
        </w:rPr>
        <w:t xml:space="preserve">, растет. </w:t>
      </w:r>
      <w:r>
        <w:rPr>
          <w:rFonts w:ascii="Times New Roman" w:hAnsi="Times New Roman" w:cs="Times New Roman"/>
          <w:sz w:val="28"/>
          <w:szCs w:val="28"/>
        </w:rPr>
        <w:t>Несмотря на то, что</w:t>
      </w:r>
      <w:r w:rsidRPr="00246592">
        <w:rPr>
          <w:rFonts w:ascii="Times New Roman" w:hAnsi="Times New Roman" w:cs="Times New Roman"/>
          <w:sz w:val="28"/>
          <w:szCs w:val="28"/>
        </w:rPr>
        <w:t xml:space="preserve"> большинство стран </w:t>
      </w:r>
      <w:r>
        <w:rPr>
          <w:rFonts w:ascii="Times New Roman" w:hAnsi="Times New Roman" w:cs="Times New Roman"/>
          <w:sz w:val="28"/>
          <w:szCs w:val="28"/>
        </w:rPr>
        <w:t>Организации экономического сотрудничества и развития</w:t>
      </w:r>
      <w:r w:rsidRPr="00246592">
        <w:rPr>
          <w:rFonts w:ascii="Times New Roman" w:hAnsi="Times New Roman" w:cs="Times New Roman"/>
          <w:sz w:val="28"/>
          <w:szCs w:val="28"/>
        </w:rPr>
        <w:t xml:space="preserve"> внедрили учет по методу начисления, только 3% стран полностью применили </w:t>
      </w:r>
      <w:r>
        <w:rPr>
          <w:rFonts w:ascii="Times New Roman" w:hAnsi="Times New Roman" w:cs="Times New Roman"/>
          <w:sz w:val="28"/>
          <w:szCs w:val="28"/>
        </w:rPr>
        <w:t>МСФООС</w:t>
      </w:r>
      <w:r w:rsidRPr="00246592">
        <w:rPr>
          <w:rFonts w:ascii="Times New Roman" w:hAnsi="Times New Roman" w:cs="Times New Roman"/>
          <w:sz w:val="28"/>
          <w:szCs w:val="28"/>
        </w:rPr>
        <w:t xml:space="preserve">, при этом примерно 30% стран полагаются на свои собственные национальные стандарты, основанные на </w:t>
      </w:r>
      <w:r>
        <w:rPr>
          <w:rFonts w:ascii="Times New Roman" w:hAnsi="Times New Roman" w:cs="Times New Roman"/>
          <w:sz w:val="28"/>
          <w:szCs w:val="28"/>
        </w:rPr>
        <w:t>МСФООС</w:t>
      </w:r>
      <w:r w:rsidRPr="00246592">
        <w:rPr>
          <w:rFonts w:ascii="Times New Roman" w:hAnsi="Times New Roman" w:cs="Times New Roman"/>
          <w:sz w:val="28"/>
          <w:szCs w:val="28"/>
        </w:rPr>
        <w:t xml:space="preserve">. В целом, </w:t>
      </w:r>
      <w:r>
        <w:rPr>
          <w:rFonts w:ascii="Times New Roman" w:hAnsi="Times New Roman" w:cs="Times New Roman"/>
          <w:sz w:val="28"/>
          <w:szCs w:val="28"/>
        </w:rPr>
        <w:t>МСФООС</w:t>
      </w:r>
      <w:r w:rsidRPr="00246592">
        <w:rPr>
          <w:rFonts w:ascii="Times New Roman" w:hAnsi="Times New Roman" w:cs="Times New Roman"/>
          <w:sz w:val="28"/>
          <w:szCs w:val="28"/>
        </w:rPr>
        <w:t xml:space="preserve"> полностью или частично применяются примерно в 80 странах, а также в таких международных организациях, как Европейская комиссия, Организация Североатлантического договора, ОЭСР и Организация Объединенных Наций.</w:t>
      </w:r>
    </w:p>
    <w:p w14:paraId="7AD28613" w14:textId="77777777" w:rsidR="003B557C" w:rsidRDefault="003B557C" w:rsidP="003B557C">
      <w:pPr>
        <w:pStyle w:val="ab"/>
        <w:tabs>
          <w:tab w:val="left" w:pos="1134"/>
        </w:tabs>
        <w:ind w:firstLine="709"/>
        <w:jc w:val="both"/>
        <w:rPr>
          <w:rFonts w:ascii="Times New Roman" w:hAnsi="Times New Roman"/>
          <w:sz w:val="28"/>
          <w:szCs w:val="28"/>
        </w:rPr>
      </w:pPr>
      <w:r w:rsidRPr="00552A0F">
        <w:rPr>
          <w:rFonts w:ascii="Times New Roman" w:hAnsi="Times New Roman"/>
          <w:sz w:val="28"/>
          <w:szCs w:val="28"/>
        </w:rPr>
        <w:t>В Казахстане МСФООС был</w:t>
      </w:r>
      <w:r>
        <w:rPr>
          <w:rFonts w:ascii="Times New Roman" w:hAnsi="Times New Roman"/>
          <w:sz w:val="28"/>
          <w:szCs w:val="28"/>
          <w:lang w:val="kk-KZ"/>
        </w:rPr>
        <w:t>и</w:t>
      </w:r>
      <w:r w:rsidRPr="00552A0F">
        <w:rPr>
          <w:rFonts w:ascii="Times New Roman" w:hAnsi="Times New Roman"/>
          <w:sz w:val="28"/>
          <w:szCs w:val="28"/>
        </w:rPr>
        <w:t xml:space="preserve"> определен</w:t>
      </w:r>
      <w:r>
        <w:rPr>
          <w:rFonts w:ascii="Times New Roman" w:hAnsi="Times New Roman"/>
          <w:sz w:val="28"/>
          <w:szCs w:val="28"/>
          <w:lang w:val="kk-KZ"/>
        </w:rPr>
        <w:t>ы</w:t>
      </w:r>
      <w:r w:rsidRPr="00552A0F">
        <w:rPr>
          <w:rFonts w:ascii="Times New Roman" w:hAnsi="Times New Roman"/>
          <w:sz w:val="28"/>
          <w:szCs w:val="28"/>
        </w:rPr>
        <w:t xml:space="preserve"> основным инструментом реформирования национальной системы учета и отчетности</w:t>
      </w:r>
      <w:r>
        <w:rPr>
          <w:rFonts w:ascii="Times New Roman" w:hAnsi="Times New Roman"/>
          <w:sz w:val="28"/>
          <w:szCs w:val="28"/>
        </w:rPr>
        <w:t>. В рамках реформы Министерством финансов был принят ряд приказов, регламентирующих ведение бухгалтерского учета и составление финансовой отчетности в государственном секторе.</w:t>
      </w:r>
    </w:p>
    <w:p w14:paraId="754977F0" w14:textId="56822FAA" w:rsidR="00A73215" w:rsidRPr="00815328" w:rsidRDefault="00A73215" w:rsidP="00A73215">
      <w:pPr>
        <w:spacing w:after="0" w:line="240" w:lineRule="auto"/>
        <w:ind w:firstLine="709"/>
        <w:jc w:val="both"/>
        <w:rPr>
          <w:rFonts w:ascii="Times New Roman" w:eastAsia="Times New Roman" w:hAnsi="Times New Roman"/>
          <w:sz w:val="28"/>
          <w:szCs w:val="28"/>
        </w:rPr>
      </w:pPr>
      <w:r w:rsidRPr="00815328">
        <w:rPr>
          <w:rFonts w:ascii="Times New Roman" w:eastAsia="Times New Roman" w:hAnsi="Times New Roman"/>
          <w:sz w:val="28"/>
          <w:szCs w:val="28"/>
        </w:rPr>
        <w:t>В соответствии с пунктом 19 Международного стандарта высших органов аудита ISSAI 200 при проведении финансового аудита высшим органом государственного аудита предусмотрено проведение оценки приемлемости правовой основы бухгалтерского учета и составления КФО.</w:t>
      </w:r>
    </w:p>
    <w:p w14:paraId="1E8B1FF6" w14:textId="5F6E4D78" w:rsidR="00A73215" w:rsidRPr="00815328" w:rsidRDefault="00A73215" w:rsidP="00A73215">
      <w:pPr>
        <w:spacing w:after="0" w:line="240" w:lineRule="auto"/>
        <w:ind w:firstLine="709"/>
        <w:jc w:val="both"/>
        <w:rPr>
          <w:rFonts w:ascii="Times New Roman" w:eastAsia="Times New Roman" w:hAnsi="Times New Roman"/>
          <w:sz w:val="28"/>
          <w:szCs w:val="28"/>
        </w:rPr>
      </w:pPr>
      <w:r w:rsidRPr="00815328">
        <w:rPr>
          <w:rFonts w:ascii="Times New Roman" w:eastAsia="Times New Roman" w:hAnsi="Times New Roman"/>
          <w:sz w:val="28"/>
          <w:szCs w:val="28"/>
        </w:rPr>
        <w:t xml:space="preserve">В ходе аудитов КФО РБ, проведенных в прошлые периоды, установлено, что принятию качественных решений на основании формируемой финансовой отчетности препятствует незавершенность процесса внедрения основных положений </w:t>
      </w:r>
      <w:r w:rsidR="0050430A">
        <w:rPr>
          <w:rFonts w:ascii="Times New Roman" w:eastAsia="Times New Roman" w:hAnsi="Times New Roman"/>
          <w:sz w:val="28"/>
          <w:szCs w:val="28"/>
        </w:rPr>
        <w:t>МСФООС</w:t>
      </w:r>
      <w:r w:rsidRPr="00815328">
        <w:rPr>
          <w:rFonts w:ascii="Times New Roman" w:eastAsia="Times New Roman" w:hAnsi="Times New Roman"/>
          <w:sz w:val="28"/>
          <w:szCs w:val="28"/>
        </w:rPr>
        <w:t>.</w:t>
      </w:r>
    </w:p>
    <w:p w14:paraId="5A55D7E3" w14:textId="77777777" w:rsidR="00A73215" w:rsidRPr="00815328" w:rsidRDefault="00A73215" w:rsidP="00A73215">
      <w:pPr>
        <w:spacing w:after="0" w:line="240" w:lineRule="auto"/>
        <w:ind w:firstLine="709"/>
        <w:jc w:val="both"/>
        <w:rPr>
          <w:rFonts w:ascii="Times New Roman" w:eastAsia="Times New Roman" w:hAnsi="Times New Roman"/>
          <w:sz w:val="28"/>
          <w:szCs w:val="28"/>
        </w:rPr>
      </w:pPr>
      <w:r w:rsidRPr="00815328">
        <w:rPr>
          <w:rFonts w:ascii="Times New Roman" w:eastAsia="Times New Roman" w:hAnsi="Times New Roman"/>
          <w:sz w:val="28"/>
          <w:szCs w:val="28"/>
        </w:rPr>
        <w:t>В связи с чем, Высшей аудиторской палатой были рекомендованы изменения в действующие нормативные правовые акты, направленные на обеспечение более достоверного представления отдельных категорий активов и обязательств, а также по принятию системных мер, направленных на полноценный переход на МСФООС.</w:t>
      </w:r>
    </w:p>
    <w:p w14:paraId="2A481029" w14:textId="7678F9EB" w:rsidR="00A73215" w:rsidRPr="00815328" w:rsidRDefault="00A73215" w:rsidP="00A73215">
      <w:pPr>
        <w:pStyle w:val="aa"/>
        <w:widowControl w:val="0"/>
        <w:ind w:firstLine="709"/>
        <w:contextualSpacing/>
        <w:jc w:val="both"/>
        <w:rPr>
          <w:sz w:val="28"/>
          <w:szCs w:val="28"/>
        </w:rPr>
      </w:pPr>
      <w:r w:rsidRPr="00815328">
        <w:rPr>
          <w:sz w:val="28"/>
          <w:szCs w:val="28"/>
        </w:rPr>
        <w:t>Министерством финансов данные рекомендации в целом реализуются. Всего, с учетом рекомендаций ВАП Министерством финансов</w:t>
      </w:r>
      <w:r w:rsidR="005D05A7">
        <w:rPr>
          <w:sz w:val="28"/>
          <w:szCs w:val="28"/>
          <w:lang w:val="kk-KZ"/>
        </w:rPr>
        <w:t xml:space="preserve"> с 2020 года</w:t>
      </w:r>
      <w:r w:rsidRPr="00815328">
        <w:rPr>
          <w:sz w:val="28"/>
          <w:szCs w:val="28"/>
        </w:rPr>
        <w:t xml:space="preserve"> обеспечено признание и достоверное отражение активов на сумму </w:t>
      </w:r>
      <w:r w:rsidRPr="00A73215">
        <w:rPr>
          <w:sz w:val="28"/>
          <w:szCs w:val="28"/>
        </w:rPr>
        <w:t>5</w:t>
      </w:r>
      <w:r>
        <w:rPr>
          <w:sz w:val="28"/>
          <w:szCs w:val="28"/>
        </w:rPr>
        <w:t> </w:t>
      </w:r>
      <w:r w:rsidRPr="00A73215">
        <w:rPr>
          <w:sz w:val="28"/>
          <w:szCs w:val="28"/>
        </w:rPr>
        <w:t>730,2</w:t>
      </w:r>
      <w:r w:rsidRPr="00815328">
        <w:rPr>
          <w:sz w:val="28"/>
          <w:szCs w:val="28"/>
        </w:rPr>
        <w:t xml:space="preserve"> млрд тенге, обязательств </w:t>
      </w:r>
      <w:r>
        <w:rPr>
          <w:sz w:val="28"/>
          <w:szCs w:val="28"/>
        </w:rPr>
        <w:t>–</w:t>
      </w:r>
      <w:r w:rsidRPr="00815328">
        <w:rPr>
          <w:sz w:val="28"/>
          <w:szCs w:val="28"/>
        </w:rPr>
        <w:t xml:space="preserve"> на </w:t>
      </w:r>
      <w:r w:rsidRPr="00A73215">
        <w:rPr>
          <w:sz w:val="28"/>
          <w:szCs w:val="28"/>
        </w:rPr>
        <w:t>296,8</w:t>
      </w:r>
      <w:r w:rsidRPr="00815328">
        <w:rPr>
          <w:sz w:val="28"/>
          <w:szCs w:val="28"/>
        </w:rPr>
        <w:t xml:space="preserve"> млрд тенге.</w:t>
      </w:r>
    </w:p>
    <w:p w14:paraId="29A0AF91" w14:textId="04BC8306" w:rsidR="00A73215" w:rsidRPr="00815328" w:rsidRDefault="00A73215" w:rsidP="00A73215">
      <w:pPr>
        <w:pStyle w:val="aa"/>
        <w:ind w:firstLine="709"/>
        <w:contextualSpacing/>
        <w:jc w:val="both"/>
        <w:rPr>
          <w:sz w:val="28"/>
          <w:szCs w:val="28"/>
        </w:rPr>
      </w:pPr>
      <w:r w:rsidRPr="00815328">
        <w:rPr>
          <w:sz w:val="28"/>
          <w:szCs w:val="28"/>
        </w:rPr>
        <w:t>В том числе в КФО РБ за 202</w:t>
      </w:r>
      <w:r>
        <w:rPr>
          <w:sz w:val="28"/>
          <w:szCs w:val="28"/>
          <w:lang w:val="kk-KZ"/>
        </w:rPr>
        <w:t>3</w:t>
      </w:r>
      <w:r w:rsidRPr="00815328">
        <w:rPr>
          <w:sz w:val="28"/>
          <w:szCs w:val="28"/>
        </w:rPr>
        <w:t xml:space="preserve"> год, на основании рекомендаций ВАП, обеспечено отражение финансовых инвестиций </w:t>
      </w:r>
      <w:r>
        <w:rPr>
          <w:sz w:val="28"/>
          <w:szCs w:val="28"/>
          <w:lang w:val="kk-KZ"/>
        </w:rPr>
        <w:t>Министерства финансов</w:t>
      </w:r>
      <w:r w:rsidRPr="00815328">
        <w:rPr>
          <w:sz w:val="28"/>
          <w:szCs w:val="28"/>
        </w:rPr>
        <w:t xml:space="preserve"> на сумму </w:t>
      </w:r>
      <w:r>
        <w:rPr>
          <w:sz w:val="28"/>
          <w:szCs w:val="28"/>
          <w:lang w:val="kk-KZ"/>
        </w:rPr>
        <w:t>83</w:t>
      </w:r>
      <w:r w:rsidRPr="00815328">
        <w:rPr>
          <w:sz w:val="28"/>
          <w:szCs w:val="28"/>
        </w:rPr>
        <w:t>,</w:t>
      </w:r>
      <w:r>
        <w:rPr>
          <w:sz w:val="28"/>
          <w:szCs w:val="28"/>
          <w:lang w:val="kk-KZ"/>
        </w:rPr>
        <w:t>3</w:t>
      </w:r>
      <w:r w:rsidRPr="00815328">
        <w:rPr>
          <w:sz w:val="28"/>
          <w:szCs w:val="28"/>
        </w:rPr>
        <w:t xml:space="preserve"> млрд тенге, </w:t>
      </w:r>
      <w:r w:rsidR="00E6368F" w:rsidRPr="00E6368F">
        <w:rPr>
          <w:sz w:val="28"/>
          <w:szCs w:val="28"/>
          <w:lang w:val="kk-KZ"/>
        </w:rPr>
        <w:t>дебиторск</w:t>
      </w:r>
      <w:r w:rsidR="00E6368F">
        <w:rPr>
          <w:sz w:val="28"/>
          <w:szCs w:val="28"/>
          <w:lang w:val="kk-KZ"/>
        </w:rPr>
        <w:t>ой</w:t>
      </w:r>
      <w:r w:rsidR="00E6368F" w:rsidRPr="00E6368F">
        <w:rPr>
          <w:sz w:val="28"/>
          <w:szCs w:val="28"/>
          <w:lang w:val="kk-KZ"/>
        </w:rPr>
        <w:t xml:space="preserve"> задолженност</w:t>
      </w:r>
      <w:r w:rsidR="00E6368F">
        <w:rPr>
          <w:sz w:val="28"/>
          <w:szCs w:val="28"/>
          <w:lang w:val="kk-KZ"/>
        </w:rPr>
        <w:t>и</w:t>
      </w:r>
      <w:r w:rsidR="00E6368F" w:rsidRPr="00E6368F">
        <w:rPr>
          <w:sz w:val="28"/>
          <w:szCs w:val="28"/>
          <w:lang w:val="kk-KZ"/>
        </w:rPr>
        <w:t xml:space="preserve"> по начисленным вознаграждениям </w:t>
      </w:r>
      <w:r w:rsidR="00E6368F">
        <w:rPr>
          <w:sz w:val="28"/>
          <w:szCs w:val="28"/>
          <w:lang w:val="kk-KZ"/>
        </w:rPr>
        <w:t>в рамках</w:t>
      </w:r>
      <w:r w:rsidR="00E6368F" w:rsidRPr="00E6368F">
        <w:rPr>
          <w:sz w:val="28"/>
          <w:szCs w:val="28"/>
          <w:lang w:val="kk-KZ"/>
        </w:rPr>
        <w:t xml:space="preserve"> действующи</w:t>
      </w:r>
      <w:r w:rsidR="00E6368F">
        <w:rPr>
          <w:sz w:val="28"/>
          <w:szCs w:val="28"/>
          <w:lang w:val="kk-KZ"/>
        </w:rPr>
        <w:t>х</w:t>
      </w:r>
      <w:r w:rsidR="00E6368F" w:rsidRPr="00E6368F">
        <w:rPr>
          <w:sz w:val="28"/>
          <w:szCs w:val="28"/>
          <w:lang w:val="kk-KZ"/>
        </w:rPr>
        <w:t xml:space="preserve"> займ</w:t>
      </w:r>
      <w:r w:rsidR="00E6368F">
        <w:rPr>
          <w:sz w:val="28"/>
          <w:szCs w:val="28"/>
          <w:lang w:val="kk-KZ"/>
        </w:rPr>
        <w:t>ов</w:t>
      </w:r>
      <w:r w:rsidR="00E6368F" w:rsidRPr="00E6368F">
        <w:rPr>
          <w:sz w:val="28"/>
          <w:szCs w:val="28"/>
          <w:lang w:val="kk-KZ"/>
        </w:rPr>
        <w:t xml:space="preserve"> получателей государственных </w:t>
      </w:r>
      <w:r w:rsidR="00E6368F" w:rsidRPr="00E6368F">
        <w:rPr>
          <w:sz w:val="28"/>
          <w:szCs w:val="28"/>
          <w:lang w:val="kk-KZ"/>
        </w:rPr>
        <w:lastRenderedPageBreak/>
        <w:t>гарантий</w:t>
      </w:r>
      <w:r w:rsidR="00E6368F">
        <w:rPr>
          <w:sz w:val="28"/>
          <w:szCs w:val="28"/>
          <w:lang w:val="kk-KZ"/>
        </w:rPr>
        <w:t xml:space="preserve"> на сумму </w:t>
      </w:r>
      <w:r w:rsidR="00B979E6">
        <w:rPr>
          <w:sz w:val="28"/>
          <w:szCs w:val="28"/>
          <w:lang w:val="kk-KZ"/>
        </w:rPr>
        <w:t xml:space="preserve">1,6 млрд тенге, </w:t>
      </w:r>
      <w:r w:rsidR="00267393">
        <w:rPr>
          <w:sz w:val="28"/>
          <w:szCs w:val="28"/>
          <w:lang w:val="kk-KZ"/>
        </w:rPr>
        <w:t xml:space="preserve">а также </w:t>
      </w:r>
      <w:r w:rsidR="00267393" w:rsidRPr="00267393">
        <w:rPr>
          <w:sz w:val="28"/>
          <w:szCs w:val="28"/>
          <w:lang w:val="kk-KZ"/>
        </w:rPr>
        <w:t>обязательств перед бюджетом</w:t>
      </w:r>
      <w:r w:rsidR="00267393">
        <w:rPr>
          <w:sz w:val="28"/>
          <w:szCs w:val="28"/>
          <w:lang w:val="kk-KZ"/>
        </w:rPr>
        <w:t xml:space="preserve"> на </w:t>
      </w:r>
      <w:r w:rsidR="009609CD">
        <w:rPr>
          <w:sz w:val="28"/>
          <w:szCs w:val="28"/>
          <w:lang w:val="kk-KZ"/>
        </w:rPr>
        <w:br/>
      </w:r>
      <w:r w:rsidR="00267393">
        <w:rPr>
          <w:sz w:val="28"/>
          <w:szCs w:val="28"/>
          <w:lang w:val="kk-KZ"/>
        </w:rPr>
        <w:t>1,6 млрд тенге</w:t>
      </w:r>
      <w:r w:rsidRPr="00815328">
        <w:rPr>
          <w:sz w:val="28"/>
          <w:szCs w:val="28"/>
        </w:rPr>
        <w:t>.</w:t>
      </w:r>
    </w:p>
    <w:p w14:paraId="147C09C5" w14:textId="576E0CDE" w:rsidR="00A73215" w:rsidRPr="00B95340" w:rsidRDefault="00637FB0" w:rsidP="00A73215">
      <w:pPr>
        <w:spacing w:after="0" w:line="240" w:lineRule="auto"/>
        <w:ind w:firstLine="709"/>
        <w:jc w:val="both"/>
        <w:rPr>
          <w:rFonts w:ascii="Times New Roman" w:eastAsia="Times New Roman" w:hAnsi="Times New Roman"/>
          <w:sz w:val="28"/>
          <w:szCs w:val="28"/>
        </w:rPr>
      </w:pPr>
      <w:r w:rsidRPr="00B95340">
        <w:rPr>
          <w:rFonts w:ascii="Times New Roman" w:eastAsia="Times New Roman" w:hAnsi="Times New Roman"/>
          <w:sz w:val="28"/>
          <w:szCs w:val="28"/>
        </w:rPr>
        <w:t xml:space="preserve">Министерством финансов в рамках реализации Концепции управления государственными финансами до 2030 года </w:t>
      </w:r>
      <w:r w:rsidRPr="00B95340">
        <w:rPr>
          <w:rFonts w:ascii="Times New Roman" w:eastAsia="Times New Roman" w:hAnsi="Times New Roman"/>
          <w:i/>
          <w:iCs/>
          <w:sz w:val="24"/>
          <w:szCs w:val="24"/>
        </w:rPr>
        <w:t>(далее – Концепция)</w:t>
      </w:r>
      <w:r w:rsidR="00FA1F77" w:rsidRPr="00B95340">
        <w:rPr>
          <w:rFonts w:ascii="Times New Roman" w:eastAsia="Times New Roman" w:hAnsi="Times New Roman"/>
          <w:sz w:val="28"/>
          <w:szCs w:val="28"/>
        </w:rPr>
        <w:t xml:space="preserve"> планируется п</w:t>
      </w:r>
      <w:r w:rsidR="00A73215" w:rsidRPr="00B95340">
        <w:rPr>
          <w:rFonts w:ascii="Times New Roman" w:eastAsia="Times New Roman" w:hAnsi="Times New Roman"/>
          <w:sz w:val="28"/>
          <w:szCs w:val="28"/>
        </w:rPr>
        <w:t>ринятие мер</w:t>
      </w:r>
      <w:r w:rsidRPr="00B95340">
        <w:rPr>
          <w:rFonts w:ascii="Times New Roman" w:eastAsia="Times New Roman" w:hAnsi="Times New Roman"/>
          <w:sz w:val="28"/>
          <w:szCs w:val="28"/>
        </w:rPr>
        <w:t xml:space="preserve"> по поэтапному переходу на консолидированную финансовую отчетность страны, составленную в соответствии с </w:t>
      </w:r>
      <w:r w:rsidR="00A73215" w:rsidRPr="00B95340">
        <w:rPr>
          <w:rFonts w:ascii="Times New Roman" w:eastAsia="Times New Roman" w:hAnsi="Times New Roman"/>
          <w:sz w:val="28"/>
          <w:szCs w:val="28"/>
        </w:rPr>
        <w:t>МСФООС.</w:t>
      </w:r>
    </w:p>
    <w:p w14:paraId="60C455F3" w14:textId="675D099E" w:rsidR="0065450C" w:rsidRPr="00B95340" w:rsidRDefault="000C5AAB" w:rsidP="00A73215">
      <w:pPr>
        <w:spacing w:after="0" w:line="240" w:lineRule="auto"/>
        <w:ind w:firstLine="709"/>
        <w:jc w:val="both"/>
        <w:rPr>
          <w:rFonts w:ascii="Times New Roman" w:eastAsia="Times New Roman" w:hAnsi="Times New Roman"/>
          <w:sz w:val="28"/>
          <w:szCs w:val="28"/>
        </w:rPr>
      </w:pPr>
      <w:r w:rsidRPr="00B95340">
        <w:rPr>
          <w:rFonts w:ascii="Times New Roman" w:eastAsia="Times New Roman" w:hAnsi="Times New Roman"/>
          <w:sz w:val="28"/>
          <w:szCs w:val="28"/>
        </w:rPr>
        <w:t xml:space="preserve">При этом, </w:t>
      </w:r>
      <w:r w:rsidR="00EA689C" w:rsidRPr="00B95340">
        <w:rPr>
          <w:rFonts w:ascii="Times New Roman" w:eastAsia="Times New Roman" w:hAnsi="Times New Roman"/>
          <w:sz w:val="28"/>
          <w:szCs w:val="28"/>
        </w:rPr>
        <w:t>в</w:t>
      </w:r>
      <w:r w:rsidRPr="00B95340">
        <w:rPr>
          <w:rFonts w:ascii="Times New Roman" w:eastAsia="Times New Roman" w:hAnsi="Times New Roman"/>
          <w:sz w:val="28"/>
          <w:szCs w:val="28"/>
        </w:rPr>
        <w:t xml:space="preserve"> План</w:t>
      </w:r>
      <w:r w:rsidR="00EA689C" w:rsidRPr="00B95340">
        <w:rPr>
          <w:rFonts w:ascii="Times New Roman" w:eastAsia="Times New Roman" w:hAnsi="Times New Roman"/>
          <w:sz w:val="28"/>
          <w:szCs w:val="28"/>
        </w:rPr>
        <w:t>е</w:t>
      </w:r>
      <w:r w:rsidRPr="00B95340">
        <w:rPr>
          <w:rFonts w:ascii="Times New Roman" w:eastAsia="Times New Roman" w:hAnsi="Times New Roman"/>
          <w:sz w:val="28"/>
          <w:szCs w:val="28"/>
        </w:rPr>
        <w:t xml:space="preserve"> действий по реализации Концепции </w:t>
      </w:r>
      <w:r w:rsidR="00EA689C" w:rsidRPr="00B95340">
        <w:rPr>
          <w:rFonts w:ascii="Times New Roman" w:eastAsia="Times New Roman" w:hAnsi="Times New Roman"/>
          <w:i/>
          <w:iCs/>
          <w:sz w:val="24"/>
          <w:szCs w:val="24"/>
        </w:rPr>
        <w:t>(приложение к Концепции)</w:t>
      </w:r>
      <w:r w:rsidR="0031082E" w:rsidRPr="00B95340">
        <w:rPr>
          <w:rFonts w:ascii="Times New Roman" w:eastAsia="Times New Roman" w:hAnsi="Times New Roman"/>
          <w:sz w:val="28"/>
          <w:szCs w:val="28"/>
        </w:rPr>
        <w:t xml:space="preserve"> </w:t>
      </w:r>
      <w:r w:rsidR="003F2814" w:rsidRPr="00B95340">
        <w:rPr>
          <w:rFonts w:ascii="Times New Roman" w:eastAsia="Times New Roman" w:hAnsi="Times New Roman"/>
          <w:sz w:val="28"/>
          <w:szCs w:val="28"/>
        </w:rPr>
        <w:t xml:space="preserve">предусмотрена </w:t>
      </w:r>
      <w:r w:rsidR="00DD43B8" w:rsidRPr="00B95340">
        <w:rPr>
          <w:rFonts w:ascii="Times New Roman" w:eastAsia="Times New Roman" w:hAnsi="Times New Roman"/>
          <w:sz w:val="28"/>
          <w:szCs w:val="28"/>
        </w:rPr>
        <w:t xml:space="preserve">только </w:t>
      </w:r>
      <w:r w:rsidR="003F2814" w:rsidRPr="00B95340">
        <w:rPr>
          <w:rFonts w:ascii="Times New Roman" w:eastAsia="Times New Roman" w:hAnsi="Times New Roman"/>
          <w:sz w:val="28"/>
          <w:szCs w:val="28"/>
        </w:rPr>
        <w:t>разработка проекта Закона Республики Казахстан по внесению изменений в некоторые законодательные акты, направленных на обеспечение поэтапного перехода на консолидированную финансовую отчетность страны, составленную в соответствии с МСФООС</w:t>
      </w:r>
      <w:r w:rsidR="00DD43B8" w:rsidRPr="00B95340">
        <w:rPr>
          <w:rFonts w:ascii="Times New Roman" w:eastAsia="Times New Roman" w:hAnsi="Times New Roman"/>
          <w:sz w:val="28"/>
          <w:szCs w:val="28"/>
        </w:rPr>
        <w:t xml:space="preserve"> в январе 2028 года</w:t>
      </w:r>
      <w:r w:rsidR="003F2814" w:rsidRPr="00B95340">
        <w:rPr>
          <w:rFonts w:ascii="Times New Roman" w:eastAsia="Times New Roman" w:hAnsi="Times New Roman"/>
          <w:sz w:val="28"/>
          <w:szCs w:val="28"/>
        </w:rPr>
        <w:t>.</w:t>
      </w:r>
    </w:p>
    <w:p w14:paraId="72554EFC" w14:textId="77777777" w:rsidR="002320E0" w:rsidRPr="00DD0CB6" w:rsidRDefault="002320E0" w:rsidP="002320E0">
      <w:pPr>
        <w:spacing w:line="240" w:lineRule="auto"/>
        <w:ind w:firstLine="709"/>
        <w:jc w:val="both"/>
        <w:rPr>
          <w:rFonts w:ascii="Times New Roman" w:eastAsia="Times New Roman" w:hAnsi="Times New Roman"/>
          <w:sz w:val="28"/>
          <w:szCs w:val="28"/>
        </w:rPr>
      </w:pPr>
      <w:r w:rsidRPr="00B95340">
        <w:rPr>
          <w:rFonts w:ascii="Times New Roman" w:eastAsia="Times New Roman" w:hAnsi="Times New Roman"/>
          <w:sz w:val="28"/>
          <w:szCs w:val="28"/>
        </w:rPr>
        <w:t>В течение отчетного периода концептуальных изменений в правовую основу ведения бухгалтерского учета и составления финансовой отчетности не вносилось.</w:t>
      </w:r>
    </w:p>
    <w:p w14:paraId="23926CCE" w14:textId="6CC280C6" w:rsidR="006D5972" w:rsidRPr="00EA3CB4" w:rsidRDefault="006D5972" w:rsidP="006D5972">
      <w:pPr>
        <w:spacing w:after="0" w:line="240" w:lineRule="auto"/>
        <w:ind w:firstLine="709"/>
        <w:jc w:val="both"/>
        <w:rPr>
          <w:rFonts w:ascii="Times New Roman" w:hAnsi="Times New Roman"/>
          <w:b/>
          <w:bCs/>
          <w:sz w:val="28"/>
          <w:szCs w:val="28"/>
        </w:rPr>
      </w:pPr>
      <w:r w:rsidRPr="00EA3CB4">
        <w:rPr>
          <w:rFonts w:ascii="Times New Roman" w:hAnsi="Times New Roman"/>
          <w:b/>
          <w:bCs/>
          <w:sz w:val="28"/>
          <w:szCs w:val="28"/>
        </w:rPr>
        <w:t>2.2. Основные результаты государственного аудита</w:t>
      </w:r>
    </w:p>
    <w:p w14:paraId="4364D32F" w14:textId="77777777" w:rsidR="006D5972" w:rsidRDefault="006D5972" w:rsidP="006D5972">
      <w:pPr>
        <w:pStyle w:val="ab"/>
        <w:ind w:firstLine="708"/>
        <w:jc w:val="both"/>
        <w:rPr>
          <w:rFonts w:ascii="Times New Roman" w:hAnsi="Times New Roman"/>
          <w:sz w:val="28"/>
          <w:szCs w:val="28"/>
        </w:rPr>
      </w:pPr>
      <w:r>
        <w:rPr>
          <w:rFonts w:ascii="Times New Roman" w:hAnsi="Times New Roman"/>
          <w:sz w:val="28"/>
          <w:szCs w:val="28"/>
        </w:rPr>
        <w:t xml:space="preserve">Целью аудита КФО РБ является выражение мнения о ее достоверности. Для обеспечения обоснованности выражаемого мнения в отношении КФО РБ необходимо обеспечить достаточность охвата аудитом ее компонентов </w:t>
      </w:r>
      <w:r w:rsidRPr="00D2103E">
        <w:rPr>
          <w:rFonts w:ascii="Times New Roman" w:hAnsi="Times New Roman"/>
          <w:i/>
          <w:iCs/>
          <w:sz w:val="24"/>
          <w:szCs w:val="24"/>
        </w:rPr>
        <w:t>(</w:t>
      </w:r>
      <w:r>
        <w:rPr>
          <w:rFonts w:ascii="Times New Roman" w:hAnsi="Times New Roman"/>
          <w:i/>
          <w:iCs/>
          <w:sz w:val="24"/>
          <w:szCs w:val="24"/>
        </w:rPr>
        <w:t>КФО</w:t>
      </w:r>
      <w:r w:rsidRPr="00D2103E">
        <w:rPr>
          <w:rFonts w:ascii="Times New Roman" w:hAnsi="Times New Roman"/>
          <w:i/>
          <w:iCs/>
          <w:sz w:val="24"/>
          <w:szCs w:val="24"/>
        </w:rPr>
        <w:t xml:space="preserve"> АРБП, входящие в состав КФО РБ)</w:t>
      </w:r>
      <w:r>
        <w:rPr>
          <w:rFonts w:ascii="Times New Roman" w:hAnsi="Times New Roman"/>
          <w:sz w:val="28"/>
          <w:szCs w:val="28"/>
        </w:rPr>
        <w:t xml:space="preserve"> и элементов </w:t>
      </w:r>
      <w:r w:rsidRPr="00D2103E">
        <w:rPr>
          <w:rFonts w:ascii="Times New Roman" w:hAnsi="Times New Roman"/>
          <w:i/>
          <w:iCs/>
          <w:sz w:val="24"/>
          <w:szCs w:val="24"/>
        </w:rPr>
        <w:t>(отдельные статьи К</w:t>
      </w:r>
      <w:r>
        <w:rPr>
          <w:rFonts w:ascii="Times New Roman" w:hAnsi="Times New Roman"/>
          <w:i/>
          <w:iCs/>
          <w:sz w:val="24"/>
          <w:szCs w:val="24"/>
        </w:rPr>
        <w:t>ФО</w:t>
      </w:r>
      <w:r w:rsidRPr="00D2103E">
        <w:rPr>
          <w:rFonts w:ascii="Times New Roman" w:hAnsi="Times New Roman"/>
          <w:i/>
          <w:iCs/>
          <w:sz w:val="24"/>
          <w:szCs w:val="24"/>
        </w:rPr>
        <w:t xml:space="preserve"> РБ)</w:t>
      </w:r>
      <w:r>
        <w:rPr>
          <w:rFonts w:ascii="Times New Roman" w:hAnsi="Times New Roman"/>
          <w:sz w:val="28"/>
          <w:szCs w:val="28"/>
        </w:rPr>
        <w:t>.</w:t>
      </w:r>
    </w:p>
    <w:p w14:paraId="0E067C55" w14:textId="77777777" w:rsidR="006D5972" w:rsidRDefault="006D5972" w:rsidP="006D5972">
      <w:pPr>
        <w:pStyle w:val="ab"/>
        <w:ind w:firstLine="708"/>
        <w:jc w:val="both"/>
        <w:rPr>
          <w:rFonts w:ascii="Times New Roman" w:hAnsi="Times New Roman"/>
          <w:sz w:val="28"/>
          <w:szCs w:val="28"/>
        </w:rPr>
      </w:pPr>
      <w:r>
        <w:rPr>
          <w:rFonts w:ascii="Times New Roman" w:hAnsi="Times New Roman"/>
          <w:sz w:val="28"/>
          <w:szCs w:val="28"/>
        </w:rPr>
        <w:t xml:space="preserve">Аудит КФО АРБП осуществляется уполномоченным органом по внутреннему государственному аудиту </w:t>
      </w:r>
      <w:r w:rsidRPr="00AE7E7C">
        <w:rPr>
          <w:rFonts w:ascii="Times New Roman" w:hAnsi="Times New Roman"/>
          <w:i/>
          <w:iCs/>
          <w:sz w:val="24"/>
          <w:szCs w:val="24"/>
        </w:rPr>
        <w:t>(далее – КВГА)</w:t>
      </w:r>
      <w:r>
        <w:rPr>
          <w:rFonts w:ascii="Times New Roman" w:hAnsi="Times New Roman"/>
          <w:sz w:val="28"/>
          <w:szCs w:val="28"/>
        </w:rPr>
        <w:t xml:space="preserve">. </w:t>
      </w:r>
    </w:p>
    <w:p w14:paraId="29DC7C95" w14:textId="68405ED8" w:rsidR="006D5972" w:rsidRPr="00562A3F" w:rsidRDefault="006D5972" w:rsidP="007C55BD">
      <w:pPr>
        <w:pStyle w:val="ad"/>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62A3F">
        <w:rPr>
          <w:rFonts w:ascii="Times New Roman" w:hAnsi="Times New Roman" w:cs="Times New Roman"/>
          <w:sz w:val="28"/>
          <w:szCs w:val="28"/>
        </w:rPr>
        <w:t xml:space="preserve">рименительно к </w:t>
      </w:r>
      <w:r>
        <w:rPr>
          <w:rFonts w:ascii="Times New Roman" w:hAnsi="Times New Roman" w:cs="Times New Roman"/>
          <w:sz w:val="28"/>
          <w:szCs w:val="28"/>
        </w:rPr>
        <w:t>КФО</w:t>
      </w:r>
      <w:r w:rsidRPr="00562A3F">
        <w:rPr>
          <w:rFonts w:ascii="Times New Roman" w:hAnsi="Times New Roman" w:cs="Times New Roman"/>
          <w:sz w:val="28"/>
          <w:szCs w:val="28"/>
        </w:rPr>
        <w:t xml:space="preserve"> </w:t>
      </w:r>
      <w:r>
        <w:rPr>
          <w:rFonts w:ascii="Times New Roman" w:hAnsi="Times New Roman" w:cs="Times New Roman"/>
          <w:sz w:val="28"/>
          <w:szCs w:val="28"/>
        </w:rPr>
        <w:t xml:space="preserve">АРБП </w:t>
      </w:r>
      <w:r w:rsidRPr="00562A3F">
        <w:rPr>
          <w:rFonts w:ascii="Times New Roman" w:hAnsi="Times New Roman" w:cs="Times New Roman"/>
          <w:sz w:val="28"/>
          <w:szCs w:val="28"/>
        </w:rPr>
        <w:t>за 202</w:t>
      </w:r>
      <w:r w:rsidR="002704F1">
        <w:rPr>
          <w:rFonts w:ascii="Times New Roman" w:hAnsi="Times New Roman" w:cs="Times New Roman"/>
          <w:sz w:val="28"/>
          <w:szCs w:val="28"/>
          <w:lang w:val="kk-KZ"/>
        </w:rPr>
        <w:t>3</w:t>
      </w:r>
      <w:r w:rsidRPr="00562A3F">
        <w:rPr>
          <w:rFonts w:ascii="Times New Roman" w:hAnsi="Times New Roman" w:cs="Times New Roman"/>
          <w:sz w:val="28"/>
          <w:szCs w:val="28"/>
        </w:rPr>
        <w:t xml:space="preserve"> год, </w:t>
      </w:r>
      <w:r>
        <w:rPr>
          <w:rFonts w:ascii="Times New Roman" w:hAnsi="Times New Roman" w:cs="Times New Roman"/>
          <w:sz w:val="28"/>
          <w:szCs w:val="28"/>
        </w:rPr>
        <w:t xml:space="preserve">КВГА </w:t>
      </w:r>
      <w:r w:rsidRPr="00562A3F">
        <w:rPr>
          <w:rFonts w:ascii="Times New Roman" w:hAnsi="Times New Roman" w:cs="Times New Roman"/>
          <w:sz w:val="28"/>
          <w:szCs w:val="28"/>
        </w:rPr>
        <w:t>аудиторские мероприятия</w:t>
      </w:r>
      <w:r>
        <w:rPr>
          <w:rFonts w:ascii="Times New Roman" w:hAnsi="Times New Roman" w:cs="Times New Roman"/>
          <w:sz w:val="28"/>
          <w:szCs w:val="28"/>
        </w:rPr>
        <w:t xml:space="preserve"> проведены</w:t>
      </w:r>
      <w:r w:rsidRPr="00562A3F">
        <w:rPr>
          <w:rFonts w:ascii="Times New Roman" w:hAnsi="Times New Roman" w:cs="Times New Roman"/>
          <w:sz w:val="28"/>
          <w:szCs w:val="28"/>
        </w:rPr>
        <w:t xml:space="preserve"> в отношении 1</w:t>
      </w:r>
      <w:r w:rsidR="002704F1">
        <w:rPr>
          <w:rFonts w:ascii="Times New Roman" w:hAnsi="Times New Roman" w:cs="Times New Roman"/>
          <w:sz w:val="28"/>
          <w:szCs w:val="28"/>
          <w:lang w:val="kk-KZ"/>
        </w:rPr>
        <w:t>9</w:t>
      </w:r>
      <w:r w:rsidRPr="00562A3F">
        <w:rPr>
          <w:rFonts w:ascii="Times New Roman" w:hAnsi="Times New Roman" w:cs="Times New Roman"/>
          <w:sz w:val="28"/>
          <w:szCs w:val="28"/>
        </w:rPr>
        <w:t xml:space="preserve"> </w:t>
      </w:r>
      <w:r>
        <w:rPr>
          <w:rFonts w:ascii="Times New Roman" w:hAnsi="Times New Roman" w:cs="Times New Roman"/>
          <w:sz w:val="28"/>
          <w:szCs w:val="28"/>
        </w:rPr>
        <w:t>АРБП</w:t>
      </w:r>
      <w:r w:rsidRPr="00562A3F">
        <w:rPr>
          <w:rFonts w:ascii="Times New Roman" w:hAnsi="Times New Roman" w:cs="Times New Roman"/>
          <w:sz w:val="28"/>
          <w:szCs w:val="28"/>
        </w:rPr>
        <w:t>. Информация по охвату аудитом КВГА КФО АРБП за 202</w:t>
      </w:r>
      <w:r w:rsidR="002704F1">
        <w:rPr>
          <w:rFonts w:ascii="Times New Roman" w:hAnsi="Times New Roman" w:cs="Times New Roman"/>
          <w:sz w:val="28"/>
          <w:szCs w:val="28"/>
          <w:lang w:val="kk-KZ"/>
        </w:rPr>
        <w:t>3</w:t>
      </w:r>
      <w:r w:rsidRPr="00562A3F">
        <w:rPr>
          <w:rFonts w:ascii="Times New Roman" w:hAnsi="Times New Roman" w:cs="Times New Roman"/>
          <w:sz w:val="28"/>
          <w:szCs w:val="28"/>
        </w:rPr>
        <w:t xml:space="preserve"> год представлена в следующей таблице.</w:t>
      </w:r>
    </w:p>
    <w:p w14:paraId="51BF5247" w14:textId="176268DF" w:rsidR="002704F1" w:rsidRPr="00562A3F" w:rsidRDefault="002704F1" w:rsidP="002704F1">
      <w:pPr>
        <w:pStyle w:val="ab"/>
        <w:jc w:val="center"/>
        <w:rPr>
          <w:rFonts w:ascii="Times New Roman" w:hAnsi="Times New Roman"/>
          <w:b/>
          <w:sz w:val="24"/>
          <w:szCs w:val="28"/>
        </w:rPr>
      </w:pPr>
      <w:r w:rsidRPr="00562A3F">
        <w:rPr>
          <w:rFonts w:ascii="Times New Roman" w:hAnsi="Times New Roman"/>
          <w:b/>
          <w:sz w:val="24"/>
          <w:szCs w:val="28"/>
        </w:rPr>
        <w:t xml:space="preserve">ТАБЛИЦА </w:t>
      </w:r>
      <w:r>
        <w:rPr>
          <w:rFonts w:ascii="Times New Roman" w:hAnsi="Times New Roman"/>
          <w:b/>
          <w:sz w:val="24"/>
          <w:szCs w:val="28"/>
        </w:rPr>
        <w:t>6</w:t>
      </w:r>
      <w:r w:rsidRPr="00562A3F">
        <w:rPr>
          <w:rFonts w:ascii="Times New Roman" w:hAnsi="Times New Roman"/>
          <w:b/>
          <w:sz w:val="24"/>
          <w:szCs w:val="28"/>
        </w:rPr>
        <w:t>. Информация об охвате КВГА КФО АРБП за 202</w:t>
      </w:r>
      <w:r w:rsidR="00237F7A" w:rsidRPr="00734D68">
        <w:rPr>
          <w:rFonts w:ascii="Times New Roman" w:hAnsi="Times New Roman"/>
          <w:b/>
          <w:sz w:val="24"/>
          <w:szCs w:val="28"/>
        </w:rPr>
        <w:t>3</w:t>
      </w:r>
      <w:r w:rsidRPr="00562A3F">
        <w:rPr>
          <w:rFonts w:ascii="Times New Roman" w:hAnsi="Times New Roman"/>
          <w:b/>
          <w:sz w:val="24"/>
          <w:szCs w:val="28"/>
        </w:rPr>
        <w:t xml:space="preserve"> год</w:t>
      </w:r>
    </w:p>
    <w:p w14:paraId="33C45CFD" w14:textId="54992B2F" w:rsidR="002704F1" w:rsidRPr="00562A3F" w:rsidRDefault="002704F1" w:rsidP="002704F1">
      <w:pPr>
        <w:pStyle w:val="ad"/>
        <w:tabs>
          <w:tab w:val="left" w:pos="1134"/>
        </w:tabs>
        <w:spacing w:after="0" w:line="240" w:lineRule="auto"/>
        <w:ind w:left="0" w:firstLine="709"/>
        <w:jc w:val="right"/>
        <w:rPr>
          <w:rFonts w:ascii="Times New Roman" w:hAnsi="Times New Roman" w:cs="Times New Roman"/>
          <w:i/>
          <w:sz w:val="24"/>
          <w:szCs w:val="28"/>
        </w:rPr>
      </w:pPr>
      <w:r>
        <w:rPr>
          <w:rFonts w:ascii="Times New Roman" w:hAnsi="Times New Roman" w:cs="Times New Roman"/>
          <w:i/>
          <w:sz w:val="24"/>
          <w:szCs w:val="28"/>
        </w:rPr>
        <w:t>млн</w:t>
      </w:r>
      <w:r w:rsidRPr="00562A3F">
        <w:rPr>
          <w:rFonts w:ascii="Times New Roman" w:hAnsi="Times New Roman" w:cs="Times New Roman"/>
          <w:i/>
          <w:sz w:val="24"/>
          <w:szCs w:val="28"/>
        </w:rPr>
        <w:t xml:space="preserve"> тенге</w:t>
      </w:r>
    </w:p>
    <w:tbl>
      <w:tblPr>
        <w:tblStyle w:val="-1"/>
        <w:tblW w:w="9634" w:type="dxa"/>
        <w:tblLayout w:type="fixed"/>
        <w:tblLook w:val="04A0" w:firstRow="1" w:lastRow="0" w:firstColumn="1" w:lastColumn="0" w:noHBand="0" w:noVBand="1"/>
      </w:tblPr>
      <w:tblGrid>
        <w:gridCol w:w="519"/>
        <w:gridCol w:w="3587"/>
        <w:gridCol w:w="1274"/>
        <w:gridCol w:w="1561"/>
        <w:gridCol w:w="1276"/>
        <w:gridCol w:w="1417"/>
      </w:tblGrid>
      <w:tr w:rsidR="00A80130" w:rsidRPr="00C20E81" w14:paraId="167AE36A" w14:textId="77777777" w:rsidTr="00954449">
        <w:trPr>
          <w:cnfStyle w:val="100000000000" w:firstRow="1" w:lastRow="0"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519" w:type="dxa"/>
            <w:vMerge w:val="restart"/>
            <w:vAlign w:val="center"/>
          </w:tcPr>
          <w:p w14:paraId="05177252" w14:textId="77777777" w:rsidR="00A80130" w:rsidRPr="00C20E81" w:rsidRDefault="00A80130" w:rsidP="007255C4">
            <w:pPr>
              <w:tabs>
                <w:tab w:val="left" w:pos="1134"/>
              </w:tabs>
              <w:jc w:val="center"/>
              <w:rPr>
                <w:rFonts w:ascii="Times New Roman" w:hAnsi="Times New Roman" w:cs="Times New Roman"/>
                <w:b w:val="0"/>
                <w:sz w:val="20"/>
                <w:szCs w:val="20"/>
              </w:rPr>
            </w:pPr>
            <w:r w:rsidRPr="00C20E81">
              <w:rPr>
                <w:rFonts w:ascii="Times New Roman" w:hAnsi="Times New Roman" w:cs="Times New Roman"/>
                <w:sz w:val="20"/>
                <w:szCs w:val="20"/>
              </w:rPr>
              <w:t>№ п/п</w:t>
            </w:r>
          </w:p>
        </w:tc>
        <w:tc>
          <w:tcPr>
            <w:tcW w:w="3587" w:type="dxa"/>
            <w:vMerge w:val="restart"/>
            <w:vAlign w:val="center"/>
          </w:tcPr>
          <w:p w14:paraId="6F895DAC" w14:textId="77777777" w:rsidR="00A80130" w:rsidRPr="00C20E81" w:rsidRDefault="00A80130" w:rsidP="007255C4">
            <w:pPr>
              <w:tabs>
                <w:tab w:val="left" w:pos="113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20E81">
              <w:rPr>
                <w:rFonts w:ascii="Times New Roman" w:hAnsi="Times New Roman" w:cs="Times New Roman"/>
                <w:sz w:val="20"/>
                <w:szCs w:val="20"/>
              </w:rPr>
              <w:t xml:space="preserve">Наименование АРБП, финансовая отчетность которого </w:t>
            </w:r>
            <w:proofErr w:type="spellStart"/>
            <w:r w:rsidRPr="00C20E81">
              <w:rPr>
                <w:rFonts w:ascii="Times New Roman" w:hAnsi="Times New Roman" w:cs="Times New Roman"/>
                <w:sz w:val="20"/>
                <w:szCs w:val="20"/>
              </w:rPr>
              <w:t>аудирована</w:t>
            </w:r>
            <w:proofErr w:type="spellEnd"/>
            <w:r w:rsidRPr="00C20E81">
              <w:rPr>
                <w:rFonts w:ascii="Times New Roman" w:hAnsi="Times New Roman" w:cs="Times New Roman"/>
                <w:sz w:val="20"/>
                <w:szCs w:val="20"/>
              </w:rPr>
              <w:t xml:space="preserve"> КВГА</w:t>
            </w:r>
          </w:p>
        </w:tc>
        <w:tc>
          <w:tcPr>
            <w:tcW w:w="5528" w:type="dxa"/>
            <w:gridSpan w:val="4"/>
            <w:vAlign w:val="center"/>
          </w:tcPr>
          <w:p w14:paraId="03DB7DEF" w14:textId="77777777" w:rsidR="00A80130" w:rsidRPr="00C20E81" w:rsidRDefault="00A80130" w:rsidP="007255C4">
            <w:pPr>
              <w:tabs>
                <w:tab w:val="left" w:pos="113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20E81">
              <w:rPr>
                <w:rFonts w:ascii="Times New Roman" w:hAnsi="Times New Roman" w:cs="Times New Roman"/>
                <w:sz w:val="20"/>
                <w:szCs w:val="20"/>
              </w:rPr>
              <w:t>Охват аудитом элементов финансовой отчетности</w:t>
            </w:r>
          </w:p>
        </w:tc>
      </w:tr>
      <w:tr w:rsidR="00A80130" w:rsidRPr="00C20E81" w14:paraId="68AB3DF2" w14:textId="77777777" w:rsidTr="00954449">
        <w:tc>
          <w:tcPr>
            <w:cnfStyle w:val="001000000000" w:firstRow="0" w:lastRow="0" w:firstColumn="1" w:lastColumn="0" w:oddVBand="0" w:evenVBand="0" w:oddHBand="0" w:evenHBand="0" w:firstRowFirstColumn="0" w:firstRowLastColumn="0" w:lastRowFirstColumn="0" w:lastRowLastColumn="0"/>
            <w:tcW w:w="519" w:type="dxa"/>
            <w:vMerge/>
            <w:vAlign w:val="center"/>
          </w:tcPr>
          <w:p w14:paraId="037305B8" w14:textId="77777777" w:rsidR="00A80130" w:rsidRPr="00C20E81" w:rsidRDefault="00A80130" w:rsidP="007255C4">
            <w:pPr>
              <w:tabs>
                <w:tab w:val="left" w:pos="1134"/>
              </w:tabs>
              <w:jc w:val="center"/>
              <w:rPr>
                <w:rFonts w:ascii="Times New Roman" w:hAnsi="Times New Roman" w:cs="Times New Roman"/>
                <w:b w:val="0"/>
                <w:sz w:val="20"/>
                <w:szCs w:val="20"/>
              </w:rPr>
            </w:pPr>
          </w:p>
        </w:tc>
        <w:tc>
          <w:tcPr>
            <w:tcW w:w="3587" w:type="dxa"/>
            <w:vMerge/>
            <w:vAlign w:val="center"/>
          </w:tcPr>
          <w:p w14:paraId="6EAF1DC3"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274" w:type="dxa"/>
            <w:vAlign w:val="center"/>
          </w:tcPr>
          <w:p w14:paraId="4F15AB57"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Активы</w:t>
            </w:r>
          </w:p>
        </w:tc>
        <w:tc>
          <w:tcPr>
            <w:tcW w:w="1561" w:type="dxa"/>
            <w:vAlign w:val="center"/>
          </w:tcPr>
          <w:p w14:paraId="0D5AF8DB"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Обязательства</w:t>
            </w:r>
          </w:p>
        </w:tc>
        <w:tc>
          <w:tcPr>
            <w:tcW w:w="1276" w:type="dxa"/>
            <w:vAlign w:val="center"/>
          </w:tcPr>
          <w:p w14:paraId="7609B1A3"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Доходы</w:t>
            </w:r>
          </w:p>
        </w:tc>
        <w:tc>
          <w:tcPr>
            <w:tcW w:w="1417" w:type="dxa"/>
            <w:vAlign w:val="center"/>
          </w:tcPr>
          <w:p w14:paraId="6CF0B060"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Расходы</w:t>
            </w:r>
          </w:p>
        </w:tc>
      </w:tr>
      <w:tr w:rsidR="00A80130" w:rsidRPr="00C20E81" w14:paraId="34FE41AB"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0C745C7C"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w:t>
            </w:r>
          </w:p>
        </w:tc>
        <w:tc>
          <w:tcPr>
            <w:tcW w:w="3587" w:type="dxa"/>
            <w:vAlign w:val="center"/>
          </w:tcPr>
          <w:p w14:paraId="670CC647"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2</w:t>
            </w:r>
          </w:p>
        </w:tc>
        <w:tc>
          <w:tcPr>
            <w:tcW w:w="1274" w:type="dxa"/>
            <w:vAlign w:val="center"/>
          </w:tcPr>
          <w:p w14:paraId="701F8BB3"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3</w:t>
            </w:r>
          </w:p>
        </w:tc>
        <w:tc>
          <w:tcPr>
            <w:tcW w:w="1561" w:type="dxa"/>
            <w:vAlign w:val="center"/>
          </w:tcPr>
          <w:p w14:paraId="053F402D"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4</w:t>
            </w:r>
          </w:p>
        </w:tc>
        <w:tc>
          <w:tcPr>
            <w:tcW w:w="1276" w:type="dxa"/>
            <w:vAlign w:val="center"/>
          </w:tcPr>
          <w:p w14:paraId="668DB26C"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5</w:t>
            </w:r>
          </w:p>
        </w:tc>
        <w:tc>
          <w:tcPr>
            <w:tcW w:w="1417" w:type="dxa"/>
            <w:vAlign w:val="center"/>
          </w:tcPr>
          <w:p w14:paraId="6502BC4A"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6</w:t>
            </w:r>
          </w:p>
        </w:tc>
      </w:tr>
      <w:tr w:rsidR="00A80130" w:rsidRPr="00C20E81" w14:paraId="05AB74EA"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92A0E59"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w:t>
            </w:r>
          </w:p>
        </w:tc>
        <w:tc>
          <w:tcPr>
            <w:tcW w:w="3587" w:type="dxa"/>
            <w:vAlign w:val="center"/>
          </w:tcPr>
          <w:p w14:paraId="7D751BE8"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экологии и природных ресурсов (МЭПР)</w:t>
            </w:r>
          </w:p>
        </w:tc>
        <w:tc>
          <w:tcPr>
            <w:tcW w:w="1274" w:type="dxa"/>
            <w:vAlign w:val="center"/>
          </w:tcPr>
          <w:p w14:paraId="10BCA099" w14:textId="717B18F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36</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442</w:t>
            </w:r>
            <w:r>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8</w:t>
            </w:r>
          </w:p>
        </w:tc>
        <w:tc>
          <w:tcPr>
            <w:tcW w:w="1561" w:type="dxa"/>
            <w:vAlign w:val="center"/>
          </w:tcPr>
          <w:p w14:paraId="2F69D73D" w14:textId="4BBDC93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987</w:t>
            </w:r>
            <w:r>
              <w:rPr>
                <w:rFonts w:ascii="Times New Roman" w:hAnsi="Times New Roman" w:cs="Times New Roman"/>
                <w:color w:val="000000"/>
                <w:sz w:val="20"/>
                <w:szCs w:val="20"/>
                <w:lang w:val="kk-KZ"/>
              </w:rPr>
              <w:t>,7</w:t>
            </w:r>
          </w:p>
        </w:tc>
        <w:tc>
          <w:tcPr>
            <w:tcW w:w="1276" w:type="dxa"/>
            <w:vAlign w:val="center"/>
          </w:tcPr>
          <w:p w14:paraId="0A7307D8"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7A00A449" w14:textId="7ABB7CA6"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78</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272</w:t>
            </w:r>
            <w:r>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3</w:t>
            </w:r>
          </w:p>
        </w:tc>
      </w:tr>
      <w:tr w:rsidR="00A80130" w:rsidRPr="00C20E81" w14:paraId="5E8BA0CE"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DB0FA2B"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2</w:t>
            </w:r>
          </w:p>
        </w:tc>
        <w:tc>
          <w:tcPr>
            <w:tcW w:w="3587" w:type="dxa"/>
            <w:vAlign w:val="center"/>
          </w:tcPr>
          <w:p w14:paraId="297A1033"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науки и высшего образования (МНВО)</w:t>
            </w:r>
          </w:p>
        </w:tc>
        <w:tc>
          <w:tcPr>
            <w:tcW w:w="1274" w:type="dxa"/>
            <w:vAlign w:val="center"/>
          </w:tcPr>
          <w:p w14:paraId="4ACC406E" w14:textId="1DC1644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216</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404</w:t>
            </w:r>
            <w:r>
              <w:rPr>
                <w:rFonts w:ascii="Times New Roman" w:hAnsi="Times New Roman" w:cs="Times New Roman"/>
                <w:color w:val="000000"/>
                <w:sz w:val="20"/>
                <w:szCs w:val="20"/>
                <w:lang w:val="kk-KZ"/>
              </w:rPr>
              <w:t>,5</w:t>
            </w:r>
          </w:p>
        </w:tc>
        <w:tc>
          <w:tcPr>
            <w:tcW w:w="1561" w:type="dxa"/>
            <w:vAlign w:val="center"/>
          </w:tcPr>
          <w:p w14:paraId="18D095E1" w14:textId="7EFE9904"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978</w:t>
            </w:r>
            <w:r>
              <w:rPr>
                <w:rFonts w:ascii="Times New Roman" w:hAnsi="Times New Roman" w:cs="Times New Roman"/>
                <w:color w:val="000000"/>
                <w:sz w:val="20"/>
                <w:szCs w:val="20"/>
                <w:lang w:val="kk-KZ"/>
              </w:rPr>
              <w:t>,2</w:t>
            </w:r>
          </w:p>
        </w:tc>
        <w:tc>
          <w:tcPr>
            <w:tcW w:w="1276" w:type="dxa"/>
            <w:vAlign w:val="center"/>
          </w:tcPr>
          <w:p w14:paraId="15128B05"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036BEDBA" w14:textId="6D23E29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516</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219</w:t>
            </w:r>
            <w:r>
              <w:rPr>
                <w:rFonts w:ascii="Times New Roman" w:hAnsi="Times New Roman" w:cs="Times New Roman"/>
                <w:color w:val="000000"/>
                <w:sz w:val="20"/>
                <w:szCs w:val="20"/>
                <w:lang w:val="kk-KZ"/>
              </w:rPr>
              <w:t>,1</w:t>
            </w:r>
          </w:p>
        </w:tc>
      </w:tr>
      <w:tr w:rsidR="00A80130" w:rsidRPr="00C20E81" w14:paraId="2C4DABED"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2DA4ED6E"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3</w:t>
            </w:r>
          </w:p>
        </w:tc>
        <w:tc>
          <w:tcPr>
            <w:tcW w:w="3587" w:type="dxa"/>
            <w:vAlign w:val="center"/>
          </w:tcPr>
          <w:p w14:paraId="2B3572B3"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Генеральная прокуратура (ГП)</w:t>
            </w:r>
          </w:p>
        </w:tc>
        <w:tc>
          <w:tcPr>
            <w:tcW w:w="1274" w:type="dxa"/>
            <w:vAlign w:val="center"/>
          </w:tcPr>
          <w:p w14:paraId="3C7DF96C" w14:textId="6CBF9ED9"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42</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974</w:t>
            </w:r>
            <w:r>
              <w:rPr>
                <w:rFonts w:ascii="Times New Roman" w:hAnsi="Times New Roman" w:cs="Times New Roman"/>
                <w:color w:val="000000"/>
                <w:sz w:val="20"/>
                <w:szCs w:val="20"/>
                <w:lang w:val="kk-KZ"/>
              </w:rPr>
              <w:t>,1</w:t>
            </w:r>
          </w:p>
        </w:tc>
        <w:tc>
          <w:tcPr>
            <w:tcW w:w="1561" w:type="dxa"/>
            <w:vAlign w:val="center"/>
          </w:tcPr>
          <w:p w14:paraId="47D66725" w14:textId="4A8C819A"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922</w:t>
            </w:r>
            <w:r>
              <w:rPr>
                <w:rFonts w:ascii="Times New Roman" w:hAnsi="Times New Roman" w:cs="Times New Roman"/>
                <w:color w:val="000000"/>
                <w:sz w:val="20"/>
                <w:szCs w:val="20"/>
                <w:lang w:val="kk-KZ"/>
              </w:rPr>
              <w:t>,3</w:t>
            </w:r>
          </w:p>
        </w:tc>
        <w:tc>
          <w:tcPr>
            <w:tcW w:w="1276" w:type="dxa"/>
            <w:vAlign w:val="center"/>
          </w:tcPr>
          <w:p w14:paraId="073FD827"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3753FE40" w14:textId="422A9F6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58</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739</w:t>
            </w:r>
            <w:r>
              <w:rPr>
                <w:rFonts w:ascii="Times New Roman" w:hAnsi="Times New Roman" w:cs="Times New Roman"/>
                <w:color w:val="000000"/>
                <w:sz w:val="20"/>
                <w:szCs w:val="20"/>
                <w:lang w:val="kk-KZ"/>
              </w:rPr>
              <w:t>,8</w:t>
            </w:r>
          </w:p>
        </w:tc>
      </w:tr>
      <w:tr w:rsidR="00A80130" w:rsidRPr="00C20E81" w14:paraId="5EBD7988"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3AC9724C"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4</w:t>
            </w:r>
          </w:p>
        </w:tc>
        <w:tc>
          <w:tcPr>
            <w:tcW w:w="3587" w:type="dxa"/>
            <w:vAlign w:val="center"/>
          </w:tcPr>
          <w:p w14:paraId="5D32A739"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сельского хозяйства (МСХ)</w:t>
            </w:r>
          </w:p>
        </w:tc>
        <w:tc>
          <w:tcPr>
            <w:tcW w:w="1274" w:type="dxa"/>
            <w:vAlign w:val="center"/>
          </w:tcPr>
          <w:p w14:paraId="7B4618D5" w14:textId="0220CAD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816</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479</w:t>
            </w:r>
            <w:r>
              <w:rPr>
                <w:rFonts w:ascii="Times New Roman" w:hAnsi="Times New Roman" w:cs="Times New Roman"/>
                <w:color w:val="000000"/>
                <w:sz w:val="20"/>
                <w:szCs w:val="20"/>
                <w:lang w:val="kk-KZ"/>
              </w:rPr>
              <w:t>,6</w:t>
            </w:r>
          </w:p>
        </w:tc>
        <w:tc>
          <w:tcPr>
            <w:tcW w:w="1561" w:type="dxa"/>
            <w:vAlign w:val="center"/>
          </w:tcPr>
          <w:p w14:paraId="4B33AF7F" w14:textId="306EBC03"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528</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301</w:t>
            </w:r>
            <w:r>
              <w:rPr>
                <w:rFonts w:ascii="Times New Roman" w:hAnsi="Times New Roman" w:cs="Times New Roman"/>
                <w:color w:val="000000"/>
                <w:sz w:val="20"/>
                <w:szCs w:val="20"/>
                <w:lang w:val="kk-KZ"/>
              </w:rPr>
              <w:t>,9</w:t>
            </w:r>
          </w:p>
        </w:tc>
        <w:tc>
          <w:tcPr>
            <w:tcW w:w="1276" w:type="dxa"/>
            <w:vAlign w:val="center"/>
          </w:tcPr>
          <w:p w14:paraId="18E06864"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74118237" w14:textId="2E8B3D46" w:rsidR="00A80130" w:rsidRPr="00A80130" w:rsidRDefault="00A80130" w:rsidP="00A80130">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20E81">
              <w:rPr>
                <w:rFonts w:ascii="Times New Roman" w:hAnsi="Times New Roman" w:cs="Times New Roman"/>
                <w:color w:val="000000"/>
                <w:sz w:val="20"/>
                <w:szCs w:val="20"/>
              </w:rPr>
              <w:t>517</w:t>
            </w:r>
            <w:r>
              <w:rPr>
                <w:rFonts w:ascii="Times New Roman" w:hAnsi="Times New Roman" w:cs="Times New Roman"/>
                <w:color w:val="000000"/>
                <w:sz w:val="20"/>
                <w:szCs w:val="20"/>
              </w:rPr>
              <w:t> </w:t>
            </w:r>
            <w:r w:rsidRPr="00C20E81">
              <w:rPr>
                <w:rFonts w:ascii="Times New Roman" w:hAnsi="Times New Roman" w:cs="Times New Roman"/>
                <w:color w:val="000000"/>
                <w:sz w:val="20"/>
                <w:szCs w:val="20"/>
              </w:rPr>
              <w:t>384</w:t>
            </w:r>
            <w:r>
              <w:rPr>
                <w:rFonts w:ascii="Times New Roman" w:hAnsi="Times New Roman" w:cs="Times New Roman"/>
                <w:color w:val="000000"/>
                <w:sz w:val="20"/>
                <w:szCs w:val="20"/>
                <w:lang w:val="kk-KZ"/>
              </w:rPr>
              <w:t>,9</w:t>
            </w:r>
          </w:p>
        </w:tc>
      </w:tr>
      <w:tr w:rsidR="00A80130" w:rsidRPr="00C20E81" w14:paraId="7B8CC34E"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25EC327F"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5</w:t>
            </w:r>
          </w:p>
        </w:tc>
        <w:tc>
          <w:tcPr>
            <w:tcW w:w="3587" w:type="dxa"/>
            <w:vAlign w:val="center"/>
          </w:tcPr>
          <w:p w14:paraId="7159EEAD"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туризма и спорта (МТС)</w:t>
            </w:r>
          </w:p>
        </w:tc>
        <w:tc>
          <w:tcPr>
            <w:tcW w:w="1274" w:type="dxa"/>
            <w:vAlign w:val="center"/>
          </w:tcPr>
          <w:p w14:paraId="22265A10" w14:textId="2994FEE9"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268</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434</w:t>
            </w:r>
            <w:r w:rsidR="00DB3E99">
              <w:rPr>
                <w:rFonts w:ascii="Times New Roman" w:hAnsi="Times New Roman" w:cs="Times New Roman"/>
                <w:color w:val="000000"/>
                <w:sz w:val="20"/>
                <w:szCs w:val="20"/>
                <w:lang w:val="kk-KZ"/>
              </w:rPr>
              <w:t>,5</w:t>
            </w:r>
          </w:p>
        </w:tc>
        <w:tc>
          <w:tcPr>
            <w:tcW w:w="1561" w:type="dxa"/>
            <w:vAlign w:val="center"/>
          </w:tcPr>
          <w:p w14:paraId="3459CAFD" w14:textId="294A9C8D"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14</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745</w:t>
            </w:r>
            <w:r w:rsidR="00DB3E99">
              <w:rPr>
                <w:rFonts w:ascii="Times New Roman" w:hAnsi="Times New Roman" w:cs="Times New Roman"/>
                <w:color w:val="000000"/>
                <w:sz w:val="20"/>
                <w:szCs w:val="20"/>
                <w:lang w:val="kk-KZ"/>
              </w:rPr>
              <w:t>,3</w:t>
            </w:r>
          </w:p>
        </w:tc>
        <w:tc>
          <w:tcPr>
            <w:tcW w:w="1276" w:type="dxa"/>
            <w:vAlign w:val="center"/>
          </w:tcPr>
          <w:p w14:paraId="73CD2812"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2087246A" w14:textId="07EABCD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72</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641</w:t>
            </w:r>
            <w:r w:rsidR="00DB3E99">
              <w:rPr>
                <w:rFonts w:ascii="Times New Roman" w:hAnsi="Times New Roman" w:cs="Times New Roman"/>
                <w:color w:val="000000"/>
                <w:sz w:val="20"/>
                <w:szCs w:val="20"/>
                <w:lang w:val="kk-KZ"/>
              </w:rPr>
              <w:t>,1</w:t>
            </w:r>
          </w:p>
        </w:tc>
      </w:tr>
      <w:tr w:rsidR="00A80130" w:rsidRPr="00C20E81" w14:paraId="59A13316"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622D8E81"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6</w:t>
            </w:r>
          </w:p>
        </w:tc>
        <w:tc>
          <w:tcPr>
            <w:tcW w:w="3587" w:type="dxa"/>
            <w:vAlign w:val="center"/>
          </w:tcPr>
          <w:p w14:paraId="08C0DEC8"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Управление делами Президента (УДП)</w:t>
            </w:r>
          </w:p>
        </w:tc>
        <w:tc>
          <w:tcPr>
            <w:tcW w:w="1274" w:type="dxa"/>
            <w:vAlign w:val="center"/>
          </w:tcPr>
          <w:p w14:paraId="6A2F520E" w14:textId="3F27EBC0"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206</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021</w:t>
            </w:r>
            <w:r w:rsidR="00DB3E99">
              <w:rPr>
                <w:rFonts w:ascii="Times New Roman" w:hAnsi="Times New Roman" w:cs="Times New Roman"/>
                <w:color w:val="000000"/>
                <w:sz w:val="20"/>
                <w:szCs w:val="20"/>
                <w:lang w:val="kk-KZ"/>
              </w:rPr>
              <w:t>,8</w:t>
            </w:r>
          </w:p>
        </w:tc>
        <w:tc>
          <w:tcPr>
            <w:tcW w:w="1561" w:type="dxa"/>
            <w:vAlign w:val="center"/>
          </w:tcPr>
          <w:p w14:paraId="346BD427" w14:textId="4568CCCE"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8</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144</w:t>
            </w:r>
            <w:r w:rsidR="00DB3E99">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8</w:t>
            </w:r>
          </w:p>
        </w:tc>
        <w:tc>
          <w:tcPr>
            <w:tcW w:w="1276" w:type="dxa"/>
            <w:vAlign w:val="center"/>
          </w:tcPr>
          <w:p w14:paraId="27B6B9AE"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27FE1610" w14:textId="757A35AF"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156</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365</w:t>
            </w:r>
            <w:r w:rsidR="00DB3E99">
              <w:rPr>
                <w:rFonts w:ascii="Times New Roman" w:hAnsi="Times New Roman" w:cs="Times New Roman"/>
                <w:color w:val="000000"/>
                <w:sz w:val="20"/>
                <w:szCs w:val="20"/>
                <w:lang w:val="kk-KZ"/>
              </w:rPr>
              <w:t>,3</w:t>
            </w:r>
          </w:p>
        </w:tc>
      </w:tr>
      <w:tr w:rsidR="00A80130" w:rsidRPr="00C20E81" w14:paraId="310E86F3"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831B394"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7</w:t>
            </w:r>
          </w:p>
        </w:tc>
        <w:tc>
          <w:tcPr>
            <w:tcW w:w="3587" w:type="dxa"/>
            <w:vAlign w:val="center"/>
          </w:tcPr>
          <w:p w14:paraId="45C2ED69"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внутренних дел (МВД)</w:t>
            </w:r>
          </w:p>
        </w:tc>
        <w:tc>
          <w:tcPr>
            <w:tcW w:w="1274" w:type="dxa"/>
            <w:vAlign w:val="center"/>
          </w:tcPr>
          <w:p w14:paraId="621ABB45" w14:textId="5287653A"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500</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904</w:t>
            </w:r>
            <w:r w:rsidR="00DB3E99">
              <w:rPr>
                <w:rFonts w:ascii="Times New Roman" w:hAnsi="Times New Roman" w:cs="Times New Roman"/>
                <w:color w:val="000000"/>
                <w:sz w:val="20"/>
                <w:szCs w:val="20"/>
                <w:lang w:val="kk-KZ"/>
              </w:rPr>
              <w:t>,9</w:t>
            </w:r>
          </w:p>
        </w:tc>
        <w:tc>
          <w:tcPr>
            <w:tcW w:w="1561" w:type="dxa"/>
            <w:vAlign w:val="center"/>
          </w:tcPr>
          <w:p w14:paraId="368F3603" w14:textId="739E06B4"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17</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953</w:t>
            </w:r>
            <w:r w:rsidR="00DB3E99">
              <w:rPr>
                <w:rFonts w:ascii="Times New Roman" w:hAnsi="Times New Roman" w:cs="Times New Roman"/>
                <w:color w:val="000000"/>
                <w:sz w:val="20"/>
                <w:szCs w:val="20"/>
                <w:lang w:val="kk-KZ"/>
              </w:rPr>
              <w:t>,5</w:t>
            </w:r>
          </w:p>
        </w:tc>
        <w:tc>
          <w:tcPr>
            <w:tcW w:w="1276" w:type="dxa"/>
            <w:vAlign w:val="center"/>
          </w:tcPr>
          <w:p w14:paraId="2F17D2CE"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3FFEE7C7" w14:textId="60562A45"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523</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561</w:t>
            </w:r>
            <w:r w:rsidR="00DB3E99">
              <w:rPr>
                <w:rFonts w:ascii="Times New Roman" w:hAnsi="Times New Roman" w:cs="Times New Roman"/>
                <w:color w:val="000000"/>
                <w:sz w:val="20"/>
                <w:szCs w:val="20"/>
                <w:lang w:val="kk-KZ"/>
              </w:rPr>
              <w:t>,8</w:t>
            </w:r>
          </w:p>
        </w:tc>
      </w:tr>
      <w:tr w:rsidR="00A80130" w:rsidRPr="00C20E81" w14:paraId="2DC4A80F"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55BE0F6"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8</w:t>
            </w:r>
          </w:p>
        </w:tc>
        <w:tc>
          <w:tcPr>
            <w:tcW w:w="3587" w:type="dxa"/>
            <w:vAlign w:val="center"/>
          </w:tcPr>
          <w:p w14:paraId="00D1F831"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торговли и интеграции (МТИ)</w:t>
            </w:r>
          </w:p>
        </w:tc>
        <w:tc>
          <w:tcPr>
            <w:tcW w:w="1274" w:type="dxa"/>
            <w:vAlign w:val="center"/>
          </w:tcPr>
          <w:p w14:paraId="122B1378" w14:textId="7BC81E28"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284</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326</w:t>
            </w:r>
            <w:r w:rsidR="00DB3E99">
              <w:rPr>
                <w:rFonts w:ascii="Times New Roman" w:hAnsi="Times New Roman" w:cs="Times New Roman"/>
                <w:color w:val="000000"/>
                <w:sz w:val="20"/>
                <w:szCs w:val="20"/>
                <w:lang w:val="kk-KZ"/>
              </w:rPr>
              <w:t>,1</w:t>
            </w:r>
          </w:p>
        </w:tc>
        <w:tc>
          <w:tcPr>
            <w:tcW w:w="1561" w:type="dxa"/>
            <w:vAlign w:val="center"/>
          </w:tcPr>
          <w:p w14:paraId="1996A7C2" w14:textId="1F16609E"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113</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032</w:t>
            </w:r>
            <w:r w:rsidR="00DB3E99">
              <w:rPr>
                <w:rFonts w:ascii="Times New Roman" w:hAnsi="Times New Roman" w:cs="Times New Roman"/>
                <w:color w:val="000000"/>
                <w:sz w:val="20"/>
                <w:szCs w:val="20"/>
                <w:lang w:val="kk-KZ"/>
              </w:rPr>
              <w:t>,6</w:t>
            </w:r>
          </w:p>
        </w:tc>
        <w:tc>
          <w:tcPr>
            <w:tcW w:w="1276" w:type="dxa"/>
            <w:vAlign w:val="center"/>
          </w:tcPr>
          <w:p w14:paraId="43AE6F31"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15EC855B" w14:textId="7E9283FD"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23</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743</w:t>
            </w:r>
            <w:r w:rsidR="00DB3E99">
              <w:rPr>
                <w:rFonts w:ascii="Times New Roman" w:hAnsi="Times New Roman" w:cs="Times New Roman"/>
                <w:color w:val="000000"/>
                <w:sz w:val="20"/>
                <w:szCs w:val="20"/>
                <w:lang w:val="kk-KZ"/>
              </w:rPr>
              <w:t>,1</w:t>
            </w:r>
          </w:p>
        </w:tc>
      </w:tr>
      <w:tr w:rsidR="00A80130" w:rsidRPr="00C20E81" w14:paraId="6A3FC0E3"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6C702389"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9</w:t>
            </w:r>
          </w:p>
        </w:tc>
        <w:tc>
          <w:tcPr>
            <w:tcW w:w="3587" w:type="dxa"/>
            <w:vAlign w:val="center"/>
          </w:tcPr>
          <w:p w14:paraId="251021AD"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национальной экономики (МНЭ)</w:t>
            </w:r>
          </w:p>
        </w:tc>
        <w:tc>
          <w:tcPr>
            <w:tcW w:w="1274" w:type="dxa"/>
            <w:vAlign w:val="center"/>
          </w:tcPr>
          <w:p w14:paraId="76E8BAB1" w14:textId="782295DF" w:rsidR="00A80130" w:rsidRPr="00DB3E99"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rPr>
            </w:pPr>
            <w:r w:rsidRPr="00C20E81">
              <w:rPr>
                <w:rFonts w:ascii="Times New Roman" w:hAnsi="Times New Roman" w:cs="Times New Roman"/>
                <w:color w:val="000000"/>
                <w:sz w:val="20"/>
                <w:szCs w:val="20"/>
              </w:rPr>
              <w:t>2 826</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29</w:t>
            </w:r>
            <w:r w:rsidR="00DB3E99">
              <w:rPr>
                <w:rFonts w:ascii="Times New Roman" w:hAnsi="Times New Roman" w:cs="Times New Roman"/>
                <w:color w:val="000000"/>
                <w:sz w:val="20"/>
                <w:szCs w:val="20"/>
                <w:lang w:val="kk-KZ"/>
              </w:rPr>
              <w:t>3,0</w:t>
            </w:r>
          </w:p>
        </w:tc>
        <w:tc>
          <w:tcPr>
            <w:tcW w:w="1561" w:type="dxa"/>
            <w:vAlign w:val="center"/>
          </w:tcPr>
          <w:p w14:paraId="594F1821" w14:textId="38E8BFB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323</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643</w:t>
            </w:r>
            <w:r w:rsidR="00DB3E99">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4</w:t>
            </w:r>
          </w:p>
        </w:tc>
        <w:tc>
          <w:tcPr>
            <w:tcW w:w="1276" w:type="dxa"/>
            <w:vAlign w:val="center"/>
          </w:tcPr>
          <w:p w14:paraId="4A5D7F55"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7FEAB572" w14:textId="56B78D33"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775</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337</w:t>
            </w:r>
            <w:r w:rsidR="00DB3E99">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8</w:t>
            </w:r>
          </w:p>
        </w:tc>
      </w:tr>
      <w:tr w:rsidR="00A80130" w:rsidRPr="00C20E81" w14:paraId="54BA7252"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2AD7A2A7"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10</w:t>
            </w:r>
          </w:p>
        </w:tc>
        <w:tc>
          <w:tcPr>
            <w:tcW w:w="3587" w:type="dxa"/>
            <w:vAlign w:val="center"/>
          </w:tcPr>
          <w:p w14:paraId="2D87A082"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энергетики (МЭ)</w:t>
            </w:r>
          </w:p>
        </w:tc>
        <w:tc>
          <w:tcPr>
            <w:tcW w:w="1274" w:type="dxa"/>
            <w:vAlign w:val="center"/>
          </w:tcPr>
          <w:p w14:paraId="47256BC6" w14:textId="583842DC"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286</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779</w:t>
            </w:r>
            <w:r w:rsidR="00DB3E99">
              <w:rPr>
                <w:rFonts w:ascii="Times New Roman" w:hAnsi="Times New Roman" w:cs="Times New Roman"/>
                <w:color w:val="000000"/>
                <w:sz w:val="20"/>
                <w:szCs w:val="20"/>
                <w:lang w:val="kk-KZ"/>
              </w:rPr>
              <w:t>,5</w:t>
            </w:r>
          </w:p>
        </w:tc>
        <w:tc>
          <w:tcPr>
            <w:tcW w:w="1561" w:type="dxa"/>
            <w:vAlign w:val="center"/>
          </w:tcPr>
          <w:p w14:paraId="01A46EE3" w14:textId="71153F5C"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8</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662</w:t>
            </w:r>
            <w:r w:rsidR="00DB3E99">
              <w:rPr>
                <w:rFonts w:ascii="Times New Roman" w:hAnsi="Times New Roman" w:cs="Times New Roman"/>
                <w:color w:val="000000"/>
                <w:sz w:val="20"/>
                <w:szCs w:val="20"/>
                <w:lang w:val="kk-KZ"/>
              </w:rPr>
              <w:t>,7</w:t>
            </w:r>
          </w:p>
        </w:tc>
        <w:tc>
          <w:tcPr>
            <w:tcW w:w="1276" w:type="dxa"/>
            <w:vAlign w:val="center"/>
          </w:tcPr>
          <w:p w14:paraId="1C3EB9C8"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2D69F3CB" w14:textId="535B4CF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285</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544</w:t>
            </w:r>
            <w:r w:rsidR="00DB3E99">
              <w:rPr>
                <w:rFonts w:ascii="Times New Roman" w:hAnsi="Times New Roman" w:cs="Times New Roman"/>
                <w:color w:val="000000"/>
                <w:sz w:val="20"/>
                <w:szCs w:val="20"/>
                <w:lang w:val="kk-KZ"/>
              </w:rPr>
              <w:t>,1</w:t>
            </w:r>
          </w:p>
        </w:tc>
      </w:tr>
      <w:tr w:rsidR="00A80130" w:rsidRPr="00C20E81" w14:paraId="09C2ECEA"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0FC0A57F"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11</w:t>
            </w:r>
          </w:p>
        </w:tc>
        <w:tc>
          <w:tcPr>
            <w:tcW w:w="3587" w:type="dxa"/>
            <w:vAlign w:val="center"/>
          </w:tcPr>
          <w:p w14:paraId="6C99B1EE"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Судебная администрация (СА)</w:t>
            </w:r>
          </w:p>
        </w:tc>
        <w:tc>
          <w:tcPr>
            <w:tcW w:w="1274" w:type="dxa"/>
            <w:vAlign w:val="center"/>
          </w:tcPr>
          <w:p w14:paraId="5F4BEB86" w14:textId="370D9458"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58</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270</w:t>
            </w:r>
            <w:r w:rsidR="00DB3E99">
              <w:rPr>
                <w:rFonts w:ascii="Times New Roman" w:hAnsi="Times New Roman" w:cs="Times New Roman"/>
                <w:color w:val="000000"/>
                <w:sz w:val="20"/>
                <w:szCs w:val="20"/>
                <w:lang w:val="kk-KZ"/>
              </w:rPr>
              <w:t>,3</w:t>
            </w:r>
          </w:p>
        </w:tc>
        <w:tc>
          <w:tcPr>
            <w:tcW w:w="1561" w:type="dxa"/>
            <w:vAlign w:val="center"/>
          </w:tcPr>
          <w:p w14:paraId="7E975B74" w14:textId="2F973C3B"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6</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851</w:t>
            </w:r>
            <w:r w:rsidR="00DB3E99">
              <w:rPr>
                <w:rFonts w:ascii="Times New Roman" w:hAnsi="Times New Roman" w:cs="Times New Roman"/>
                <w:color w:val="000000"/>
                <w:sz w:val="20"/>
                <w:szCs w:val="20"/>
                <w:lang w:val="kk-KZ"/>
              </w:rPr>
              <w:t>,1</w:t>
            </w:r>
          </w:p>
        </w:tc>
        <w:tc>
          <w:tcPr>
            <w:tcW w:w="1276" w:type="dxa"/>
            <w:vAlign w:val="center"/>
          </w:tcPr>
          <w:p w14:paraId="0F9C60F0"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7D3F8AF6" w14:textId="2FBE95C1"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79</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755</w:t>
            </w:r>
            <w:r w:rsidR="00DB3E99">
              <w:rPr>
                <w:rFonts w:ascii="Times New Roman" w:hAnsi="Times New Roman" w:cs="Times New Roman"/>
                <w:color w:val="000000"/>
                <w:sz w:val="20"/>
                <w:szCs w:val="20"/>
                <w:lang w:val="kk-KZ"/>
              </w:rPr>
              <w:t>,8</w:t>
            </w:r>
          </w:p>
        </w:tc>
      </w:tr>
      <w:tr w:rsidR="00A80130" w:rsidRPr="00C20E81" w14:paraId="76299D26"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6079611"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12</w:t>
            </w:r>
          </w:p>
        </w:tc>
        <w:tc>
          <w:tcPr>
            <w:tcW w:w="3587" w:type="dxa"/>
            <w:vAlign w:val="center"/>
          </w:tcPr>
          <w:p w14:paraId="3C14C179"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труда и социальной защиты населения (МТСЗН)</w:t>
            </w:r>
          </w:p>
        </w:tc>
        <w:tc>
          <w:tcPr>
            <w:tcW w:w="1274" w:type="dxa"/>
            <w:vAlign w:val="center"/>
          </w:tcPr>
          <w:p w14:paraId="034F1AC0" w14:textId="25CCE246"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43</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504</w:t>
            </w:r>
            <w:r w:rsidR="00DB3E99">
              <w:rPr>
                <w:rFonts w:ascii="Times New Roman" w:hAnsi="Times New Roman" w:cs="Times New Roman"/>
                <w:color w:val="000000"/>
                <w:sz w:val="20"/>
                <w:szCs w:val="20"/>
                <w:lang w:val="kk-KZ"/>
              </w:rPr>
              <w:t>,3</w:t>
            </w:r>
          </w:p>
        </w:tc>
        <w:tc>
          <w:tcPr>
            <w:tcW w:w="1561" w:type="dxa"/>
            <w:vAlign w:val="center"/>
          </w:tcPr>
          <w:p w14:paraId="0CC1D86C" w14:textId="1C7E7F6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29</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769</w:t>
            </w:r>
            <w:r w:rsidR="00DB3E99">
              <w:rPr>
                <w:rFonts w:ascii="Times New Roman" w:hAnsi="Times New Roman" w:cs="Times New Roman"/>
                <w:color w:val="000000"/>
                <w:sz w:val="20"/>
                <w:szCs w:val="20"/>
                <w:lang w:val="kk-KZ"/>
              </w:rPr>
              <w:t>,6</w:t>
            </w:r>
          </w:p>
        </w:tc>
        <w:tc>
          <w:tcPr>
            <w:tcW w:w="1276" w:type="dxa"/>
            <w:vAlign w:val="center"/>
          </w:tcPr>
          <w:p w14:paraId="03986236"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07FC53DB" w14:textId="5BCDFABC" w:rsidR="00A80130" w:rsidRPr="00DB3E99" w:rsidRDefault="00A80130" w:rsidP="00DB3E99">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20E81">
              <w:rPr>
                <w:rFonts w:ascii="Times New Roman" w:hAnsi="Times New Roman" w:cs="Times New Roman"/>
                <w:color w:val="000000"/>
                <w:sz w:val="20"/>
                <w:szCs w:val="20"/>
              </w:rPr>
              <w:t>4 700</w:t>
            </w:r>
            <w:r w:rsidR="00DB3E99">
              <w:rPr>
                <w:rFonts w:ascii="Times New Roman" w:hAnsi="Times New Roman" w:cs="Times New Roman"/>
                <w:color w:val="000000"/>
                <w:sz w:val="20"/>
                <w:szCs w:val="20"/>
              </w:rPr>
              <w:t> </w:t>
            </w:r>
            <w:r w:rsidRPr="00C20E81">
              <w:rPr>
                <w:rFonts w:ascii="Times New Roman" w:hAnsi="Times New Roman" w:cs="Times New Roman"/>
                <w:color w:val="000000"/>
                <w:sz w:val="20"/>
                <w:szCs w:val="20"/>
              </w:rPr>
              <w:t>917</w:t>
            </w:r>
            <w:r w:rsidR="00DB3E99">
              <w:rPr>
                <w:rFonts w:ascii="Times New Roman" w:hAnsi="Times New Roman" w:cs="Times New Roman"/>
                <w:color w:val="000000"/>
                <w:sz w:val="20"/>
                <w:szCs w:val="20"/>
                <w:lang w:val="kk-KZ"/>
              </w:rPr>
              <w:t>,3</w:t>
            </w:r>
          </w:p>
        </w:tc>
      </w:tr>
      <w:tr w:rsidR="00A80130" w:rsidRPr="00C20E81" w14:paraId="058EB305"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357EB4A1"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lastRenderedPageBreak/>
              <w:t>13</w:t>
            </w:r>
          </w:p>
        </w:tc>
        <w:tc>
          <w:tcPr>
            <w:tcW w:w="3587" w:type="dxa"/>
            <w:vAlign w:val="center"/>
          </w:tcPr>
          <w:p w14:paraId="58E45C87"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цифрового развития, инноваций и аэрокосмической промышленности (МЦРИАП)</w:t>
            </w:r>
          </w:p>
        </w:tc>
        <w:tc>
          <w:tcPr>
            <w:tcW w:w="1274" w:type="dxa"/>
            <w:vAlign w:val="center"/>
          </w:tcPr>
          <w:p w14:paraId="4BBE914A" w14:textId="057B6BD5"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400</w:t>
            </w:r>
            <w:r w:rsidR="00C232BD">
              <w:rPr>
                <w:rFonts w:ascii="Times New Roman" w:hAnsi="Times New Roman" w:cs="Times New Roman"/>
                <w:color w:val="000000"/>
                <w:sz w:val="20"/>
                <w:szCs w:val="20"/>
              </w:rPr>
              <w:t> </w:t>
            </w:r>
            <w:r w:rsidRPr="00C20E81">
              <w:rPr>
                <w:rFonts w:ascii="Times New Roman" w:hAnsi="Times New Roman" w:cs="Times New Roman"/>
                <w:color w:val="000000"/>
                <w:sz w:val="20"/>
                <w:szCs w:val="20"/>
              </w:rPr>
              <w:t>554</w:t>
            </w:r>
            <w:r w:rsidR="00C232BD">
              <w:rPr>
                <w:rFonts w:ascii="Times New Roman" w:hAnsi="Times New Roman" w:cs="Times New Roman"/>
                <w:color w:val="000000"/>
                <w:sz w:val="20"/>
                <w:szCs w:val="20"/>
                <w:lang w:val="kk-KZ"/>
              </w:rPr>
              <w:t>,0</w:t>
            </w:r>
          </w:p>
        </w:tc>
        <w:tc>
          <w:tcPr>
            <w:tcW w:w="1561" w:type="dxa"/>
            <w:vAlign w:val="center"/>
          </w:tcPr>
          <w:p w14:paraId="68D8B373" w14:textId="04F3822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540</w:t>
            </w:r>
            <w:r w:rsidR="00C232BD">
              <w:rPr>
                <w:rFonts w:ascii="Times New Roman" w:hAnsi="Times New Roman" w:cs="Times New Roman"/>
                <w:color w:val="000000"/>
                <w:sz w:val="20"/>
                <w:szCs w:val="20"/>
                <w:lang w:val="kk-KZ"/>
              </w:rPr>
              <w:t>,2</w:t>
            </w:r>
          </w:p>
        </w:tc>
        <w:tc>
          <w:tcPr>
            <w:tcW w:w="1276" w:type="dxa"/>
            <w:vAlign w:val="center"/>
          </w:tcPr>
          <w:p w14:paraId="5C692E5F"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4A24EC6B" w14:textId="418331E8"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181</w:t>
            </w:r>
            <w:r w:rsidR="00C232BD">
              <w:rPr>
                <w:rFonts w:ascii="Times New Roman" w:hAnsi="Times New Roman" w:cs="Times New Roman"/>
                <w:sz w:val="20"/>
                <w:szCs w:val="20"/>
              </w:rPr>
              <w:t> </w:t>
            </w:r>
            <w:r w:rsidRPr="00C20E81">
              <w:rPr>
                <w:rFonts w:ascii="Times New Roman" w:hAnsi="Times New Roman" w:cs="Times New Roman"/>
                <w:sz w:val="20"/>
                <w:szCs w:val="20"/>
              </w:rPr>
              <w:t>074</w:t>
            </w:r>
            <w:r w:rsidR="00C232BD">
              <w:rPr>
                <w:rFonts w:ascii="Times New Roman" w:hAnsi="Times New Roman" w:cs="Times New Roman"/>
                <w:sz w:val="20"/>
                <w:szCs w:val="20"/>
                <w:lang w:val="kk-KZ"/>
              </w:rPr>
              <w:t>,1</w:t>
            </w:r>
          </w:p>
        </w:tc>
      </w:tr>
      <w:tr w:rsidR="00A80130" w:rsidRPr="00C20E81" w14:paraId="48356A7F"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4E767ABE"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14</w:t>
            </w:r>
          </w:p>
        </w:tc>
        <w:tc>
          <w:tcPr>
            <w:tcW w:w="3587" w:type="dxa"/>
            <w:vAlign w:val="center"/>
          </w:tcPr>
          <w:p w14:paraId="324FA025"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обороны (МО)</w:t>
            </w:r>
          </w:p>
        </w:tc>
        <w:tc>
          <w:tcPr>
            <w:tcW w:w="1274" w:type="dxa"/>
            <w:vAlign w:val="center"/>
          </w:tcPr>
          <w:p w14:paraId="33BF6C1B" w14:textId="3C640C3A"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2 903</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466</w:t>
            </w:r>
            <w:r w:rsidR="00686997">
              <w:rPr>
                <w:rFonts w:ascii="Times New Roman" w:hAnsi="Times New Roman" w:cs="Times New Roman"/>
                <w:color w:val="000000"/>
                <w:sz w:val="20"/>
                <w:szCs w:val="20"/>
                <w:lang w:val="kk-KZ"/>
              </w:rPr>
              <w:t>,7</w:t>
            </w:r>
          </w:p>
        </w:tc>
        <w:tc>
          <w:tcPr>
            <w:tcW w:w="1561" w:type="dxa"/>
            <w:vAlign w:val="center"/>
          </w:tcPr>
          <w:p w14:paraId="51A31848" w14:textId="3AD35995"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151</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559</w:t>
            </w:r>
            <w:r w:rsidR="00686997">
              <w:rPr>
                <w:rFonts w:ascii="Times New Roman" w:hAnsi="Times New Roman" w:cs="Times New Roman"/>
                <w:color w:val="000000"/>
                <w:sz w:val="20"/>
                <w:szCs w:val="20"/>
                <w:lang w:val="kk-KZ"/>
              </w:rPr>
              <w:t>,4</w:t>
            </w:r>
          </w:p>
        </w:tc>
        <w:tc>
          <w:tcPr>
            <w:tcW w:w="1276" w:type="dxa"/>
            <w:vAlign w:val="center"/>
          </w:tcPr>
          <w:p w14:paraId="78E75F24"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5F39D1E0" w14:textId="3922165F"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801</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234</w:t>
            </w:r>
            <w:r w:rsidR="00686997">
              <w:rPr>
                <w:rFonts w:ascii="Times New Roman" w:hAnsi="Times New Roman" w:cs="Times New Roman"/>
                <w:color w:val="000000"/>
                <w:sz w:val="20"/>
                <w:szCs w:val="20"/>
                <w:lang w:val="kk-KZ"/>
              </w:rPr>
              <w:t>,1</w:t>
            </w:r>
          </w:p>
        </w:tc>
      </w:tr>
      <w:tr w:rsidR="00A80130" w:rsidRPr="00C20E81" w14:paraId="31FA3428"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44436819"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15</w:t>
            </w:r>
          </w:p>
        </w:tc>
        <w:tc>
          <w:tcPr>
            <w:tcW w:w="3587" w:type="dxa"/>
            <w:vAlign w:val="center"/>
          </w:tcPr>
          <w:p w14:paraId="68FD5861"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по чрезвычайным ситуациям (МЧС)</w:t>
            </w:r>
          </w:p>
        </w:tc>
        <w:tc>
          <w:tcPr>
            <w:tcW w:w="1274" w:type="dxa"/>
            <w:vAlign w:val="center"/>
          </w:tcPr>
          <w:p w14:paraId="5A345E26" w14:textId="39D91AA5"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529</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136</w:t>
            </w:r>
            <w:r w:rsidR="00686997">
              <w:rPr>
                <w:rFonts w:ascii="Times New Roman" w:hAnsi="Times New Roman" w:cs="Times New Roman"/>
                <w:color w:val="000000"/>
                <w:sz w:val="20"/>
                <w:szCs w:val="20"/>
                <w:lang w:val="kk-KZ"/>
              </w:rPr>
              <w:t>,6</w:t>
            </w:r>
          </w:p>
        </w:tc>
        <w:tc>
          <w:tcPr>
            <w:tcW w:w="1561" w:type="dxa"/>
            <w:vAlign w:val="center"/>
          </w:tcPr>
          <w:p w14:paraId="260CBAA3" w14:textId="2DAAE82D"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7</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083</w:t>
            </w:r>
            <w:r w:rsidR="00686997">
              <w:rPr>
                <w:rFonts w:ascii="Times New Roman" w:hAnsi="Times New Roman" w:cs="Times New Roman"/>
                <w:color w:val="000000"/>
                <w:sz w:val="20"/>
                <w:szCs w:val="20"/>
                <w:lang w:val="kk-KZ"/>
              </w:rPr>
              <w:t>,9</w:t>
            </w:r>
          </w:p>
        </w:tc>
        <w:tc>
          <w:tcPr>
            <w:tcW w:w="1276" w:type="dxa"/>
            <w:vAlign w:val="center"/>
          </w:tcPr>
          <w:p w14:paraId="5160C918"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090F7B4F" w14:textId="74EF402E"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sz w:val="20"/>
                <w:szCs w:val="20"/>
              </w:rPr>
              <w:t>176</w:t>
            </w:r>
            <w:r w:rsidR="00686997">
              <w:rPr>
                <w:rFonts w:ascii="Times New Roman" w:hAnsi="Times New Roman" w:cs="Times New Roman"/>
                <w:sz w:val="20"/>
                <w:szCs w:val="20"/>
              </w:rPr>
              <w:t> </w:t>
            </w:r>
            <w:r w:rsidRPr="00C20E81">
              <w:rPr>
                <w:rFonts w:ascii="Times New Roman" w:hAnsi="Times New Roman" w:cs="Times New Roman"/>
                <w:sz w:val="20"/>
                <w:szCs w:val="20"/>
              </w:rPr>
              <w:t>089</w:t>
            </w:r>
            <w:r w:rsidR="00686997">
              <w:rPr>
                <w:rFonts w:ascii="Times New Roman" w:hAnsi="Times New Roman" w:cs="Times New Roman"/>
                <w:sz w:val="20"/>
                <w:szCs w:val="20"/>
                <w:lang w:val="kk-KZ"/>
              </w:rPr>
              <w:t>,3</w:t>
            </w:r>
          </w:p>
        </w:tc>
      </w:tr>
      <w:tr w:rsidR="00A80130" w:rsidRPr="00C20E81" w14:paraId="54CDCF73"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66AFADAF"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16</w:t>
            </w:r>
          </w:p>
        </w:tc>
        <w:tc>
          <w:tcPr>
            <w:tcW w:w="3587" w:type="dxa"/>
            <w:vAlign w:val="center"/>
          </w:tcPr>
          <w:p w14:paraId="7CA6F387"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Агентство по противодействию коррупции (Антикоррупционная служба)</w:t>
            </w:r>
          </w:p>
        </w:tc>
        <w:tc>
          <w:tcPr>
            <w:tcW w:w="1274" w:type="dxa"/>
            <w:vAlign w:val="center"/>
          </w:tcPr>
          <w:p w14:paraId="2BD983E5" w14:textId="3DE07096"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22</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336</w:t>
            </w:r>
            <w:r w:rsidR="00686997">
              <w:rPr>
                <w:rFonts w:ascii="Times New Roman" w:hAnsi="Times New Roman" w:cs="Times New Roman"/>
                <w:color w:val="000000"/>
                <w:sz w:val="20"/>
                <w:szCs w:val="20"/>
                <w:lang w:val="kk-KZ"/>
              </w:rPr>
              <w:t>,1</w:t>
            </w:r>
          </w:p>
        </w:tc>
        <w:tc>
          <w:tcPr>
            <w:tcW w:w="1561" w:type="dxa"/>
            <w:vAlign w:val="center"/>
          </w:tcPr>
          <w:p w14:paraId="52A5B9CA" w14:textId="2EB72C63" w:rsidR="00A80130" w:rsidRPr="00686997" w:rsidRDefault="00A80130" w:rsidP="00686997">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20E81">
              <w:rPr>
                <w:rFonts w:ascii="Times New Roman" w:hAnsi="Times New Roman" w:cs="Times New Roman"/>
                <w:color w:val="000000"/>
                <w:sz w:val="20"/>
                <w:szCs w:val="20"/>
              </w:rPr>
              <w:t>1</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442</w:t>
            </w:r>
            <w:r w:rsidR="00686997">
              <w:rPr>
                <w:rFonts w:ascii="Times New Roman" w:hAnsi="Times New Roman" w:cs="Times New Roman"/>
                <w:color w:val="000000"/>
                <w:sz w:val="20"/>
                <w:szCs w:val="20"/>
                <w:lang w:val="kk-KZ"/>
              </w:rPr>
              <w:t>,7</w:t>
            </w:r>
          </w:p>
        </w:tc>
        <w:tc>
          <w:tcPr>
            <w:tcW w:w="1276" w:type="dxa"/>
            <w:vAlign w:val="center"/>
          </w:tcPr>
          <w:p w14:paraId="3AD54CCE"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23F04D2F" w14:textId="78839C03"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34</w:t>
            </w:r>
            <w:r w:rsidR="00686997">
              <w:rPr>
                <w:rFonts w:ascii="Times New Roman" w:hAnsi="Times New Roman" w:cs="Times New Roman"/>
                <w:color w:val="000000"/>
                <w:sz w:val="20"/>
                <w:szCs w:val="20"/>
              </w:rPr>
              <w:t> </w:t>
            </w:r>
            <w:r w:rsidRPr="00C20E81">
              <w:rPr>
                <w:rFonts w:ascii="Times New Roman" w:hAnsi="Times New Roman" w:cs="Times New Roman"/>
                <w:color w:val="000000"/>
                <w:sz w:val="20"/>
                <w:szCs w:val="20"/>
              </w:rPr>
              <w:t>607</w:t>
            </w:r>
            <w:r w:rsidR="00686997">
              <w:rPr>
                <w:rFonts w:ascii="Times New Roman" w:hAnsi="Times New Roman" w:cs="Times New Roman"/>
                <w:color w:val="000000"/>
                <w:sz w:val="20"/>
                <w:szCs w:val="20"/>
                <w:lang w:val="kk-KZ"/>
              </w:rPr>
              <w:t>,6</w:t>
            </w:r>
          </w:p>
        </w:tc>
      </w:tr>
      <w:tr w:rsidR="00A80130" w:rsidRPr="00C20E81" w14:paraId="2E7D3972"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769C64A3"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17</w:t>
            </w:r>
          </w:p>
        </w:tc>
        <w:tc>
          <w:tcPr>
            <w:tcW w:w="3587" w:type="dxa"/>
            <w:vAlign w:val="center"/>
          </w:tcPr>
          <w:p w14:paraId="68CDB6B3"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культуры и информации (МКИ)</w:t>
            </w:r>
          </w:p>
        </w:tc>
        <w:tc>
          <w:tcPr>
            <w:tcW w:w="1274" w:type="dxa"/>
            <w:vAlign w:val="center"/>
          </w:tcPr>
          <w:p w14:paraId="36E6EA0A" w14:textId="3B499D79"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367</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484</w:t>
            </w:r>
            <w:r w:rsidR="004C5B01">
              <w:rPr>
                <w:rFonts w:ascii="Times New Roman" w:hAnsi="Times New Roman" w:cs="Times New Roman"/>
                <w:color w:val="000000"/>
                <w:sz w:val="20"/>
                <w:szCs w:val="20"/>
                <w:lang w:val="kk-KZ"/>
              </w:rPr>
              <w:t>,9</w:t>
            </w:r>
          </w:p>
        </w:tc>
        <w:tc>
          <w:tcPr>
            <w:tcW w:w="1561" w:type="dxa"/>
            <w:vAlign w:val="center"/>
          </w:tcPr>
          <w:p w14:paraId="53AD4285" w14:textId="48ED245E"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672</w:t>
            </w:r>
            <w:r w:rsidR="004C5B01">
              <w:rPr>
                <w:rFonts w:ascii="Times New Roman" w:hAnsi="Times New Roman" w:cs="Times New Roman"/>
                <w:color w:val="000000"/>
                <w:sz w:val="20"/>
                <w:szCs w:val="20"/>
                <w:lang w:val="kk-KZ"/>
              </w:rPr>
              <w:t>,9</w:t>
            </w:r>
          </w:p>
        </w:tc>
        <w:tc>
          <w:tcPr>
            <w:tcW w:w="1276" w:type="dxa"/>
            <w:vAlign w:val="center"/>
          </w:tcPr>
          <w:p w14:paraId="38DDCDB2"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3028F64A" w14:textId="228146D0"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165</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991</w:t>
            </w:r>
            <w:r w:rsidR="004C5B01">
              <w:rPr>
                <w:rFonts w:ascii="Times New Roman" w:hAnsi="Times New Roman" w:cs="Times New Roman"/>
                <w:color w:val="000000"/>
                <w:sz w:val="20"/>
                <w:szCs w:val="20"/>
                <w:lang w:val="kk-KZ"/>
              </w:rPr>
              <w:t>,5</w:t>
            </w:r>
          </w:p>
        </w:tc>
      </w:tr>
      <w:tr w:rsidR="00A80130" w:rsidRPr="00C20E81" w14:paraId="0D9EE36C"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1511859C"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18</w:t>
            </w:r>
          </w:p>
        </w:tc>
        <w:tc>
          <w:tcPr>
            <w:tcW w:w="3587" w:type="dxa"/>
            <w:vAlign w:val="center"/>
          </w:tcPr>
          <w:p w14:paraId="5C3F782E"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 xml:space="preserve">Министерство иностранных дел (МИД) </w:t>
            </w:r>
          </w:p>
        </w:tc>
        <w:tc>
          <w:tcPr>
            <w:tcW w:w="1274" w:type="dxa"/>
            <w:vAlign w:val="center"/>
          </w:tcPr>
          <w:p w14:paraId="09F253A2" w14:textId="091702C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306</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253</w:t>
            </w:r>
            <w:r w:rsidR="004C5B01">
              <w:rPr>
                <w:rFonts w:ascii="Times New Roman" w:hAnsi="Times New Roman" w:cs="Times New Roman"/>
                <w:color w:val="000000"/>
                <w:sz w:val="20"/>
                <w:szCs w:val="20"/>
                <w:lang w:val="kk-KZ"/>
              </w:rPr>
              <w:t>,2</w:t>
            </w:r>
          </w:p>
        </w:tc>
        <w:tc>
          <w:tcPr>
            <w:tcW w:w="1561" w:type="dxa"/>
            <w:vAlign w:val="center"/>
          </w:tcPr>
          <w:p w14:paraId="307F15F1" w14:textId="3E064EDF"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11</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046</w:t>
            </w:r>
            <w:r w:rsidR="004C5B01">
              <w:rPr>
                <w:rFonts w:ascii="Times New Roman" w:hAnsi="Times New Roman" w:cs="Times New Roman"/>
                <w:color w:val="000000"/>
                <w:sz w:val="20"/>
                <w:szCs w:val="20"/>
                <w:lang w:val="kk-KZ"/>
              </w:rPr>
              <w:t>,</w:t>
            </w:r>
            <w:r w:rsidRPr="00C20E81">
              <w:rPr>
                <w:rFonts w:ascii="Times New Roman" w:hAnsi="Times New Roman" w:cs="Times New Roman"/>
                <w:color w:val="000000"/>
                <w:sz w:val="20"/>
                <w:szCs w:val="20"/>
              </w:rPr>
              <w:t>9</w:t>
            </w:r>
          </w:p>
        </w:tc>
        <w:tc>
          <w:tcPr>
            <w:tcW w:w="1276" w:type="dxa"/>
            <w:vAlign w:val="center"/>
          </w:tcPr>
          <w:p w14:paraId="167978D9"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4D1DDC72" w14:textId="027C84B3"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113</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072</w:t>
            </w:r>
            <w:r w:rsidR="004C5B01">
              <w:rPr>
                <w:rFonts w:ascii="Times New Roman" w:hAnsi="Times New Roman" w:cs="Times New Roman"/>
                <w:color w:val="000000"/>
                <w:sz w:val="20"/>
                <w:szCs w:val="20"/>
                <w:lang w:val="kk-KZ"/>
              </w:rPr>
              <w:t>,3</w:t>
            </w:r>
          </w:p>
        </w:tc>
      </w:tr>
      <w:tr w:rsidR="00A80130" w:rsidRPr="00C20E81" w14:paraId="7CCDD981" w14:textId="77777777" w:rsidTr="00954449">
        <w:tc>
          <w:tcPr>
            <w:cnfStyle w:val="001000000000" w:firstRow="0" w:lastRow="0" w:firstColumn="1" w:lastColumn="0" w:oddVBand="0" w:evenVBand="0" w:oddHBand="0" w:evenHBand="0" w:firstRowFirstColumn="0" w:firstRowLastColumn="0" w:lastRowFirstColumn="0" w:lastRowLastColumn="0"/>
            <w:tcW w:w="519" w:type="dxa"/>
            <w:vAlign w:val="center"/>
          </w:tcPr>
          <w:p w14:paraId="23877031" w14:textId="77777777" w:rsidR="00A80130" w:rsidRPr="00C17EC4" w:rsidRDefault="00A80130" w:rsidP="007255C4">
            <w:pPr>
              <w:tabs>
                <w:tab w:val="left" w:pos="1134"/>
              </w:tabs>
              <w:jc w:val="center"/>
              <w:rPr>
                <w:rFonts w:ascii="Times New Roman" w:hAnsi="Times New Roman" w:cs="Times New Roman"/>
                <w:b w:val="0"/>
                <w:bCs w:val="0"/>
                <w:sz w:val="20"/>
                <w:szCs w:val="20"/>
              </w:rPr>
            </w:pPr>
            <w:r w:rsidRPr="00C17EC4">
              <w:rPr>
                <w:rFonts w:ascii="Times New Roman" w:hAnsi="Times New Roman" w:cs="Times New Roman"/>
                <w:b w:val="0"/>
                <w:bCs w:val="0"/>
                <w:sz w:val="20"/>
                <w:szCs w:val="20"/>
              </w:rPr>
              <w:t>19</w:t>
            </w:r>
          </w:p>
        </w:tc>
        <w:tc>
          <w:tcPr>
            <w:tcW w:w="3587" w:type="dxa"/>
            <w:vAlign w:val="center"/>
          </w:tcPr>
          <w:p w14:paraId="1DE7C5FE" w14:textId="77777777" w:rsidR="00A80130" w:rsidRPr="00C20E81" w:rsidRDefault="00A80130" w:rsidP="007255C4">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Министерство здравоохранения (МЗ)</w:t>
            </w:r>
          </w:p>
        </w:tc>
        <w:tc>
          <w:tcPr>
            <w:tcW w:w="1274" w:type="dxa"/>
            <w:vAlign w:val="center"/>
          </w:tcPr>
          <w:p w14:paraId="5FA371F8" w14:textId="045BBF4D"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414</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702</w:t>
            </w:r>
            <w:r w:rsidR="004C5B01">
              <w:rPr>
                <w:rFonts w:ascii="Times New Roman" w:hAnsi="Times New Roman" w:cs="Times New Roman"/>
                <w:color w:val="000000"/>
                <w:sz w:val="20"/>
                <w:szCs w:val="20"/>
                <w:lang w:val="kk-KZ"/>
              </w:rPr>
              <w:t>,8</w:t>
            </w:r>
          </w:p>
        </w:tc>
        <w:tc>
          <w:tcPr>
            <w:tcW w:w="1561" w:type="dxa"/>
            <w:vAlign w:val="center"/>
          </w:tcPr>
          <w:p w14:paraId="1C5828FD" w14:textId="52E90380"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1</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691</w:t>
            </w:r>
            <w:r w:rsidR="004C5B01">
              <w:rPr>
                <w:rFonts w:ascii="Times New Roman" w:hAnsi="Times New Roman" w:cs="Times New Roman"/>
                <w:color w:val="000000"/>
                <w:sz w:val="20"/>
                <w:szCs w:val="20"/>
                <w:lang w:val="kk-KZ"/>
              </w:rPr>
              <w:t>,9</w:t>
            </w:r>
          </w:p>
        </w:tc>
        <w:tc>
          <w:tcPr>
            <w:tcW w:w="1276" w:type="dxa"/>
            <w:vAlign w:val="center"/>
          </w:tcPr>
          <w:p w14:paraId="7D2928FB"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vAlign w:val="center"/>
          </w:tcPr>
          <w:p w14:paraId="2F16126E" w14:textId="519CE9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E81">
              <w:rPr>
                <w:rFonts w:ascii="Times New Roman" w:hAnsi="Times New Roman" w:cs="Times New Roman"/>
                <w:color w:val="000000"/>
                <w:sz w:val="20"/>
                <w:szCs w:val="20"/>
              </w:rPr>
              <w:t>2 136</w:t>
            </w:r>
            <w:r w:rsidR="004C5B01">
              <w:rPr>
                <w:rFonts w:ascii="Times New Roman" w:hAnsi="Times New Roman" w:cs="Times New Roman"/>
                <w:color w:val="000000"/>
                <w:sz w:val="20"/>
                <w:szCs w:val="20"/>
              </w:rPr>
              <w:t> </w:t>
            </w:r>
            <w:r w:rsidRPr="00C20E81">
              <w:rPr>
                <w:rFonts w:ascii="Times New Roman" w:hAnsi="Times New Roman" w:cs="Times New Roman"/>
                <w:color w:val="000000"/>
                <w:sz w:val="20"/>
                <w:szCs w:val="20"/>
              </w:rPr>
              <w:t>398</w:t>
            </w:r>
            <w:r w:rsidR="004C5B01">
              <w:rPr>
                <w:rFonts w:ascii="Times New Roman" w:hAnsi="Times New Roman" w:cs="Times New Roman"/>
                <w:color w:val="000000"/>
                <w:sz w:val="20"/>
                <w:szCs w:val="20"/>
                <w:lang w:val="kk-KZ"/>
              </w:rPr>
              <w:t>,3</w:t>
            </w:r>
          </w:p>
        </w:tc>
      </w:tr>
      <w:tr w:rsidR="00A80130" w:rsidRPr="00C20E81" w14:paraId="2287800A" w14:textId="77777777" w:rsidTr="00954449">
        <w:trPr>
          <w:trHeight w:val="382"/>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001E1803" w14:textId="77777777" w:rsidR="00A80130" w:rsidRPr="00C20E81" w:rsidRDefault="00A80130" w:rsidP="007255C4">
            <w:pPr>
              <w:tabs>
                <w:tab w:val="left" w:pos="1134"/>
              </w:tabs>
              <w:jc w:val="both"/>
              <w:rPr>
                <w:rFonts w:ascii="Times New Roman" w:hAnsi="Times New Roman" w:cs="Times New Roman"/>
                <w:b w:val="0"/>
                <w:i/>
                <w:sz w:val="20"/>
                <w:szCs w:val="20"/>
              </w:rPr>
            </w:pPr>
            <w:r w:rsidRPr="00C20E81">
              <w:rPr>
                <w:rFonts w:ascii="Times New Roman" w:hAnsi="Times New Roman" w:cs="Times New Roman"/>
                <w:i/>
                <w:sz w:val="20"/>
                <w:szCs w:val="20"/>
              </w:rPr>
              <w:t>Итого охват КВГА элементов КФО АРБП</w:t>
            </w:r>
          </w:p>
        </w:tc>
        <w:tc>
          <w:tcPr>
            <w:tcW w:w="1274" w:type="dxa"/>
            <w:vAlign w:val="center"/>
          </w:tcPr>
          <w:p w14:paraId="1D8BDF2B" w14:textId="68B6CB2C"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0"/>
                <w:szCs w:val="20"/>
              </w:rPr>
            </w:pPr>
            <w:r w:rsidRPr="00C20E81">
              <w:rPr>
                <w:rFonts w:ascii="Times New Roman" w:hAnsi="Times New Roman" w:cs="Times New Roman"/>
                <w:b/>
                <w:bCs/>
                <w:i/>
                <w:iCs/>
                <w:color w:val="000000"/>
                <w:sz w:val="20"/>
                <w:szCs w:val="20"/>
              </w:rPr>
              <w:t>10 530</w:t>
            </w:r>
            <w:r w:rsidR="004C5B01">
              <w:rPr>
                <w:rFonts w:ascii="Times New Roman" w:hAnsi="Times New Roman" w:cs="Times New Roman"/>
                <w:b/>
                <w:bCs/>
                <w:i/>
                <w:iCs/>
                <w:color w:val="000000"/>
                <w:sz w:val="20"/>
                <w:szCs w:val="20"/>
              </w:rPr>
              <w:t> </w:t>
            </w:r>
            <w:r w:rsidRPr="00C20E81">
              <w:rPr>
                <w:rFonts w:ascii="Times New Roman" w:hAnsi="Times New Roman" w:cs="Times New Roman"/>
                <w:b/>
                <w:bCs/>
                <w:i/>
                <w:iCs/>
                <w:color w:val="000000"/>
                <w:sz w:val="20"/>
                <w:szCs w:val="20"/>
              </w:rPr>
              <w:t>769</w:t>
            </w:r>
            <w:r w:rsidR="004C5B01">
              <w:rPr>
                <w:rFonts w:ascii="Times New Roman" w:hAnsi="Times New Roman" w:cs="Times New Roman"/>
                <w:b/>
                <w:bCs/>
                <w:i/>
                <w:iCs/>
                <w:color w:val="000000"/>
                <w:sz w:val="20"/>
                <w:szCs w:val="20"/>
                <w:lang w:val="kk-KZ"/>
              </w:rPr>
              <w:t>,7</w:t>
            </w:r>
          </w:p>
        </w:tc>
        <w:tc>
          <w:tcPr>
            <w:tcW w:w="1561" w:type="dxa"/>
            <w:vAlign w:val="center"/>
          </w:tcPr>
          <w:p w14:paraId="19FD3151" w14:textId="1E81B342"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0"/>
                <w:szCs w:val="20"/>
              </w:rPr>
            </w:pPr>
            <w:r w:rsidRPr="00C20E81">
              <w:rPr>
                <w:rFonts w:ascii="Times New Roman" w:hAnsi="Times New Roman" w:cs="Times New Roman"/>
                <w:b/>
                <w:bCs/>
                <w:i/>
                <w:iCs/>
                <w:color w:val="000000"/>
                <w:sz w:val="20"/>
                <w:szCs w:val="20"/>
              </w:rPr>
              <w:t>1 231</w:t>
            </w:r>
            <w:r w:rsidR="004C5B01">
              <w:rPr>
                <w:rFonts w:ascii="Times New Roman" w:hAnsi="Times New Roman" w:cs="Times New Roman"/>
                <w:b/>
                <w:bCs/>
                <w:i/>
                <w:iCs/>
                <w:color w:val="000000"/>
                <w:sz w:val="20"/>
                <w:szCs w:val="20"/>
              </w:rPr>
              <w:t> </w:t>
            </w:r>
            <w:r w:rsidRPr="00C20E81">
              <w:rPr>
                <w:rFonts w:ascii="Times New Roman" w:hAnsi="Times New Roman" w:cs="Times New Roman"/>
                <w:b/>
                <w:bCs/>
                <w:i/>
                <w:iCs/>
                <w:color w:val="000000"/>
                <w:sz w:val="20"/>
                <w:szCs w:val="20"/>
              </w:rPr>
              <w:t>031</w:t>
            </w:r>
            <w:r w:rsidR="004C5B01">
              <w:rPr>
                <w:rFonts w:ascii="Times New Roman" w:hAnsi="Times New Roman" w:cs="Times New Roman"/>
                <w:b/>
                <w:bCs/>
                <w:i/>
                <w:iCs/>
                <w:color w:val="000000"/>
                <w:sz w:val="20"/>
                <w:szCs w:val="20"/>
                <w:lang w:val="kk-KZ"/>
              </w:rPr>
              <w:t>,1</w:t>
            </w:r>
          </w:p>
        </w:tc>
        <w:tc>
          <w:tcPr>
            <w:tcW w:w="1276" w:type="dxa"/>
            <w:vAlign w:val="center"/>
          </w:tcPr>
          <w:p w14:paraId="2159B73C"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0"/>
                <w:szCs w:val="20"/>
              </w:rPr>
            </w:pPr>
          </w:p>
        </w:tc>
        <w:tc>
          <w:tcPr>
            <w:tcW w:w="1417" w:type="dxa"/>
            <w:vAlign w:val="center"/>
          </w:tcPr>
          <w:p w14:paraId="09D7453A" w14:textId="773BB546"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0"/>
                <w:szCs w:val="20"/>
              </w:rPr>
            </w:pPr>
            <w:r w:rsidRPr="00C20E81">
              <w:rPr>
                <w:rFonts w:ascii="Times New Roman" w:hAnsi="Times New Roman" w:cs="Times New Roman"/>
                <w:b/>
                <w:bCs/>
                <w:i/>
                <w:iCs/>
                <w:color w:val="000000"/>
                <w:sz w:val="20"/>
                <w:szCs w:val="20"/>
              </w:rPr>
              <w:t>11 396</w:t>
            </w:r>
            <w:r w:rsidR="004C5B01">
              <w:rPr>
                <w:rFonts w:ascii="Times New Roman" w:hAnsi="Times New Roman" w:cs="Times New Roman"/>
                <w:b/>
                <w:bCs/>
                <w:i/>
                <w:iCs/>
                <w:color w:val="000000"/>
                <w:sz w:val="20"/>
                <w:szCs w:val="20"/>
              </w:rPr>
              <w:t> </w:t>
            </w:r>
            <w:r w:rsidRPr="00C20E81">
              <w:rPr>
                <w:rFonts w:ascii="Times New Roman" w:hAnsi="Times New Roman" w:cs="Times New Roman"/>
                <w:b/>
                <w:bCs/>
                <w:i/>
                <w:iCs/>
                <w:color w:val="000000"/>
                <w:sz w:val="20"/>
                <w:szCs w:val="20"/>
              </w:rPr>
              <w:t>949</w:t>
            </w:r>
            <w:r w:rsidR="004C5B01">
              <w:rPr>
                <w:rFonts w:ascii="Times New Roman" w:hAnsi="Times New Roman" w:cs="Times New Roman"/>
                <w:b/>
                <w:bCs/>
                <w:i/>
                <w:iCs/>
                <w:color w:val="000000"/>
                <w:sz w:val="20"/>
                <w:szCs w:val="20"/>
                <w:lang w:val="kk-KZ"/>
              </w:rPr>
              <w:t>,6</w:t>
            </w:r>
          </w:p>
        </w:tc>
      </w:tr>
      <w:tr w:rsidR="00A80130" w:rsidRPr="00C20E81" w14:paraId="0BA4588C" w14:textId="77777777" w:rsidTr="00954449">
        <w:trPr>
          <w:trHeight w:val="274"/>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4347BB6D" w14:textId="77777777" w:rsidR="00A80130" w:rsidRPr="00C20E81" w:rsidRDefault="00A80130" w:rsidP="007255C4">
            <w:pPr>
              <w:tabs>
                <w:tab w:val="left" w:pos="1134"/>
              </w:tabs>
              <w:jc w:val="both"/>
              <w:rPr>
                <w:rFonts w:ascii="Times New Roman" w:hAnsi="Times New Roman" w:cs="Times New Roman"/>
                <w:b w:val="0"/>
                <w:i/>
                <w:sz w:val="20"/>
                <w:szCs w:val="20"/>
              </w:rPr>
            </w:pPr>
            <w:r w:rsidRPr="00C20E81">
              <w:rPr>
                <w:rFonts w:ascii="Times New Roman" w:hAnsi="Times New Roman" w:cs="Times New Roman"/>
                <w:i/>
                <w:sz w:val="20"/>
                <w:szCs w:val="20"/>
              </w:rPr>
              <w:t>Объем элементов КФО РБ</w:t>
            </w:r>
          </w:p>
        </w:tc>
        <w:tc>
          <w:tcPr>
            <w:tcW w:w="1274" w:type="dxa"/>
            <w:vAlign w:val="center"/>
          </w:tcPr>
          <w:p w14:paraId="31EE1C7D" w14:textId="7F8D258D"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C20E81">
              <w:rPr>
                <w:rFonts w:ascii="Times New Roman" w:hAnsi="Times New Roman" w:cs="Times New Roman"/>
                <w:b/>
                <w:i/>
                <w:sz w:val="20"/>
                <w:szCs w:val="20"/>
              </w:rPr>
              <w:t>25 512</w:t>
            </w:r>
            <w:r w:rsidR="004C5B01">
              <w:rPr>
                <w:rFonts w:ascii="Times New Roman" w:hAnsi="Times New Roman" w:cs="Times New Roman"/>
                <w:b/>
                <w:i/>
                <w:sz w:val="20"/>
                <w:szCs w:val="20"/>
              </w:rPr>
              <w:t> </w:t>
            </w:r>
            <w:r w:rsidRPr="00C20E81">
              <w:rPr>
                <w:rFonts w:ascii="Times New Roman" w:hAnsi="Times New Roman" w:cs="Times New Roman"/>
                <w:b/>
                <w:i/>
                <w:sz w:val="20"/>
                <w:szCs w:val="20"/>
              </w:rPr>
              <w:t>469</w:t>
            </w:r>
            <w:r w:rsidR="004C5B01">
              <w:rPr>
                <w:rFonts w:ascii="Times New Roman" w:hAnsi="Times New Roman" w:cs="Times New Roman"/>
                <w:b/>
                <w:i/>
                <w:sz w:val="20"/>
                <w:szCs w:val="20"/>
                <w:lang w:val="kk-KZ"/>
              </w:rPr>
              <w:t>,</w:t>
            </w:r>
            <w:r w:rsidRPr="00C20E81">
              <w:rPr>
                <w:rFonts w:ascii="Times New Roman" w:hAnsi="Times New Roman" w:cs="Times New Roman"/>
                <w:b/>
                <w:i/>
                <w:sz w:val="20"/>
                <w:szCs w:val="20"/>
              </w:rPr>
              <w:t>8</w:t>
            </w:r>
          </w:p>
        </w:tc>
        <w:tc>
          <w:tcPr>
            <w:tcW w:w="1561" w:type="dxa"/>
            <w:vAlign w:val="center"/>
          </w:tcPr>
          <w:p w14:paraId="16C7C3BA" w14:textId="1F37515B"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C20E81">
              <w:rPr>
                <w:rFonts w:ascii="Times New Roman" w:hAnsi="Times New Roman" w:cs="Times New Roman"/>
                <w:b/>
                <w:i/>
                <w:sz w:val="20"/>
                <w:szCs w:val="20"/>
              </w:rPr>
              <w:t>29 744</w:t>
            </w:r>
            <w:r w:rsidR="004C5B01">
              <w:rPr>
                <w:rFonts w:ascii="Times New Roman" w:hAnsi="Times New Roman" w:cs="Times New Roman"/>
                <w:b/>
                <w:i/>
                <w:sz w:val="20"/>
                <w:szCs w:val="20"/>
              </w:rPr>
              <w:t> </w:t>
            </w:r>
            <w:r w:rsidRPr="00C20E81">
              <w:rPr>
                <w:rFonts w:ascii="Times New Roman" w:hAnsi="Times New Roman" w:cs="Times New Roman"/>
                <w:b/>
                <w:i/>
                <w:sz w:val="20"/>
                <w:szCs w:val="20"/>
              </w:rPr>
              <w:t>876</w:t>
            </w:r>
            <w:r w:rsidR="004C5B01">
              <w:rPr>
                <w:rFonts w:ascii="Times New Roman" w:hAnsi="Times New Roman" w:cs="Times New Roman"/>
                <w:b/>
                <w:i/>
                <w:sz w:val="20"/>
                <w:szCs w:val="20"/>
                <w:lang w:val="kk-KZ"/>
              </w:rPr>
              <w:t>,3</w:t>
            </w:r>
          </w:p>
        </w:tc>
        <w:tc>
          <w:tcPr>
            <w:tcW w:w="1276" w:type="dxa"/>
            <w:vAlign w:val="center"/>
          </w:tcPr>
          <w:p w14:paraId="08AC61A8" w14:textId="2906E568" w:rsidR="00A80130" w:rsidRPr="00473C03"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sidRPr="00C20E81">
              <w:rPr>
                <w:rFonts w:ascii="Times New Roman" w:hAnsi="Times New Roman" w:cs="Times New Roman"/>
                <w:b/>
                <w:i/>
                <w:sz w:val="20"/>
                <w:szCs w:val="20"/>
              </w:rPr>
              <w:t>24 310</w:t>
            </w:r>
            <w:r w:rsidR="004C5B01">
              <w:rPr>
                <w:rFonts w:ascii="Times New Roman" w:hAnsi="Times New Roman" w:cs="Times New Roman"/>
                <w:b/>
                <w:i/>
                <w:sz w:val="20"/>
                <w:szCs w:val="20"/>
              </w:rPr>
              <w:t> </w:t>
            </w:r>
            <w:r w:rsidRPr="00C20E81">
              <w:rPr>
                <w:rFonts w:ascii="Times New Roman" w:hAnsi="Times New Roman" w:cs="Times New Roman"/>
                <w:b/>
                <w:i/>
                <w:sz w:val="20"/>
                <w:szCs w:val="20"/>
              </w:rPr>
              <w:t>599</w:t>
            </w:r>
            <w:r w:rsidR="004C5B01">
              <w:rPr>
                <w:rFonts w:ascii="Times New Roman" w:hAnsi="Times New Roman" w:cs="Times New Roman"/>
                <w:b/>
                <w:i/>
                <w:sz w:val="20"/>
                <w:szCs w:val="20"/>
                <w:lang w:val="kk-KZ"/>
              </w:rPr>
              <w:t>,</w:t>
            </w:r>
            <w:r w:rsidRPr="00C20E81">
              <w:rPr>
                <w:rFonts w:ascii="Times New Roman" w:hAnsi="Times New Roman" w:cs="Times New Roman"/>
                <w:b/>
                <w:i/>
                <w:sz w:val="20"/>
                <w:szCs w:val="20"/>
              </w:rPr>
              <w:t>2</w:t>
            </w:r>
          </w:p>
        </w:tc>
        <w:tc>
          <w:tcPr>
            <w:tcW w:w="1417" w:type="dxa"/>
            <w:vAlign w:val="center"/>
          </w:tcPr>
          <w:p w14:paraId="582B2E84" w14:textId="65B39D6C"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C20E81">
              <w:rPr>
                <w:rFonts w:ascii="Times New Roman" w:hAnsi="Times New Roman" w:cs="Times New Roman"/>
                <w:b/>
                <w:i/>
                <w:sz w:val="20"/>
                <w:szCs w:val="20"/>
              </w:rPr>
              <w:t>27 008</w:t>
            </w:r>
            <w:r w:rsidR="004C5B01">
              <w:rPr>
                <w:rFonts w:ascii="Times New Roman" w:hAnsi="Times New Roman" w:cs="Times New Roman"/>
                <w:b/>
                <w:i/>
                <w:sz w:val="20"/>
                <w:szCs w:val="20"/>
              </w:rPr>
              <w:t> </w:t>
            </w:r>
            <w:r w:rsidRPr="00C20E81">
              <w:rPr>
                <w:rFonts w:ascii="Times New Roman" w:hAnsi="Times New Roman" w:cs="Times New Roman"/>
                <w:b/>
                <w:i/>
                <w:sz w:val="20"/>
                <w:szCs w:val="20"/>
              </w:rPr>
              <w:t>419</w:t>
            </w:r>
            <w:r w:rsidR="004C5B01">
              <w:rPr>
                <w:rFonts w:ascii="Times New Roman" w:hAnsi="Times New Roman" w:cs="Times New Roman"/>
                <w:b/>
                <w:i/>
                <w:sz w:val="20"/>
                <w:szCs w:val="20"/>
                <w:lang w:val="kk-KZ"/>
              </w:rPr>
              <w:t>,3</w:t>
            </w:r>
          </w:p>
        </w:tc>
      </w:tr>
      <w:tr w:rsidR="00A80130" w:rsidRPr="00C20E81" w14:paraId="057DEC7D" w14:textId="77777777" w:rsidTr="00954449">
        <w:trPr>
          <w:trHeight w:val="405"/>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3AE59720" w14:textId="77777777" w:rsidR="00A80130" w:rsidRPr="00C20E81" w:rsidRDefault="00A80130" w:rsidP="007255C4">
            <w:pPr>
              <w:tabs>
                <w:tab w:val="left" w:pos="1134"/>
              </w:tabs>
              <w:jc w:val="both"/>
              <w:rPr>
                <w:rFonts w:ascii="Times New Roman" w:hAnsi="Times New Roman" w:cs="Times New Roman"/>
                <w:b w:val="0"/>
                <w:sz w:val="20"/>
                <w:szCs w:val="20"/>
              </w:rPr>
            </w:pPr>
            <w:r w:rsidRPr="00C20E81">
              <w:rPr>
                <w:rFonts w:ascii="Times New Roman" w:hAnsi="Times New Roman" w:cs="Times New Roman"/>
                <w:sz w:val="20"/>
                <w:szCs w:val="20"/>
              </w:rPr>
              <w:t>Доля охвата аудитом КВГА элементов КФО РБ</w:t>
            </w:r>
          </w:p>
        </w:tc>
        <w:tc>
          <w:tcPr>
            <w:tcW w:w="1274" w:type="dxa"/>
            <w:vAlign w:val="center"/>
          </w:tcPr>
          <w:p w14:paraId="14E37D2C"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41,3%</w:t>
            </w:r>
          </w:p>
        </w:tc>
        <w:tc>
          <w:tcPr>
            <w:tcW w:w="1561" w:type="dxa"/>
            <w:vAlign w:val="center"/>
          </w:tcPr>
          <w:p w14:paraId="7645AC97"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4,1%</w:t>
            </w:r>
          </w:p>
        </w:tc>
        <w:tc>
          <w:tcPr>
            <w:tcW w:w="1276" w:type="dxa"/>
            <w:vAlign w:val="center"/>
          </w:tcPr>
          <w:p w14:paraId="69FB121E"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417" w:type="dxa"/>
            <w:vAlign w:val="center"/>
          </w:tcPr>
          <w:p w14:paraId="5FF2ED13" w14:textId="77777777" w:rsidR="00A80130" w:rsidRPr="00C20E81" w:rsidRDefault="00A80130" w:rsidP="007255C4">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20E81">
              <w:rPr>
                <w:rFonts w:ascii="Times New Roman" w:hAnsi="Times New Roman" w:cs="Times New Roman"/>
                <w:b/>
                <w:sz w:val="20"/>
                <w:szCs w:val="20"/>
              </w:rPr>
              <w:t>42,2%</w:t>
            </w:r>
          </w:p>
        </w:tc>
      </w:tr>
    </w:tbl>
    <w:p w14:paraId="57CF419E" w14:textId="77777777" w:rsidR="007C55BD" w:rsidRDefault="007C55BD" w:rsidP="00E05786">
      <w:pPr>
        <w:pStyle w:val="ab"/>
        <w:spacing w:before="240" w:after="240"/>
        <w:ind w:firstLine="708"/>
        <w:jc w:val="both"/>
        <w:rPr>
          <w:rFonts w:ascii="Times New Roman" w:hAnsi="Times New Roman"/>
          <w:sz w:val="28"/>
          <w:szCs w:val="28"/>
        </w:rPr>
      </w:pPr>
      <w:r>
        <w:rPr>
          <w:rFonts w:ascii="Times New Roman" w:hAnsi="Times New Roman"/>
          <w:sz w:val="28"/>
          <w:szCs w:val="28"/>
        </w:rPr>
        <w:t>Проведенный анализ элементов КФО РБ, результаты которого представлены в предыдущем разделе заключения, показал наличие следующих наиболее существенных статей.</w:t>
      </w:r>
    </w:p>
    <w:p w14:paraId="7E6B28A4" w14:textId="77777777" w:rsidR="00E05786" w:rsidRDefault="00E05786" w:rsidP="00E05786">
      <w:pPr>
        <w:pStyle w:val="ab"/>
        <w:jc w:val="center"/>
        <w:rPr>
          <w:rFonts w:ascii="Times New Roman" w:hAnsi="Times New Roman"/>
          <w:b/>
          <w:bCs/>
          <w:sz w:val="24"/>
          <w:szCs w:val="24"/>
        </w:rPr>
      </w:pPr>
      <w:r w:rsidRPr="008077FB">
        <w:rPr>
          <w:rFonts w:ascii="Times New Roman" w:hAnsi="Times New Roman"/>
          <w:b/>
          <w:bCs/>
          <w:sz w:val="24"/>
          <w:szCs w:val="24"/>
        </w:rPr>
        <w:t>ТАБЛИЦА 7. Информация по охвату финансово-значимых элементов КФО РБ</w:t>
      </w:r>
    </w:p>
    <w:p w14:paraId="700328E4" w14:textId="4F74201D" w:rsidR="00E05786" w:rsidRDefault="00E05786" w:rsidP="00E05786">
      <w:pPr>
        <w:pStyle w:val="ab"/>
        <w:jc w:val="right"/>
        <w:rPr>
          <w:rFonts w:ascii="Times New Roman" w:hAnsi="Times New Roman"/>
          <w:sz w:val="28"/>
          <w:szCs w:val="28"/>
        </w:rPr>
      </w:pPr>
      <w:r>
        <w:rPr>
          <w:rFonts w:ascii="Times New Roman" w:hAnsi="Times New Roman"/>
          <w:i/>
          <w:iCs/>
          <w:sz w:val="24"/>
          <w:szCs w:val="24"/>
        </w:rPr>
        <w:t>млн тенге</w:t>
      </w:r>
    </w:p>
    <w:tbl>
      <w:tblPr>
        <w:tblStyle w:val="-1"/>
        <w:tblW w:w="0" w:type="auto"/>
        <w:tblLook w:val="04A0" w:firstRow="1" w:lastRow="0" w:firstColumn="1" w:lastColumn="0" w:noHBand="0" w:noVBand="1"/>
      </w:tblPr>
      <w:tblGrid>
        <w:gridCol w:w="3114"/>
        <w:gridCol w:w="1417"/>
        <w:gridCol w:w="1418"/>
        <w:gridCol w:w="3667"/>
        <w:gridCol w:w="11"/>
      </w:tblGrid>
      <w:tr w:rsidR="00954449" w:rsidRPr="00954449" w14:paraId="57E789F7" w14:textId="77777777" w:rsidTr="00406781">
        <w:trPr>
          <w:gridAfter w:val="1"/>
          <w:cnfStyle w:val="100000000000" w:firstRow="1" w:lastRow="0" w:firstColumn="0" w:lastColumn="0" w:oddVBand="0" w:evenVBand="0" w:oddHBand="0"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3114" w:type="dxa"/>
          </w:tcPr>
          <w:p w14:paraId="72F9D810" w14:textId="77777777" w:rsidR="00954449" w:rsidRPr="00954449" w:rsidRDefault="00954449" w:rsidP="007255C4">
            <w:pPr>
              <w:pStyle w:val="ab"/>
              <w:jc w:val="center"/>
              <w:rPr>
                <w:rFonts w:ascii="Times New Roman" w:hAnsi="Times New Roman"/>
                <w:b w:val="0"/>
                <w:bCs w:val="0"/>
                <w:sz w:val="20"/>
                <w:szCs w:val="20"/>
              </w:rPr>
            </w:pPr>
            <w:r w:rsidRPr="00954449">
              <w:rPr>
                <w:rFonts w:ascii="Times New Roman" w:hAnsi="Times New Roman"/>
                <w:sz w:val="20"/>
                <w:szCs w:val="20"/>
              </w:rPr>
              <w:t>Наименование статьи</w:t>
            </w:r>
          </w:p>
        </w:tc>
        <w:tc>
          <w:tcPr>
            <w:tcW w:w="1417" w:type="dxa"/>
          </w:tcPr>
          <w:p w14:paraId="75E2CBBB" w14:textId="77777777" w:rsidR="00954449" w:rsidRPr="00954449" w:rsidRDefault="00954449" w:rsidP="007255C4">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954449">
              <w:rPr>
                <w:rFonts w:ascii="Times New Roman" w:hAnsi="Times New Roman"/>
                <w:sz w:val="20"/>
                <w:szCs w:val="20"/>
              </w:rPr>
              <w:t>Сумма</w:t>
            </w:r>
          </w:p>
        </w:tc>
        <w:tc>
          <w:tcPr>
            <w:tcW w:w="1418" w:type="dxa"/>
          </w:tcPr>
          <w:p w14:paraId="18AEB0C2" w14:textId="77777777" w:rsidR="00954449" w:rsidRPr="00954449" w:rsidRDefault="00954449" w:rsidP="007255C4">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954449">
              <w:rPr>
                <w:rFonts w:ascii="Times New Roman" w:hAnsi="Times New Roman"/>
                <w:sz w:val="20"/>
                <w:szCs w:val="20"/>
              </w:rPr>
              <w:t>Доля в КФО РБ</w:t>
            </w:r>
          </w:p>
        </w:tc>
        <w:tc>
          <w:tcPr>
            <w:tcW w:w="3667" w:type="dxa"/>
          </w:tcPr>
          <w:p w14:paraId="00BFC4A4" w14:textId="77777777" w:rsidR="00954449" w:rsidRPr="00954449" w:rsidRDefault="00954449" w:rsidP="007255C4">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954449">
              <w:rPr>
                <w:rFonts w:ascii="Times New Roman" w:hAnsi="Times New Roman"/>
                <w:sz w:val="20"/>
                <w:szCs w:val="20"/>
              </w:rPr>
              <w:t>Информация о проведении в отношении данных статей аудиторских процедур</w:t>
            </w:r>
          </w:p>
        </w:tc>
      </w:tr>
      <w:tr w:rsidR="00954449" w:rsidRPr="00954449" w14:paraId="0E9BDC93" w14:textId="77777777" w:rsidTr="00406781">
        <w:tc>
          <w:tcPr>
            <w:cnfStyle w:val="001000000000" w:firstRow="0" w:lastRow="0" w:firstColumn="1" w:lastColumn="0" w:oddVBand="0" w:evenVBand="0" w:oddHBand="0" w:evenHBand="0" w:firstRowFirstColumn="0" w:firstRowLastColumn="0" w:lastRowFirstColumn="0" w:lastRowLastColumn="0"/>
            <w:tcW w:w="9627" w:type="dxa"/>
            <w:gridSpan w:val="5"/>
          </w:tcPr>
          <w:p w14:paraId="68A4A005" w14:textId="77777777" w:rsidR="00954449" w:rsidRPr="00954449" w:rsidRDefault="00954449" w:rsidP="007255C4">
            <w:pPr>
              <w:pStyle w:val="ab"/>
              <w:jc w:val="center"/>
              <w:rPr>
                <w:rFonts w:ascii="Times New Roman" w:hAnsi="Times New Roman"/>
                <w:b w:val="0"/>
                <w:bCs w:val="0"/>
                <w:i/>
                <w:iCs/>
                <w:sz w:val="20"/>
                <w:szCs w:val="20"/>
              </w:rPr>
            </w:pPr>
            <w:r w:rsidRPr="00954449">
              <w:rPr>
                <w:rFonts w:ascii="Times New Roman" w:hAnsi="Times New Roman"/>
                <w:i/>
                <w:iCs/>
                <w:sz w:val="20"/>
                <w:szCs w:val="20"/>
              </w:rPr>
              <w:t>В части активов</w:t>
            </w:r>
          </w:p>
        </w:tc>
      </w:tr>
      <w:tr w:rsidR="00954449" w:rsidRPr="00954449" w14:paraId="6233FFEF" w14:textId="77777777" w:rsidTr="00406781">
        <w:trPr>
          <w:gridAfter w:val="1"/>
          <w:wAfter w:w="11" w:type="dxa"/>
        </w:trPr>
        <w:tc>
          <w:tcPr>
            <w:cnfStyle w:val="001000000000" w:firstRow="0" w:lastRow="0" w:firstColumn="1" w:lastColumn="0" w:oddVBand="0" w:evenVBand="0" w:oddHBand="0" w:evenHBand="0" w:firstRowFirstColumn="0" w:firstRowLastColumn="0" w:lastRowFirstColumn="0" w:lastRowLastColumn="0"/>
            <w:tcW w:w="3114" w:type="dxa"/>
          </w:tcPr>
          <w:p w14:paraId="0C69B771"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Долгосрочные финансовые инвестиции</w:t>
            </w:r>
          </w:p>
        </w:tc>
        <w:tc>
          <w:tcPr>
            <w:tcW w:w="1417" w:type="dxa"/>
          </w:tcPr>
          <w:p w14:paraId="4EAF1AD4" w14:textId="5486945C" w:rsidR="00954449" w:rsidRPr="00FB36A3" w:rsidRDefault="00FB36A3"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lang w:val="en-US"/>
              </w:rPr>
              <w:t>15 414 640</w:t>
            </w:r>
            <w:r>
              <w:rPr>
                <w:rFonts w:ascii="Times New Roman" w:hAnsi="Times New Roman"/>
                <w:sz w:val="20"/>
                <w:szCs w:val="20"/>
              </w:rPr>
              <w:t>,4</w:t>
            </w:r>
          </w:p>
        </w:tc>
        <w:tc>
          <w:tcPr>
            <w:tcW w:w="1418" w:type="dxa"/>
          </w:tcPr>
          <w:p w14:paraId="2EA51A5F" w14:textId="29270590"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60,</w:t>
            </w:r>
            <w:r w:rsidR="00BD2BB5">
              <w:rPr>
                <w:rFonts w:ascii="Times New Roman" w:hAnsi="Times New Roman"/>
                <w:sz w:val="20"/>
                <w:szCs w:val="20"/>
              </w:rPr>
              <w:t>42</w:t>
            </w:r>
            <w:r w:rsidRPr="00954449">
              <w:rPr>
                <w:rFonts w:ascii="Times New Roman" w:hAnsi="Times New Roman"/>
                <w:sz w:val="20"/>
                <w:szCs w:val="20"/>
              </w:rPr>
              <w:t>%</w:t>
            </w:r>
          </w:p>
        </w:tc>
        <w:tc>
          <w:tcPr>
            <w:tcW w:w="3667" w:type="dxa"/>
          </w:tcPr>
          <w:p w14:paraId="0EF182CF"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по всем АРБП, а также КВГА по финансово-значимым АРБП</w:t>
            </w:r>
          </w:p>
        </w:tc>
      </w:tr>
      <w:tr w:rsidR="00954449" w:rsidRPr="00954449" w14:paraId="3784A142" w14:textId="77777777" w:rsidTr="00406781">
        <w:trPr>
          <w:gridAfter w:val="1"/>
          <w:wAfter w:w="11" w:type="dxa"/>
        </w:trPr>
        <w:tc>
          <w:tcPr>
            <w:cnfStyle w:val="001000000000" w:firstRow="0" w:lastRow="0" w:firstColumn="1" w:lastColumn="0" w:oddVBand="0" w:evenVBand="0" w:oddHBand="0" w:evenHBand="0" w:firstRowFirstColumn="0" w:firstRowLastColumn="0" w:lastRowFirstColumn="0" w:lastRowLastColumn="0"/>
            <w:tcW w:w="3114" w:type="dxa"/>
          </w:tcPr>
          <w:p w14:paraId="7FEE71A0"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Основные средства</w:t>
            </w:r>
          </w:p>
        </w:tc>
        <w:tc>
          <w:tcPr>
            <w:tcW w:w="1417" w:type="dxa"/>
          </w:tcPr>
          <w:p w14:paraId="798A065A" w14:textId="091374B1" w:rsidR="00954449" w:rsidRPr="00954449" w:rsidRDefault="00FB36A3"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5 254 566,1</w:t>
            </w:r>
          </w:p>
        </w:tc>
        <w:tc>
          <w:tcPr>
            <w:tcW w:w="1418" w:type="dxa"/>
          </w:tcPr>
          <w:p w14:paraId="3F229505" w14:textId="46727EE3" w:rsidR="00954449" w:rsidRPr="00954449" w:rsidRDefault="00BD2BB5"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w:t>
            </w:r>
            <w:r w:rsidR="00954449" w:rsidRPr="00954449">
              <w:rPr>
                <w:rFonts w:ascii="Times New Roman" w:hAnsi="Times New Roman"/>
                <w:sz w:val="20"/>
                <w:szCs w:val="20"/>
              </w:rPr>
              <w:t>,</w:t>
            </w:r>
            <w:r>
              <w:rPr>
                <w:rFonts w:ascii="Times New Roman" w:hAnsi="Times New Roman"/>
                <w:sz w:val="20"/>
                <w:szCs w:val="20"/>
              </w:rPr>
              <w:t>6</w:t>
            </w:r>
            <w:r w:rsidR="00954449" w:rsidRPr="00954449">
              <w:rPr>
                <w:rFonts w:ascii="Times New Roman" w:hAnsi="Times New Roman"/>
                <w:sz w:val="20"/>
                <w:szCs w:val="20"/>
              </w:rPr>
              <w:t>%</w:t>
            </w:r>
          </w:p>
        </w:tc>
        <w:tc>
          <w:tcPr>
            <w:tcW w:w="3667" w:type="dxa"/>
          </w:tcPr>
          <w:p w14:paraId="2CBBB111" w14:textId="11B6A4B0" w:rsidR="00954449" w:rsidRPr="00954449" w:rsidRDefault="00593A71" w:rsidP="00C528E7">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Частично охвачено ВАП в рамках аудита достоверности отражения ОС в </w:t>
            </w:r>
            <w:r w:rsidR="00C528E7">
              <w:rPr>
                <w:rFonts w:ascii="Times New Roman" w:hAnsi="Times New Roman"/>
                <w:sz w:val="20"/>
                <w:szCs w:val="20"/>
              </w:rPr>
              <w:t xml:space="preserve">МФ и </w:t>
            </w:r>
            <w:r>
              <w:rPr>
                <w:rFonts w:ascii="Times New Roman" w:hAnsi="Times New Roman"/>
                <w:sz w:val="20"/>
                <w:szCs w:val="20"/>
              </w:rPr>
              <w:t>МТ</w:t>
            </w:r>
            <w:r w:rsidR="00C528E7">
              <w:rPr>
                <w:rFonts w:ascii="Times New Roman" w:hAnsi="Times New Roman"/>
                <w:sz w:val="20"/>
                <w:szCs w:val="20"/>
              </w:rPr>
              <w:t>, также ч</w:t>
            </w:r>
            <w:r w:rsidR="00954449" w:rsidRPr="00954449">
              <w:rPr>
                <w:rFonts w:ascii="Times New Roman" w:hAnsi="Times New Roman"/>
                <w:sz w:val="20"/>
                <w:szCs w:val="20"/>
              </w:rPr>
              <w:t xml:space="preserve">астично </w:t>
            </w:r>
            <w:r>
              <w:rPr>
                <w:rFonts w:ascii="Times New Roman" w:hAnsi="Times New Roman"/>
                <w:sz w:val="20"/>
                <w:szCs w:val="20"/>
              </w:rPr>
              <w:t>о</w:t>
            </w:r>
            <w:r w:rsidR="00954449" w:rsidRPr="00954449">
              <w:rPr>
                <w:rFonts w:ascii="Times New Roman" w:hAnsi="Times New Roman"/>
                <w:sz w:val="20"/>
                <w:szCs w:val="20"/>
              </w:rPr>
              <w:t>хвачено КВГА по финансово-значимым АРБП</w:t>
            </w:r>
          </w:p>
        </w:tc>
      </w:tr>
      <w:tr w:rsidR="00954449" w:rsidRPr="00954449" w14:paraId="60BB8EC0" w14:textId="77777777" w:rsidTr="00406781">
        <w:trPr>
          <w:gridAfter w:val="1"/>
          <w:wAfter w:w="11" w:type="dxa"/>
        </w:trPr>
        <w:tc>
          <w:tcPr>
            <w:cnfStyle w:val="001000000000" w:firstRow="0" w:lastRow="0" w:firstColumn="1" w:lastColumn="0" w:oddVBand="0" w:evenVBand="0" w:oddHBand="0" w:evenHBand="0" w:firstRowFirstColumn="0" w:firstRowLastColumn="0" w:lastRowFirstColumn="0" w:lastRowLastColumn="0"/>
            <w:tcW w:w="3114" w:type="dxa"/>
          </w:tcPr>
          <w:p w14:paraId="762B30C6"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Незавершенное строительство и капитальные вложения</w:t>
            </w:r>
          </w:p>
        </w:tc>
        <w:tc>
          <w:tcPr>
            <w:tcW w:w="1417" w:type="dxa"/>
          </w:tcPr>
          <w:p w14:paraId="71FB06ED" w14:textId="46C70FE5" w:rsidR="00954449" w:rsidRPr="00954449" w:rsidRDefault="00FB36A3"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1 419 514,9</w:t>
            </w:r>
          </w:p>
        </w:tc>
        <w:tc>
          <w:tcPr>
            <w:tcW w:w="1418" w:type="dxa"/>
          </w:tcPr>
          <w:p w14:paraId="46459A9F" w14:textId="2EE1BB58"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5,</w:t>
            </w:r>
            <w:r w:rsidR="00BD2BB5">
              <w:rPr>
                <w:rFonts w:ascii="Times New Roman" w:hAnsi="Times New Roman"/>
                <w:sz w:val="20"/>
                <w:szCs w:val="20"/>
              </w:rPr>
              <w:t>56</w:t>
            </w:r>
            <w:r w:rsidRPr="00954449">
              <w:rPr>
                <w:rFonts w:ascii="Times New Roman" w:hAnsi="Times New Roman"/>
                <w:sz w:val="20"/>
                <w:szCs w:val="20"/>
              </w:rPr>
              <w:t>%</w:t>
            </w:r>
          </w:p>
        </w:tc>
        <w:tc>
          <w:tcPr>
            <w:tcW w:w="3667" w:type="dxa"/>
          </w:tcPr>
          <w:p w14:paraId="7749AE95" w14:textId="1F845542" w:rsidR="00954449" w:rsidRPr="00954449" w:rsidRDefault="00C528E7"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Частично охвачено ВАП в рамках аудита достоверности отражения незавершенного строительства в МФ и МТ, </w:t>
            </w:r>
            <w:r w:rsidR="00406781">
              <w:rPr>
                <w:rFonts w:ascii="Times New Roman" w:hAnsi="Times New Roman"/>
                <w:sz w:val="20"/>
                <w:szCs w:val="20"/>
              </w:rPr>
              <w:t>также о</w:t>
            </w:r>
            <w:r w:rsidR="00954449" w:rsidRPr="00954449">
              <w:rPr>
                <w:rFonts w:ascii="Times New Roman" w:hAnsi="Times New Roman"/>
                <w:sz w:val="20"/>
                <w:szCs w:val="20"/>
              </w:rPr>
              <w:t>хвачено КВГА по финансово-значимым АРБП</w:t>
            </w:r>
          </w:p>
        </w:tc>
      </w:tr>
      <w:tr w:rsidR="00954449" w:rsidRPr="00954449" w14:paraId="06E011E8" w14:textId="77777777" w:rsidTr="00406781">
        <w:tc>
          <w:tcPr>
            <w:cnfStyle w:val="001000000000" w:firstRow="0" w:lastRow="0" w:firstColumn="1" w:lastColumn="0" w:oddVBand="0" w:evenVBand="0" w:oddHBand="0" w:evenHBand="0" w:firstRowFirstColumn="0" w:firstRowLastColumn="0" w:lastRowFirstColumn="0" w:lastRowLastColumn="0"/>
            <w:tcW w:w="9627" w:type="dxa"/>
            <w:gridSpan w:val="5"/>
          </w:tcPr>
          <w:p w14:paraId="16604913" w14:textId="77777777" w:rsidR="00954449" w:rsidRPr="00954449" w:rsidRDefault="00954449" w:rsidP="007255C4">
            <w:pPr>
              <w:pStyle w:val="ab"/>
              <w:jc w:val="center"/>
              <w:rPr>
                <w:rFonts w:ascii="Times New Roman" w:hAnsi="Times New Roman"/>
                <w:b w:val="0"/>
                <w:bCs w:val="0"/>
                <w:i/>
                <w:iCs/>
                <w:sz w:val="20"/>
                <w:szCs w:val="20"/>
              </w:rPr>
            </w:pPr>
            <w:r w:rsidRPr="00954449">
              <w:rPr>
                <w:rFonts w:ascii="Times New Roman" w:hAnsi="Times New Roman"/>
                <w:i/>
                <w:iCs/>
                <w:sz w:val="20"/>
                <w:szCs w:val="20"/>
              </w:rPr>
              <w:t>В части обязательств</w:t>
            </w:r>
          </w:p>
        </w:tc>
      </w:tr>
      <w:tr w:rsidR="00954449" w:rsidRPr="00954449" w14:paraId="33491C4D" w14:textId="77777777" w:rsidTr="00406781">
        <w:trPr>
          <w:gridAfter w:val="1"/>
          <w:wAfter w:w="11" w:type="dxa"/>
        </w:trPr>
        <w:tc>
          <w:tcPr>
            <w:cnfStyle w:val="001000000000" w:firstRow="0" w:lastRow="0" w:firstColumn="1" w:lastColumn="0" w:oddVBand="0" w:evenVBand="0" w:oddHBand="0" w:evenHBand="0" w:firstRowFirstColumn="0" w:firstRowLastColumn="0" w:lastRowFirstColumn="0" w:lastRowLastColumn="0"/>
            <w:tcW w:w="3114" w:type="dxa"/>
          </w:tcPr>
          <w:p w14:paraId="5D1BA701"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Краткосрочные финансовые обязательства</w:t>
            </w:r>
          </w:p>
        </w:tc>
        <w:tc>
          <w:tcPr>
            <w:tcW w:w="1417" w:type="dxa"/>
          </w:tcPr>
          <w:p w14:paraId="08E2B446" w14:textId="29BE31BA" w:rsidR="00954449" w:rsidRPr="00954449" w:rsidRDefault="0016536E"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3 003 056,0</w:t>
            </w:r>
          </w:p>
        </w:tc>
        <w:tc>
          <w:tcPr>
            <w:tcW w:w="1418" w:type="dxa"/>
          </w:tcPr>
          <w:p w14:paraId="7C2A8BE9" w14:textId="6E70E859"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10,</w:t>
            </w:r>
            <w:r w:rsidR="00715275">
              <w:rPr>
                <w:rFonts w:ascii="Times New Roman" w:hAnsi="Times New Roman"/>
                <w:sz w:val="20"/>
                <w:szCs w:val="20"/>
              </w:rPr>
              <w:t>1</w:t>
            </w:r>
            <w:r w:rsidRPr="00954449">
              <w:rPr>
                <w:rFonts w:ascii="Times New Roman" w:hAnsi="Times New Roman"/>
                <w:sz w:val="20"/>
                <w:szCs w:val="20"/>
              </w:rPr>
              <w:t>%</w:t>
            </w:r>
          </w:p>
        </w:tc>
        <w:tc>
          <w:tcPr>
            <w:tcW w:w="3667" w:type="dxa"/>
          </w:tcPr>
          <w:p w14:paraId="0746697A"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достоверности отражения госдолга в МФ</w:t>
            </w:r>
          </w:p>
        </w:tc>
      </w:tr>
      <w:tr w:rsidR="00954449" w:rsidRPr="00954449" w14:paraId="2AD5737B"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16CF8B8B"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Краткосрочная кредиторская задолженность по расчетам с бюджетом по налоговым и неналоговым поступлениям</w:t>
            </w:r>
          </w:p>
        </w:tc>
        <w:tc>
          <w:tcPr>
            <w:tcW w:w="1417" w:type="dxa"/>
          </w:tcPr>
          <w:p w14:paraId="3329179B" w14:textId="6788DEC2" w:rsidR="00954449" w:rsidRPr="00954449" w:rsidRDefault="0016536E"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4 182 224,2</w:t>
            </w:r>
          </w:p>
        </w:tc>
        <w:tc>
          <w:tcPr>
            <w:tcW w:w="1418" w:type="dxa"/>
          </w:tcPr>
          <w:p w14:paraId="4A7B736B" w14:textId="6B75E3FC"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1</w:t>
            </w:r>
            <w:r w:rsidR="00715275">
              <w:rPr>
                <w:rFonts w:ascii="Times New Roman" w:hAnsi="Times New Roman"/>
                <w:sz w:val="20"/>
                <w:szCs w:val="20"/>
              </w:rPr>
              <w:t>4</w:t>
            </w:r>
            <w:r w:rsidRPr="00954449">
              <w:rPr>
                <w:rFonts w:ascii="Times New Roman" w:hAnsi="Times New Roman"/>
                <w:sz w:val="20"/>
                <w:szCs w:val="20"/>
              </w:rPr>
              <w:t>,</w:t>
            </w:r>
            <w:r w:rsidR="00715275">
              <w:rPr>
                <w:rFonts w:ascii="Times New Roman" w:hAnsi="Times New Roman"/>
                <w:sz w:val="20"/>
                <w:szCs w:val="20"/>
              </w:rPr>
              <w:t>06</w:t>
            </w:r>
            <w:r w:rsidRPr="00954449">
              <w:rPr>
                <w:rFonts w:ascii="Times New Roman" w:hAnsi="Times New Roman"/>
                <w:sz w:val="20"/>
                <w:szCs w:val="20"/>
              </w:rPr>
              <w:t>%</w:t>
            </w:r>
          </w:p>
        </w:tc>
        <w:tc>
          <w:tcPr>
            <w:tcW w:w="3667" w:type="dxa"/>
          </w:tcPr>
          <w:p w14:paraId="7D07AF1A"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достоверности отражения налоговых поступлений</w:t>
            </w:r>
          </w:p>
        </w:tc>
      </w:tr>
      <w:tr w:rsidR="00954449" w:rsidRPr="00954449" w14:paraId="7A1C34E0"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59BBF30C"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Долгосрочные финансовые обязательства</w:t>
            </w:r>
          </w:p>
        </w:tc>
        <w:tc>
          <w:tcPr>
            <w:tcW w:w="1417" w:type="dxa"/>
          </w:tcPr>
          <w:p w14:paraId="1A680A7F" w14:textId="543B4FA2" w:rsidR="00954449" w:rsidRPr="00954449" w:rsidRDefault="0016536E"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22 200 730,1</w:t>
            </w:r>
          </w:p>
        </w:tc>
        <w:tc>
          <w:tcPr>
            <w:tcW w:w="1418" w:type="dxa"/>
          </w:tcPr>
          <w:p w14:paraId="24677CA3" w14:textId="3998BA9C" w:rsidR="00954449" w:rsidRPr="00954449" w:rsidRDefault="00715275"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74</w:t>
            </w:r>
            <w:r w:rsidR="00954449" w:rsidRPr="00954449">
              <w:rPr>
                <w:rFonts w:ascii="Times New Roman" w:hAnsi="Times New Roman"/>
                <w:sz w:val="20"/>
                <w:szCs w:val="20"/>
              </w:rPr>
              <w:t>,</w:t>
            </w:r>
            <w:r>
              <w:rPr>
                <w:rFonts w:ascii="Times New Roman" w:hAnsi="Times New Roman"/>
                <w:sz w:val="20"/>
                <w:szCs w:val="20"/>
              </w:rPr>
              <w:t>64</w:t>
            </w:r>
            <w:r w:rsidR="00954449" w:rsidRPr="00954449">
              <w:rPr>
                <w:rFonts w:ascii="Times New Roman" w:hAnsi="Times New Roman"/>
                <w:sz w:val="20"/>
                <w:szCs w:val="20"/>
              </w:rPr>
              <w:t>%</w:t>
            </w:r>
          </w:p>
        </w:tc>
        <w:tc>
          <w:tcPr>
            <w:tcW w:w="3667" w:type="dxa"/>
          </w:tcPr>
          <w:p w14:paraId="31252C2B"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достоверности отражения госдолга в МФ</w:t>
            </w:r>
          </w:p>
        </w:tc>
      </w:tr>
      <w:tr w:rsidR="00954449" w:rsidRPr="00954449" w14:paraId="619E31C9" w14:textId="77777777" w:rsidTr="00406781">
        <w:trPr>
          <w:trHeight w:val="230"/>
        </w:trPr>
        <w:tc>
          <w:tcPr>
            <w:cnfStyle w:val="001000000000" w:firstRow="0" w:lastRow="0" w:firstColumn="1" w:lastColumn="0" w:oddVBand="0" w:evenVBand="0" w:oddHBand="0" w:evenHBand="0" w:firstRowFirstColumn="0" w:firstRowLastColumn="0" w:lastRowFirstColumn="0" w:lastRowLastColumn="0"/>
            <w:tcW w:w="9627" w:type="dxa"/>
            <w:gridSpan w:val="5"/>
          </w:tcPr>
          <w:p w14:paraId="27256B9D" w14:textId="77777777" w:rsidR="00954449" w:rsidRPr="00954449" w:rsidRDefault="00954449" w:rsidP="007255C4">
            <w:pPr>
              <w:pStyle w:val="ab"/>
              <w:jc w:val="center"/>
              <w:rPr>
                <w:rFonts w:ascii="Times New Roman" w:hAnsi="Times New Roman"/>
                <w:b w:val="0"/>
                <w:bCs w:val="0"/>
                <w:i/>
                <w:iCs/>
                <w:sz w:val="20"/>
                <w:szCs w:val="20"/>
              </w:rPr>
            </w:pPr>
            <w:r w:rsidRPr="00954449">
              <w:rPr>
                <w:rFonts w:ascii="Times New Roman" w:hAnsi="Times New Roman"/>
                <w:i/>
                <w:iCs/>
                <w:sz w:val="20"/>
                <w:szCs w:val="20"/>
              </w:rPr>
              <w:t>В части доходов</w:t>
            </w:r>
          </w:p>
        </w:tc>
      </w:tr>
      <w:tr w:rsidR="00954449" w:rsidRPr="00954449" w14:paraId="12EC74F9"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0CE8DE5D"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Доходы от поступлений в бюджет</w:t>
            </w:r>
          </w:p>
        </w:tc>
        <w:tc>
          <w:tcPr>
            <w:tcW w:w="1417" w:type="dxa"/>
          </w:tcPr>
          <w:p w14:paraId="5CA7504D" w14:textId="2BB742F3" w:rsidR="00954449" w:rsidRPr="00954449" w:rsidRDefault="00CD328B"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22 057 266,1</w:t>
            </w:r>
          </w:p>
        </w:tc>
        <w:tc>
          <w:tcPr>
            <w:tcW w:w="1418" w:type="dxa"/>
          </w:tcPr>
          <w:p w14:paraId="19C094DC" w14:textId="3CD9F55B"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9</w:t>
            </w:r>
            <w:r w:rsidR="00BA4346">
              <w:rPr>
                <w:rFonts w:ascii="Times New Roman" w:hAnsi="Times New Roman"/>
                <w:sz w:val="20"/>
                <w:szCs w:val="20"/>
              </w:rPr>
              <w:t>0</w:t>
            </w:r>
            <w:r w:rsidRPr="00954449">
              <w:rPr>
                <w:rFonts w:ascii="Times New Roman" w:hAnsi="Times New Roman"/>
                <w:sz w:val="20"/>
                <w:szCs w:val="20"/>
              </w:rPr>
              <w:t>,</w:t>
            </w:r>
            <w:r w:rsidR="00BA4346">
              <w:rPr>
                <w:rFonts w:ascii="Times New Roman" w:hAnsi="Times New Roman"/>
                <w:sz w:val="20"/>
                <w:szCs w:val="20"/>
              </w:rPr>
              <w:t>73</w:t>
            </w:r>
            <w:r w:rsidRPr="00954449">
              <w:rPr>
                <w:rFonts w:ascii="Times New Roman" w:hAnsi="Times New Roman"/>
                <w:sz w:val="20"/>
                <w:szCs w:val="20"/>
              </w:rPr>
              <w:t>%</w:t>
            </w:r>
          </w:p>
        </w:tc>
        <w:tc>
          <w:tcPr>
            <w:tcW w:w="3667" w:type="dxa"/>
          </w:tcPr>
          <w:p w14:paraId="0C1B6B35"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достоверности отражения налоговых поступлений</w:t>
            </w:r>
          </w:p>
        </w:tc>
      </w:tr>
      <w:tr w:rsidR="00954449" w:rsidRPr="00954449" w14:paraId="621E8D3C" w14:textId="77777777" w:rsidTr="00406781">
        <w:trPr>
          <w:trHeight w:val="230"/>
        </w:trPr>
        <w:tc>
          <w:tcPr>
            <w:cnfStyle w:val="001000000000" w:firstRow="0" w:lastRow="0" w:firstColumn="1" w:lastColumn="0" w:oddVBand="0" w:evenVBand="0" w:oddHBand="0" w:evenHBand="0" w:firstRowFirstColumn="0" w:firstRowLastColumn="0" w:lastRowFirstColumn="0" w:lastRowLastColumn="0"/>
            <w:tcW w:w="9627" w:type="dxa"/>
            <w:gridSpan w:val="5"/>
          </w:tcPr>
          <w:p w14:paraId="14502816" w14:textId="77777777" w:rsidR="00954449" w:rsidRPr="00954449" w:rsidRDefault="00954449" w:rsidP="007255C4">
            <w:pPr>
              <w:pStyle w:val="ab"/>
              <w:jc w:val="center"/>
              <w:rPr>
                <w:rFonts w:ascii="Times New Roman" w:hAnsi="Times New Roman"/>
                <w:b w:val="0"/>
                <w:bCs w:val="0"/>
                <w:i/>
                <w:iCs/>
                <w:sz w:val="20"/>
                <w:szCs w:val="20"/>
              </w:rPr>
            </w:pPr>
            <w:r w:rsidRPr="00954449">
              <w:rPr>
                <w:rFonts w:ascii="Times New Roman" w:hAnsi="Times New Roman"/>
                <w:i/>
                <w:iCs/>
                <w:sz w:val="20"/>
                <w:szCs w:val="20"/>
              </w:rPr>
              <w:t>В части расходов</w:t>
            </w:r>
          </w:p>
        </w:tc>
      </w:tr>
      <w:tr w:rsidR="00954449" w:rsidRPr="00954449" w14:paraId="71707EC3"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491D2E4F"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Расходы государственных учреждений</w:t>
            </w:r>
          </w:p>
        </w:tc>
        <w:tc>
          <w:tcPr>
            <w:tcW w:w="1417" w:type="dxa"/>
          </w:tcPr>
          <w:p w14:paraId="7F865BAC" w14:textId="541CDA56" w:rsidR="00954449" w:rsidRPr="00954449" w:rsidRDefault="00D8718F"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4 177 038,5</w:t>
            </w:r>
          </w:p>
        </w:tc>
        <w:tc>
          <w:tcPr>
            <w:tcW w:w="1418" w:type="dxa"/>
          </w:tcPr>
          <w:p w14:paraId="6077C08E" w14:textId="4C8F2F8A"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15,</w:t>
            </w:r>
            <w:r w:rsidR="00673228">
              <w:rPr>
                <w:rFonts w:ascii="Times New Roman" w:hAnsi="Times New Roman"/>
                <w:sz w:val="20"/>
                <w:szCs w:val="20"/>
              </w:rPr>
              <w:t>47</w:t>
            </w:r>
            <w:r w:rsidRPr="00954449">
              <w:rPr>
                <w:rFonts w:ascii="Times New Roman" w:hAnsi="Times New Roman"/>
                <w:sz w:val="20"/>
                <w:szCs w:val="20"/>
              </w:rPr>
              <w:t>%</w:t>
            </w:r>
          </w:p>
        </w:tc>
        <w:tc>
          <w:tcPr>
            <w:tcW w:w="3667" w:type="dxa"/>
          </w:tcPr>
          <w:p w14:paraId="6D22F727"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КВГА в отношении финансово-значимых АРБП</w:t>
            </w:r>
          </w:p>
        </w:tc>
      </w:tr>
      <w:tr w:rsidR="00954449" w:rsidRPr="00954449" w14:paraId="15D298E3"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03BBF8C1"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lastRenderedPageBreak/>
              <w:t>Расходы по бюджетным выплатам</w:t>
            </w:r>
          </w:p>
        </w:tc>
        <w:tc>
          <w:tcPr>
            <w:tcW w:w="1417" w:type="dxa"/>
          </w:tcPr>
          <w:p w14:paraId="5D42A59B" w14:textId="72D6B16F" w:rsidR="00954449" w:rsidRPr="00954449" w:rsidRDefault="00D8718F"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14 125 012,6</w:t>
            </w:r>
          </w:p>
        </w:tc>
        <w:tc>
          <w:tcPr>
            <w:tcW w:w="1418" w:type="dxa"/>
          </w:tcPr>
          <w:p w14:paraId="60D80C90" w14:textId="53C5716A"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52,</w:t>
            </w:r>
            <w:r w:rsidR="00673228">
              <w:rPr>
                <w:rFonts w:ascii="Times New Roman" w:hAnsi="Times New Roman"/>
                <w:sz w:val="20"/>
                <w:szCs w:val="20"/>
              </w:rPr>
              <w:t>3</w:t>
            </w:r>
            <w:r w:rsidRPr="00954449">
              <w:rPr>
                <w:rFonts w:ascii="Times New Roman" w:hAnsi="Times New Roman"/>
                <w:sz w:val="20"/>
                <w:szCs w:val="20"/>
              </w:rPr>
              <w:t>%</w:t>
            </w:r>
          </w:p>
        </w:tc>
        <w:tc>
          <w:tcPr>
            <w:tcW w:w="3667" w:type="dxa"/>
          </w:tcPr>
          <w:p w14:paraId="5B66E7AC" w14:textId="320ECD4B"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Частично охвачено КВГА в части субсидий и трансфертов в рамках аудитов КФО М</w:t>
            </w:r>
            <w:r w:rsidR="006C7521">
              <w:rPr>
                <w:rFonts w:ascii="Times New Roman" w:hAnsi="Times New Roman"/>
                <w:sz w:val="20"/>
                <w:szCs w:val="20"/>
                <w:lang w:val="kk-KZ"/>
              </w:rPr>
              <w:t>ТСЗН</w:t>
            </w:r>
            <w:r w:rsidRPr="00954449">
              <w:rPr>
                <w:rFonts w:ascii="Times New Roman" w:hAnsi="Times New Roman"/>
                <w:sz w:val="20"/>
                <w:szCs w:val="20"/>
              </w:rPr>
              <w:t>, МЗ, МСХ</w:t>
            </w:r>
          </w:p>
        </w:tc>
      </w:tr>
      <w:tr w:rsidR="00954449" w:rsidRPr="00954449" w14:paraId="255212C8"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4B40096A"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iCs/>
                <w:sz w:val="20"/>
                <w:szCs w:val="20"/>
              </w:rPr>
              <w:t>Расходы по управлению активами</w:t>
            </w:r>
          </w:p>
        </w:tc>
        <w:tc>
          <w:tcPr>
            <w:tcW w:w="1417" w:type="dxa"/>
          </w:tcPr>
          <w:p w14:paraId="72B61640" w14:textId="45CA463B"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iCs/>
                <w:sz w:val="20"/>
                <w:szCs w:val="20"/>
              </w:rPr>
              <w:t>1 </w:t>
            </w:r>
            <w:r w:rsidR="00D8718F">
              <w:rPr>
                <w:rFonts w:ascii="Times New Roman" w:hAnsi="Times New Roman"/>
                <w:iCs/>
                <w:sz w:val="20"/>
                <w:szCs w:val="20"/>
              </w:rPr>
              <w:t>84</w:t>
            </w:r>
            <w:r w:rsidRPr="00954449">
              <w:rPr>
                <w:rFonts w:ascii="Times New Roman" w:hAnsi="Times New Roman"/>
                <w:iCs/>
                <w:sz w:val="20"/>
                <w:szCs w:val="20"/>
              </w:rPr>
              <w:t>2 </w:t>
            </w:r>
            <w:r w:rsidR="00D8718F">
              <w:rPr>
                <w:rFonts w:ascii="Times New Roman" w:hAnsi="Times New Roman"/>
                <w:iCs/>
                <w:sz w:val="20"/>
                <w:szCs w:val="20"/>
              </w:rPr>
              <w:t>315</w:t>
            </w:r>
            <w:r w:rsidRPr="00954449">
              <w:rPr>
                <w:rFonts w:ascii="Times New Roman" w:hAnsi="Times New Roman"/>
                <w:iCs/>
                <w:sz w:val="20"/>
                <w:szCs w:val="20"/>
              </w:rPr>
              <w:t>,</w:t>
            </w:r>
            <w:r w:rsidR="00D8718F">
              <w:rPr>
                <w:rFonts w:ascii="Times New Roman" w:hAnsi="Times New Roman"/>
                <w:iCs/>
                <w:sz w:val="20"/>
                <w:szCs w:val="20"/>
              </w:rPr>
              <w:t>0</w:t>
            </w:r>
          </w:p>
        </w:tc>
        <w:tc>
          <w:tcPr>
            <w:tcW w:w="1418" w:type="dxa"/>
          </w:tcPr>
          <w:p w14:paraId="4E8080EC" w14:textId="105B5EBA" w:rsidR="00954449" w:rsidRPr="00954449" w:rsidRDefault="00673228"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iCs/>
                <w:sz w:val="20"/>
                <w:szCs w:val="20"/>
              </w:rPr>
              <w:t>6</w:t>
            </w:r>
            <w:r w:rsidR="00954449" w:rsidRPr="00954449">
              <w:rPr>
                <w:rFonts w:ascii="Times New Roman" w:hAnsi="Times New Roman"/>
                <w:iCs/>
                <w:sz w:val="20"/>
                <w:szCs w:val="20"/>
              </w:rPr>
              <w:t>,82%</w:t>
            </w:r>
          </w:p>
        </w:tc>
        <w:tc>
          <w:tcPr>
            <w:tcW w:w="3667" w:type="dxa"/>
          </w:tcPr>
          <w:p w14:paraId="32DEB853"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государственного долга и расходов, связанных с его обслуживанием</w:t>
            </w:r>
          </w:p>
        </w:tc>
      </w:tr>
      <w:tr w:rsidR="00954449" w:rsidRPr="00954449" w14:paraId="6AE8E725" w14:textId="77777777" w:rsidTr="00406781">
        <w:trPr>
          <w:gridAfter w:val="1"/>
          <w:wAfter w:w="11" w:type="dxa"/>
          <w:trHeight w:val="230"/>
        </w:trPr>
        <w:tc>
          <w:tcPr>
            <w:cnfStyle w:val="001000000000" w:firstRow="0" w:lastRow="0" w:firstColumn="1" w:lastColumn="0" w:oddVBand="0" w:evenVBand="0" w:oddHBand="0" w:evenHBand="0" w:firstRowFirstColumn="0" w:firstRowLastColumn="0" w:lastRowFirstColumn="0" w:lastRowLastColumn="0"/>
            <w:tcW w:w="3114" w:type="dxa"/>
          </w:tcPr>
          <w:p w14:paraId="58A75932" w14:textId="77777777" w:rsidR="00954449" w:rsidRPr="00954449" w:rsidRDefault="00954449" w:rsidP="007255C4">
            <w:pPr>
              <w:pStyle w:val="ab"/>
              <w:jc w:val="both"/>
              <w:rPr>
                <w:rFonts w:ascii="Times New Roman" w:hAnsi="Times New Roman"/>
                <w:b w:val="0"/>
                <w:bCs w:val="0"/>
                <w:sz w:val="20"/>
                <w:szCs w:val="20"/>
              </w:rPr>
            </w:pPr>
            <w:r w:rsidRPr="00954449">
              <w:rPr>
                <w:rFonts w:ascii="Times New Roman" w:hAnsi="Times New Roman"/>
                <w:b w:val="0"/>
                <w:bCs w:val="0"/>
                <w:sz w:val="20"/>
                <w:szCs w:val="20"/>
              </w:rPr>
              <w:t>Прочие расходы</w:t>
            </w:r>
          </w:p>
        </w:tc>
        <w:tc>
          <w:tcPr>
            <w:tcW w:w="1417" w:type="dxa"/>
          </w:tcPr>
          <w:p w14:paraId="2715CB80" w14:textId="4824C17F"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6 </w:t>
            </w:r>
            <w:r w:rsidR="00D8718F">
              <w:rPr>
                <w:rFonts w:ascii="Times New Roman" w:hAnsi="Times New Roman"/>
                <w:sz w:val="20"/>
                <w:szCs w:val="20"/>
              </w:rPr>
              <w:t>864</w:t>
            </w:r>
            <w:r w:rsidRPr="00954449">
              <w:rPr>
                <w:rFonts w:ascii="Times New Roman" w:hAnsi="Times New Roman"/>
                <w:sz w:val="20"/>
                <w:szCs w:val="20"/>
              </w:rPr>
              <w:t> </w:t>
            </w:r>
            <w:r w:rsidR="00D8718F">
              <w:rPr>
                <w:rFonts w:ascii="Times New Roman" w:hAnsi="Times New Roman"/>
                <w:sz w:val="20"/>
                <w:szCs w:val="20"/>
              </w:rPr>
              <w:t>053</w:t>
            </w:r>
            <w:r w:rsidRPr="00954449">
              <w:rPr>
                <w:rFonts w:ascii="Times New Roman" w:hAnsi="Times New Roman"/>
                <w:sz w:val="20"/>
                <w:szCs w:val="20"/>
              </w:rPr>
              <w:t>,</w:t>
            </w:r>
            <w:r w:rsidR="00D8718F">
              <w:rPr>
                <w:rFonts w:ascii="Times New Roman" w:hAnsi="Times New Roman"/>
                <w:sz w:val="20"/>
                <w:szCs w:val="20"/>
              </w:rPr>
              <w:t>2</w:t>
            </w:r>
          </w:p>
        </w:tc>
        <w:tc>
          <w:tcPr>
            <w:tcW w:w="1418" w:type="dxa"/>
          </w:tcPr>
          <w:p w14:paraId="0A2CBC67" w14:textId="5FE2EC84" w:rsidR="00954449" w:rsidRPr="00954449" w:rsidRDefault="00954449" w:rsidP="007255C4">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2</w:t>
            </w:r>
            <w:r w:rsidR="00673228">
              <w:rPr>
                <w:rFonts w:ascii="Times New Roman" w:hAnsi="Times New Roman"/>
                <w:sz w:val="20"/>
                <w:szCs w:val="20"/>
              </w:rPr>
              <w:t>5</w:t>
            </w:r>
            <w:r w:rsidRPr="00954449">
              <w:rPr>
                <w:rFonts w:ascii="Times New Roman" w:hAnsi="Times New Roman"/>
                <w:sz w:val="20"/>
                <w:szCs w:val="20"/>
              </w:rPr>
              <w:t>,</w:t>
            </w:r>
            <w:r w:rsidR="00673228">
              <w:rPr>
                <w:rFonts w:ascii="Times New Roman" w:hAnsi="Times New Roman"/>
                <w:sz w:val="20"/>
                <w:szCs w:val="20"/>
              </w:rPr>
              <w:t>41</w:t>
            </w:r>
            <w:r w:rsidRPr="00954449">
              <w:rPr>
                <w:rFonts w:ascii="Times New Roman" w:hAnsi="Times New Roman"/>
                <w:sz w:val="20"/>
                <w:szCs w:val="20"/>
              </w:rPr>
              <w:t>%</w:t>
            </w:r>
          </w:p>
        </w:tc>
        <w:tc>
          <w:tcPr>
            <w:tcW w:w="3667" w:type="dxa"/>
          </w:tcPr>
          <w:p w14:paraId="71447928" w14:textId="77777777" w:rsidR="00954449" w:rsidRPr="00954449" w:rsidRDefault="00954449" w:rsidP="007255C4">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54449">
              <w:rPr>
                <w:rFonts w:ascii="Times New Roman" w:hAnsi="Times New Roman"/>
                <w:sz w:val="20"/>
                <w:szCs w:val="20"/>
              </w:rPr>
              <w:t>Охвачено ВАП в рамках аудита доходов от налоговых поступлений</w:t>
            </w:r>
          </w:p>
        </w:tc>
      </w:tr>
    </w:tbl>
    <w:p w14:paraId="426D3F31" w14:textId="1923F35F" w:rsidR="006377DD" w:rsidRPr="002B686E" w:rsidRDefault="006377DD" w:rsidP="006377DD">
      <w:pPr>
        <w:pStyle w:val="ab"/>
        <w:shd w:val="clear" w:color="auto" w:fill="FFFFFF" w:themeFill="background1"/>
        <w:spacing w:before="240"/>
        <w:ind w:firstLine="708"/>
        <w:contextualSpacing/>
        <w:jc w:val="both"/>
        <w:rPr>
          <w:rFonts w:ascii="Times New Roman" w:hAnsi="Times New Roman"/>
          <w:sz w:val="28"/>
          <w:szCs w:val="28"/>
        </w:rPr>
      </w:pPr>
      <w:r>
        <w:rPr>
          <w:rFonts w:ascii="Times New Roman" w:hAnsi="Times New Roman"/>
          <w:sz w:val="28"/>
          <w:szCs w:val="28"/>
        </w:rPr>
        <w:t>Мнение в отношении КФО РБ основывается на результатах</w:t>
      </w:r>
      <w:r w:rsidRPr="008077FB">
        <w:rPr>
          <w:rFonts w:ascii="Times New Roman" w:hAnsi="Times New Roman"/>
          <w:sz w:val="28"/>
          <w:szCs w:val="28"/>
        </w:rPr>
        <w:t xml:space="preserve"> аудит</w:t>
      </w:r>
      <w:r>
        <w:rPr>
          <w:rFonts w:ascii="Times New Roman" w:hAnsi="Times New Roman"/>
          <w:sz w:val="28"/>
          <w:szCs w:val="28"/>
        </w:rPr>
        <w:t>ов</w:t>
      </w:r>
      <w:r w:rsidRPr="008077FB">
        <w:rPr>
          <w:rFonts w:ascii="Times New Roman" w:hAnsi="Times New Roman"/>
          <w:sz w:val="28"/>
          <w:szCs w:val="28"/>
        </w:rPr>
        <w:t xml:space="preserve"> финансовой отчетности существенных</w:t>
      </w:r>
      <w:r>
        <w:rPr>
          <w:rFonts w:ascii="Times New Roman" w:hAnsi="Times New Roman"/>
          <w:sz w:val="28"/>
          <w:szCs w:val="28"/>
        </w:rPr>
        <w:t xml:space="preserve"> ее </w:t>
      </w:r>
      <w:r w:rsidRPr="008077FB">
        <w:rPr>
          <w:rFonts w:ascii="Times New Roman" w:hAnsi="Times New Roman"/>
          <w:sz w:val="28"/>
          <w:szCs w:val="28"/>
        </w:rPr>
        <w:t>компонентов</w:t>
      </w:r>
      <w:r w:rsidRPr="002B686E">
        <w:rPr>
          <w:rFonts w:ascii="Times New Roman" w:hAnsi="Times New Roman"/>
          <w:sz w:val="28"/>
          <w:szCs w:val="28"/>
        </w:rPr>
        <w:t xml:space="preserve">, аудиторские процедуры в отношении наиболее существенных ее элементов </w:t>
      </w:r>
      <w:r w:rsidRPr="002B686E">
        <w:rPr>
          <w:rFonts w:ascii="Times New Roman" w:hAnsi="Times New Roman"/>
          <w:i/>
          <w:iCs/>
          <w:sz w:val="24"/>
          <w:szCs w:val="24"/>
        </w:rPr>
        <w:t>(</w:t>
      </w:r>
      <w:proofErr w:type="spellStart"/>
      <w:r w:rsidRPr="002B686E">
        <w:rPr>
          <w:rFonts w:ascii="Times New Roman" w:hAnsi="Times New Roman"/>
          <w:i/>
          <w:iCs/>
          <w:sz w:val="24"/>
          <w:szCs w:val="24"/>
        </w:rPr>
        <w:t>финактивы</w:t>
      </w:r>
      <w:proofErr w:type="spellEnd"/>
      <w:r w:rsidRPr="002B686E">
        <w:rPr>
          <w:rFonts w:ascii="Times New Roman" w:hAnsi="Times New Roman"/>
          <w:i/>
          <w:iCs/>
          <w:sz w:val="24"/>
          <w:szCs w:val="24"/>
        </w:rPr>
        <w:t>, госдолг, налоговые поступления, прочие расходы)</w:t>
      </w:r>
      <w:r w:rsidRPr="002B686E">
        <w:rPr>
          <w:rFonts w:ascii="Times New Roman" w:hAnsi="Times New Roman"/>
          <w:sz w:val="28"/>
          <w:szCs w:val="28"/>
        </w:rPr>
        <w:t>, проверка правильности консолидации и составления КФО РБ.</w:t>
      </w:r>
    </w:p>
    <w:p w14:paraId="741E1AB5" w14:textId="229F173A" w:rsidR="006377DD" w:rsidRPr="0057063D" w:rsidRDefault="006377DD" w:rsidP="00E81C69">
      <w:pPr>
        <w:spacing w:line="240" w:lineRule="auto"/>
        <w:ind w:firstLine="709"/>
        <w:contextualSpacing/>
        <w:jc w:val="both"/>
        <w:rPr>
          <w:rFonts w:ascii="Times New Roman" w:eastAsia="Times New Roman" w:hAnsi="Times New Roman"/>
          <w:bCs/>
          <w:sz w:val="28"/>
          <w:szCs w:val="28"/>
          <w:lang w:val="kk-KZ" w:eastAsia="ru-RU"/>
        </w:rPr>
      </w:pPr>
      <w:r w:rsidRPr="008D29E3">
        <w:rPr>
          <w:rFonts w:ascii="Times New Roman" w:eastAsia="Times New Roman" w:hAnsi="Times New Roman"/>
          <w:bCs/>
          <w:sz w:val="28"/>
          <w:szCs w:val="28"/>
          <w:lang w:eastAsia="ru-RU"/>
        </w:rPr>
        <w:t xml:space="preserve">Всего органами государственного аудита охвачено аудиторскими процедурами: </w:t>
      </w:r>
      <w:r w:rsidRPr="008D29E3">
        <w:rPr>
          <w:rFonts w:ascii="Times New Roman" w:hAnsi="Times New Roman" w:cs="Times New Roman"/>
          <w:sz w:val="28"/>
          <w:szCs w:val="28"/>
          <w:lang w:val="kk-KZ"/>
        </w:rPr>
        <w:t>84,7</w:t>
      </w:r>
      <w:r w:rsidRPr="008D29E3">
        <w:rPr>
          <w:rFonts w:ascii="Times New Roman" w:eastAsia="Times New Roman" w:hAnsi="Times New Roman"/>
          <w:bCs/>
          <w:sz w:val="28"/>
          <w:szCs w:val="28"/>
          <w:lang w:eastAsia="ru-RU"/>
        </w:rPr>
        <w:t>%</w:t>
      </w:r>
      <w:r w:rsidRPr="008D29E3">
        <w:rPr>
          <w:rFonts w:ascii="Times New Roman" w:eastAsia="Times New Roman" w:hAnsi="Times New Roman"/>
          <w:bCs/>
          <w:sz w:val="28"/>
          <w:szCs w:val="28"/>
          <w:lang w:val="kk-KZ" w:eastAsia="ru-RU"/>
        </w:rPr>
        <w:t xml:space="preserve"> </w:t>
      </w:r>
      <w:r w:rsidRPr="008D29E3">
        <w:rPr>
          <w:rFonts w:ascii="Times New Roman" w:eastAsia="Times New Roman" w:hAnsi="Times New Roman"/>
          <w:bCs/>
          <w:sz w:val="28"/>
          <w:szCs w:val="28"/>
          <w:lang w:eastAsia="ru-RU"/>
        </w:rPr>
        <w:t xml:space="preserve">активов, </w:t>
      </w:r>
      <w:r w:rsidRPr="008D29E3">
        <w:rPr>
          <w:rFonts w:ascii="Times New Roman" w:hAnsi="Times New Roman" w:cs="Times New Roman"/>
          <w:sz w:val="28"/>
          <w:szCs w:val="28"/>
          <w:lang w:val="kk-KZ"/>
        </w:rPr>
        <w:t>88,8</w:t>
      </w:r>
      <w:r w:rsidRPr="008D29E3">
        <w:rPr>
          <w:rFonts w:ascii="Times New Roman" w:eastAsia="Times New Roman" w:hAnsi="Times New Roman"/>
          <w:bCs/>
          <w:sz w:val="28"/>
          <w:szCs w:val="28"/>
          <w:lang w:eastAsia="ru-RU"/>
        </w:rPr>
        <w:t>%</w:t>
      </w:r>
      <w:r w:rsidRPr="008D29E3">
        <w:rPr>
          <w:rFonts w:ascii="Times New Roman" w:eastAsia="Times New Roman" w:hAnsi="Times New Roman"/>
          <w:bCs/>
          <w:sz w:val="28"/>
          <w:szCs w:val="28"/>
          <w:lang w:val="kk-KZ" w:eastAsia="ru-RU"/>
        </w:rPr>
        <w:t xml:space="preserve"> </w:t>
      </w:r>
      <w:r w:rsidRPr="008D29E3">
        <w:rPr>
          <w:rFonts w:ascii="Times New Roman" w:eastAsia="Times New Roman" w:hAnsi="Times New Roman"/>
          <w:bCs/>
          <w:sz w:val="28"/>
          <w:szCs w:val="28"/>
          <w:lang w:eastAsia="ru-RU"/>
        </w:rPr>
        <w:t xml:space="preserve">обязательств, </w:t>
      </w:r>
      <w:r w:rsidRPr="008D29E3">
        <w:rPr>
          <w:rFonts w:ascii="Times New Roman" w:hAnsi="Times New Roman" w:cs="Times New Roman"/>
          <w:sz w:val="28"/>
          <w:szCs w:val="28"/>
          <w:lang w:val="kk-KZ"/>
        </w:rPr>
        <w:t>71,9</w:t>
      </w:r>
      <w:r w:rsidRPr="008D29E3">
        <w:rPr>
          <w:rFonts w:ascii="Times New Roman" w:eastAsia="Times New Roman" w:hAnsi="Times New Roman"/>
          <w:bCs/>
          <w:sz w:val="28"/>
          <w:szCs w:val="28"/>
          <w:lang w:eastAsia="ru-RU"/>
        </w:rPr>
        <w:t xml:space="preserve">% доходов, </w:t>
      </w:r>
      <w:r w:rsidRPr="008D29E3">
        <w:rPr>
          <w:rFonts w:ascii="Times New Roman" w:hAnsi="Times New Roman" w:cs="Times New Roman"/>
          <w:sz w:val="28"/>
          <w:szCs w:val="28"/>
          <w:lang w:val="kk-KZ"/>
        </w:rPr>
        <w:t>65,3</w:t>
      </w:r>
      <w:r w:rsidRPr="008D29E3">
        <w:rPr>
          <w:rFonts w:ascii="Times New Roman" w:eastAsia="Times New Roman" w:hAnsi="Times New Roman"/>
          <w:bCs/>
          <w:sz w:val="28"/>
          <w:szCs w:val="28"/>
          <w:lang w:eastAsia="ru-RU"/>
        </w:rPr>
        <w:t>% расходов</w:t>
      </w:r>
      <w:r w:rsidR="0057063D" w:rsidRPr="008D29E3">
        <w:rPr>
          <w:rFonts w:ascii="Times New Roman" w:eastAsia="Times New Roman" w:hAnsi="Times New Roman"/>
          <w:bCs/>
          <w:sz w:val="28"/>
          <w:szCs w:val="28"/>
          <w:lang w:val="kk-KZ" w:eastAsia="ru-RU"/>
        </w:rPr>
        <w:t>, в том числе ВАП</w:t>
      </w:r>
      <w:r w:rsidR="00763670">
        <w:rPr>
          <w:rFonts w:ascii="Times New Roman" w:eastAsia="Times New Roman" w:hAnsi="Times New Roman"/>
          <w:bCs/>
          <w:sz w:val="28"/>
          <w:szCs w:val="28"/>
          <w:lang w:val="kk-KZ" w:eastAsia="ru-RU"/>
        </w:rPr>
        <w:t xml:space="preserve"> –</w:t>
      </w:r>
      <w:r w:rsidR="005E7F64">
        <w:rPr>
          <w:rFonts w:ascii="Times New Roman" w:eastAsia="Times New Roman" w:hAnsi="Times New Roman"/>
          <w:bCs/>
          <w:sz w:val="28"/>
          <w:szCs w:val="28"/>
          <w:lang w:val="kk-KZ" w:eastAsia="ru-RU"/>
        </w:rPr>
        <w:t xml:space="preserve"> 43,4% активов, </w:t>
      </w:r>
      <w:r w:rsidR="008D29E3">
        <w:rPr>
          <w:rFonts w:ascii="Times New Roman" w:eastAsia="Times New Roman" w:hAnsi="Times New Roman"/>
          <w:bCs/>
          <w:sz w:val="28"/>
          <w:szCs w:val="28"/>
          <w:lang w:val="kk-KZ" w:eastAsia="ru-RU"/>
        </w:rPr>
        <w:t>84,6% обязательств, 71,9% доходов, 23,1% расходов.</w:t>
      </w:r>
    </w:p>
    <w:p w14:paraId="0D94368B" w14:textId="2AC890B9" w:rsidR="00454AA7" w:rsidRPr="006C34FF" w:rsidRDefault="00454AA7" w:rsidP="00454AA7">
      <w:pPr>
        <w:pStyle w:val="ab"/>
        <w:tabs>
          <w:tab w:val="left" w:pos="1134"/>
        </w:tabs>
        <w:ind w:firstLine="709"/>
        <w:contextualSpacing/>
        <w:jc w:val="both"/>
        <w:rPr>
          <w:rFonts w:ascii="Times New Roman" w:hAnsi="Times New Roman"/>
          <w:b/>
          <w:bCs/>
          <w:sz w:val="28"/>
          <w:szCs w:val="28"/>
        </w:rPr>
      </w:pPr>
      <w:r w:rsidRPr="006C34FF">
        <w:rPr>
          <w:rFonts w:ascii="Times New Roman" w:hAnsi="Times New Roman"/>
          <w:b/>
          <w:bCs/>
          <w:sz w:val="28"/>
          <w:szCs w:val="28"/>
        </w:rPr>
        <w:t>2.2.1. Достоверность отражения в КФО налоговых поступлений, а также задолженности по налоговым поступлениям в республиканский бюджет</w:t>
      </w:r>
    </w:p>
    <w:p w14:paraId="09FD3629" w14:textId="3AB82CB5" w:rsidR="00454AA7" w:rsidRPr="00562A3F" w:rsidRDefault="00454AA7" w:rsidP="00454AA7">
      <w:pPr>
        <w:tabs>
          <w:tab w:val="left" w:pos="1134"/>
        </w:tabs>
        <w:spacing w:after="0" w:line="240" w:lineRule="auto"/>
        <w:ind w:firstLine="709"/>
        <w:contextualSpacing/>
        <w:jc w:val="both"/>
        <w:rPr>
          <w:rFonts w:ascii="Times New Roman" w:hAnsi="Times New Roman"/>
          <w:sz w:val="28"/>
          <w:szCs w:val="28"/>
        </w:rPr>
      </w:pPr>
      <w:r w:rsidRPr="00562A3F">
        <w:rPr>
          <w:rFonts w:ascii="Times New Roman" w:hAnsi="Times New Roman"/>
          <w:sz w:val="28"/>
          <w:szCs w:val="28"/>
        </w:rPr>
        <w:t xml:space="preserve">Как </w:t>
      </w:r>
      <w:r>
        <w:rPr>
          <w:rFonts w:ascii="Times New Roman" w:hAnsi="Times New Roman"/>
          <w:sz w:val="28"/>
          <w:szCs w:val="28"/>
        </w:rPr>
        <w:t>показали результаты анализа</w:t>
      </w:r>
      <w:r w:rsidRPr="00562A3F">
        <w:rPr>
          <w:rFonts w:ascii="Times New Roman" w:hAnsi="Times New Roman"/>
          <w:sz w:val="28"/>
          <w:szCs w:val="28"/>
        </w:rPr>
        <w:t xml:space="preserve">, наибольшую долю в доходах республиканского бюджета составляют доходы от поступлений в бюджет </w:t>
      </w:r>
      <w:r w:rsidRPr="00562A3F">
        <w:rPr>
          <w:rFonts w:ascii="Times New Roman" w:hAnsi="Times New Roman"/>
          <w:i/>
          <w:sz w:val="24"/>
          <w:szCs w:val="24"/>
        </w:rPr>
        <w:t>(9</w:t>
      </w:r>
      <w:r>
        <w:rPr>
          <w:rFonts w:ascii="Times New Roman" w:hAnsi="Times New Roman"/>
          <w:i/>
          <w:sz w:val="24"/>
          <w:szCs w:val="24"/>
          <w:lang w:val="kk-KZ"/>
        </w:rPr>
        <w:t>0</w:t>
      </w:r>
      <w:r w:rsidRPr="00562A3F">
        <w:rPr>
          <w:rFonts w:ascii="Times New Roman" w:hAnsi="Times New Roman"/>
          <w:i/>
          <w:sz w:val="24"/>
          <w:szCs w:val="24"/>
        </w:rPr>
        <w:t>,</w:t>
      </w:r>
      <w:r>
        <w:rPr>
          <w:rFonts w:ascii="Times New Roman" w:hAnsi="Times New Roman"/>
          <w:i/>
          <w:sz w:val="24"/>
          <w:szCs w:val="24"/>
          <w:lang w:val="kk-KZ"/>
        </w:rPr>
        <w:t>73</w:t>
      </w:r>
      <w:r w:rsidRPr="00562A3F">
        <w:rPr>
          <w:rFonts w:ascii="Times New Roman" w:hAnsi="Times New Roman"/>
          <w:i/>
          <w:sz w:val="24"/>
          <w:szCs w:val="24"/>
        </w:rPr>
        <w:t>%)</w:t>
      </w:r>
      <w:r w:rsidRPr="00562A3F">
        <w:rPr>
          <w:rFonts w:ascii="Times New Roman" w:hAnsi="Times New Roman"/>
          <w:sz w:val="28"/>
          <w:szCs w:val="28"/>
        </w:rPr>
        <w:t>.</w:t>
      </w:r>
    </w:p>
    <w:p w14:paraId="52137732" w14:textId="4D9EC66F" w:rsidR="00454AA7" w:rsidRPr="00562A3F" w:rsidRDefault="00454AA7" w:rsidP="00D21483">
      <w:pPr>
        <w:tabs>
          <w:tab w:val="left" w:pos="1134"/>
        </w:tabs>
        <w:spacing w:after="0" w:line="240" w:lineRule="auto"/>
        <w:ind w:firstLine="709"/>
        <w:contextualSpacing/>
        <w:jc w:val="both"/>
        <w:rPr>
          <w:rFonts w:ascii="Times New Roman" w:hAnsi="Times New Roman"/>
          <w:sz w:val="28"/>
          <w:szCs w:val="28"/>
        </w:rPr>
      </w:pPr>
      <w:r w:rsidRPr="00562A3F">
        <w:rPr>
          <w:rFonts w:ascii="Times New Roman" w:hAnsi="Times New Roman"/>
          <w:sz w:val="28"/>
          <w:szCs w:val="28"/>
        </w:rPr>
        <w:t xml:space="preserve">В соответствии с Правилами составления КФО, строка </w:t>
      </w:r>
      <w:r w:rsidRPr="00562A3F">
        <w:rPr>
          <w:rFonts w:ascii="Times New Roman" w:hAnsi="Times New Roman"/>
          <w:i/>
          <w:sz w:val="28"/>
          <w:szCs w:val="28"/>
        </w:rPr>
        <w:t>«доходы от поступлений в бюджет»</w:t>
      </w:r>
      <w:r w:rsidRPr="00562A3F">
        <w:rPr>
          <w:rFonts w:ascii="Times New Roman" w:hAnsi="Times New Roman"/>
          <w:sz w:val="28"/>
          <w:szCs w:val="28"/>
        </w:rPr>
        <w:t xml:space="preserve"> консолидированного отчета о результатах финансовой деятельности </w:t>
      </w:r>
      <w:r w:rsidRPr="00562A3F">
        <w:rPr>
          <w:rFonts w:ascii="Times New Roman" w:hAnsi="Times New Roman"/>
          <w:i/>
          <w:sz w:val="24"/>
          <w:szCs w:val="24"/>
        </w:rPr>
        <w:t>(КФО РБ)</w:t>
      </w:r>
      <w:r w:rsidRPr="00562A3F">
        <w:rPr>
          <w:rFonts w:ascii="Times New Roman" w:hAnsi="Times New Roman"/>
          <w:sz w:val="28"/>
          <w:szCs w:val="28"/>
        </w:rPr>
        <w:t xml:space="preserve"> формируется на основе финансовой отчетности по поступлениям бюджета структурного подразделения ведомства </w:t>
      </w:r>
      <w:r w:rsidRPr="00562A3F">
        <w:rPr>
          <w:rFonts w:ascii="Times New Roman" w:hAnsi="Times New Roman"/>
          <w:i/>
          <w:sz w:val="24"/>
          <w:szCs w:val="24"/>
        </w:rPr>
        <w:t>(далее – КФО по поступлениям)</w:t>
      </w:r>
      <w:r w:rsidRPr="00562A3F">
        <w:rPr>
          <w:rFonts w:ascii="Times New Roman" w:hAnsi="Times New Roman"/>
          <w:sz w:val="28"/>
          <w:szCs w:val="28"/>
        </w:rPr>
        <w:t>.</w:t>
      </w:r>
      <w:r>
        <w:rPr>
          <w:rFonts w:ascii="Times New Roman" w:hAnsi="Times New Roman"/>
          <w:sz w:val="28"/>
          <w:szCs w:val="28"/>
        </w:rPr>
        <w:t xml:space="preserve"> </w:t>
      </w:r>
      <w:r w:rsidRPr="00562A3F">
        <w:rPr>
          <w:rFonts w:ascii="Times New Roman" w:hAnsi="Times New Roman"/>
          <w:sz w:val="28"/>
          <w:szCs w:val="28"/>
        </w:rPr>
        <w:t>В следующей таблице представлена структура доходов, отраженных в КФО по поступлениям за 202</w:t>
      </w:r>
      <w:r>
        <w:rPr>
          <w:rFonts w:ascii="Times New Roman" w:hAnsi="Times New Roman"/>
          <w:sz w:val="28"/>
          <w:szCs w:val="28"/>
          <w:lang w:val="kk-KZ"/>
        </w:rPr>
        <w:t>3</w:t>
      </w:r>
      <w:r w:rsidRPr="00562A3F">
        <w:rPr>
          <w:rFonts w:ascii="Times New Roman" w:hAnsi="Times New Roman"/>
          <w:sz w:val="28"/>
          <w:szCs w:val="28"/>
        </w:rPr>
        <w:t xml:space="preserve"> год.</w:t>
      </w:r>
    </w:p>
    <w:p w14:paraId="00804AA5" w14:textId="5CF1D06B" w:rsidR="00D21483" w:rsidRPr="00562A3F" w:rsidRDefault="00D21483" w:rsidP="009B6550">
      <w:pPr>
        <w:spacing w:before="240" w:line="240" w:lineRule="auto"/>
        <w:jc w:val="center"/>
        <w:rPr>
          <w:rFonts w:ascii="Times New Roman" w:hAnsi="Times New Roman"/>
          <w:b/>
          <w:sz w:val="24"/>
          <w:szCs w:val="24"/>
        </w:rPr>
      </w:pPr>
      <w:r w:rsidRPr="00562A3F">
        <w:rPr>
          <w:rFonts w:ascii="Times New Roman" w:hAnsi="Times New Roman"/>
          <w:b/>
          <w:sz w:val="24"/>
          <w:szCs w:val="24"/>
        </w:rPr>
        <w:t xml:space="preserve">ТАБЛИЦА </w:t>
      </w:r>
      <w:r>
        <w:rPr>
          <w:rFonts w:ascii="Times New Roman" w:hAnsi="Times New Roman"/>
          <w:b/>
          <w:sz w:val="24"/>
          <w:szCs w:val="24"/>
        </w:rPr>
        <w:t>8</w:t>
      </w:r>
      <w:r w:rsidRPr="00562A3F">
        <w:rPr>
          <w:rFonts w:ascii="Times New Roman" w:hAnsi="Times New Roman"/>
          <w:b/>
          <w:sz w:val="24"/>
          <w:szCs w:val="24"/>
        </w:rPr>
        <w:t>. Структура доходов отраженных в КФО по поступлениям за</w:t>
      </w:r>
      <w:r>
        <w:rPr>
          <w:rFonts w:ascii="Times New Roman" w:hAnsi="Times New Roman"/>
          <w:b/>
          <w:sz w:val="24"/>
          <w:szCs w:val="24"/>
          <w:lang w:val="kk-KZ"/>
        </w:rPr>
        <w:t xml:space="preserve"> </w:t>
      </w:r>
      <w:r w:rsidRPr="00562A3F">
        <w:rPr>
          <w:rFonts w:ascii="Times New Roman" w:hAnsi="Times New Roman"/>
          <w:b/>
          <w:sz w:val="24"/>
          <w:szCs w:val="24"/>
        </w:rPr>
        <w:t>202</w:t>
      </w:r>
      <w:r w:rsidR="00281C8B">
        <w:rPr>
          <w:rFonts w:ascii="Times New Roman" w:hAnsi="Times New Roman"/>
          <w:b/>
          <w:sz w:val="24"/>
          <w:szCs w:val="24"/>
          <w:lang w:val="kk-KZ"/>
        </w:rPr>
        <w:t>3</w:t>
      </w:r>
      <w:r w:rsidRPr="00562A3F">
        <w:rPr>
          <w:rFonts w:ascii="Times New Roman" w:hAnsi="Times New Roman"/>
          <w:b/>
          <w:sz w:val="24"/>
          <w:szCs w:val="24"/>
        </w:rPr>
        <w:t xml:space="preserve"> год</w:t>
      </w:r>
    </w:p>
    <w:p w14:paraId="54BC48E6" w14:textId="7F6E81B7" w:rsidR="00D21483" w:rsidRPr="00562A3F" w:rsidRDefault="00D21483" w:rsidP="00D21483">
      <w:pPr>
        <w:tabs>
          <w:tab w:val="left" w:pos="1134"/>
        </w:tabs>
        <w:spacing w:after="0" w:line="240" w:lineRule="auto"/>
        <w:jc w:val="right"/>
        <w:rPr>
          <w:rFonts w:ascii="Times New Roman" w:hAnsi="Times New Roman"/>
          <w:sz w:val="28"/>
          <w:szCs w:val="28"/>
        </w:rPr>
      </w:pPr>
      <w:r>
        <w:rPr>
          <w:rFonts w:ascii="Times New Roman" w:hAnsi="Times New Roman"/>
          <w:i/>
          <w:sz w:val="24"/>
          <w:szCs w:val="24"/>
        </w:rPr>
        <w:t>млн</w:t>
      </w:r>
      <w:r w:rsidRPr="00562A3F">
        <w:rPr>
          <w:rFonts w:ascii="Times New Roman" w:hAnsi="Times New Roman"/>
          <w:i/>
          <w:sz w:val="24"/>
          <w:szCs w:val="24"/>
        </w:rPr>
        <w:t xml:space="preserve"> тенге</w:t>
      </w:r>
      <w:r w:rsidRPr="00562A3F">
        <w:rPr>
          <w:rFonts w:ascii="Times New Roman" w:hAnsi="Times New Roman"/>
          <w:sz w:val="28"/>
          <w:szCs w:val="28"/>
        </w:rPr>
        <w:t xml:space="preserve"> </w:t>
      </w:r>
    </w:p>
    <w:tbl>
      <w:tblPr>
        <w:tblStyle w:val="-1"/>
        <w:tblW w:w="9634" w:type="dxa"/>
        <w:tblLook w:val="04A0" w:firstRow="1" w:lastRow="0" w:firstColumn="1" w:lastColumn="0" w:noHBand="0" w:noVBand="1"/>
      </w:tblPr>
      <w:tblGrid>
        <w:gridCol w:w="3681"/>
        <w:gridCol w:w="1559"/>
        <w:gridCol w:w="1418"/>
        <w:gridCol w:w="1559"/>
        <w:gridCol w:w="1417"/>
      </w:tblGrid>
      <w:tr w:rsidR="003E6785" w:rsidRPr="003E6785" w14:paraId="43D444F6" w14:textId="77777777" w:rsidTr="008A6B5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81" w:type="dxa"/>
            <w:vMerge w:val="restart"/>
            <w:noWrap/>
            <w:vAlign w:val="center"/>
          </w:tcPr>
          <w:p w14:paraId="0B304F3C" w14:textId="77777777" w:rsidR="003E6785" w:rsidRPr="003E6785" w:rsidRDefault="003E6785" w:rsidP="007255C4">
            <w:pPr>
              <w:jc w:val="center"/>
              <w:rPr>
                <w:rFonts w:ascii="Times New Roman" w:eastAsia="Times New Roman" w:hAnsi="Times New Roman"/>
                <w:b w:val="0"/>
                <w:bCs w:val="0"/>
              </w:rPr>
            </w:pPr>
            <w:r w:rsidRPr="003E6785">
              <w:rPr>
                <w:rFonts w:ascii="Times New Roman" w:eastAsia="Times New Roman" w:hAnsi="Times New Roman"/>
              </w:rPr>
              <w:t>Виды доходов республиканского бюджета</w:t>
            </w:r>
          </w:p>
        </w:tc>
        <w:tc>
          <w:tcPr>
            <w:tcW w:w="2977" w:type="dxa"/>
            <w:gridSpan w:val="2"/>
            <w:vAlign w:val="center"/>
          </w:tcPr>
          <w:p w14:paraId="575C64DF" w14:textId="12226AFE" w:rsidR="003E6785" w:rsidRPr="003E6785" w:rsidRDefault="003E6785"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rPr>
            </w:pPr>
            <w:r w:rsidRPr="003E6785">
              <w:rPr>
                <w:rFonts w:ascii="Times New Roman" w:eastAsia="Times New Roman" w:hAnsi="Times New Roman"/>
              </w:rPr>
              <w:t>202</w:t>
            </w:r>
            <w:r w:rsidR="008D3BC8">
              <w:rPr>
                <w:rFonts w:ascii="Times New Roman" w:eastAsia="Times New Roman" w:hAnsi="Times New Roman"/>
                <w:lang w:val="kk-KZ"/>
              </w:rPr>
              <w:t>3</w:t>
            </w:r>
            <w:r w:rsidRPr="003E6785">
              <w:rPr>
                <w:rFonts w:ascii="Times New Roman" w:eastAsia="Times New Roman" w:hAnsi="Times New Roman"/>
              </w:rPr>
              <w:t xml:space="preserve"> год</w:t>
            </w:r>
          </w:p>
        </w:tc>
        <w:tc>
          <w:tcPr>
            <w:tcW w:w="2976" w:type="dxa"/>
            <w:gridSpan w:val="2"/>
            <w:vAlign w:val="center"/>
          </w:tcPr>
          <w:p w14:paraId="0E96A212" w14:textId="3F804D76" w:rsidR="003E6785" w:rsidRPr="003E6785" w:rsidRDefault="003E6785" w:rsidP="00725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rPr>
            </w:pPr>
            <w:r w:rsidRPr="003E6785">
              <w:rPr>
                <w:rFonts w:ascii="Times New Roman" w:eastAsia="Times New Roman" w:hAnsi="Times New Roman"/>
              </w:rPr>
              <w:t>202</w:t>
            </w:r>
            <w:r w:rsidR="00F8118F">
              <w:rPr>
                <w:rFonts w:ascii="Times New Roman" w:eastAsia="Times New Roman" w:hAnsi="Times New Roman"/>
                <w:lang w:val="kk-KZ"/>
              </w:rPr>
              <w:t>2</w:t>
            </w:r>
            <w:r w:rsidRPr="003E6785">
              <w:rPr>
                <w:rFonts w:ascii="Times New Roman" w:eastAsia="Times New Roman" w:hAnsi="Times New Roman"/>
              </w:rPr>
              <w:t xml:space="preserve"> год</w:t>
            </w:r>
          </w:p>
        </w:tc>
      </w:tr>
      <w:tr w:rsidR="003E6785" w:rsidRPr="003E6785" w14:paraId="6CFE12D4" w14:textId="77777777" w:rsidTr="008A6B5B">
        <w:trPr>
          <w:trHeight w:val="510"/>
        </w:trPr>
        <w:tc>
          <w:tcPr>
            <w:cnfStyle w:val="001000000000" w:firstRow="0" w:lastRow="0" w:firstColumn="1" w:lastColumn="0" w:oddVBand="0" w:evenVBand="0" w:oddHBand="0" w:evenHBand="0" w:firstRowFirstColumn="0" w:firstRowLastColumn="0" w:lastRowFirstColumn="0" w:lastRowLastColumn="0"/>
            <w:tcW w:w="3681" w:type="dxa"/>
            <w:vMerge/>
            <w:noWrap/>
            <w:vAlign w:val="center"/>
            <w:hideMark/>
          </w:tcPr>
          <w:p w14:paraId="41666297" w14:textId="77777777" w:rsidR="003E6785" w:rsidRPr="003E6785" w:rsidRDefault="003E6785" w:rsidP="007255C4">
            <w:pPr>
              <w:jc w:val="center"/>
              <w:rPr>
                <w:rFonts w:ascii="Times New Roman" w:eastAsia="Times New Roman" w:hAnsi="Times New Roman"/>
                <w:b w:val="0"/>
                <w:bCs w:val="0"/>
              </w:rPr>
            </w:pPr>
          </w:p>
        </w:tc>
        <w:tc>
          <w:tcPr>
            <w:tcW w:w="1559" w:type="dxa"/>
            <w:vAlign w:val="center"/>
            <w:hideMark/>
          </w:tcPr>
          <w:p w14:paraId="0FE110CD" w14:textId="77777777" w:rsidR="003E6785" w:rsidRPr="003E6785" w:rsidRDefault="003E678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3E6785">
              <w:rPr>
                <w:rFonts w:ascii="Times New Roman" w:eastAsia="Times New Roman" w:hAnsi="Times New Roman"/>
                <w:b/>
                <w:bCs/>
              </w:rPr>
              <w:t>Сумма</w:t>
            </w:r>
          </w:p>
        </w:tc>
        <w:tc>
          <w:tcPr>
            <w:tcW w:w="1418" w:type="dxa"/>
            <w:vAlign w:val="center"/>
          </w:tcPr>
          <w:p w14:paraId="484E4910" w14:textId="29401E49" w:rsidR="003E6785" w:rsidRPr="003E6785" w:rsidRDefault="003E678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3E6785">
              <w:rPr>
                <w:rFonts w:ascii="Times New Roman" w:eastAsia="Times New Roman" w:hAnsi="Times New Roman"/>
                <w:b/>
                <w:bCs/>
              </w:rPr>
              <w:t>Доля, %</w:t>
            </w:r>
          </w:p>
        </w:tc>
        <w:tc>
          <w:tcPr>
            <w:tcW w:w="1559" w:type="dxa"/>
            <w:vAlign w:val="center"/>
            <w:hideMark/>
          </w:tcPr>
          <w:p w14:paraId="7E55B450" w14:textId="77777777" w:rsidR="003E6785" w:rsidRPr="003E6785" w:rsidRDefault="003E678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3E6785">
              <w:rPr>
                <w:rFonts w:ascii="Times New Roman" w:eastAsia="Times New Roman" w:hAnsi="Times New Roman"/>
                <w:b/>
                <w:bCs/>
              </w:rPr>
              <w:t>Сумма</w:t>
            </w:r>
          </w:p>
        </w:tc>
        <w:tc>
          <w:tcPr>
            <w:tcW w:w="1417" w:type="dxa"/>
            <w:vAlign w:val="center"/>
          </w:tcPr>
          <w:p w14:paraId="38F36889" w14:textId="77777777" w:rsidR="003E6785" w:rsidRPr="003E6785" w:rsidRDefault="003E6785" w:rsidP="00725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rPr>
            </w:pPr>
            <w:r w:rsidRPr="003E6785">
              <w:rPr>
                <w:rFonts w:ascii="Times New Roman" w:eastAsia="Times New Roman" w:hAnsi="Times New Roman"/>
                <w:b/>
                <w:bCs/>
              </w:rPr>
              <w:t>Доля, %</w:t>
            </w:r>
          </w:p>
        </w:tc>
      </w:tr>
      <w:tr w:rsidR="005E71F5" w:rsidRPr="003E6785" w14:paraId="251D5844" w14:textId="77777777" w:rsidTr="008A6B5B">
        <w:trPr>
          <w:trHeight w:val="36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6A253EA8" w14:textId="77777777" w:rsidR="005E71F5" w:rsidRPr="003E6785" w:rsidRDefault="005E71F5" w:rsidP="005E71F5">
            <w:pPr>
              <w:rPr>
                <w:rFonts w:ascii="Times New Roman" w:eastAsia="Times New Roman" w:hAnsi="Times New Roman"/>
                <w:b w:val="0"/>
                <w:bCs w:val="0"/>
                <w:i/>
              </w:rPr>
            </w:pPr>
            <w:r w:rsidRPr="003E6785">
              <w:rPr>
                <w:rFonts w:ascii="Times New Roman" w:eastAsia="Times New Roman" w:hAnsi="Times New Roman"/>
                <w:i/>
              </w:rPr>
              <w:t>Доходы от необменных операций, в том числе:</w:t>
            </w:r>
          </w:p>
        </w:tc>
        <w:tc>
          <w:tcPr>
            <w:tcW w:w="1559" w:type="dxa"/>
            <w:noWrap/>
            <w:vAlign w:val="center"/>
          </w:tcPr>
          <w:p w14:paraId="31E1A5BF" w14:textId="3A51C538"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lang w:val="kk-KZ"/>
              </w:rPr>
            </w:pPr>
            <w:r>
              <w:rPr>
                <w:rFonts w:ascii="Times New Roman" w:eastAsia="Times New Roman" w:hAnsi="Times New Roman"/>
                <w:b/>
                <w:i/>
                <w:lang w:val="kk-KZ"/>
              </w:rPr>
              <w:t>27 582 642,6</w:t>
            </w:r>
          </w:p>
        </w:tc>
        <w:tc>
          <w:tcPr>
            <w:tcW w:w="1418" w:type="dxa"/>
            <w:vAlign w:val="center"/>
          </w:tcPr>
          <w:p w14:paraId="38A06DC0" w14:textId="7E07294A" w:rsidR="005E71F5" w:rsidRPr="00B26D9B"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B26D9B">
              <w:rPr>
                <w:rFonts w:ascii="Times New Roman" w:hAnsi="Times New Roman" w:cs="Times New Roman"/>
                <w:b/>
                <w:bCs/>
                <w:i/>
                <w:iCs/>
              </w:rPr>
              <w:t>94,91%</w:t>
            </w:r>
          </w:p>
        </w:tc>
        <w:tc>
          <w:tcPr>
            <w:tcW w:w="1559" w:type="dxa"/>
            <w:noWrap/>
            <w:vAlign w:val="center"/>
          </w:tcPr>
          <w:p w14:paraId="7D9F1EA9" w14:textId="1E24FBB6"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 xml:space="preserve">25 362 860,8 </w:t>
            </w:r>
          </w:p>
        </w:tc>
        <w:tc>
          <w:tcPr>
            <w:tcW w:w="1417" w:type="dxa"/>
            <w:vAlign w:val="center"/>
          </w:tcPr>
          <w:p w14:paraId="5C683746" w14:textId="0BD9388E"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98,73%</w:t>
            </w:r>
          </w:p>
        </w:tc>
      </w:tr>
      <w:tr w:rsidR="005E71F5" w:rsidRPr="003E6785" w14:paraId="52297D8B" w14:textId="77777777" w:rsidTr="00C7641B">
        <w:trPr>
          <w:trHeight w:val="345"/>
        </w:trPr>
        <w:tc>
          <w:tcPr>
            <w:cnfStyle w:val="001000000000" w:firstRow="0" w:lastRow="0" w:firstColumn="1" w:lastColumn="0" w:oddVBand="0" w:evenVBand="0" w:oddHBand="0" w:evenHBand="0" w:firstRowFirstColumn="0" w:firstRowLastColumn="0" w:lastRowFirstColumn="0" w:lastRowLastColumn="0"/>
            <w:tcW w:w="3681" w:type="dxa"/>
            <w:shd w:val="clear" w:color="auto" w:fill="BDD6EE" w:themeFill="accent5" w:themeFillTint="66"/>
            <w:vAlign w:val="center"/>
            <w:hideMark/>
          </w:tcPr>
          <w:p w14:paraId="71CFE864" w14:textId="77777777" w:rsidR="005E71F5" w:rsidRPr="003E6785" w:rsidRDefault="005E71F5" w:rsidP="005E71F5">
            <w:pPr>
              <w:rPr>
                <w:rFonts w:ascii="Times New Roman" w:eastAsia="Times New Roman" w:hAnsi="Times New Roman"/>
                <w:b w:val="0"/>
                <w:bCs w:val="0"/>
              </w:rPr>
            </w:pPr>
            <w:r w:rsidRPr="003E6785">
              <w:rPr>
                <w:rFonts w:ascii="Times New Roman" w:eastAsia="Times New Roman" w:hAnsi="Times New Roman"/>
                <w:b w:val="0"/>
                <w:bCs w:val="0"/>
              </w:rPr>
              <w:t>Доходы от поступления займов</w:t>
            </w:r>
          </w:p>
        </w:tc>
        <w:tc>
          <w:tcPr>
            <w:tcW w:w="1559" w:type="dxa"/>
            <w:shd w:val="clear" w:color="auto" w:fill="BDD6EE" w:themeFill="accent5" w:themeFillTint="66"/>
            <w:noWrap/>
            <w:vAlign w:val="center"/>
          </w:tcPr>
          <w:p w14:paraId="50132D4D" w14:textId="604CBD95"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kk-KZ"/>
              </w:rPr>
            </w:pPr>
            <w:r>
              <w:rPr>
                <w:rFonts w:ascii="Times New Roman" w:eastAsia="Times New Roman" w:hAnsi="Times New Roman"/>
                <w:lang w:val="kk-KZ"/>
              </w:rPr>
              <w:t>5 457 896,7</w:t>
            </w:r>
          </w:p>
        </w:tc>
        <w:tc>
          <w:tcPr>
            <w:tcW w:w="1418" w:type="dxa"/>
            <w:shd w:val="clear" w:color="auto" w:fill="BDD6EE" w:themeFill="accent5" w:themeFillTint="66"/>
            <w:vAlign w:val="center"/>
          </w:tcPr>
          <w:p w14:paraId="0ABDCF3F" w14:textId="73C808D2" w:rsidR="005E71F5" w:rsidRPr="005E71F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E71F5">
              <w:rPr>
                <w:rFonts w:ascii="Times New Roman" w:hAnsi="Times New Roman" w:cs="Times New Roman"/>
              </w:rPr>
              <w:t>18,78%</w:t>
            </w:r>
          </w:p>
        </w:tc>
        <w:tc>
          <w:tcPr>
            <w:tcW w:w="1559" w:type="dxa"/>
            <w:shd w:val="clear" w:color="auto" w:fill="BDD6EE" w:themeFill="accent5" w:themeFillTint="66"/>
            <w:noWrap/>
            <w:vAlign w:val="center"/>
          </w:tcPr>
          <w:p w14:paraId="2EC4696C" w14:textId="275B6559"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4 371 860,3</w:t>
            </w:r>
          </w:p>
        </w:tc>
        <w:tc>
          <w:tcPr>
            <w:tcW w:w="1417" w:type="dxa"/>
            <w:shd w:val="clear" w:color="auto" w:fill="BDD6EE" w:themeFill="accent5" w:themeFillTint="66"/>
            <w:vAlign w:val="center"/>
          </w:tcPr>
          <w:p w14:paraId="400D1D4A" w14:textId="784BBEED"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17,02%</w:t>
            </w:r>
          </w:p>
        </w:tc>
      </w:tr>
      <w:tr w:rsidR="005E71F5" w:rsidRPr="003E6785" w14:paraId="130B42EF" w14:textId="77777777" w:rsidTr="00C7641B">
        <w:trPr>
          <w:trHeight w:val="345"/>
        </w:trPr>
        <w:tc>
          <w:tcPr>
            <w:cnfStyle w:val="001000000000" w:firstRow="0" w:lastRow="0" w:firstColumn="1" w:lastColumn="0" w:oddVBand="0" w:evenVBand="0" w:oddHBand="0" w:evenHBand="0" w:firstRowFirstColumn="0" w:firstRowLastColumn="0" w:lastRowFirstColumn="0" w:lastRowLastColumn="0"/>
            <w:tcW w:w="3681" w:type="dxa"/>
            <w:shd w:val="clear" w:color="auto" w:fill="BDD6EE" w:themeFill="accent5" w:themeFillTint="66"/>
            <w:vAlign w:val="center"/>
            <w:hideMark/>
          </w:tcPr>
          <w:p w14:paraId="1CC21949" w14:textId="77777777" w:rsidR="005E71F5" w:rsidRPr="003E6785" w:rsidRDefault="005E71F5" w:rsidP="005E71F5">
            <w:pPr>
              <w:rPr>
                <w:rFonts w:ascii="Times New Roman" w:eastAsia="Times New Roman" w:hAnsi="Times New Roman"/>
                <w:b w:val="0"/>
                <w:bCs w:val="0"/>
              </w:rPr>
            </w:pPr>
            <w:bookmarkStart w:id="4" w:name="_Hlk132363293"/>
            <w:r w:rsidRPr="003E6785">
              <w:rPr>
                <w:rFonts w:ascii="Times New Roman" w:eastAsia="Times New Roman" w:hAnsi="Times New Roman"/>
                <w:b w:val="0"/>
                <w:bCs w:val="0"/>
              </w:rPr>
              <w:t>Доходы от налоговых поступлений</w:t>
            </w:r>
          </w:p>
        </w:tc>
        <w:tc>
          <w:tcPr>
            <w:tcW w:w="1559" w:type="dxa"/>
            <w:shd w:val="clear" w:color="auto" w:fill="BDD6EE" w:themeFill="accent5" w:themeFillTint="66"/>
            <w:noWrap/>
            <w:vAlign w:val="center"/>
          </w:tcPr>
          <w:p w14:paraId="5D50CC8D" w14:textId="4511455C"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kk-KZ"/>
              </w:rPr>
            </w:pPr>
            <w:r>
              <w:rPr>
                <w:rFonts w:ascii="Times New Roman" w:eastAsia="Times New Roman" w:hAnsi="Times New Roman"/>
                <w:lang w:val="kk-KZ"/>
              </w:rPr>
              <w:t>17 480 061,9</w:t>
            </w:r>
          </w:p>
        </w:tc>
        <w:tc>
          <w:tcPr>
            <w:tcW w:w="1418" w:type="dxa"/>
            <w:shd w:val="clear" w:color="auto" w:fill="BDD6EE" w:themeFill="accent5" w:themeFillTint="66"/>
            <w:vAlign w:val="center"/>
          </w:tcPr>
          <w:p w14:paraId="7FC41E8D" w14:textId="5C0753C1" w:rsidR="005E71F5" w:rsidRPr="005E71F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E71F5">
              <w:rPr>
                <w:rFonts w:ascii="Times New Roman" w:hAnsi="Times New Roman" w:cs="Times New Roman"/>
              </w:rPr>
              <w:t>60,15%</w:t>
            </w:r>
          </w:p>
        </w:tc>
        <w:tc>
          <w:tcPr>
            <w:tcW w:w="1559" w:type="dxa"/>
            <w:shd w:val="clear" w:color="auto" w:fill="BDD6EE" w:themeFill="accent5" w:themeFillTint="66"/>
            <w:noWrap/>
            <w:vAlign w:val="center"/>
          </w:tcPr>
          <w:p w14:paraId="21D5058E" w14:textId="0CE881C3"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15 380 713,7</w:t>
            </w:r>
          </w:p>
        </w:tc>
        <w:tc>
          <w:tcPr>
            <w:tcW w:w="1417" w:type="dxa"/>
            <w:shd w:val="clear" w:color="auto" w:fill="BDD6EE" w:themeFill="accent5" w:themeFillTint="66"/>
            <w:vAlign w:val="center"/>
          </w:tcPr>
          <w:p w14:paraId="0442D5A8" w14:textId="4EC6CC76"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59,87%</w:t>
            </w:r>
          </w:p>
        </w:tc>
      </w:tr>
      <w:bookmarkEnd w:id="4"/>
      <w:tr w:rsidR="005E71F5" w:rsidRPr="003E6785" w14:paraId="703A50DF" w14:textId="77777777" w:rsidTr="008A6B5B">
        <w:trPr>
          <w:trHeight w:val="345"/>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2138771" w14:textId="77777777" w:rsidR="005E71F5" w:rsidRPr="003E6785" w:rsidRDefault="005E71F5" w:rsidP="005E71F5">
            <w:pPr>
              <w:rPr>
                <w:rFonts w:ascii="Times New Roman" w:eastAsia="Times New Roman" w:hAnsi="Times New Roman"/>
                <w:b w:val="0"/>
                <w:bCs w:val="0"/>
              </w:rPr>
            </w:pPr>
            <w:r w:rsidRPr="003E6785">
              <w:rPr>
                <w:rFonts w:ascii="Times New Roman" w:eastAsia="Times New Roman" w:hAnsi="Times New Roman"/>
                <w:b w:val="0"/>
                <w:bCs w:val="0"/>
              </w:rPr>
              <w:t>Доходы от штрафов, пеней и санкций</w:t>
            </w:r>
          </w:p>
        </w:tc>
        <w:tc>
          <w:tcPr>
            <w:tcW w:w="1559" w:type="dxa"/>
            <w:noWrap/>
            <w:vAlign w:val="center"/>
          </w:tcPr>
          <w:p w14:paraId="323FD1DE" w14:textId="608EB7EF"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kk-KZ"/>
              </w:rPr>
            </w:pPr>
            <w:r>
              <w:rPr>
                <w:rFonts w:ascii="Times New Roman" w:eastAsia="Times New Roman" w:hAnsi="Times New Roman"/>
                <w:lang w:val="kk-KZ"/>
              </w:rPr>
              <w:t>39 336,1</w:t>
            </w:r>
          </w:p>
        </w:tc>
        <w:tc>
          <w:tcPr>
            <w:tcW w:w="1418" w:type="dxa"/>
            <w:vAlign w:val="center"/>
          </w:tcPr>
          <w:p w14:paraId="556306FE" w14:textId="2024E982" w:rsidR="005E71F5" w:rsidRPr="005E71F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E71F5">
              <w:rPr>
                <w:rFonts w:ascii="Times New Roman" w:hAnsi="Times New Roman" w:cs="Times New Roman"/>
              </w:rPr>
              <w:t>0,14%</w:t>
            </w:r>
          </w:p>
        </w:tc>
        <w:tc>
          <w:tcPr>
            <w:tcW w:w="1559" w:type="dxa"/>
            <w:noWrap/>
            <w:vAlign w:val="center"/>
          </w:tcPr>
          <w:p w14:paraId="531013D7" w14:textId="3B9EB4AB"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45 968,4</w:t>
            </w:r>
          </w:p>
        </w:tc>
        <w:tc>
          <w:tcPr>
            <w:tcW w:w="1417" w:type="dxa"/>
            <w:vAlign w:val="center"/>
          </w:tcPr>
          <w:p w14:paraId="2AD60995" w14:textId="5285C9E1"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0,18%</w:t>
            </w:r>
          </w:p>
        </w:tc>
      </w:tr>
      <w:tr w:rsidR="005E71F5" w:rsidRPr="003E6785" w14:paraId="3E89138E" w14:textId="77777777" w:rsidTr="008A6B5B">
        <w:trPr>
          <w:trHeight w:val="345"/>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83D809D" w14:textId="77777777" w:rsidR="005E71F5" w:rsidRPr="003E6785" w:rsidRDefault="005E71F5" w:rsidP="005E71F5">
            <w:pPr>
              <w:rPr>
                <w:rFonts w:ascii="Times New Roman" w:eastAsia="Times New Roman" w:hAnsi="Times New Roman"/>
                <w:b w:val="0"/>
                <w:bCs w:val="0"/>
              </w:rPr>
            </w:pPr>
            <w:r w:rsidRPr="003E6785">
              <w:rPr>
                <w:rFonts w:ascii="Times New Roman" w:eastAsia="Times New Roman" w:hAnsi="Times New Roman"/>
                <w:b w:val="0"/>
                <w:bCs w:val="0"/>
              </w:rPr>
              <w:t>Другие неналоговые поступления</w:t>
            </w:r>
          </w:p>
        </w:tc>
        <w:tc>
          <w:tcPr>
            <w:tcW w:w="1559" w:type="dxa"/>
            <w:noWrap/>
            <w:vAlign w:val="center"/>
          </w:tcPr>
          <w:p w14:paraId="3A7BB56B" w14:textId="30078D9A"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kk-KZ"/>
              </w:rPr>
            </w:pPr>
            <w:r>
              <w:rPr>
                <w:rFonts w:ascii="Times New Roman" w:eastAsia="Times New Roman" w:hAnsi="Times New Roman"/>
                <w:lang w:val="kk-KZ"/>
              </w:rPr>
              <w:t>98 142,9</w:t>
            </w:r>
          </w:p>
        </w:tc>
        <w:tc>
          <w:tcPr>
            <w:tcW w:w="1418" w:type="dxa"/>
            <w:vAlign w:val="center"/>
          </w:tcPr>
          <w:p w14:paraId="36EB8E0F" w14:textId="431EE443" w:rsidR="005E71F5" w:rsidRPr="005E71F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E71F5">
              <w:rPr>
                <w:rFonts w:ascii="Times New Roman" w:hAnsi="Times New Roman" w:cs="Times New Roman"/>
              </w:rPr>
              <w:t>0,34%</w:t>
            </w:r>
          </w:p>
        </w:tc>
        <w:tc>
          <w:tcPr>
            <w:tcW w:w="1559" w:type="dxa"/>
            <w:noWrap/>
            <w:vAlign w:val="center"/>
          </w:tcPr>
          <w:p w14:paraId="05B5942B" w14:textId="719E9AB2"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72 904,3</w:t>
            </w:r>
          </w:p>
        </w:tc>
        <w:tc>
          <w:tcPr>
            <w:tcW w:w="1417" w:type="dxa"/>
            <w:vAlign w:val="center"/>
          </w:tcPr>
          <w:p w14:paraId="2201EA5F" w14:textId="6CA19652"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0,28%</w:t>
            </w:r>
          </w:p>
        </w:tc>
      </w:tr>
      <w:tr w:rsidR="005E71F5" w:rsidRPr="003E6785" w14:paraId="4803F772" w14:textId="77777777" w:rsidTr="00C7641B">
        <w:trPr>
          <w:trHeight w:val="345"/>
        </w:trPr>
        <w:tc>
          <w:tcPr>
            <w:cnfStyle w:val="001000000000" w:firstRow="0" w:lastRow="0" w:firstColumn="1" w:lastColumn="0" w:oddVBand="0" w:evenVBand="0" w:oddHBand="0" w:evenHBand="0" w:firstRowFirstColumn="0" w:firstRowLastColumn="0" w:lastRowFirstColumn="0" w:lastRowLastColumn="0"/>
            <w:tcW w:w="3681" w:type="dxa"/>
            <w:shd w:val="clear" w:color="auto" w:fill="BDD6EE" w:themeFill="accent5" w:themeFillTint="66"/>
            <w:vAlign w:val="center"/>
          </w:tcPr>
          <w:p w14:paraId="2BC00EA5" w14:textId="77777777" w:rsidR="005E71F5" w:rsidRPr="003E6785" w:rsidRDefault="005E71F5" w:rsidP="005E71F5">
            <w:pPr>
              <w:rPr>
                <w:rFonts w:ascii="Times New Roman" w:eastAsia="Times New Roman" w:hAnsi="Times New Roman"/>
                <w:b w:val="0"/>
                <w:bCs w:val="0"/>
              </w:rPr>
            </w:pPr>
            <w:r w:rsidRPr="003E6785">
              <w:rPr>
                <w:rFonts w:ascii="Times New Roman" w:eastAsia="Times New Roman" w:hAnsi="Times New Roman"/>
                <w:b w:val="0"/>
                <w:bCs w:val="0"/>
              </w:rPr>
              <w:t>Поступления от трансфертов в бюджет</w:t>
            </w:r>
          </w:p>
        </w:tc>
        <w:tc>
          <w:tcPr>
            <w:tcW w:w="1559" w:type="dxa"/>
            <w:shd w:val="clear" w:color="auto" w:fill="BDD6EE" w:themeFill="accent5" w:themeFillTint="66"/>
            <w:noWrap/>
            <w:vAlign w:val="center"/>
          </w:tcPr>
          <w:p w14:paraId="01FEA48A" w14:textId="503E68B3"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kk-KZ"/>
              </w:rPr>
            </w:pPr>
            <w:r>
              <w:rPr>
                <w:rFonts w:ascii="Times New Roman" w:eastAsia="Times New Roman" w:hAnsi="Times New Roman"/>
                <w:lang w:val="kk-KZ"/>
              </w:rPr>
              <w:t>4 507 205,0</w:t>
            </w:r>
          </w:p>
        </w:tc>
        <w:tc>
          <w:tcPr>
            <w:tcW w:w="1418" w:type="dxa"/>
            <w:shd w:val="clear" w:color="auto" w:fill="BDD6EE" w:themeFill="accent5" w:themeFillTint="66"/>
            <w:vAlign w:val="center"/>
          </w:tcPr>
          <w:p w14:paraId="20FAF862" w14:textId="1327B57C" w:rsidR="005E71F5" w:rsidRPr="005E71F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E71F5">
              <w:rPr>
                <w:rFonts w:ascii="Times New Roman" w:hAnsi="Times New Roman" w:cs="Times New Roman"/>
              </w:rPr>
              <w:t>15,51%</w:t>
            </w:r>
          </w:p>
        </w:tc>
        <w:tc>
          <w:tcPr>
            <w:tcW w:w="1559" w:type="dxa"/>
            <w:shd w:val="clear" w:color="auto" w:fill="BDD6EE" w:themeFill="accent5" w:themeFillTint="66"/>
            <w:noWrap/>
            <w:vAlign w:val="center"/>
          </w:tcPr>
          <w:p w14:paraId="57178E8F" w14:textId="3F3D1535"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5 491</w:t>
            </w:r>
            <w:r w:rsidR="00B249E4">
              <w:rPr>
                <w:rFonts w:ascii="Times New Roman" w:hAnsi="Times New Roman"/>
              </w:rPr>
              <w:t> </w:t>
            </w:r>
            <w:r w:rsidRPr="003E6785">
              <w:rPr>
                <w:rFonts w:ascii="Times New Roman" w:hAnsi="Times New Roman"/>
              </w:rPr>
              <w:t>414,1</w:t>
            </w:r>
          </w:p>
        </w:tc>
        <w:tc>
          <w:tcPr>
            <w:tcW w:w="1417" w:type="dxa"/>
            <w:shd w:val="clear" w:color="auto" w:fill="BDD6EE" w:themeFill="accent5" w:themeFillTint="66"/>
            <w:vAlign w:val="center"/>
          </w:tcPr>
          <w:p w14:paraId="3DC4F551" w14:textId="354DE797"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E6785">
              <w:rPr>
                <w:rFonts w:ascii="Times New Roman" w:hAnsi="Times New Roman"/>
              </w:rPr>
              <w:t>21,38%</w:t>
            </w:r>
          </w:p>
        </w:tc>
      </w:tr>
      <w:tr w:rsidR="005E71F5" w:rsidRPr="003E6785" w14:paraId="7BC1CEE7" w14:textId="77777777" w:rsidTr="008A6B5B">
        <w:trPr>
          <w:trHeight w:val="345"/>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B38B424" w14:textId="77777777" w:rsidR="005E71F5" w:rsidRPr="003E6785" w:rsidRDefault="005E71F5" w:rsidP="005E71F5">
            <w:pPr>
              <w:rPr>
                <w:rFonts w:ascii="Times New Roman" w:eastAsia="Times New Roman" w:hAnsi="Times New Roman"/>
                <w:b w:val="0"/>
                <w:i/>
              </w:rPr>
            </w:pPr>
            <w:r w:rsidRPr="003E6785">
              <w:rPr>
                <w:rFonts w:ascii="Times New Roman" w:eastAsia="Times New Roman" w:hAnsi="Times New Roman"/>
                <w:i/>
              </w:rPr>
              <w:t>Доходы от обменных операций</w:t>
            </w:r>
          </w:p>
        </w:tc>
        <w:tc>
          <w:tcPr>
            <w:tcW w:w="1559" w:type="dxa"/>
            <w:noWrap/>
            <w:vAlign w:val="center"/>
          </w:tcPr>
          <w:p w14:paraId="2963C037" w14:textId="1B6EB227"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lang w:val="kk-KZ"/>
              </w:rPr>
            </w:pPr>
            <w:r>
              <w:rPr>
                <w:rFonts w:ascii="Times New Roman" w:eastAsia="Times New Roman" w:hAnsi="Times New Roman"/>
                <w:b/>
                <w:i/>
                <w:lang w:val="kk-KZ"/>
              </w:rPr>
              <w:t>26 675,1</w:t>
            </w:r>
          </w:p>
        </w:tc>
        <w:tc>
          <w:tcPr>
            <w:tcW w:w="1418" w:type="dxa"/>
            <w:vAlign w:val="center"/>
          </w:tcPr>
          <w:p w14:paraId="72D1D079" w14:textId="756A1309" w:rsidR="005E71F5" w:rsidRPr="00B26D9B"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B26D9B">
              <w:rPr>
                <w:rFonts w:ascii="Times New Roman" w:hAnsi="Times New Roman" w:cs="Times New Roman"/>
                <w:b/>
                <w:bCs/>
                <w:i/>
                <w:iCs/>
              </w:rPr>
              <w:t>0,09%</w:t>
            </w:r>
          </w:p>
        </w:tc>
        <w:tc>
          <w:tcPr>
            <w:tcW w:w="1559" w:type="dxa"/>
            <w:noWrap/>
            <w:vAlign w:val="center"/>
          </w:tcPr>
          <w:p w14:paraId="7637B1A2" w14:textId="08BA5896"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18 500,8</w:t>
            </w:r>
          </w:p>
        </w:tc>
        <w:tc>
          <w:tcPr>
            <w:tcW w:w="1417" w:type="dxa"/>
            <w:vAlign w:val="center"/>
          </w:tcPr>
          <w:p w14:paraId="51A68179" w14:textId="6FE525F7"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0,07%</w:t>
            </w:r>
          </w:p>
        </w:tc>
      </w:tr>
      <w:tr w:rsidR="005E71F5" w:rsidRPr="003E6785" w14:paraId="66FE624C" w14:textId="77777777" w:rsidTr="008A6B5B">
        <w:trPr>
          <w:trHeight w:val="345"/>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52B6CDA" w14:textId="77777777" w:rsidR="005E71F5" w:rsidRPr="003E6785" w:rsidRDefault="005E71F5" w:rsidP="005E71F5">
            <w:pPr>
              <w:rPr>
                <w:rFonts w:ascii="Times New Roman" w:eastAsia="Times New Roman" w:hAnsi="Times New Roman"/>
                <w:b w:val="0"/>
                <w:i/>
              </w:rPr>
            </w:pPr>
            <w:r w:rsidRPr="003E6785">
              <w:rPr>
                <w:rFonts w:ascii="Times New Roman" w:eastAsia="Times New Roman" w:hAnsi="Times New Roman"/>
                <w:i/>
              </w:rPr>
              <w:t>Доходы от управления активами</w:t>
            </w:r>
          </w:p>
        </w:tc>
        <w:tc>
          <w:tcPr>
            <w:tcW w:w="1559" w:type="dxa"/>
            <w:noWrap/>
            <w:vAlign w:val="center"/>
          </w:tcPr>
          <w:p w14:paraId="7DFBC7A0" w14:textId="38CBD806" w:rsidR="005E71F5" w:rsidRPr="00113180"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lang w:val="kk-KZ"/>
              </w:rPr>
            </w:pPr>
            <w:r>
              <w:rPr>
                <w:rFonts w:ascii="Times New Roman" w:eastAsia="Times New Roman" w:hAnsi="Times New Roman"/>
                <w:b/>
                <w:i/>
                <w:lang w:val="kk-KZ"/>
              </w:rPr>
              <w:t>1 452 818,1</w:t>
            </w:r>
          </w:p>
        </w:tc>
        <w:tc>
          <w:tcPr>
            <w:tcW w:w="1418" w:type="dxa"/>
            <w:vAlign w:val="center"/>
          </w:tcPr>
          <w:p w14:paraId="3F263C90" w14:textId="01693AEE" w:rsidR="005E71F5" w:rsidRPr="00B26D9B"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rPr>
            </w:pPr>
            <w:r w:rsidRPr="00B26D9B">
              <w:rPr>
                <w:rFonts w:ascii="Times New Roman" w:hAnsi="Times New Roman" w:cs="Times New Roman"/>
                <w:b/>
                <w:bCs/>
                <w:i/>
                <w:iCs/>
              </w:rPr>
              <w:t>5,00%</w:t>
            </w:r>
          </w:p>
        </w:tc>
        <w:tc>
          <w:tcPr>
            <w:tcW w:w="1559" w:type="dxa"/>
            <w:noWrap/>
            <w:vAlign w:val="center"/>
          </w:tcPr>
          <w:p w14:paraId="38EE2878" w14:textId="44EE6CC4"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306 908,8</w:t>
            </w:r>
          </w:p>
        </w:tc>
        <w:tc>
          <w:tcPr>
            <w:tcW w:w="1417" w:type="dxa"/>
            <w:vAlign w:val="center"/>
          </w:tcPr>
          <w:p w14:paraId="23935A5D" w14:textId="09CF74BF" w:rsidR="005E71F5" w:rsidRPr="003E6785" w:rsidRDefault="005E71F5" w:rsidP="005E71F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
              </w:rPr>
            </w:pPr>
            <w:r w:rsidRPr="003E6785">
              <w:rPr>
                <w:rFonts w:ascii="Times New Roman" w:hAnsi="Times New Roman"/>
                <w:b/>
                <w:bCs/>
                <w:i/>
                <w:iCs/>
              </w:rPr>
              <w:t>1,19%</w:t>
            </w:r>
          </w:p>
        </w:tc>
      </w:tr>
      <w:tr w:rsidR="00F8118F" w:rsidRPr="003E6785" w14:paraId="1CEE68BF" w14:textId="77777777" w:rsidTr="008A6B5B">
        <w:trPr>
          <w:trHeight w:val="261"/>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A446186" w14:textId="77777777" w:rsidR="00F8118F" w:rsidRPr="003E6785" w:rsidRDefault="00F8118F" w:rsidP="00F8118F">
            <w:pPr>
              <w:rPr>
                <w:rFonts w:ascii="Times New Roman" w:eastAsia="Times New Roman" w:hAnsi="Times New Roman"/>
                <w:b w:val="0"/>
                <w:bCs w:val="0"/>
              </w:rPr>
            </w:pPr>
            <w:r w:rsidRPr="003E6785">
              <w:rPr>
                <w:rFonts w:ascii="Times New Roman" w:eastAsia="Times New Roman" w:hAnsi="Times New Roman"/>
              </w:rPr>
              <w:lastRenderedPageBreak/>
              <w:t xml:space="preserve">Доходы, всего </w:t>
            </w:r>
          </w:p>
        </w:tc>
        <w:tc>
          <w:tcPr>
            <w:tcW w:w="1559" w:type="dxa"/>
            <w:noWrap/>
            <w:vAlign w:val="center"/>
          </w:tcPr>
          <w:p w14:paraId="1C5E1C63" w14:textId="56AABAE2" w:rsidR="00F8118F" w:rsidRPr="00D93FDD" w:rsidRDefault="00113180" w:rsidP="00F8118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kk-KZ"/>
              </w:rPr>
            </w:pPr>
            <w:r w:rsidRPr="00D93FDD">
              <w:rPr>
                <w:rFonts w:ascii="Times New Roman" w:hAnsi="Times New Roman"/>
                <w:b/>
                <w:bCs/>
                <w:lang w:val="kk-KZ"/>
              </w:rPr>
              <w:t>29 062 135,8</w:t>
            </w:r>
          </w:p>
        </w:tc>
        <w:tc>
          <w:tcPr>
            <w:tcW w:w="1418" w:type="dxa"/>
            <w:vAlign w:val="center"/>
          </w:tcPr>
          <w:p w14:paraId="6173B91C" w14:textId="5DB965F0" w:rsidR="00F8118F" w:rsidRPr="00D93FDD" w:rsidRDefault="008F6BB1" w:rsidP="00F8118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D93FDD">
              <w:rPr>
                <w:rFonts w:ascii="Times New Roman" w:eastAsia="Times New Roman" w:hAnsi="Times New Roman"/>
                <w:b/>
              </w:rPr>
              <w:t>100,00%</w:t>
            </w:r>
          </w:p>
        </w:tc>
        <w:tc>
          <w:tcPr>
            <w:tcW w:w="1559" w:type="dxa"/>
            <w:noWrap/>
            <w:vAlign w:val="center"/>
          </w:tcPr>
          <w:p w14:paraId="2F915B63" w14:textId="098ADC15" w:rsidR="00F8118F" w:rsidRPr="00D93FDD" w:rsidRDefault="00F8118F" w:rsidP="00F8118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D93FDD">
              <w:rPr>
                <w:rFonts w:ascii="Times New Roman" w:eastAsia="Times New Roman" w:hAnsi="Times New Roman"/>
                <w:b/>
                <w:bCs/>
              </w:rPr>
              <w:t>25 688 270,4</w:t>
            </w:r>
          </w:p>
        </w:tc>
        <w:tc>
          <w:tcPr>
            <w:tcW w:w="1417" w:type="dxa"/>
            <w:vAlign w:val="center"/>
          </w:tcPr>
          <w:p w14:paraId="766BB43C" w14:textId="2F29CC13" w:rsidR="00F8118F" w:rsidRPr="003E6785" w:rsidRDefault="00F8118F" w:rsidP="00F8118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3E6785">
              <w:rPr>
                <w:rFonts w:ascii="Times New Roman" w:eastAsia="Times New Roman" w:hAnsi="Times New Roman"/>
                <w:b/>
              </w:rPr>
              <w:t>100,00%</w:t>
            </w:r>
          </w:p>
        </w:tc>
      </w:tr>
    </w:tbl>
    <w:p w14:paraId="402369FF" w14:textId="77777777" w:rsidR="00BE6FA2" w:rsidRPr="00562A3F" w:rsidRDefault="00BE6FA2" w:rsidP="007B0A02">
      <w:pPr>
        <w:pStyle w:val="a3"/>
        <w:spacing w:before="240" w:beforeAutospacing="0" w:after="0" w:afterAutospacing="0"/>
        <w:ind w:firstLine="709"/>
        <w:contextualSpacing/>
        <w:jc w:val="both"/>
        <w:rPr>
          <w:sz w:val="28"/>
          <w:szCs w:val="28"/>
        </w:rPr>
      </w:pPr>
      <w:r w:rsidRPr="00562A3F">
        <w:rPr>
          <w:sz w:val="28"/>
          <w:szCs w:val="28"/>
        </w:rPr>
        <w:t xml:space="preserve">В рамках </w:t>
      </w:r>
      <w:r>
        <w:rPr>
          <w:sz w:val="28"/>
          <w:szCs w:val="28"/>
          <w:lang w:val="ru-RU"/>
        </w:rPr>
        <w:t>аудита</w:t>
      </w:r>
      <w:r w:rsidRPr="00562A3F">
        <w:rPr>
          <w:sz w:val="28"/>
          <w:szCs w:val="28"/>
        </w:rPr>
        <w:t xml:space="preserve"> проведена проверка достоверности отражения </w:t>
      </w:r>
      <w:r>
        <w:rPr>
          <w:sz w:val="28"/>
          <w:szCs w:val="28"/>
          <w:lang w:val="ru-RU"/>
        </w:rPr>
        <w:t>в КФО РБ</w:t>
      </w:r>
      <w:r w:rsidRPr="00562A3F">
        <w:rPr>
          <w:sz w:val="28"/>
          <w:szCs w:val="28"/>
        </w:rPr>
        <w:t xml:space="preserve"> налоговых поступлений, а также дебиторской и кредиторской задолженности, связанной с налоговыми поступлениями. По результатам проверки установлено следующее.</w:t>
      </w:r>
    </w:p>
    <w:p w14:paraId="29A6419E" w14:textId="77777777" w:rsidR="00BE6FA2" w:rsidRPr="00562A3F" w:rsidRDefault="00BE6FA2" w:rsidP="00BE6FA2">
      <w:pPr>
        <w:pStyle w:val="a3"/>
        <w:tabs>
          <w:tab w:val="left" w:pos="1134"/>
        </w:tabs>
        <w:spacing w:after="0" w:afterAutospacing="0"/>
        <w:ind w:firstLine="709"/>
        <w:contextualSpacing/>
        <w:jc w:val="both"/>
        <w:rPr>
          <w:sz w:val="28"/>
          <w:szCs w:val="28"/>
        </w:rPr>
      </w:pPr>
      <w:r w:rsidRPr="00562A3F">
        <w:rPr>
          <w:sz w:val="28"/>
          <w:szCs w:val="28"/>
        </w:rPr>
        <w:t xml:space="preserve"> Порядок отражения поступлений бюджета в </w:t>
      </w:r>
      <w:r>
        <w:rPr>
          <w:sz w:val="28"/>
          <w:szCs w:val="28"/>
          <w:lang w:val="ru-RU"/>
        </w:rPr>
        <w:t>КФО РБ</w:t>
      </w:r>
      <w:r w:rsidRPr="00562A3F">
        <w:rPr>
          <w:sz w:val="28"/>
          <w:szCs w:val="28"/>
        </w:rPr>
        <w:t xml:space="preserve"> определен Правилами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w:t>
      </w:r>
      <w:r w:rsidRPr="00726C37">
        <w:t xml:space="preserve"> </w:t>
      </w:r>
      <w:r w:rsidRPr="00726C37">
        <w:rPr>
          <w:sz w:val="28"/>
          <w:szCs w:val="28"/>
        </w:rPr>
        <w:t xml:space="preserve">бюджета района </w:t>
      </w:r>
      <w:r w:rsidRPr="0023196D">
        <w:rPr>
          <w:i/>
          <w:iCs/>
        </w:rPr>
        <w:t>(города областного значения)</w:t>
      </w:r>
      <w:r w:rsidRPr="00726C37">
        <w:rPr>
          <w:sz w:val="28"/>
          <w:szCs w:val="28"/>
        </w:rPr>
        <w:t xml:space="preserve">, районного </w:t>
      </w:r>
      <w:r w:rsidRPr="0023196D">
        <w:rPr>
          <w:i/>
          <w:iCs/>
        </w:rPr>
        <w:t>(города областного значения)</w:t>
      </w:r>
      <w:r w:rsidRPr="00726C37">
        <w:rPr>
          <w:sz w:val="28"/>
          <w:szCs w:val="28"/>
        </w:rPr>
        <w:t xml:space="preserve"> бюджета, бюджетов города районного значения, села, поселка, сельского округа</w:t>
      </w:r>
      <w:r>
        <w:rPr>
          <w:sz w:val="28"/>
          <w:szCs w:val="28"/>
          <w:lang w:val="ru-RU"/>
        </w:rPr>
        <w:t>,</w:t>
      </w:r>
      <w:r w:rsidRPr="00562A3F">
        <w:rPr>
          <w:sz w:val="28"/>
          <w:szCs w:val="28"/>
        </w:rPr>
        <w:t xml:space="preserve"> утвержденными приказом Министра финансов Республики Казахстан от 26 мая 2017 года № 340 </w:t>
      </w:r>
      <w:r w:rsidRPr="00562A3F">
        <w:rPr>
          <w:i/>
          <w:iCs/>
        </w:rPr>
        <w:t>(далее – Правила № 340)</w:t>
      </w:r>
      <w:r w:rsidRPr="00562A3F">
        <w:rPr>
          <w:sz w:val="28"/>
          <w:szCs w:val="28"/>
        </w:rPr>
        <w:t>.</w:t>
      </w:r>
    </w:p>
    <w:p w14:paraId="6A30060A" w14:textId="77777777" w:rsidR="00BE6FA2" w:rsidRPr="00562A3F" w:rsidRDefault="00BE6FA2" w:rsidP="00667313">
      <w:pPr>
        <w:pStyle w:val="a3"/>
        <w:tabs>
          <w:tab w:val="left" w:pos="1134"/>
        </w:tabs>
        <w:spacing w:before="0" w:beforeAutospacing="0" w:after="0" w:afterAutospacing="0"/>
        <w:ind w:firstLine="709"/>
        <w:contextualSpacing/>
        <w:jc w:val="both"/>
        <w:rPr>
          <w:sz w:val="28"/>
          <w:szCs w:val="28"/>
        </w:rPr>
      </w:pPr>
      <w:r w:rsidRPr="00562A3F">
        <w:rPr>
          <w:sz w:val="28"/>
          <w:szCs w:val="28"/>
        </w:rPr>
        <w:t xml:space="preserve">Согласно пункту 9 Правил № 340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уполномоченным органом по сбору государственных доходов и его территориальными подразделениями </w:t>
      </w:r>
      <w:r w:rsidRPr="00562A3F">
        <w:rPr>
          <w:i/>
          <w:iCs/>
        </w:rPr>
        <w:t xml:space="preserve">(далее – Сводный отчет КГД). </w:t>
      </w:r>
      <w:r w:rsidRPr="00562A3F">
        <w:rPr>
          <w:sz w:val="28"/>
          <w:szCs w:val="28"/>
        </w:rPr>
        <w:t>Обобщенные данные Сводного отчета КГД представлены в следующей таблице.</w:t>
      </w:r>
    </w:p>
    <w:p w14:paraId="4D20E89D" w14:textId="61CE2053" w:rsidR="00667313" w:rsidRPr="00562A3F" w:rsidRDefault="00667313" w:rsidP="00667313">
      <w:pPr>
        <w:pStyle w:val="a3"/>
        <w:spacing w:before="240" w:beforeAutospacing="0" w:after="0" w:afterAutospacing="0"/>
        <w:jc w:val="center"/>
        <w:rPr>
          <w:b/>
          <w:bCs/>
        </w:rPr>
      </w:pPr>
      <w:r>
        <w:rPr>
          <w:b/>
          <w:bCs/>
        </w:rPr>
        <w:t xml:space="preserve">ТАБЛИЦА </w:t>
      </w:r>
      <w:r>
        <w:rPr>
          <w:b/>
          <w:bCs/>
          <w:lang w:val="ru-RU"/>
        </w:rPr>
        <w:t>9</w:t>
      </w:r>
      <w:r>
        <w:rPr>
          <w:b/>
          <w:bCs/>
        </w:rPr>
        <w:t>.</w:t>
      </w:r>
      <w:r w:rsidRPr="00562A3F">
        <w:rPr>
          <w:b/>
          <w:bCs/>
        </w:rPr>
        <w:t xml:space="preserve"> Данные Сводного отчета КГД за 202</w:t>
      </w:r>
      <w:r>
        <w:rPr>
          <w:b/>
          <w:bCs/>
          <w:lang w:val="ru-RU"/>
        </w:rPr>
        <w:t>3</w:t>
      </w:r>
      <w:r w:rsidRPr="00562A3F">
        <w:rPr>
          <w:b/>
          <w:bCs/>
        </w:rPr>
        <w:t xml:space="preserve"> год</w:t>
      </w:r>
    </w:p>
    <w:p w14:paraId="7427F004" w14:textId="52E98197" w:rsidR="00B249E4" w:rsidRDefault="00667313" w:rsidP="00667313">
      <w:pPr>
        <w:spacing w:after="0" w:line="240" w:lineRule="auto"/>
        <w:jc w:val="right"/>
        <w:rPr>
          <w:rFonts w:ascii="Times New Roman" w:hAnsi="Times New Roman" w:cs="Times New Roman"/>
          <w:i/>
          <w:iCs/>
          <w:sz w:val="24"/>
          <w:szCs w:val="24"/>
        </w:rPr>
      </w:pPr>
      <w:r w:rsidRPr="00667313">
        <w:rPr>
          <w:rFonts w:ascii="Times New Roman" w:hAnsi="Times New Roman" w:cs="Times New Roman"/>
          <w:i/>
          <w:iCs/>
          <w:sz w:val="24"/>
          <w:szCs w:val="24"/>
        </w:rPr>
        <w:t>млн тенге</w:t>
      </w:r>
    </w:p>
    <w:tbl>
      <w:tblPr>
        <w:tblStyle w:val="-1"/>
        <w:tblW w:w="0" w:type="auto"/>
        <w:tblLook w:val="04A0" w:firstRow="1" w:lastRow="0" w:firstColumn="1" w:lastColumn="0" w:noHBand="0" w:noVBand="1"/>
      </w:tblPr>
      <w:tblGrid>
        <w:gridCol w:w="4087"/>
        <w:gridCol w:w="2400"/>
        <w:gridCol w:w="3140"/>
      </w:tblGrid>
      <w:tr w:rsidR="001E07A9" w:rsidRPr="001E07A9" w14:paraId="5CD84E23" w14:textId="77777777" w:rsidTr="002E37A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087" w:type="dxa"/>
          </w:tcPr>
          <w:p w14:paraId="757669E0" w14:textId="77777777" w:rsidR="001E07A9" w:rsidRPr="001E07A9" w:rsidRDefault="001E07A9" w:rsidP="007255C4">
            <w:pPr>
              <w:pStyle w:val="a3"/>
              <w:tabs>
                <w:tab w:val="left" w:pos="1134"/>
              </w:tabs>
              <w:spacing w:before="0" w:beforeAutospacing="0" w:after="0" w:afterAutospacing="0"/>
              <w:contextualSpacing/>
              <w:jc w:val="center"/>
              <w:rPr>
                <w:b w:val="0"/>
                <w:bCs w:val="0"/>
              </w:rPr>
            </w:pPr>
            <w:r w:rsidRPr="001E07A9">
              <w:t>Показатели</w:t>
            </w:r>
          </w:p>
        </w:tc>
        <w:tc>
          <w:tcPr>
            <w:tcW w:w="5540" w:type="dxa"/>
            <w:gridSpan w:val="2"/>
          </w:tcPr>
          <w:p w14:paraId="5AC89A67" w14:textId="77777777" w:rsidR="001E07A9" w:rsidRPr="001E07A9" w:rsidRDefault="001E07A9" w:rsidP="007255C4">
            <w:pPr>
              <w:pStyle w:val="a3"/>
              <w:tabs>
                <w:tab w:val="left" w:pos="1134"/>
              </w:tabs>
              <w:spacing w:before="0" w:beforeAutospacing="0" w:after="0" w:afterAutospacing="0"/>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1E07A9">
              <w:t>Значения</w:t>
            </w:r>
          </w:p>
        </w:tc>
      </w:tr>
      <w:tr w:rsidR="001E07A9" w:rsidRPr="001E07A9" w14:paraId="6CE90A24" w14:textId="77777777" w:rsidTr="002E37AC">
        <w:trPr>
          <w:trHeight w:val="227"/>
        </w:trPr>
        <w:tc>
          <w:tcPr>
            <w:cnfStyle w:val="001000000000" w:firstRow="0" w:lastRow="0" w:firstColumn="1" w:lastColumn="0" w:oddVBand="0" w:evenVBand="0" w:oddHBand="0" w:evenHBand="0" w:firstRowFirstColumn="0" w:firstRowLastColumn="0" w:lastRowFirstColumn="0" w:lastRowLastColumn="0"/>
            <w:tcW w:w="9627" w:type="dxa"/>
            <w:gridSpan w:val="3"/>
            <w:shd w:val="clear" w:color="auto" w:fill="BDD6EE" w:themeFill="accent5" w:themeFillTint="66"/>
          </w:tcPr>
          <w:p w14:paraId="713A840E" w14:textId="77777777" w:rsidR="001E07A9" w:rsidRPr="001E07A9" w:rsidRDefault="001E07A9" w:rsidP="007255C4">
            <w:pPr>
              <w:pStyle w:val="a3"/>
              <w:tabs>
                <w:tab w:val="left" w:pos="1134"/>
              </w:tabs>
              <w:spacing w:before="0" w:beforeAutospacing="0" w:after="0" w:afterAutospacing="0"/>
              <w:contextualSpacing/>
              <w:jc w:val="center"/>
              <w:rPr>
                <w:b w:val="0"/>
                <w:bCs w:val="0"/>
              </w:rPr>
            </w:pPr>
            <w:r w:rsidRPr="001E07A9">
              <w:t>по данным лицевых счетов</w:t>
            </w:r>
          </w:p>
        </w:tc>
      </w:tr>
      <w:tr w:rsidR="001E07A9" w:rsidRPr="001E07A9" w14:paraId="686052B5" w14:textId="77777777" w:rsidTr="002E37AC">
        <w:tc>
          <w:tcPr>
            <w:cnfStyle w:val="001000000000" w:firstRow="0" w:lastRow="0" w:firstColumn="1" w:lastColumn="0" w:oddVBand="0" w:evenVBand="0" w:oddHBand="0" w:evenHBand="0" w:firstRowFirstColumn="0" w:firstRowLastColumn="0" w:lastRowFirstColumn="0" w:lastRowLastColumn="0"/>
            <w:tcW w:w="4087" w:type="dxa"/>
            <w:vMerge w:val="restart"/>
            <w:shd w:val="clear" w:color="auto" w:fill="BDD6EE" w:themeFill="accent5" w:themeFillTint="66"/>
          </w:tcPr>
          <w:p w14:paraId="4336E710" w14:textId="77777777" w:rsidR="001E07A9" w:rsidRPr="001E07A9" w:rsidRDefault="001E07A9" w:rsidP="007255C4">
            <w:pPr>
              <w:pStyle w:val="a3"/>
              <w:tabs>
                <w:tab w:val="left" w:pos="1134"/>
              </w:tabs>
              <w:spacing w:before="0" w:beforeAutospacing="0" w:after="0" w:afterAutospacing="0"/>
              <w:contextualSpacing/>
              <w:jc w:val="center"/>
              <w:rPr>
                <w:b w:val="0"/>
                <w:bCs w:val="0"/>
                <w:i/>
                <w:iCs/>
              </w:rPr>
            </w:pPr>
            <w:r w:rsidRPr="001E07A9">
              <w:rPr>
                <w:i/>
                <w:iCs/>
              </w:rPr>
              <w:t>Сальдо на начало</w:t>
            </w:r>
          </w:p>
        </w:tc>
        <w:tc>
          <w:tcPr>
            <w:tcW w:w="2400" w:type="dxa"/>
            <w:shd w:val="clear" w:color="auto" w:fill="BDD6EE" w:themeFill="accent5" w:themeFillTint="66"/>
          </w:tcPr>
          <w:p w14:paraId="2C4B1E84" w14:textId="77777777"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i/>
                <w:iCs/>
              </w:rPr>
            </w:pPr>
            <w:r w:rsidRPr="001E07A9">
              <w:rPr>
                <w:b/>
                <w:bCs/>
                <w:i/>
                <w:iCs/>
              </w:rPr>
              <w:t>недоимка</w:t>
            </w:r>
          </w:p>
        </w:tc>
        <w:tc>
          <w:tcPr>
            <w:tcW w:w="3140" w:type="dxa"/>
            <w:shd w:val="clear" w:color="auto" w:fill="BDD6EE" w:themeFill="accent5" w:themeFillTint="66"/>
          </w:tcPr>
          <w:p w14:paraId="58DE6F4A" w14:textId="77777777"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i/>
                <w:iCs/>
              </w:rPr>
            </w:pPr>
            <w:r w:rsidRPr="001E07A9">
              <w:rPr>
                <w:b/>
                <w:bCs/>
                <w:i/>
                <w:iCs/>
              </w:rPr>
              <w:t>переплата</w:t>
            </w:r>
          </w:p>
        </w:tc>
      </w:tr>
      <w:tr w:rsidR="001E07A9" w:rsidRPr="001E07A9" w14:paraId="6B734988" w14:textId="77777777" w:rsidTr="002E37AC">
        <w:tc>
          <w:tcPr>
            <w:cnfStyle w:val="001000000000" w:firstRow="0" w:lastRow="0" w:firstColumn="1" w:lastColumn="0" w:oddVBand="0" w:evenVBand="0" w:oddHBand="0" w:evenHBand="0" w:firstRowFirstColumn="0" w:firstRowLastColumn="0" w:lastRowFirstColumn="0" w:lastRowLastColumn="0"/>
            <w:tcW w:w="4087" w:type="dxa"/>
            <w:vMerge/>
            <w:shd w:val="clear" w:color="auto" w:fill="BDD6EE" w:themeFill="accent5" w:themeFillTint="66"/>
          </w:tcPr>
          <w:p w14:paraId="5251C803" w14:textId="77777777" w:rsidR="001E07A9" w:rsidRPr="001E07A9" w:rsidRDefault="001E07A9" w:rsidP="007255C4">
            <w:pPr>
              <w:pStyle w:val="a3"/>
              <w:tabs>
                <w:tab w:val="left" w:pos="1134"/>
              </w:tabs>
              <w:spacing w:before="0" w:beforeAutospacing="0" w:after="0" w:afterAutospacing="0"/>
              <w:contextualSpacing/>
              <w:jc w:val="center"/>
            </w:pPr>
          </w:p>
        </w:tc>
        <w:tc>
          <w:tcPr>
            <w:tcW w:w="2400" w:type="dxa"/>
            <w:shd w:val="clear" w:color="auto" w:fill="BDD6EE" w:themeFill="accent5" w:themeFillTint="66"/>
          </w:tcPr>
          <w:p w14:paraId="26730843" w14:textId="2D03DEB5"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rPr>
            </w:pPr>
            <w:r w:rsidRPr="001E07A9">
              <w:rPr>
                <w:b/>
                <w:bCs/>
              </w:rPr>
              <w:t xml:space="preserve">- </w:t>
            </w:r>
            <w:r w:rsidR="002362B4">
              <w:rPr>
                <w:b/>
                <w:bCs/>
                <w:lang w:val="ru-RU"/>
              </w:rPr>
              <w:t>908</w:t>
            </w:r>
            <w:r w:rsidRPr="001E07A9">
              <w:rPr>
                <w:b/>
                <w:bCs/>
              </w:rPr>
              <w:t> </w:t>
            </w:r>
            <w:r w:rsidR="002362B4">
              <w:rPr>
                <w:b/>
                <w:bCs/>
                <w:lang w:val="ru-RU"/>
              </w:rPr>
              <w:t>949</w:t>
            </w:r>
            <w:r w:rsidRPr="001E07A9">
              <w:rPr>
                <w:b/>
                <w:bCs/>
                <w:lang w:val="ru-RU"/>
              </w:rPr>
              <w:t>,</w:t>
            </w:r>
            <w:r w:rsidR="002362B4">
              <w:rPr>
                <w:b/>
                <w:bCs/>
                <w:lang w:val="ru-RU"/>
              </w:rPr>
              <w:t>6</w:t>
            </w:r>
            <w:r w:rsidRPr="001E07A9">
              <w:rPr>
                <w:b/>
                <w:bCs/>
              </w:rPr>
              <w:t> </w:t>
            </w:r>
          </w:p>
        </w:tc>
        <w:tc>
          <w:tcPr>
            <w:tcW w:w="3140" w:type="dxa"/>
            <w:shd w:val="clear" w:color="auto" w:fill="BDD6EE" w:themeFill="accent5" w:themeFillTint="66"/>
          </w:tcPr>
          <w:p w14:paraId="2610BEC5" w14:textId="293D14CA"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rPr>
            </w:pPr>
            <w:r w:rsidRPr="001E07A9">
              <w:rPr>
                <w:b/>
                <w:bCs/>
              </w:rPr>
              <w:t>2 </w:t>
            </w:r>
            <w:r w:rsidR="002362B4">
              <w:rPr>
                <w:b/>
                <w:bCs/>
                <w:lang w:val="ru-RU"/>
              </w:rPr>
              <w:t>597</w:t>
            </w:r>
            <w:r w:rsidR="002362B4">
              <w:rPr>
                <w:b/>
                <w:bCs/>
              </w:rPr>
              <w:t> </w:t>
            </w:r>
            <w:r w:rsidR="002362B4">
              <w:rPr>
                <w:b/>
                <w:bCs/>
                <w:lang w:val="ru-RU"/>
              </w:rPr>
              <w:t>899,5</w:t>
            </w:r>
          </w:p>
        </w:tc>
      </w:tr>
      <w:tr w:rsidR="001E07A9" w:rsidRPr="001E07A9" w14:paraId="4080AAF2"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BDD6EE" w:themeFill="accent5" w:themeFillTint="66"/>
          </w:tcPr>
          <w:p w14:paraId="40D8C890" w14:textId="77777777" w:rsidR="001E07A9" w:rsidRPr="001E07A9" w:rsidRDefault="001E07A9" w:rsidP="007255C4">
            <w:pPr>
              <w:pStyle w:val="a3"/>
              <w:tabs>
                <w:tab w:val="left" w:pos="1134"/>
              </w:tabs>
              <w:spacing w:before="0" w:beforeAutospacing="0" w:after="0" w:afterAutospacing="0"/>
              <w:contextualSpacing/>
              <w:jc w:val="center"/>
            </w:pPr>
            <w:r w:rsidRPr="001E07A9">
              <w:t>Начислено</w:t>
            </w:r>
          </w:p>
        </w:tc>
        <w:tc>
          <w:tcPr>
            <w:tcW w:w="5540" w:type="dxa"/>
            <w:gridSpan w:val="2"/>
            <w:shd w:val="clear" w:color="auto" w:fill="BDD6EE" w:themeFill="accent5" w:themeFillTint="66"/>
          </w:tcPr>
          <w:p w14:paraId="5793145A" w14:textId="6C40A127" w:rsidR="001E07A9" w:rsidRPr="00AA0029" w:rsidRDefault="001E07A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rPr>
                <w:lang w:val="ru-RU"/>
              </w:rPr>
            </w:pPr>
            <w:r w:rsidRPr="001E07A9">
              <w:t>1</w:t>
            </w:r>
            <w:r w:rsidR="00AA0029">
              <w:rPr>
                <w:lang w:val="ru-RU"/>
              </w:rPr>
              <w:t>7 002 230,4</w:t>
            </w:r>
          </w:p>
        </w:tc>
      </w:tr>
      <w:tr w:rsidR="001E07A9" w:rsidRPr="001E07A9" w14:paraId="2E9EE4AF"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BDD6EE" w:themeFill="accent5" w:themeFillTint="66"/>
          </w:tcPr>
          <w:p w14:paraId="232ACF1F" w14:textId="77777777" w:rsidR="001E07A9" w:rsidRPr="001E07A9" w:rsidRDefault="001E07A9" w:rsidP="007255C4">
            <w:pPr>
              <w:pStyle w:val="a3"/>
              <w:tabs>
                <w:tab w:val="left" w:pos="1134"/>
              </w:tabs>
              <w:spacing w:before="0" w:beforeAutospacing="0" w:after="0" w:afterAutospacing="0"/>
              <w:contextualSpacing/>
              <w:jc w:val="center"/>
            </w:pPr>
            <w:r w:rsidRPr="001E07A9">
              <w:t>Уменьшено</w:t>
            </w:r>
          </w:p>
        </w:tc>
        <w:tc>
          <w:tcPr>
            <w:tcW w:w="5540" w:type="dxa"/>
            <w:gridSpan w:val="2"/>
            <w:shd w:val="clear" w:color="auto" w:fill="BDD6EE" w:themeFill="accent5" w:themeFillTint="66"/>
          </w:tcPr>
          <w:p w14:paraId="3C589D7F" w14:textId="085C10AB" w:rsidR="001E07A9" w:rsidRPr="00AA0029" w:rsidRDefault="00AA002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rPr>
                <w:lang w:val="ru-RU"/>
              </w:rPr>
            </w:pPr>
            <w:r>
              <w:rPr>
                <w:lang w:val="ru-RU"/>
              </w:rPr>
              <w:t>5</w:t>
            </w:r>
            <w:r>
              <w:t> </w:t>
            </w:r>
            <w:r>
              <w:rPr>
                <w:lang w:val="ru-RU"/>
              </w:rPr>
              <w:t>052 037,4</w:t>
            </w:r>
          </w:p>
        </w:tc>
      </w:tr>
      <w:tr w:rsidR="001E07A9" w:rsidRPr="001E07A9" w14:paraId="35DED174"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BDD6EE" w:themeFill="accent5" w:themeFillTint="66"/>
          </w:tcPr>
          <w:p w14:paraId="20B7D55C" w14:textId="77777777" w:rsidR="001E07A9" w:rsidRPr="001E07A9" w:rsidRDefault="001E07A9" w:rsidP="007255C4">
            <w:pPr>
              <w:pStyle w:val="a3"/>
              <w:tabs>
                <w:tab w:val="left" w:pos="1134"/>
              </w:tabs>
              <w:spacing w:before="0" w:beforeAutospacing="0" w:after="0" w:afterAutospacing="0"/>
              <w:contextualSpacing/>
              <w:jc w:val="center"/>
            </w:pPr>
            <w:r w:rsidRPr="001E07A9">
              <w:t>Поступило</w:t>
            </w:r>
          </w:p>
        </w:tc>
        <w:tc>
          <w:tcPr>
            <w:tcW w:w="5540" w:type="dxa"/>
            <w:gridSpan w:val="2"/>
            <w:shd w:val="clear" w:color="auto" w:fill="BDD6EE" w:themeFill="accent5" w:themeFillTint="66"/>
          </w:tcPr>
          <w:p w14:paraId="4780DE59" w14:textId="04621684" w:rsidR="001E07A9" w:rsidRPr="00AA0029" w:rsidRDefault="001E07A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rPr>
                <w:lang w:val="ru-RU"/>
              </w:rPr>
            </w:pPr>
            <w:r w:rsidRPr="001E07A9">
              <w:t>1</w:t>
            </w:r>
            <w:r w:rsidR="00AA0029">
              <w:rPr>
                <w:lang w:val="ru-RU"/>
              </w:rPr>
              <w:t>3</w:t>
            </w:r>
            <w:r w:rsidR="00AA0029">
              <w:t> </w:t>
            </w:r>
            <w:r w:rsidR="00AA0029">
              <w:rPr>
                <w:lang w:val="ru-RU"/>
              </w:rPr>
              <w:t>770 819,3</w:t>
            </w:r>
          </w:p>
        </w:tc>
      </w:tr>
      <w:tr w:rsidR="001E07A9" w:rsidRPr="001E07A9" w14:paraId="41560DAF"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BDD6EE" w:themeFill="accent5" w:themeFillTint="66"/>
          </w:tcPr>
          <w:p w14:paraId="40160FCE" w14:textId="77777777" w:rsidR="001E07A9" w:rsidRPr="001E07A9" w:rsidRDefault="001E07A9" w:rsidP="007255C4">
            <w:pPr>
              <w:pStyle w:val="a3"/>
              <w:tabs>
                <w:tab w:val="left" w:pos="1134"/>
              </w:tabs>
              <w:spacing w:before="0" w:beforeAutospacing="0" w:after="0" w:afterAutospacing="0"/>
              <w:contextualSpacing/>
              <w:jc w:val="center"/>
            </w:pPr>
            <w:r w:rsidRPr="001E07A9">
              <w:t>Возвращено</w:t>
            </w:r>
          </w:p>
        </w:tc>
        <w:tc>
          <w:tcPr>
            <w:tcW w:w="5540" w:type="dxa"/>
            <w:gridSpan w:val="2"/>
            <w:shd w:val="clear" w:color="auto" w:fill="BDD6EE" w:themeFill="accent5" w:themeFillTint="66"/>
          </w:tcPr>
          <w:p w14:paraId="29692250" w14:textId="4A1EEBAB" w:rsidR="001E07A9" w:rsidRPr="00AA0029" w:rsidRDefault="00AA002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rPr>
                <w:lang w:val="ru-RU"/>
              </w:rPr>
            </w:pPr>
            <w:r>
              <w:rPr>
                <w:lang w:val="ru-RU"/>
              </w:rPr>
              <w:t>542 994,6</w:t>
            </w:r>
          </w:p>
        </w:tc>
      </w:tr>
      <w:tr w:rsidR="001E07A9" w:rsidRPr="001E07A9" w14:paraId="075A68D1"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BDD6EE" w:themeFill="accent5" w:themeFillTint="66"/>
          </w:tcPr>
          <w:p w14:paraId="1D57DC60" w14:textId="77777777" w:rsidR="001E07A9" w:rsidRPr="001E07A9" w:rsidRDefault="001E07A9" w:rsidP="007255C4">
            <w:pPr>
              <w:pStyle w:val="a3"/>
              <w:tabs>
                <w:tab w:val="left" w:pos="1134"/>
              </w:tabs>
              <w:spacing w:before="0" w:beforeAutospacing="0" w:after="0" w:afterAutospacing="0"/>
              <w:contextualSpacing/>
              <w:jc w:val="center"/>
            </w:pPr>
            <w:r w:rsidRPr="001E07A9">
              <w:t>Сумма налога по измененному сроку исполнения налогового обязательства</w:t>
            </w:r>
          </w:p>
        </w:tc>
        <w:tc>
          <w:tcPr>
            <w:tcW w:w="5540" w:type="dxa"/>
            <w:gridSpan w:val="2"/>
            <w:shd w:val="clear" w:color="auto" w:fill="BDD6EE" w:themeFill="accent5" w:themeFillTint="66"/>
          </w:tcPr>
          <w:p w14:paraId="4EAE14A2" w14:textId="1DCCACB3" w:rsidR="001E07A9" w:rsidRPr="001E07A9" w:rsidRDefault="00AA002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pPr>
            <w:r>
              <w:rPr>
                <w:lang w:val="ru-RU"/>
              </w:rPr>
              <w:t>19</w:t>
            </w:r>
            <w:r w:rsidR="001E07A9" w:rsidRPr="001E07A9">
              <w:t> </w:t>
            </w:r>
            <w:r>
              <w:rPr>
                <w:lang w:val="ru-RU"/>
              </w:rPr>
              <w:t>022</w:t>
            </w:r>
            <w:r w:rsidR="001E07A9" w:rsidRPr="001E07A9">
              <w:rPr>
                <w:lang w:val="ru-RU"/>
              </w:rPr>
              <w:t>,</w:t>
            </w:r>
            <w:r>
              <w:rPr>
                <w:lang w:val="ru-RU"/>
              </w:rPr>
              <w:t>1</w:t>
            </w:r>
          </w:p>
        </w:tc>
      </w:tr>
      <w:tr w:rsidR="001E07A9" w:rsidRPr="001E07A9" w14:paraId="72D1FF7E" w14:textId="77777777" w:rsidTr="002E37AC">
        <w:tc>
          <w:tcPr>
            <w:cnfStyle w:val="001000000000" w:firstRow="0" w:lastRow="0" w:firstColumn="1" w:lastColumn="0" w:oddVBand="0" w:evenVBand="0" w:oddHBand="0" w:evenHBand="0" w:firstRowFirstColumn="0" w:firstRowLastColumn="0" w:lastRowFirstColumn="0" w:lastRowLastColumn="0"/>
            <w:tcW w:w="4087" w:type="dxa"/>
            <w:vMerge w:val="restart"/>
            <w:shd w:val="clear" w:color="auto" w:fill="BDD6EE" w:themeFill="accent5" w:themeFillTint="66"/>
          </w:tcPr>
          <w:p w14:paraId="3273C4DC" w14:textId="77777777" w:rsidR="001E07A9" w:rsidRPr="001E07A9" w:rsidRDefault="001E07A9" w:rsidP="007255C4">
            <w:pPr>
              <w:pStyle w:val="a3"/>
              <w:tabs>
                <w:tab w:val="left" w:pos="1134"/>
              </w:tabs>
              <w:spacing w:before="0" w:beforeAutospacing="0" w:after="0" w:afterAutospacing="0"/>
              <w:contextualSpacing/>
              <w:jc w:val="center"/>
              <w:rPr>
                <w:b w:val="0"/>
                <w:bCs w:val="0"/>
                <w:i/>
                <w:iCs/>
              </w:rPr>
            </w:pPr>
            <w:r w:rsidRPr="001E07A9">
              <w:rPr>
                <w:i/>
                <w:iCs/>
              </w:rPr>
              <w:t>Сальдо на конец</w:t>
            </w:r>
          </w:p>
        </w:tc>
        <w:tc>
          <w:tcPr>
            <w:tcW w:w="2400" w:type="dxa"/>
            <w:shd w:val="clear" w:color="auto" w:fill="BDD6EE" w:themeFill="accent5" w:themeFillTint="66"/>
          </w:tcPr>
          <w:p w14:paraId="1E5408D6" w14:textId="2C47DD1E" w:rsidR="001E07A9" w:rsidRPr="001E07A9" w:rsidRDefault="00AA002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i/>
                <w:iCs/>
              </w:rPr>
            </w:pPr>
            <w:r>
              <w:rPr>
                <w:b/>
                <w:bCs/>
                <w:i/>
                <w:iCs/>
                <w:lang w:val="ru-RU"/>
              </w:rPr>
              <w:t>н</w:t>
            </w:r>
            <w:proofErr w:type="spellStart"/>
            <w:r w:rsidR="001E07A9" w:rsidRPr="001E07A9">
              <w:rPr>
                <w:b/>
                <w:bCs/>
                <w:i/>
                <w:iCs/>
              </w:rPr>
              <w:t>едоимка</w:t>
            </w:r>
            <w:proofErr w:type="spellEnd"/>
          </w:p>
        </w:tc>
        <w:tc>
          <w:tcPr>
            <w:tcW w:w="3140" w:type="dxa"/>
            <w:shd w:val="clear" w:color="auto" w:fill="BDD6EE" w:themeFill="accent5" w:themeFillTint="66"/>
          </w:tcPr>
          <w:p w14:paraId="18E3B636" w14:textId="77777777"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i/>
                <w:iCs/>
              </w:rPr>
            </w:pPr>
            <w:r w:rsidRPr="001E07A9">
              <w:rPr>
                <w:b/>
                <w:bCs/>
                <w:i/>
                <w:iCs/>
              </w:rPr>
              <w:t>переплата</w:t>
            </w:r>
          </w:p>
        </w:tc>
      </w:tr>
      <w:tr w:rsidR="001E07A9" w:rsidRPr="001E07A9" w14:paraId="6DA11861" w14:textId="77777777" w:rsidTr="002E37AC">
        <w:trPr>
          <w:trHeight w:val="70"/>
        </w:trPr>
        <w:tc>
          <w:tcPr>
            <w:cnfStyle w:val="001000000000" w:firstRow="0" w:lastRow="0" w:firstColumn="1" w:lastColumn="0" w:oddVBand="0" w:evenVBand="0" w:oddHBand="0" w:evenHBand="0" w:firstRowFirstColumn="0" w:firstRowLastColumn="0" w:lastRowFirstColumn="0" w:lastRowLastColumn="0"/>
            <w:tcW w:w="4087" w:type="dxa"/>
            <w:vMerge/>
            <w:shd w:val="clear" w:color="auto" w:fill="BDD6EE" w:themeFill="accent5" w:themeFillTint="66"/>
          </w:tcPr>
          <w:p w14:paraId="7D4388B8" w14:textId="77777777" w:rsidR="001E07A9" w:rsidRPr="001E07A9" w:rsidRDefault="001E07A9" w:rsidP="007255C4">
            <w:pPr>
              <w:pStyle w:val="a3"/>
              <w:tabs>
                <w:tab w:val="left" w:pos="1134"/>
              </w:tabs>
              <w:spacing w:before="0" w:beforeAutospacing="0" w:after="0" w:afterAutospacing="0"/>
              <w:contextualSpacing/>
              <w:jc w:val="both"/>
            </w:pPr>
          </w:p>
        </w:tc>
        <w:tc>
          <w:tcPr>
            <w:tcW w:w="2400" w:type="dxa"/>
            <w:shd w:val="clear" w:color="auto" w:fill="BDD6EE" w:themeFill="accent5" w:themeFillTint="66"/>
          </w:tcPr>
          <w:p w14:paraId="22E0F61A" w14:textId="63D922C2" w:rsidR="001E07A9" w:rsidRPr="001E07A9" w:rsidRDefault="001E07A9" w:rsidP="007255C4">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rPr>
            </w:pPr>
            <w:r w:rsidRPr="001E07A9">
              <w:rPr>
                <w:b/>
                <w:bCs/>
              </w:rPr>
              <w:t>- 1 </w:t>
            </w:r>
            <w:r w:rsidR="00AA0029">
              <w:rPr>
                <w:b/>
                <w:bCs/>
                <w:lang w:val="ru-RU"/>
              </w:rPr>
              <w:t>216</w:t>
            </w:r>
            <w:r w:rsidRPr="001E07A9">
              <w:rPr>
                <w:b/>
                <w:bCs/>
              </w:rPr>
              <w:t> </w:t>
            </w:r>
            <w:r w:rsidR="00AA0029">
              <w:rPr>
                <w:b/>
                <w:bCs/>
                <w:lang w:val="ru-RU"/>
              </w:rPr>
              <w:t>615</w:t>
            </w:r>
            <w:r w:rsidRPr="001E07A9">
              <w:rPr>
                <w:b/>
                <w:bCs/>
                <w:lang w:val="ru-RU"/>
              </w:rPr>
              <w:t>,</w:t>
            </w:r>
            <w:r w:rsidR="00AA0029">
              <w:rPr>
                <w:b/>
                <w:bCs/>
                <w:lang w:val="ru-RU"/>
              </w:rPr>
              <w:t>2</w:t>
            </w:r>
            <w:r w:rsidRPr="001E07A9">
              <w:rPr>
                <w:b/>
                <w:bCs/>
              </w:rPr>
              <w:t> </w:t>
            </w:r>
          </w:p>
        </w:tc>
        <w:tc>
          <w:tcPr>
            <w:tcW w:w="3140" w:type="dxa"/>
            <w:shd w:val="clear" w:color="auto" w:fill="BDD6EE" w:themeFill="accent5" w:themeFillTint="66"/>
          </w:tcPr>
          <w:p w14:paraId="2B4E15A5" w14:textId="7F2E5AA0" w:rsidR="001E07A9" w:rsidRPr="001E07A9" w:rsidRDefault="00AA0029" w:rsidP="00AA0029">
            <w:pPr>
              <w:pStyle w:val="a3"/>
              <w:tabs>
                <w:tab w:val="left" w:pos="1134"/>
              </w:tabs>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b/>
                <w:bCs/>
              </w:rPr>
            </w:pPr>
            <w:r>
              <w:rPr>
                <w:b/>
                <w:bCs/>
                <w:lang w:val="ru-RU"/>
              </w:rPr>
              <w:t>4</w:t>
            </w:r>
            <w:r w:rsidR="001E07A9" w:rsidRPr="001E07A9">
              <w:rPr>
                <w:b/>
                <w:bCs/>
              </w:rPr>
              <w:t> </w:t>
            </w:r>
            <w:r>
              <w:rPr>
                <w:b/>
                <w:bCs/>
                <w:lang w:val="ru-RU"/>
              </w:rPr>
              <w:t>204</w:t>
            </w:r>
            <w:r>
              <w:rPr>
                <w:b/>
                <w:bCs/>
              </w:rPr>
              <w:t> </w:t>
            </w:r>
            <w:r>
              <w:rPr>
                <w:b/>
                <w:bCs/>
                <w:lang w:val="ru-RU"/>
              </w:rPr>
              <w:t>391</w:t>
            </w:r>
            <w:r w:rsidR="001E07A9" w:rsidRPr="001E07A9">
              <w:rPr>
                <w:b/>
                <w:bCs/>
                <w:lang w:val="ru-RU"/>
              </w:rPr>
              <w:t>,</w:t>
            </w:r>
            <w:r>
              <w:rPr>
                <w:b/>
                <w:bCs/>
                <w:lang w:val="ru-RU"/>
              </w:rPr>
              <w:t>6</w:t>
            </w:r>
          </w:p>
        </w:tc>
      </w:tr>
      <w:tr w:rsidR="001E07A9" w:rsidRPr="001E07A9" w14:paraId="7457E16A" w14:textId="77777777" w:rsidTr="002E37AC">
        <w:trPr>
          <w:trHeight w:val="215"/>
        </w:trPr>
        <w:tc>
          <w:tcPr>
            <w:cnfStyle w:val="001000000000" w:firstRow="0" w:lastRow="0" w:firstColumn="1" w:lastColumn="0" w:oddVBand="0" w:evenVBand="0" w:oddHBand="0" w:evenHBand="0" w:firstRowFirstColumn="0" w:firstRowLastColumn="0" w:lastRowFirstColumn="0" w:lastRowLastColumn="0"/>
            <w:tcW w:w="9627" w:type="dxa"/>
            <w:gridSpan w:val="3"/>
            <w:shd w:val="clear" w:color="auto" w:fill="C5E0B3" w:themeFill="accent6" w:themeFillTint="66"/>
          </w:tcPr>
          <w:p w14:paraId="58313F57" w14:textId="77777777" w:rsidR="001E07A9" w:rsidRPr="001E07A9" w:rsidRDefault="001E07A9" w:rsidP="007255C4">
            <w:pPr>
              <w:pStyle w:val="a3"/>
              <w:tabs>
                <w:tab w:val="left" w:pos="1134"/>
              </w:tabs>
              <w:spacing w:before="0" w:beforeAutospacing="0" w:after="0" w:afterAutospacing="0"/>
              <w:contextualSpacing/>
              <w:jc w:val="center"/>
              <w:rPr>
                <w:b w:val="0"/>
                <w:bCs w:val="0"/>
              </w:rPr>
            </w:pPr>
            <w:r w:rsidRPr="001E07A9">
              <w:t>по операциям, по которым лицевые счета не ведутся</w:t>
            </w:r>
          </w:p>
        </w:tc>
      </w:tr>
      <w:tr w:rsidR="001E07A9" w:rsidRPr="001E07A9" w14:paraId="3A39B491" w14:textId="77777777" w:rsidTr="002E37AC">
        <w:tc>
          <w:tcPr>
            <w:cnfStyle w:val="001000000000" w:firstRow="0" w:lastRow="0" w:firstColumn="1" w:lastColumn="0" w:oddVBand="0" w:evenVBand="0" w:oddHBand="0" w:evenHBand="0" w:firstRowFirstColumn="0" w:firstRowLastColumn="0" w:lastRowFirstColumn="0" w:lastRowLastColumn="0"/>
            <w:tcW w:w="4087" w:type="dxa"/>
            <w:shd w:val="clear" w:color="auto" w:fill="C5E0B3" w:themeFill="accent6" w:themeFillTint="66"/>
          </w:tcPr>
          <w:p w14:paraId="6A6FA687" w14:textId="77777777" w:rsidR="001E07A9" w:rsidRPr="001E07A9" w:rsidRDefault="001E07A9" w:rsidP="007255C4">
            <w:pPr>
              <w:pStyle w:val="a3"/>
              <w:tabs>
                <w:tab w:val="left" w:pos="1134"/>
              </w:tabs>
              <w:spacing w:before="0" w:beforeAutospacing="0" w:after="0" w:afterAutospacing="0"/>
              <w:contextualSpacing/>
              <w:jc w:val="center"/>
            </w:pPr>
            <w:r w:rsidRPr="001E07A9">
              <w:t>Поступило</w:t>
            </w:r>
          </w:p>
        </w:tc>
        <w:tc>
          <w:tcPr>
            <w:tcW w:w="5540" w:type="dxa"/>
            <w:gridSpan w:val="2"/>
            <w:shd w:val="clear" w:color="auto" w:fill="C5E0B3" w:themeFill="accent6" w:themeFillTint="66"/>
          </w:tcPr>
          <w:p w14:paraId="58546F2B" w14:textId="79A9B610" w:rsidR="001E07A9" w:rsidRPr="001E07A9" w:rsidRDefault="00AA002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pPr>
            <w:r>
              <w:rPr>
                <w:lang w:val="ru-RU"/>
              </w:rPr>
              <w:t>466</w:t>
            </w:r>
            <w:r w:rsidR="001E07A9" w:rsidRPr="001E07A9">
              <w:t> </w:t>
            </w:r>
            <w:r>
              <w:rPr>
                <w:lang w:val="ru-RU"/>
              </w:rPr>
              <w:t>057</w:t>
            </w:r>
            <w:r w:rsidR="001E07A9" w:rsidRPr="001E07A9">
              <w:rPr>
                <w:lang w:val="ru-RU"/>
              </w:rPr>
              <w:t>,</w:t>
            </w:r>
            <w:r>
              <w:rPr>
                <w:lang w:val="ru-RU"/>
              </w:rPr>
              <w:t>3</w:t>
            </w:r>
          </w:p>
        </w:tc>
      </w:tr>
      <w:tr w:rsidR="001E07A9" w:rsidRPr="001E07A9" w14:paraId="6D4BEFB8" w14:textId="77777777" w:rsidTr="002E37AC">
        <w:trPr>
          <w:trHeight w:val="351"/>
        </w:trPr>
        <w:tc>
          <w:tcPr>
            <w:cnfStyle w:val="001000000000" w:firstRow="0" w:lastRow="0" w:firstColumn="1" w:lastColumn="0" w:oddVBand="0" w:evenVBand="0" w:oddHBand="0" w:evenHBand="0" w:firstRowFirstColumn="0" w:firstRowLastColumn="0" w:lastRowFirstColumn="0" w:lastRowLastColumn="0"/>
            <w:tcW w:w="4087" w:type="dxa"/>
            <w:shd w:val="clear" w:color="auto" w:fill="C5E0B3" w:themeFill="accent6" w:themeFillTint="66"/>
          </w:tcPr>
          <w:p w14:paraId="52D0E063" w14:textId="77777777" w:rsidR="001E07A9" w:rsidRPr="001E07A9" w:rsidRDefault="001E07A9" w:rsidP="007255C4">
            <w:pPr>
              <w:pStyle w:val="a3"/>
              <w:tabs>
                <w:tab w:val="left" w:pos="1134"/>
              </w:tabs>
              <w:spacing w:before="0" w:beforeAutospacing="0" w:after="0" w:afterAutospacing="0"/>
              <w:contextualSpacing/>
              <w:jc w:val="center"/>
            </w:pPr>
            <w:r w:rsidRPr="001E07A9">
              <w:t>Возвращено</w:t>
            </w:r>
          </w:p>
        </w:tc>
        <w:tc>
          <w:tcPr>
            <w:tcW w:w="5540" w:type="dxa"/>
            <w:gridSpan w:val="2"/>
            <w:shd w:val="clear" w:color="auto" w:fill="C5E0B3" w:themeFill="accent6" w:themeFillTint="66"/>
          </w:tcPr>
          <w:p w14:paraId="323D1B45" w14:textId="51C50A9C" w:rsidR="001E07A9" w:rsidRPr="001E07A9" w:rsidRDefault="00AA0029" w:rsidP="007255C4">
            <w:pPr>
              <w:pStyle w:val="a3"/>
              <w:tabs>
                <w:tab w:val="left" w:pos="1134"/>
              </w:tabs>
              <w:spacing w:before="0" w:beforeAutospacing="0" w:after="0" w:afterAutospacing="0"/>
              <w:ind w:right="2521"/>
              <w:contextualSpacing/>
              <w:jc w:val="right"/>
              <w:cnfStyle w:val="000000000000" w:firstRow="0" w:lastRow="0" w:firstColumn="0" w:lastColumn="0" w:oddVBand="0" w:evenVBand="0" w:oddHBand="0" w:evenHBand="0" w:firstRowFirstColumn="0" w:firstRowLastColumn="0" w:lastRowFirstColumn="0" w:lastRowLastColumn="0"/>
            </w:pPr>
            <w:r>
              <w:rPr>
                <w:lang w:val="ru-RU"/>
              </w:rPr>
              <w:t>1</w:t>
            </w:r>
            <w:r w:rsidR="001E07A9" w:rsidRPr="001E07A9">
              <w:t> </w:t>
            </w:r>
            <w:r>
              <w:rPr>
                <w:lang w:val="ru-RU"/>
              </w:rPr>
              <w:t>083</w:t>
            </w:r>
            <w:r w:rsidR="001E07A9" w:rsidRPr="001E07A9">
              <w:rPr>
                <w:lang w:val="ru-RU"/>
              </w:rPr>
              <w:t>,</w:t>
            </w:r>
            <w:r>
              <w:rPr>
                <w:lang w:val="ru-RU"/>
              </w:rPr>
              <w:t>4</w:t>
            </w:r>
          </w:p>
        </w:tc>
      </w:tr>
    </w:tbl>
    <w:p w14:paraId="32C942C0" w14:textId="77777777" w:rsidR="002E37AC" w:rsidRPr="00412525" w:rsidRDefault="002E37AC" w:rsidP="00EF134F">
      <w:pPr>
        <w:pStyle w:val="a3"/>
        <w:tabs>
          <w:tab w:val="left" w:pos="1134"/>
        </w:tabs>
        <w:spacing w:before="240" w:beforeAutospacing="0" w:after="0" w:afterAutospacing="0"/>
        <w:ind w:firstLine="709"/>
        <w:contextualSpacing/>
        <w:jc w:val="both"/>
        <w:rPr>
          <w:sz w:val="28"/>
          <w:szCs w:val="28"/>
        </w:rPr>
      </w:pPr>
      <w:r w:rsidRPr="00412525">
        <w:rPr>
          <w:sz w:val="28"/>
          <w:szCs w:val="28"/>
          <w:lang w:val="ru-RU"/>
        </w:rPr>
        <w:t xml:space="preserve">Анализ </w:t>
      </w:r>
      <w:r w:rsidRPr="00412525">
        <w:rPr>
          <w:sz w:val="28"/>
          <w:szCs w:val="28"/>
        </w:rPr>
        <w:t xml:space="preserve">данных Сводного отчета КГД показал, что в доходы от налоговых поступлений включается вся начисленная по лицевым счетам сумма налогов. При этом, в соответствии с налоговым законодательством налогоплательщик, путем подачи дополнительных деклараций, может уменьшить сумму изначально </w:t>
      </w:r>
      <w:r w:rsidRPr="00412525">
        <w:rPr>
          <w:sz w:val="28"/>
          <w:szCs w:val="28"/>
          <w:lang w:val="ru-RU"/>
        </w:rPr>
        <w:t>указанного в декларации налога</w:t>
      </w:r>
      <w:r w:rsidRPr="00412525">
        <w:rPr>
          <w:sz w:val="28"/>
          <w:szCs w:val="28"/>
        </w:rPr>
        <w:t xml:space="preserve">. </w:t>
      </w:r>
    </w:p>
    <w:p w14:paraId="12DB4C01" w14:textId="6F2AE546" w:rsidR="00A30076" w:rsidRPr="00A30076" w:rsidRDefault="004C51D2" w:rsidP="004C51D2">
      <w:pPr>
        <w:pStyle w:val="a3"/>
        <w:tabs>
          <w:tab w:val="left" w:pos="1134"/>
        </w:tabs>
        <w:spacing w:after="0" w:afterAutospacing="0"/>
        <w:ind w:firstLine="709"/>
        <w:contextualSpacing/>
        <w:jc w:val="both"/>
        <w:rPr>
          <w:sz w:val="28"/>
          <w:szCs w:val="28"/>
          <w:lang w:val="ru-RU"/>
        </w:rPr>
      </w:pPr>
      <w:r w:rsidRPr="00412525">
        <w:rPr>
          <w:sz w:val="28"/>
          <w:szCs w:val="28"/>
          <w:lang w:val="kk-KZ"/>
        </w:rPr>
        <w:lastRenderedPageBreak/>
        <w:t>В</w:t>
      </w:r>
      <w:r w:rsidRPr="00412525">
        <w:rPr>
          <w:sz w:val="28"/>
          <w:szCs w:val="28"/>
        </w:rPr>
        <w:t xml:space="preserve"> консолидированном отчете о результатах финансовой деятельности за 202</w:t>
      </w:r>
      <w:r>
        <w:rPr>
          <w:sz w:val="28"/>
          <w:szCs w:val="28"/>
          <w:lang w:val="ru-RU"/>
        </w:rPr>
        <w:t>3</w:t>
      </w:r>
      <w:r w:rsidRPr="00412525">
        <w:rPr>
          <w:sz w:val="28"/>
          <w:szCs w:val="28"/>
        </w:rPr>
        <w:t xml:space="preserve"> год в доходы республиканского бюджета включены суммы начисленных налогов, в последующем</w:t>
      </w:r>
      <w:r w:rsidR="00A30076" w:rsidRPr="00A30076">
        <w:rPr>
          <w:sz w:val="28"/>
          <w:szCs w:val="28"/>
        </w:rPr>
        <w:t xml:space="preserve"> </w:t>
      </w:r>
      <w:r w:rsidR="00A30076" w:rsidRPr="00412525">
        <w:rPr>
          <w:sz w:val="28"/>
          <w:szCs w:val="28"/>
        </w:rPr>
        <w:t>уменьшенные налогоплательщиками путем подачи дополнительных деклараций</w:t>
      </w:r>
      <w:r w:rsidR="00A30076">
        <w:rPr>
          <w:sz w:val="28"/>
          <w:szCs w:val="28"/>
          <w:lang w:val="kk-KZ"/>
        </w:rPr>
        <w:t xml:space="preserve"> в течение года</w:t>
      </w:r>
      <w:r w:rsidR="00A30076">
        <w:rPr>
          <w:sz w:val="28"/>
          <w:szCs w:val="28"/>
          <w:lang w:val="ru-RU"/>
        </w:rPr>
        <w:t>.</w:t>
      </w:r>
    </w:p>
    <w:p w14:paraId="18E95E9C" w14:textId="45F08730" w:rsidR="004C51D2" w:rsidRDefault="004C51D2" w:rsidP="004C51D2">
      <w:pPr>
        <w:pStyle w:val="a3"/>
        <w:tabs>
          <w:tab w:val="left" w:pos="1134"/>
        </w:tabs>
        <w:spacing w:after="0" w:afterAutospacing="0"/>
        <w:ind w:firstLine="709"/>
        <w:contextualSpacing/>
        <w:jc w:val="both"/>
        <w:rPr>
          <w:sz w:val="28"/>
          <w:szCs w:val="28"/>
        </w:rPr>
      </w:pPr>
      <w:r w:rsidRPr="00412525">
        <w:rPr>
          <w:sz w:val="28"/>
          <w:szCs w:val="28"/>
        </w:rPr>
        <w:t>При этом, суммы уменьшения налогов отражены в качестве расходов республиканского бюджета. Необходимо отметить, что по своей сути уменьшения налогов не являются расходами. Расходы республиканского бюджета по налоговым поступлениям могут возникнуть только по НДС в случае превышения суммы зачета над суммой начисленного НДС</w:t>
      </w:r>
      <w:r w:rsidR="00C17396">
        <w:rPr>
          <w:sz w:val="28"/>
          <w:szCs w:val="28"/>
          <w:lang w:val="ru-RU"/>
        </w:rPr>
        <w:t xml:space="preserve"> по оборотам</w:t>
      </w:r>
      <w:r w:rsidR="00B33F75">
        <w:rPr>
          <w:sz w:val="28"/>
          <w:szCs w:val="28"/>
          <w:lang w:val="ru-RU"/>
        </w:rPr>
        <w:t>,</w:t>
      </w:r>
      <w:r w:rsidR="00C17396">
        <w:rPr>
          <w:sz w:val="28"/>
          <w:szCs w:val="28"/>
          <w:lang w:val="ru-RU"/>
        </w:rPr>
        <w:t xml:space="preserve"> облагаемым по нулевой ставке</w:t>
      </w:r>
      <w:r w:rsidRPr="00412525">
        <w:rPr>
          <w:sz w:val="28"/>
          <w:szCs w:val="28"/>
        </w:rPr>
        <w:t>.</w:t>
      </w:r>
    </w:p>
    <w:p w14:paraId="52161584" w14:textId="5038341C" w:rsidR="00F21A76" w:rsidRPr="00B33F75" w:rsidRDefault="00F21A76" w:rsidP="00F21A76">
      <w:pPr>
        <w:pStyle w:val="a3"/>
        <w:tabs>
          <w:tab w:val="left" w:pos="1134"/>
        </w:tabs>
        <w:spacing w:before="0" w:beforeAutospacing="0" w:after="0" w:afterAutospacing="0"/>
        <w:ind w:firstLine="709"/>
        <w:contextualSpacing/>
        <w:jc w:val="both"/>
        <w:rPr>
          <w:strike/>
          <w:sz w:val="28"/>
          <w:szCs w:val="28"/>
        </w:rPr>
      </w:pPr>
      <w:r w:rsidRPr="00412525">
        <w:rPr>
          <w:sz w:val="28"/>
          <w:szCs w:val="28"/>
        </w:rPr>
        <w:t xml:space="preserve">Таким образом, </w:t>
      </w:r>
      <w:r w:rsidRPr="00412525">
        <w:rPr>
          <w:b/>
          <w:bCs/>
          <w:sz w:val="28"/>
          <w:szCs w:val="28"/>
        </w:rPr>
        <w:t xml:space="preserve">доходы и расходы республиканского бюджета завышены как минимум на </w:t>
      </w:r>
      <w:r w:rsidR="00737A1E" w:rsidRPr="00737A1E">
        <w:rPr>
          <w:b/>
          <w:bCs/>
          <w:sz w:val="28"/>
          <w:szCs w:val="28"/>
        </w:rPr>
        <w:t>3 827 909</w:t>
      </w:r>
      <w:r w:rsidR="00737A1E" w:rsidRPr="00737A1E">
        <w:rPr>
          <w:b/>
          <w:bCs/>
          <w:sz w:val="28"/>
          <w:szCs w:val="28"/>
          <w:lang w:val="ru-RU"/>
        </w:rPr>
        <w:t>,2</w:t>
      </w:r>
      <w:r w:rsidRPr="00412525">
        <w:rPr>
          <w:b/>
          <w:bCs/>
          <w:sz w:val="28"/>
          <w:szCs w:val="28"/>
          <w:lang w:val="kk-KZ"/>
        </w:rPr>
        <w:t xml:space="preserve"> млн</w:t>
      </w:r>
      <w:r w:rsidRPr="00412525">
        <w:rPr>
          <w:b/>
          <w:bCs/>
          <w:sz w:val="28"/>
          <w:szCs w:val="28"/>
        </w:rPr>
        <w:t xml:space="preserve"> тенге</w:t>
      </w:r>
      <w:r w:rsidRPr="00412525">
        <w:rPr>
          <w:sz w:val="28"/>
          <w:szCs w:val="28"/>
        </w:rPr>
        <w:t xml:space="preserve"> </w:t>
      </w:r>
      <w:r w:rsidRPr="00412525">
        <w:rPr>
          <w:i/>
          <w:iCs/>
        </w:rPr>
        <w:t>(это суммы уменьшения по всем налогам кроме</w:t>
      </w:r>
      <w:r w:rsidR="00B33F75">
        <w:rPr>
          <w:i/>
          <w:iCs/>
          <w:lang w:val="ru-RU"/>
        </w:rPr>
        <w:t xml:space="preserve"> вышеуказанного</w:t>
      </w:r>
      <w:r w:rsidRPr="00412525">
        <w:rPr>
          <w:i/>
          <w:iCs/>
        </w:rPr>
        <w:t xml:space="preserve"> НДС)</w:t>
      </w:r>
      <w:r w:rsidRPr="00412525">
        <w:rPr>
          <w:sz w:val="28"/>
          <w:szCs w:val="28"/>
        </w:rPr>
        <w:t>.</w:t>
      </w:r>
    </w:p>
    <w:p w14:paraId="3444487D" w14:textId="1F197A50" w:rsidR="00F21A76" w:rsidRPr="00562A3F" w:rsidRDefault="00F21A76" w:rsidP="00F21A76">
      <w:pPr>
        <w:tabs>
          <w:tab w:val="left" w:pos="1134"/>
        </w:tabs>
        <w:spacing w:after="0" w:line="240" w:lineRule="auto"/>
        <w:ind w:firstLine="709"/>
        <w:jc w:val="both"/>
        <w:rPr>
          <w:rFonts w:ascii="Times New Roman" w:hAnsi="Times New Roman"/>
          <w:sz w:val="28"/>
          <w:szCs w:val="28"/>
        </w:rPr>
      </w:pPr>
      <w:r w:rsidRPr="00412525">
        <w:rPr>
          <w:rFonts w:ascii="Times New Roman" w:hAnsi="Times New Roman"/>
          <w:sz w:val="28"/>
          <w:szCs w:val="28"/>
        </w:rPr>
        <w:t>В ходе аудита также проверена достоверность отражения в КФО РБ дебиторской и кредиторской задолженности, связанной с исчислением и уплатой налогов. Дебиторская и кредиторская задолженность по налоговым поступлениям в КФО РБ отражается на основе КФО по поступлениям, первичным документом для составления которого в свою очередь выступает Сводный отчет КГД.</w:t>
      </w:r>
    </w:p>
    <w:p w14:paraId="3A9DAD97" w14:textId="48CD2AE4" w:rsidR="00F21A76" w:rsidRPr="00562A3F" w:rsidRDefault="00F21A76" w:rsidP="00F21A76">
      <w:pPr>
        <w:pStyle w:val="a3"/>
        <w:tabs>
          <w:tab w:val="left" w:pos="1134"/>
        </w:tabs>
        <w:spacing w:before="0" w:beforeAutospacing="0" w:after="0" w:afterAutospacing="0"/>
        <w:ind w:firstLine="709"/>
        <w:jc w:val="both"/>
        <w:rPr>
          <w:sz w:val="28"/>
          <w:szCs w:val="28"/>
        </w:rPr>
      </w:pPr>
      <w:r w:rsidRPr="00562A3F">
        <w:rPr>
          <w:sz w:val="28"/>
          <w:szCs w:val="28"/>
        </w:rPr>
        <w:t xml:space="preserve">Результаты </w:t>
      </w:r>
      <w:r w:rsidR="00756DD2">
        <w:rPr>
          <w:sz w:val="28"/>
          <w:szCs w:val="28"/>
          <w:lang w:val="ru-RU"/>
        </w:rPr>
        <w:t>аудита</w:t>
      </w:r>
      <w:r w:rsidRPr="00562A3F">
        <w:rPr>
          <w:sz w:val="28"/>
          <w:szCs w:val="28"/>
        </w:rPr>
        <w:t xml:space="preserve"> показали, что данные Сводного отчета КГД соответствуют суммам дебиторской и кредиторской задолженности по налоговым поступлениям, отраженным в КФО РБ, с учетом корректировки на невыясненные поступления/возвраты, а также на суммы распределенных, но не перечисленных сумм ввозных таможенных пошлин.</w:t>
      </w:r>
    </w:p>
    <w:p w14:paraId="2EFA6CE6" w14:textId="4C140DE6" w:rsidR="004C33BB" w:rsidRPr="008F65A0" w:rsidRDefault="004C33BB" w:rsidP="004C33BB">
      <w:pPr>
        <w:pStyle w:val="a3"/>
        <w:tabs>
          <w:tab w:val="left" w:pos="1134"/>
        </w:tabs>
        <w:spacing w:before="0" w:beforeAutospacing="0" w:after="0" w:afterAutospacing="0"/>
        <w:ind w:firstLine="709"/>
        <w:jc w:val="both"/>
        <w:rPr>
          <w:sz w:val="28"/>
          <w:szCs w:val="28"/>
        </w:rPr>
      </w:pPr>
      <w:r w:rsidRPr="008F65A0">
        <w:rPr>
          <w:sz w:val="28"/>
          <w:szCs w:val="28"/>
        </w:rPr>
        <w:t xml:space="preserve">Вместе с тем, в КФО РБ </w:t>
      </w:r>
      <w:r w:rsidRPr="008F65A0">
        <w:rPr>
          <w:b/>
          <w:bCs/>
          <w:sz w:val="28"/>
          <w:szCs w:val="28"/>
        </w:rPr>
        <w:t>в составе дебиторской задолженности по налоговым поступлениям имеет место задолженность, не соответствующая критериям признания активов</w:t>
      </w:r>
      <w:r w:rsidRPr="008F65A0">
        <w:rPr>
          <w:sz w:val="28"/>
          <w:szCs w:val="28"/>
        </w:rPr>
        <w:t>. В первую очередь это относится к задолженности налогоплательщиков, объявленных банкротами. По состоянию на 31 декабря 202</w:t>
      </w:r>
      <w:r>
        <w:rPr>
          <w:sz w:val="28"/>
          <w:szCs w:val="28"/>
          <w:lang w:val="ru-RU"/>
        </w:rPr>
        <w:t>3</w:t>
      </w:r>
      <w:r w:rsidRPr="008F65A0">
        <w:rPr>
          <w:sz w:val="28"/>
          <w:szCs w:val="28"/>
        </w:rPr>
        <w:t xml:space="preserve"> года общая сумма данной задолженности составляет </w:t>
      </w:r>
      <w:r w:rsidR="004A0429">
        <w:rPr>
          <w:b/>
          <w:bCs/>
          <w:sz w:val="28"/>
          <w:szCs w:val="28"/>
          <w:lang w:val="ru-RU"/>
        </w:rPr>
        <w:t>504 469,4</w:t>
      </w:r>
      <w:r w:rsidRPr="008F65A0">
        <w:rPr>
          <w:b/>
          <w:bCs/>
          <w:sz w:val="28"/>
          <w:szCs w:val="28"/>
        </w:rPr>
        <w:t xml:space="preserve"> </w:t>
      </w:r>
      <w:r w:rsidRPr="008F65A0">
        <w:rPr>
          <w:b/>
          <w:bCs/>
          <w:sz w:val="28"/>
          <w:szCs w:val="28"/>
          <w:lang w:val="ru-RU"/>
        </w:rPr>
        <w:t>млн</w:t>
      </w:r>
      <w:r w:rsidRPr="008F65A0">
        <w:rPr>
          <w:b/>
          <w:bCs/>
          <w:sz w:val="28"/>
          <w:szCs w:val="28"/>
        </w:rPr>
        <w:t xml:space="preserve"> тенге</w:t>
      </w:r>
      <w:r w:rsidRPr="008F65A0">
        <w:rPr>
          <w:sz w:val="28"/>
          <w:szCs w:val="28"/>
        </w:rPr>
        <w:t xml:space="preserve">.   </w:t>
      </w:r>
    </w:p>
    <w:p w14:paraId="58307EDB" w14:textId="1073E882" w:rsidR="004C33BB" w:rsidRPr="008F65A0" w:rsidRDefault="004C33BB" w:rsidP="004C33BB">
      <w:pPr>
        <w:tabs>
          <w:tab w:val="left" w:pos="1134"/>
        </w:tabs>
        <w:spacing w:after="0" w:line="240" w:lineRule="auto"/>
        <w:ind w:firstLine="709"/>
        <w:jc w:val="both"/>
        <w:rPr>
          <w:rFonts w:ascii="Times New Roman" w:hAnsi="Times New Roman"/>
          <w:b/>
          <w:bCs/>
          <w:sz w:val="28"/>
          <w:szCs w:val="28"/>
        </w:rPr>
      </w:pPr>
      <w:r w:rsidRPr="008F65A0">
        <w:rPr>
          <w:rFonts w:ascii="Times New Roman" w:hAnsi="Times New Roman"/>
          <w:sz w:val="28"/>
          <w:szCs w:val="28"/>
        </w:rPr>
        <w:t>При этом, Комитет государственных доходов, согласно Правил ведения лицевых счетов, утвержденных приказом Министра финансов Республики Казахстан от 27 февраля 2018 года № 30</w:t>
      </w:r>
      <w:r w:rsidRPr="00082EBD">
        <w:rPr>
          <w:rFonts w:ascii="Times New Roman" w:hAnsi="Times New Roman"/>
          <w:sz w:val="28"/>
          <w:szCs w:val="28"/>
        </w:rPr>
        <w:t>6</w:t>
      </w:r>
      <w:r w:rsidRPr="008F65A0">
        <w:rPr>
          <w:rFonts w:ascii="Times New Roman" w:hAnsi="Times New Roman"/>
          <w:sz w:val="28"/>
          <w:szCs w:val="28"/>
        </w:rPr>
        <w:t>, не учитывает данную задолженность в составе недоимки.</w:t>
      </w:r>
    </w:p>
    <w:p w14:paraId="577F8674" w14:textId="77777777" w:rsidR="004C33BB" w:rsidRPr="008F65A0" w:rsidRDefault="004C33BB" w:rsidP="004C33BB">
      <w:pPr>
        <w:tabs>
          <w:tab w:val="left" w:pos="1134"/>
        </w:tabs>
        <w:spacing w:after="0" w:line="240" w:lineRule="auto"/>
        <w:ind w:firstLine="709"/>
        <w:jc w:val="both"/>
        <w:rPr>
          <w:rFonts w:ascii="Times New Roman" w:hAnsi="Times New Roman"/>
          <w:sz w:val="28"/>
          <w:szCs w:val="28"/>
        </w:rPr>
      </w:pPr>
      <w:r w:rsidRPr="008F65A0">
        <w:rPr>
          <w:rFonts w:ascii="Times New Roman" w:hAnsi="Times New Roman"/>
          <w:sz w:val="28"/>
          <w:szCs w:val="28"/>
        </w:rPr>
        <w:t>В целом, проблема отражения активов, не соответствующих критериям признания, применительно к отражению дебиторской задолженности по налоговым поступлениям носит более масштабный характер, чем это представлено выше.</w:t>
      </w:r>
    </w:p>
    <w:p w14:paraId="5255E363" w14:textId="1022551E" w:rsidR="004C33BB" w:rsidRPr="002B686E" w:rsidRDefault="004C33BB" w:rsidP="004C33BB">
      <w:pPr>
        <w:tabs>
          <w:tab w:val="left" w:pos="1134"/>
        </w:tabs>
        <w:spacing w:after="0" w:line="240" w:lineRule="auto"/>
        <w:ind w:firstLine="709"/>
        <w:jc w:val="both"/>
        <w:rPr>
          <w:rFonts w:ascii="Times New Roman" w:hAnsi="Times New Roman"/>
          <w:sz w:val="28"/>
          <w:szCs w:val="28"/>
        </w:rPr>
      </w:pPr>
      <w:r w:rsidRPr="008F65A0">
        <w:rPr>
          <w:rFonts w:ascii="Times New Roman" w:hAnsi="Times New Roman"/>
          <w:sz w:val="28"/>
          <w:szCs w:val="28"/>
        </w:rPr>
        <w:t>Так, согласно данным КГД, по состоянию на 31 декабря 202</w:t>
      </w:r>
      <w:r w:rsidR="004A0429">
        <w:rPr>
          <w:rFonts w:ascii="Times New Roman" w:hAnsi="Times New Roman"/>
          <w:sz w:val="28"/>
          <w:szCs w:val="28"/>
        </w:rPr>
        <w:t>3</w:t>
      </w:r>
      <w:r w:rsidRPr="008F65A0">
        <w:rPr>
          <w:rFonts w:ascii="Times New Roman" w:hAnsi="Times New Roman"/>
          <w:sz w:val="28"/>
          <w:szCs w:val="28"/>
        </w:rPr>
        <w:t xml:space="preserve"> года</w:t>
      </w:r>
      <w:r w:rsidRPr="002B686E">
        <w:rPr>
          <w:rFonts w:ascii="Times New Roman" w:hAnsi="Times New Roman"/>
          <w:sz w:val="28"/>
          <w:szCs w:val="28"/>
        </w:rPr>
        <w:t xml:space="preserve"> задолженность по налоговым поступлениям, в отношении которой органами государственных доходов </w:t>
      </w:r>
      <w:r w:rsidRPr="003F285F">
        <w:rPr>
          <w:rFonts w:ascii="Times New Roman" w:hAnsi="Times New Roman"/>
          <w:b/>
          <w:bCs/>
          <w:sz w:val="28"/>
          <w:szCs w:val="28"/>
        </w:rPr>
        <w:t>приняты все меры принудительного взыскания</w:t>
      </w:r>
      <w:r w:rsidRPr="002B686E">
        <w:rPr>
          <w:rFonts w:ascii="Times New Roman" w:hAnsi="Times New Roman"/>
          <w:sz w:val="28"/>
          <w:szCs w:val="28"/>
        </w:rPr>
        <w:t xml:space="preserve">, составляет </w:t>
      </w:r>
      <w:r w:rsidR="004A0429">
        <w:rPr>
          <w:rFonts w:ascii="Times New Roman" w:hAnsi="Times New Roman"/>
          <w:b/>
          <w:bCs/>
          <w:sz w:val="28"/>
          <w:szCs w:val="28"/>
        </w:rPr>
        <w:t>99 781</w:t>
      </w:r>
      <w:r w:rsidRPr="002B686E">
        <w:rPr>
          <w:rFonts w:ascii="Times New Roman" w:hAnsi="Times New Roman"/>
          <w:b/>
          <w:bCs/>
          <w:sz w:val="28"/>
          <w:szCs w:val="28"/>
        </w:rPr>
        <w:t>,</w:t>
      </w:r>
      <w:r w:rsidR="004A0429">
        <w:rPr>
          <w:rFonts w:ascii="Times New Roman" w:hAnsi="Times New Roman"/>
          <w:b/>
          <w:bCs/>
          <w:sz w:val="28"/>
          <w:szCs w:val="28"/>
        </w:rPr>
        <w:t>6</w:t>
      </w:r>
      <w:r w:rsidRPr="002B686E">
        <w:rPr>
          <w:rFonts w:ascii="Times New Roman" w:hAnsi="Times New Roman"/>
          <w:b/>
          <w:bCs/>
          <w:sz w:val="28"/>
          <w:szCs w:val="28"/>
        </w:rPr>
        <w:t xml:space="preserve"> млн тен</w:t>
      </w:r>
      <w:r w:rsidRPr="004A0429">
        <w:rPr>
          <w:rFonts w:ascii="Times New Roman" w:hAnsi="Times New Roman"/>
          <w:b/>
          <w:bCs/>
          <w:sz w:val="28"/>
          <w:szCs w:val="28"/>
        </w:rPr>
        <w:t>ге</w:t>
      </w:r>
      <w:r w:rsidRPr="002B686E">
        <w:rPr>
          <w:rFonts w:ascii="Times New Roman" w:hAnsi="Times New Roman"/>
          <w:sz w:val="28"/>
          <w:szCs w:val="28"/>
        </w:rPr>
        <w:t>. Вся эта задолженность находит отражение в КФО РБ за 202</w:t>
      </w:r>
      <w:r w:rsidR="00756DD2">
        <w:rPr>
          <w:rFonts w:ascii="Times New Roman" w:hAnsi="Times New Roman"/>
          <w:sz w:val="28"/>
          <w:szCs w:val="28"/>
        </w:rPr>
        <w:t>3</w:t>
      </w:r>
      <w:r w:rsidRPr="002B686E">
        <w:rPr>
          <w:rFonts w:ascii="Times New Roman" w:hAnsi="Times New Roman"/>
          <w:sz w:val="28"/>
          <w:szCs w:val="28"/>
        </w:rPr>
        <w:t xml:space="preserve"> год в составе активов, что вводит в заблуждение потенциальных пользователей.</w:t>
      </w:r>
    </w:p>
    <w:p w14:paraId="44011F3C" w14:textId="77777777" w:rsidR="004C33BB" w:rsidRPr="002B686E" w:rsidRDefault="004C33BB" w:rsidP="004C33BB">
      <w:pPr>
        <w:tabs>
          <w:tab w:val="left" w:pos="1134"/>
        </w:tabs>
        <w:spacing w:after="0" w:line="240" w:lineRule="auto"/>
        <w:ind w:firstLine="709"/>
        <w:jc w:val="both"/>
        <w:rPr>
          <w:rFonts w:ascii="Times New Roman" w:hAnsi="Times New Roman"/>
          <w:sz w:val="28"/>
          <w:szCs w:val="28"/>
        </w:rPr>
      </w:pPr>
      <w:r w:rsidRPr="002B686E">
        <w:rPr>
          <w:rFonts w:ascii="Times New Roman" w:hAnsi="Times New Roman"/>
          <w:sz w:val="28"/>
          <w:szCs w:val="28"/>
        </w:rPr>
        <w:lastRenderedPageBreak/>
        <w:t>Проблема заключается в том, что в соответствии с принципом осмотрительности активы не должны быть завышены, а обязательства занижены, при этом возможные убытки должны признаваться своевременно.</w:t>
      </w:r>
    </w:p>
    <w:p w14:paraId="7A182B91" w14:textId="77777777" w:rsidR="004C33BB" w:rsidRPr="008F65A0" w:rsidRDefault="004C33BB" w:rsidP="004C33BB">
      <w:pPr>
        <w:tabs>
          <w:tab w:val="left" w:pos="1134"/>
        </w:tabs>
        <w:spacing w:after="0" w:line="240" w:lineRule="auto"/>
        <w:ind w:firstLine="709"/>
        <w:jc w:val="both"/>
        <w:rPr>
          <w:rFonts w:ascii="Times New Roman" w:hAnsi="Times New Roman"/>
          <w:sz w:val="28"/>
          <w:szCs w:val="28"/>
        </w:rPr>
      </w:pPr>
      <w:r w:rsidRPr="002B686E">
        <w:rPr>
          <w:rFonts w:ascii="Times New Roman" w:hAnsi="Times New Roman"/>
          <w:sz w:val="28"/>
          <w:szCs w:val="28"/>
        </w:rPr>
        <w:t xml:space="preserve">МСФООС, в случае наличия дебиторской задолженности в погашении которой имеются сомнения, в целях обеспечения достоверного представления </w:t>
      </w:r>
      <w:r w:rsidRPr="008F65A0">
        <w:rPr>
          <w:rFonts w:ascii="Times New Roman" w:hAnsi="Times New Roman"/>
          <w:sz w:val="28"/>
          <w:szCs w:val="28"/>
        </w:rPr>
        <w:t>активов, предполагают формирование резерва по сомнительной задолженности.</w:t>
      </w:r>
    </w:p>
    <w:p w14:paraId="0C4C53AA" w14:textId="489FFEF6" w:rsidR="004C33BB" w:rsidRDefault="004C33BB" w:rsidP="004C33BB">
      <w:pPr>
        <w:tabs>
          <w:tab w:val="left" w:pos="1134"/>
        </w:tabs>
        <w:spacing w:after="0" w:line="240" w:lineRule="auto"/>
        <w:ind w:firstLine="709"/>
        <w:jc w:val="both"/>
        <w:rPr>
          <w:rFonts w:ascii="Times New Roman" w:hAnsi="Times New Roman"/>
          <w:sz w:val="28"/>
          <w:szCs w:val="28"/>
        </w:rPr>
      </w:pPr>
      <w:r w:rsidRPr="008F65A0">
        <w:rPr>
          <w:rFonts w:ascii="Times New Roman" w:hAnsi="Times New Roman"/>
          <w:sz w:val="28"/>
          <w:szCs w:val="28"/>
        </w:rPr>
        <w:t>В Правилах ведения учета формирование резерва по сомнительной задолженности предусмотрено только в отношении дебиторской задолженности с покупателями и заказчиками и не распространяется на другие виды задолженности, включая налоговую.</w:t>
      </w:r>
    </w:p>
    <w:p w14:paraId="75ECA6BF" w14:textId="6F360F82" w:rsidR="00F32C36" w:rsidRDefault="000774CD" w:rsidP="00501B6E">
      <w:pPr>
        <w:tabs>
          <w:tab w:val="left" w:pos="1134"/>
        </w:tabs>
        <w:spacing w:line="240" w:lineRule="auto"/>
        <w:ind w:firstLine="709"/>
        <w:jc w:val="both"/>
        <w:rPr>
          <w:rFonts w:ascii="Times New Roman" w:hAnsi="Times New Roman"/>
          <w:sz w:val="28"/>
          <w:szCs w:val="28"/>
        </w:rPr>
      </w:pPr>
      <w:r>
        <w:rPr>
          <w:rFonts w:ascii="Times New Roman" w:hAnsi="Times New Roman"/>
          <w:sz w:val="28"/>
          <w:szCs w:val="28"/>
        </w:rPr>
        <w:t>В связи с этим, п</w:t>
      </w:r>
      <w:r w:rsidR="000B356C">
        <w:rPr>
          <w:rFonts w:ascii="Times New Roman" w:hAnsi="Times New Roman"/>
          <w:sz w:val="28"/>
          <w:szCs w:val="28"/>
        </w:rPr>
        <w:t>о итогам аудита КФО РБ за 2022 год</w:t>
      </w:r>
      <w:r w:rsidR="00A557B2">
        <w:rPr>
          <w:rFonts w:ascii="Times New Roman" w:hAnsi="Times New Roman"/>
          <w:sz w:val="28"/>
          <w:szCs w:val="28"/>
        </w:rPr>
        <w:t xml:space="preserve"> Министерству финансов поручено </w:t>
      </w:r>
      <w:r w:rsidR="00A557B2" w:rsidRPr="00412525">
        <w:rPr>
          <w:rFonts w:ascii="Times New Roman" w:eastAsia="Times New Roman" w:hAnsi="Times New Roman"/>
          <w:sz w:val="28"/>
          <w:szCs w:val="28"/>
          <w:lang w:eastAsia="ru-RU" w:bidi="en-US"/>
        </w:rPr>
        <w:t>внести изменения и дополнения</w:t>
      </w:r>
      <w:r w:rsidR="00A557B2">
        <w:rPr>
          <w:rFonts w:ascii="Times New Roman" w:eastAsia="Times New Roman" w:hAnsi="Times New Roman"/>
          <w:sz w:val="28"/>
          <w:szCs w:val="28"/>
          <w:lang w:eastAsia="ru-RU" w:bidi="en-US"/>
        </w:rPr>
        <w:t xml:space="preserve"> в Правила ведения учета и Учетную политику на предмет</w:t>
      </w:r>
      <w:r w:rsidR="000B356C">
        <w:rPr>
          <w:rFonts w:ascii="Times New Roman" w:hAnsi="Times New Roman"/>
          <w:sz w:val="28"/>
          <w:szCs w:val="28"/>
        </w:rPr>
        <w:t xml:space="preserve"> </w:t>
      </w:r>
      <w:r w:rsidR="00A63E50" w:rsidRPr="00412525">
        <w:rPr>
          <w:rFonts w:ascii="Times New Roman" w:hAnsi="Times New Roman"/>
          <w:sz w:val="28"/>
          <w:szCs w:val="28"/>
        </w:rPr>
        <w:t>формирования резервов в отношении налогов</w:t>
      </w:r>
      <w:r w:rsidR="00A557B2">
        <w:rPr>
          <w:rFonts w:ascii="Times New Roman" w:hAnsi="Times New Roman"/>
          <w:sz w:val="28"/>
          <w:szCs w:val="28"/>
        </w:rPr>
        <w:t>ой</w:t>
      </w:r>
      <w:r w:rsidR="00A63E50" w:rsidRPr="00412525">
        <w:rPr>
          <w:rFonts w:ascii="Times New Roman" w:hAnsi="Times New Roman"/>
          <w:sz w:val="28"/>
          <w:szCs w:val="28"/>
        </w:rPr>
        <w:t xml:space="preserve"> задолженност</w:t>
      </w:r>
      <w:r w:rsidR="00A557B2">
        <w:rPr>
          <w:rFonts w:ascii="Times New Roman" w:hAnsi="Times New Roman"/>
          <w:sz w:val="28"/>
          <w:szCs w:val="28"/>
        </w:rPr>
        <w:t>и</w:t>
      </w:r>
      <w:r w:rsidR="00A63E50" w:rsidRPr="00412525">
        <w:rPr>
          <w:rFonts w:ascii="Times New Roman" w:hAnsi="Times New Roman"/>
          <w:sz w:val="28"/>
          <w:szCs w:val="28"/>
        </w:rPr>
        <w:t xml:space="preserve"> банкротов и иных принудительно ликвидируемых юридических лиц,</w:t>
      </w:r>
      <w:r w:rsidR="00A557B2">
        <w:rPr>
          <w:rFonts w:ascii="Times New Roman" w:hAnsi="Times New Roman"/>
          <w:sz w:val="28"/>
          <w:szCs w:val="28"/>
        </w:rPr>
        <w:t xml:space="preserve"> а также</w:t>
      </w:r>
      <w:r w:rsidR="00A63E50" w:rsidRPr="00412525">
        <w:rPr>
          <w:rFonts w:ascii="Times New Roman" w:hAnsi="Times New Roman"/>
          <w:sz w:val="28"/>
          <w:szCs w:val="28"/>
        </w:rPr>
        <w:t xml:space="preserve"> налогов</w:t>
      </w:r>
      <w:r w:rsidR="00A557B2">
        <w:rPr>
          <w:rFonts w:ascii="Times New Roman" w:hAnsi="Times New Roman"/>
          <w:sz w:val="28"/>
          <w:szCs w:val="28"/>
        </w:rPr>
        <w:t>ой</w:t>
      </w:r>
      <w:r w:rsidR="00A63E50" w:rsidRPr="00412525">
        <w:rPr>
          <w:rFonts w:ascii="Times New Roman" w:hAnsi="Times New Roman"/>
          <w:sz w:val="28"/>
          <w:szCs w:val="28"/>
        </w:rPr>
        <w:t xml:space="preserve"> задолженност</w:t>
      </w:r>
      <w:r w:rsidR="00A557B2">
        <w:rPr>
          <w:rFonts w:ascii="Times New Roman" w:hAnsi="Times New Roman"/>
          <w:sz w:val="28"/>
          <w:szCs w:val="28"/>
        </w:rPr>
        <w:t>и</w:t>
      </w:r>
      <w:r w:rsidR="00A63E50" w:rsidRPr="00412525">
        <w:rPr>
          <w:rFonts w:ascii="Times New Roman" w:hAnsi="Times New Roman"/>
          <w:sz w:val="28"/>
          <w:szCs w:val="28"/>
        </w:rPr>
        <w:t>, в отношении которой органами государственных доходов приняты все меры принудительного взыскания</w:t>
      </w:r>
      <w:r w:rsidR="00A557B2">
        <w:rPr>
          <w:rFonts w:ascii="Times New Roman" w:hAnsi="Times New Roman"/>
          <w:sz w:val="28"/>
          <w:szCs w:val="28"/>
        </w:rPr>
        <w:t>.</w:t>
      </w:r>
    </w:p>
    <w:p w14:paraId="32F8CBFC" w14:textId="77777777" w:rsidR="00E80963" w:rsidRDefault="00E80963" w:rsidP="00E80963">
      <w:pPr>
        <w:pStyle w:val="a3"/>
        <w:tabs>
          <w:tab w:val="left" w:pos="1134"/>
          <w:tab w:val="left" w:pos="1418"/>
        </w:tabs>
        <w:spacing w:before="0" w:beforeAutospacing="0" w:after="0" w:afterAutospacing="0"/>
        <w:ind w:firstLine="709"/>
        <w:jc w:val="both"/>
        <w:rPr>
          <w:sz w:val="28"/>
          <w:szCs w:val="28"/>
          <w:lang w:val="ru-RU"/>
        </w:rPr>
      </w:pPr>
      <w:r w:rsidRPr="008F65A0">
        <w:rPr>
          <w:b/>
          <w:bCs/>
          <w:sz w:val="28"/>
          <w:szCs w:val="28"/>
          <w:lang w:val="ru-RU"/>
        </w:rPr>
        <w:t xml:space="preserve">2.2.2. </w:t>
      </w:r>
      <w:r w:rsidRPr="008F65A0">
        <w:rPr>
          <w:b/>
          <w:bCs/>
          <w:sz w:val="28"/>
          <w:szCs w:val="28"/>
        </w:rPr>
        <w:t>Достоверность и объективность отражения в КФО</w:t>
      </w:r>
      <w:r w:rsidRPr="00ED10F3">
        <w:rPr>
          <w:b/>
          <w:bCs/>
          <w:sz w:val="28"/>
          <w:szCs w:val="28"/>
        </w:rPr>
        <w:t xml:space="preserve"> РБ финансовых активов</w:t>
      </w:r>
      <w:r>
        <w:rPr>
          <w:sz w:val="28"/>
          <w:szCs w:val="28"/>
          <w:lang w:val="ru-RU"/>
        </w:rPr>
        <w:t>.</w:t>
      </w:r>
    </w:p>
    <w:p w14:paraId="0DB65E1D" w14:textId="294D48CF" w:rsidR="00E80963" w:rsidRDefault="00E80963" w:rsidP="0079406A">
      <w:pPr>
        <w:pStyle w:val="ab"/>
        <w:tabs>
          <w:tab w:val="left" w:pos="1134"/>
        </w:tabs>
        <w:spacing w:after="240"/>
        <w:ind w:firstLine="709"/>
        <w:jc w:val="both"/>
        <w:rPr>
          <w:rFonts w:ascii="Times New Roman" w:hAnsi="Times New Roman"/>
          <w:sz w:val="28"/>
          <w:szCs w:val="28"/>
        </w:rPr>
      </w:pPr>
      <w:r w:rsidRPr="00D611D2">
        <w:rPr>
          <w:rFonts w:ascii="Times New Roman" w:hAnsi="Times New Roman"/>
          <w:sz w:val="28"/>
          <w:szCs w:val="28"/>
        </w:rPr>
        <w:t xml:space="preserve">Долгосрочные финансовые инвестиции </w:t>
      </w:r>
      <w:r w:rsidRPr="00D611D2">
        <w:rPr>
          <w:rFonts w:ascii="Times New Roman" w:hAnsi="Times New Roman"/>
          <w:i/>
          <w:sz w:val="24"/>
          <w:szCs w:val="28"/>
        </w:rPr>
        <w:t>(далее – ДФИ)</w:t>
      </w:r>
      <w:r w:rsidRPr="00D611D2">
        <w:rPr>
          <w:rFonts w:ascii="Times New Roman" w:hAnsi="Times New Roman"/>
          <w:sz w:val="28"/>
          <w:szCs w:val="28"/>
        </w:rPr>
        <w:t xml:space="preserve"> являются самой существенной статьей активов КФО РБ. По состоянию на 31 декабря 202</w:t>
      </w:r>
      <w:r>
        <w:rPr>
          <w:rFonts w:ascii="Times New Roman" w:hAnsi="Times New Roman"/>
          <w:sz w:val="28"/>
          <w:szCs w:val="28"/>
        </w:rPr>
        <w:t>3</w:t>
      </w:r>
      <w:r w:rsidRPr="00D611D2">
        <w:rPr>
          <w:rFonts w:ascii="Times New Roman" w:hAnsi="Times New Roman"/>
          <w:sz w:val="28"/>
          <w:szCs w:val="28"/>
        </w:rPr>
        <w:t xml:space="preserve"> года ДФИ составили 1</w:t>
      </w:r>
      <w:r w:rsidR="001A28D2">
        <w:rPr>
          <w:rFonts w:ascii="Times New Roman" w:hAnsi="Times New Roman"/>
          <w:sz w:val="28"/>
          <w:szCs w:val="28"/>
        </w:rPr>
        <w:t>5 414 640</w:t>
      </w:r>
      <w:r>
        <w:rPr>
          <w:rFonts w:ascii="Times New Roman" w:hAnsi="Times New Roman"/>
          <w:sz w:val="28"/>
          <w:szCs w:val="28"/>
        </w:rPr>
        <w:t>,4</w:t>
      </w:r>
      <w:r w:rsidRPr="00D611D2">
        <w:rPr>
          <w:rFonts w:ascii="Times New Roman" w:hAnsi="Times New Roman"/>
          <w:sz w:val="28"/>
          <w:szCs w:val="28"/>
        </w:rPr>
        <w:t xml:space="preserve"> </w:t>
      </w:r>
      <w:r>
        <w:rPr>
          <w:rFonts w:ascii="Times New Roman" w:hAnsi="Times New Roman"/>
          <w:sz w:val="28"/>
          <w:szCs w:val="28"/>
        </w:rPr>
        <w:t>млн</w:t>
      </w:r>
      <w:r w:rsidRPr="00D611D2">
        <w:rPr>
          <w:rFonts w:ascii="Times New Roman" w:hAnsi="Times New Roman"/>
          <w:sz w:val="28"/>
          <w:szCs w:val="28"/>
        </w:rPr>
        <w:t xml:space="preserve"> тенге, что составляет 60,</w:t>
      </w:r>
      <w:r w:rsidR="001A28D2">
        <w:rPr>
          <w:rFonts w:ascii="Times New Roman" w:hAnsi="Times New Roman"/>
          <w:sz w:val="28"/>
          <w:szCs w:val="28"/>
        </w:rPr>
        <w:t>42</w:t>
      </w:r>
      <w:r w:rsidRPr="00D611D2">
        <w:rPr>
          <w:rFonts w:ascii="Times New Roman" w:hAnsi="Times New Roman"/>
          <w:sz w:val="28"/>
          <w:szCs w:val="28"/>
        </w:rPr>
        <w:t>% от валюты консолидированного баланса.</w:t>
      </w:r>
    </w:p>
    <w:p w14:paraId="0FD1EC38" w14:textId="77777777" w:rsidR="0079406A" w:rsidRPr="000019BF" w:rsidRDefault="0079406A" w:rsidP="0079406A">
      <w:pPr>
        <w:tabs>
          <w:tab w:val="left" w:pos="1134"/>
        </w:tabs>
        <w:spacing w:after="0" w:line="240" w:lineRule="auto"/>
        <w:jc w:val="center"/>
        <w:rPr>
          <w:rFonts w:ascii="Times New Roman" w:hAnsi="Times New Roman"/>
          <w:b/>
          <w:bCs/>
          <w:sz w:val="24"/>
          <w:szCs w:val="24"/>
        </w:rPr>
      </w:pPr>
      <w:r w:rsidRPr="00562A3F">
        <w:rPr>
          <w:rFonts w:ascii="Times New Roman" w:hAnsi="Times New Roman"/>
          <w:b/>
          <w:sz w:val="24"/>
          <w:szCs w:val="24"/>
        </w:rPr>
        <w:t xml:space="preserve">ТАБЛИЦА </w:t>
      </w:r>
      <w:r>
        <w:rPr>
          <w:rFonts w:ascii="Times New Roman" w:hAnsi="Times New Roman"/>
          <w:b/>
          <w:sz w:val="24"/>
          <w:szCs w:val="24"/>
        </w:rPr>
        <w:t>10</w:t>
      </w:r>
      <w:r w:rsidRPr="00562A3F">
        <w:rPr>
          <w:rFonts w:ascii="Times New Roman" w:hAnsi="Times New Roman"/>
          <w:b/>
          <w:sz w:val="24"/>
          <w:szCs w:val="24"/>
        </w:rPr>
        <w:t xml:space="preserve">. </w:t>
      </w:r>
      <w:r w:rsidRPr="000019BF">
        <w:rPr>
          <w:rFonts w:ascii="Times New Roman" w:hAnsi="Times New Roman"/>
          <w:b/>
          <w:bCs/>
          <w:sz w:val="24"/>
          <w:szCs w:val="24"/>
        </w:rPr>
        <w:t>Структура долгосрочных финансовых инвестиций</w:t>
      </w:r>
    </w:p>
    <w:p w14:paraId="035FDAB8" w14:textId="6A61ECE0" w:rsidR="0079406A" w:rsidRPr="000019BF" w:rsidRDefault="0079406A" w:rsidP="0079406A">
      <w:pPr>
        <w:pStyle w:val="ab"/>
        <w:tabs>
          <w:tab w:val="left" w:pos="1134"/>
        </w:tabs>
        <w:ind w:firstLine="709"/>
        <w:jc w:val="right"/>
        <w:rPr>
          <w:rFonts w:ascii="Times New Roman" w:hAnsi="Times New Roman"/>
          <w:i/>
          <w:iCs/>
          <w:sz w:val="24"/>
          <w:szCs w:val="24"/>
        </w:rPr>
      </w:pPr>
      <w:r>
        <w:rPr>
          <w:rFonts w:ascii="Times New Roman" w:hAnsi="Times New Roman"/>
          <w:i/>
          <w:iCs/>
          <w:sz w:val="24"/>
          <w:szCs w:val="24"/>
        </w:rPr>
        <w:t>млн</w:t>
      </w:r>
      <w:r w:rsidRPr="000019BF">
        <w:rPr>
          <w:rFonts w:ascii="Times New Roman" w:hAnsi="Times New Roman"/>
          <w:i/>
          <w:iCs/>
          <w:sz w:val="24"/>
          <w:szCs w:val="24"/>
        </w:rPr>
        <w:t xml:space="preserve"> тенге</w:t>
      </w:r>
    </w:p>
    <w:tbl>
      <w:tblPr>
        <w:tblStyle w:val="-1"/>
        <w:tblW w:w="9634" w:type="dxa"/>
        <w:tblLook w:val="04A0" w:firstRow="1" w:lastRow="0" w:firstColumn="1" w:lastColumn="0" w:noHBand="0" w:noVBand="1"/>
      </w:tblPr>
      <w:tblGrid>
        <w:gridCol w:w="504"/>
        <w:gridCol w:w="4996"/>
        <w:gridCol w:w="2435"/>
        <w:gridCol w:w="1699"/>
      </w:tblGrid>
      <w:tr w:rsidR="008C3FE1" w:rsidRPr="008C3FE1" w14:paraId="700FC964" w14:textId="77777777" w:rsidTr="000F3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vAlign w:val="center"/>
          </w:tcPr>
          <w:p w14:paraId="7DEA34E6" w14:textId="77777777" w:rsidR="008C3FE1" w:rsidRPr="008C3FE1" w:rsidRDefault="008C3FE1" w:rsidP="00B23F7B">
            <w:pPr>
              <w:pStyle w:val="ab"/>
              <w:jc w:val="center"/>
              <w:rPr>
                <w:rFonts w:ascii="Times New Roman" w:hAnsi="Times New Roman"/>
                <w:b w:val="0"/>
                <w:sz w:val="20"/>
                <w:szCs w:val="20"/>
              </w:rPr>
            </w:pPr>
            <w:r w:rsidRPr="008C3FE1">
              <w:rPr>
                <w:rFonts w:ascii="Times New Roman" w:hAnsi="Times New Roman"/>
                <w:sz w:val="20"/>
                <w:szCs w:val="20"/>
              </w:rPr>
              <w:t>№ п/п</w:t>
            </w:r>
          </w:p>
        </w:tc>
        <w:tc>
          <w:tcPr>
            <w:tcW w:w="4996" w:type="dxa"/>
            <w:vAlign w:val="center"/>
          </w:tcPr>
          <w:p w14:paraId="1CFC510B" w14:textId="77777777" w:rsidR="008C3FE1" w:rsidRPr="008C3FE1" w:rsidRDefault="008C3FE1" w:rsidP="00B23F7B">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C3FE1">
              <w:rPr>
                <w:rFonts w:ascii="Times New Roman" w:hAnsi="Times New Roman"/>
                <w:sz w:val="20"/>
                <w:szCs w:val="20"/>
              </w:rPr>
              <w:t>Наименование элемента</w:t>
            </w:r>
          </w:p>
        </w:tc>
        <w:tc>
          <w:tcPr>
            <w:tcW w:w="2435" w:type="dxa"/>
            <w:vAlign w:val="center"/>
          </w:tcPr>
          <w:p w14:paraId="16BDE5A5" w14:textId="77777777" w:rsidR="008C3FE1" w:rsidRPr="008C3FE1" w:rsidRDefault="008C3FE1" w:rsidP="00B23F7B">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C3FE1">
              <w:rPr>
                <w:rFonts w:ascii="Times New Roman" w:hAnsi="Times New Roman"/>
                <w:sz w:val="20"/>
                <w:szCs w:val="20"/>
              </w:rPr>
              <w:t>Сумма</w:t>
            </w:r>
          </w:p>
        </w:tc>
        <w:tc>
          <w:tcPr>
            <w:tcW w:w="1699" w:type="dxa"/>
            <w:vAlign w:val="center"/>
          </w:tcPr>
          <w:p w14:paraId="0E1FABD5" w14:textId="77777777" w:rsidR="008C3FE1" w:rsidRPr="008C3FE1" w:rsidRDefault="008C3FE1" w:rsidP="00B23F7B">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C3FE1">
              <w:rPr>
                <w:rFonts w:ascii="Times New Roman" w:hAnsi="Times New Roman"/>
                <w:sz w:val="20"/>
                <w:szCs w:val="20"/>
              </w:rPr>
              <w:t>Доля в ДФИ, %</w:t>
            </w:r>
          </w:p>
        </w:tc>
      </w:tr>
      <w:tr w:rsidR="008C3FE1" w:rsidRPr="008C3FE1" w14:paraId="351BFFFC" w14:textId="77777777" w:rsidTr="000A18E6">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28ADF851" w14:textId="77777777" w:rsidR="008C3FE1" w:rsidRPr="008C3FE1" w:rsidRDefault="008C3FE1" w:rsidP="00B23F7B">
            <w:pPr>
              <w:pStyle w:val="ab"/>
              <w:jc w:val="center"/>
              <w:rPr>
                <w:rFonts w:ascii="Times New Roman" w:hAnsi="Times New Roman"/>
                <w:b w:val="0"/>
                <w:sz w:val="20"/>
                <w:szCs w:val="20"/>
              </w:rPr>
            </w:pPr>
            <w:r w:rsidRPr="008C3FE1">
              <w:rPr>
                <w:rFonts w:ascii="Times New Roman" w:hAnsi="Times New Roman"/>
                <w:sz w:val="20"/>
                <w:szCs w:val="20"/>
              </w:rPr>
              <w:t>Долгосрочные финансовые инвестиции, учитываемые по себестоимости</w:t>
            </w:r>
          </w:p>
        </w:tc>
      </w:tr>
      <w:tr w:rsidR="008C3FE1" w:rsidRPr="008C3FE1" w14:paraId="0EBF5B88"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0E38481B" w14:textId="77777777" w:rsidR="008C3FE1" w:rsidRPr="00037C4D" w:rsidRDefault="008C3FE1" w:rsidP="008C3FE1">
            <w:pPr>
              <w:pStyle w:val="ab"/>
              <w:jc w:val="center"/>
              <w:rPr>
                <w:rFonts w:ascii="Times New Roman" w:hAnsi="Times New Roman"/>
                <w:b w:val="0"/>
                <w:bCs w:val="0"/>
                <w:sz w:val="20"/>
                <w:szCs w:val="20"/>
              </w:rPr>
            </w:pPr>
            <w:r w:rsidRPr="00037C4D">
              <w:rPr>
                <w:rFonts w:ascii="Times New Roman" w:hAnsi="Times New Roman"/>
                <w:b w:val="0"/>
                <w:bCs w:val="0"/>
                <w:sz w:val="20"/>
                <w:szCs w:val="20"/>
              </w:rPr>
              <w:t>1</w:t>
            </w:r>
          </w:p>
        </w:tc>
        <w:tc>
          <w:tcPr>
            <w:tcW w:w="4996" w:type="dxa"/>
            <w:vAlign w:val="center"/>
          </w:tcPr>
          <w:p w14:paraId="2032FA52" w14:textId="77777777" w:rsidR="008C3FE1" w:rsidRPr="008C3FE1" w:rsidRDefault="008C3FE1" w:rsidP="008C3FE1">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 xml:space="preserve">Инвестиции в субъекты </w:t>
            </w:r>
            <w:proofErr w:type="spellStart"/>
            <w:r w:rsidRPr="008C3FE1">
              <w:rPr>
                <w:rFonts w:ascii="Times New Roman" w:hAnsi="Times New Roman"/>
                <w:sz w:val="20"/>
                <w:szCs w:val="20"/>
              </w:rPr>
              <w:t>квазигосударственного</w:t>
            </w:r>
            <w:proofErr w:type="spellEnd"/>
            <w:r w:rsidRPr="008C3FE1">
              <w:rPr>
                <w:rFonts w:ascii="Times New Roman" w:hAnsi="Times New Roman"/>
                <w:sz w:val="20"/>
                <w:szCs w:val="20"/>
              </w:rPr>
              <w:t xml:space="preserve"> сектора</w:t>
            </w:r>
          </w:p>
        </w:tc>
        <w:tc>
          <w:tcPr>
            <w:tcW w:w="2435" w:type="dxa"/>
            <w:vAlign w:val="center"/>
          </w:tcPr>
          <w:p w14:paraId="5EB9CC57" w14:textId="100963F8" w:rsidR="008C3FE1" w:rsidRPr="00824157" w:rsidRDefault="008C3FE1" w:rsidP="008C3FE1">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824157">
              <w:rPr>
                <w:rFonts w:ascii="Times New Roman" w:hAnsi="Times New Roman"/>
                <w:b/>
                <w:bCs/>
                <w:i/>
                <w:iCs/>
                <w:sz w:val="20"/>
                <w:szCs w:val="20"/>
              </w:rPr>
              <w:t>11 441</w:t>
            </w:r>
            <w:r w:rsidR="00236111" w:rsidRPr="00824157">
              <w:rPr>
                <w:rFonts w:ascii="Times New Roman" w:hAnsi="Times New Roman"/>
                <w:b/>
                <w:bCs/>
                <w:i/>
                <w:iCs/>
                <w:sz w:val="20"/>
                <w:szCs w:val="20"/>
              </w:rPr>
              <w:t> </w:t>
            </w:r>
            <w:r w:rsidRPr="00824157">
              <w:rPr>
                <w:rFonts w:ascii="Times New Roman" w:hAnsi="Times New Roman"/>
                <w:b/>
                <w:bCs/>
                <w:i/>
                <w:iCs/>
                <w:sz w:val="20"/>
                <w:szCs w:val="20"/>
              </w:rPr>
              <w:t>841</w:t>
            </w:r>
            <w:r w:rsidR="00236111" w:rsidRPr="00824157">
              <w:rPr>
                <w:rFonts w:ascii="Times New Roman" w:hAnsi="Times New Roman"/>
                <w:b/>
                <w:bCs/>
                <w:i/>
                <w:iCs/>
                <w:sz w:val="20"/>
                <w:szCs w:val="20"/>
              </w:rPr>
              <w:t>,</w:t>
            </w:r>
            <w:r w:rsidRPr="00824157">
              <w:rPr>
                <w:rFonts w:ascii="Times New Roman" w:hAnsi="Times New Roman"/>
                <w:b/>
                <w:bCs/>
                <w:i/>
                <w:iCs/>
                <w:sz w:val="20"/>
                <w:szCs w:val="20"/>
              </w:rPr>
              <w:t>7</w:t>
            </w:r>
          </w:p>
        </w:tc>
        <w:tc>
          <w:tcPr>
            <w:tcW w:w="1699" w:type="dxa"/>
            <w:vAlign w:val="center"/>
          </w:tcPr>
          <w:p w14:paraId="18E11A6C" w14:textId="4C26A155" w:rsidR="008C3FE1" w:rsidRPr="00824157" w:rsidRDefault="008C3FE1" w:rsidP="008C3FE1">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824157">
              <w:rPr>
                <w:rFonts w:ascii="Times New Roman" w:hAnsi="Times New Roman"/>
                <w:b/>
                <w:bCs/>
                <w:i/>
                <w:iCs/>
                <w:sz w:val="20"/>
                <w:szCs w:val="20"/>
              </w:rPr>
              <w:t>74,23%</w:t>
            </w:r>
          </w:p>
        </w:tc>
      </w:tr>
      <w:tr w:rsidR="008C3FE1" w:rsidRPr="008C3FE1" w14:paraId="6D4068CF" w14:textId="77777777" w:rsidTr="000A18E6">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5696AB8F" w14:textId="77777777" w:rsidR="008C3FE1" w:rsidRPr="008C3FE1" w:rsidRDefault="008C3FE1" w:rsidP="00B23F7B">
            <w:pPr>
              <w:pStyle w:val="ab"/>
              <w:jc w:val="center"/>
              <w:rPr>
                <w:rFonts w:ascii="Times New Roman" w:hAnsi="Times New Roman"/>
                <w:b w:val="0"/>
                <w:bCs w:val="0"/>
                <w:sz w:val="20"/>
                <w:szCs w:val="20"/>
              </w:rPr>
            </w:pPr>
            <w:r w:rsidRPr="008C3FE1">
              <w:rPr>
                <w:rFonts w:ascii="Times New Roman" w:hAnsi="Times New Roman"/>
                <w:sz w:val="20"/>
                <w:szCs w:val="20"/>
              </w:rPr>
              <w:t>Долгосрочные финансовые инвестиции, учитываемые по справедливой стоимости</w:t>
            </w:r>
          </w:p>
        </w:tc>
      </w:tr>
      <w:tr w:rsidR="00037C4D" w:rsidRPr="008C3FE1" w14:paraId="1AD8D4B1"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5B01C190" w14:textId="77777777" w:rsidR="00037C4D" w:rsidRPr="00037C4D" w:rsidRDefault="00037C4D" w:rsidP="00037C4D">
            <w:pPr>
              <w:pStyle w:val="ab"/>
              <w:jc w:val="center"/>
              <w:rPr>
                <w:rFonts w:ascii="Times New Roman" w:hAnsi="Times New Roman"/>
                <w:b w:val="0"/>
                <w:bCs w:val="0"/>
                <w:sz w:val="20"/>
                <w:szCs w:val="20"/>
              </w:rPr>
            </w:pPr>
            <w:r w:rsidRPr="00037C4D">
              <w:rPr>
                <w:rFonts w:ascii="Times New Roman" w:hAnsi="Times New Roman"/>
                <w:b w:val="0"/>
                <w:bCs w:val="0"/>
                <w:sz w:val="20"/>
                <w:szCs w:val="20"/>
              </w:rPr>
              <w:t>1</w:t>
            </w:r>
          </w:p>
        </w:tc>
        <w:tc>
          <w:tcPr>
            <w:tcW w:w="4996" w:type="dxa"/>
            <w:vAlign w:val="center"/>
          </w:tcPr>
          <w:p w14:paraId="6D6B8E99" w14:textId="1542AC08" w:rsidR="00037C4D" w:rsidRPr="008C3FE1" w:rsidRDefault="00037C4D" w:rsidP="00037C4D">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Взносы в международные финансовые организации</w:t>
            </w:r>
          </w:p>
        </w:tc>
        <w:tc>
          <w:tcPr>
            <w:tcW w:w="2435" w:type="dxa"/>
            <w:vAlign w:val="center"/>
          </w:tcPr>
          <w:p w14:paraId="524A62E4" w14:textId="3CFA6B85" w:rsidR="00037C4D" w:rsidRPr="008C3FE1" w:rsidRDefault="00037C4D" w:rsidP="00037C4D">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3B2DD2">
              <w:rPr>
                <w:rFonts w:ascii="Times New Roman" w:hAnsi="Times New Roman"/>
                <w:sz w:val="20"/>
                <w:szCs w:val="20"/>
              </w:rPr>
              <w:t>130</w:t>
            </w:r>
            <w:r w:rsidR="00236111">
              <w:rPr>
                <w:rFonts w:ascii="Times New Roman" w:hAnsi="Times New Roman"/>
                <w:sz w:val="20"/>
                <w:szCs w:val="20"/>
              </w:rPr>
              <w:t> </w:t>
            </w:r>
            <w:r w:rsidRPr="003B2DD2">
              <w:rPr>
                <w:rFonts w:ascii="Times New Roman" w:hAnsi="Times New Roman"/>
                <w:sz w:val="20"/>
                <w:szCs w:val="20"/>
              </w:rPr>
              <w:t>828</w:t>
            </w:r>
            <w:r w:rsidR="00236111">
              <w:rPr>
                <w:rFonts w:ascii="Times New Roman" w:hAnsi="Times New Roman"/>
                <w:sz w:val="20"/>
                <w:szCs w:val="20"/>
              </w:rPr>
              <w:t>,7</w:t>
            </w:r>
          </w:p>
        </w:tc>
        <w:tc>
          <w:tcPr>
            <w:tcW w:w="1699" w:type="dxa"/>
            <w:vAlign w:val="center"/>
          </w:tcPr>
          <w:p w14:paraId="0AC0A078" w14:textId="68D02002" w:rsidR="00037C4D" w:rsidRPr="008C3FE1" w:rsidRDefault="00037C4D" w:rsidP="00037C4D">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sz w:val="20"/>
                <w:szCs w:val="20"/>
              </w:rPr>
              <w:t>0,85%</w:t>
            </w:r>
          </w:p>
        </w:tc>
      </w:tr>
      <w:tr w:rsidR="00037C4D" w:rsidRPr="008C3FE1" w14:paraId="1B259CFE"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31425D81" w14:textId="0D0489FA" w:rsidR="00037C4D" w:rsidRPr="00037C4D" w:rsidRDefault="00037C4D" w:rsidP="00037C4D">
            <w:pPr>
              <w:pStyle w:val="ab"/>
              <w:jc w:val="center"/>
              <w:rPr>
                <w:rFonts w:ascii="Times New Roman" w:hAnsi="Times New Roman"/>
                <w:b w:val="0"/>
                <w:bCs w:val="0"/>
                <w:sz w:val="20"/>
                <w:szCs w:val="20"/>
              </w:rPr>
            </w:pPr>
            <w:r w:rsidRPr="00037C4D">
              <w:rPr>
                <w:rFonts w:ascii="Times New Roman" w:hAnsi="Times New Roman"/>
                <w:b w:val="0"/>
                <w:bCs w:val="0"/>
                <w:sz w:val="20"/>
                <w:szCs w:val="20"/>
              </w:rPr>
              <w:t>2</w:t>
            </w:r>
          </w:p>
        </w:tc>
        <w:tc>
          <w:tcPr>
            <w:tcW w:w="4996" w:type="dxa"/>
            <w:vAlign w:val="center"/>
          </w:tcPr>
          <w:p w14:paraId="5A09E412" w14:textId="1368EE21" w:rsidR="00037C4D" w:rsidRPr="008C3FE1" w:rsidRDefault="00037C4D" w:rsidP="00037C4D">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Прочие финансовые инвестиции</w:t>
            </w:r>
          </w:p>
        </w:tc>
        <w:tc>
          <w:tcPr>
            <w:tcW w:w="2435" w:type="dxa"/>
            <w:vAlign w:val="center"/>
          </w:tcPr>
          <w:p w14:paraId="487F67F2" w14:textId="65EBBBFF" w:rsidR="00037C4D" w:rsidRPr="008C3FE1" w:rsidRDefault="00037C4D" w:rsidP="00037C4D">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3B2DD2">
              <w:rPr>
                <w:rFonts w:ascii="Times New Roman" w:hAnsi="Times New Roman"/>
                <w:sz w:val="20"/>
                <w:szCs w:val="20"/>
              </w:rPr>
              <w:t>185</w:t>
            </w:r>
            <w:r w:rsidR="00236111">
              <w:rPr>
                <w:rFonts w:ascii="Times New Roman" w:hAnsi="Times New Roman"/>
                <w:sz w:val="20"/>
                <w:szCs w:val="20"/>
              </w:rPr>
              <w:t>,6</w:t>
            </w:r>
          </w:p>
        </w:tc>
        <w:tc>
          <w:tcPr>
            <w:tcW w:w="1699" w:type="dxa"/>
            <w:vAlign w:val="center"/>
          </w:tcPr>
          <w:p w14:paraId="5AC38DD9" w14:textId="5A1AE7FE" w:rsidR="00037C4D" w:rsidRPr="008C3FE1" w:rsidRDefault="00037C4D" w:rsidP="00037C4D">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sz w:val="20"/>
                <w:szCs w:val="20"/>
              </w:rPr>
              <w:t>0,00%</w:t>
            </w:r>
          </w:p>
        </w:tc>
      </w:tr>
      <w:tr w:rsidR="0071052C" w:rsidRPr="008C3FE1" w14:paraId="57D683CB" w14:textId="77777777" w:rsidTr="000F32AC">
        <w:tc>
          <w:tcPr>
            <w:cnfStyle w:val="001000000000" w:firstRow="0" w:lastRow="0" w:firstColumn="1" w:lastColumn="0" w:oddVBand="0" w:evenVBand="0" w:oddHBand="0" w:evenHBand="0" w:firstRowFirstColumn="0" w:firstRowLastColumn="0" w:lastRowFirstColumn="0" w:lastRowLastColumn="0"/>
            <w:tcW w:w="5500" w:type="dxa"/>
            <w:gridSpan w:val="2"/>
            <w:vAlign w:val="center"/>
          </w:tcPr>
          <w:p w14:paraId="7C977484" w14:textId="711C6420" w:rsidR="0071052C" w:rsidRDefault="0071052C" w:rsidP="0071052C">
            <w:pPr>
              <w:pStyle w:val="ab"/>
              <w:jc w:val="center"/>
              <w:rPr>
                <w:rFonts w:ascii="Times New Roman" w:hAnsi="Times New Roman"/>
                <w:sz w:val="20"/>
                <w:szCs w:val="20"/>
              </w:rPr>
            </w:pPr>
            <w:r w:rsidRPr="008C3FE1">
              <w:rPr>
                <w:rFonts w:ascii="Times New Roman" w:hAnsi="Times New Roman"/>
                <w:i/>
                <w:iCs/>
                <w:sz w:val="20"/>
                <w:szCs w:val="20"/>
              </w:rPr>
              <w:t>Всего</w:t>
            </w:r>
          </w:p>
        </w:tc>
        <w:tc>
          <w:tcPr>
            <w:tcW w:w="2435" w:type="dxa"/>
            <w:vAlign w:val="center"/>
          </w:tcPr>
          <w:p w14:paraId="595DE5A3" w14:textId="50007F61" w:rsidR="0071052C" w:rsidRPr="003B2DD2" w:rsidRDefault="0071052C"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bCs/>
                <w:i/>
                <w:iCs/>
                <w:sz w:val="20"/>
                <w:szCs w:val="20"/>
              </w:rPr>
              <w:t>131</w:t>
            </w:r>
            <w:r w:rsidR="00236111">
              <w:rPr>
                <w:rFonts w:ascii="Times New Roman" w:hAnsi="Times New Roman"/>
                <w:b/>
                <w:bCs/>
                <w:i/>
                <w:iCs/>
                <w:sz w:val="20"/>
                <w:szCs w:val="20"/>
              </w:rPr>
              <w:t> </w:t>
            </w:r>
            <w:r>
              <w:rPr>
                <w:rFonts w:ascii="Times New Roman" w:hAnsi="Times New Roman"/>
                <w:b/>
                <w:bCs/>
                <w:i/>
                <w:iCs/>
                <w:sz w:val="20"/>
                <w:szCs w:val="20"/>
              </w:rPr>
              <w:t>014</w:t>
            </w:r>
            <w:r w:rsidR="00236111">
              <w:rPr>
                <w:rFonts w:ascii="Times New Roman" w:hAnsi="Times New Roman"/>
                <w:b/>
                <w:bCs/>
                <w:i/>
                <w:iCs/>
                <w:sz w:val="20"/>
                <w:szCs w:val="20"/>
              </w:rPr>
              <w:t>,2</w:t>
            </w:r>
          </w:p>
        </w:tc>
        <w:tc>
          <w:tcPr>
            <w:tcW w:w="1699" w:type="dxa"/>
            <w:vAlign w:val="center"/>
          </w:tcPr>
          <w:p w14:paraId="023F7775" w14:textId="5C26BFC6" w:rsidR="0071052C" w:rsidRDefault="0071052C"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bCs/>
                <w:i/>
                <w:iCs/>
                <w:sz w:val="20"/>
                <w:szCs w:val="20"/>
              </w:rPr>
              <w:t>0,85%</w:t>
            </w:r>
          </w:p>
        </w:tc>
      </w:tr>
      <w:tr w:rsidR="008C3FE1" w:rsidRPr="008C3FE1" w14:paraId="21FE71CF" w14:textId="77777777" w:rsidTr="000A18E6">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0B644D84" w14:textId="77777777" w:rsidR="008C3FE1" w:rsidRPr="008C3FE1" w:rsidRDefault="008C3FE1" w:rsidP="00B23F7B">
            <w:pPr>
              <w:pStyle w:val="ab"/>
              <w:jc w:val="center"/>
              <w:rPr>
                <w:rFonts w:ascii="Times New Roman" w:hAnsi="Times New Roman"/>
                <w:b w:val="0"/>
                <w:sz w:val="20"/>
                <w:szCs w:val="20"/>
              </w:rPr>
            </w:pPr>
            <w:r w:rsidRPr="008C3FE1">
              <w:rPr>
                <w:rFonts w:ascii="Times New Roman" w:hAnsi="Times New Roman"/>
                <w:sz w:val="20"/>
                <w:szCs w:val="20"/>
              </w:rPr>
              <w:t>Долгосрочные финансовые инвестиции, учитываемые по методу долевого участия</w:t>
            </w:r>
          </w:p>
        </w:tc>
      </w:tr>
      <w:tr w:rsidR="0071052C" w:rsidRPr="008C3FE1" w14:paraId="5E37611D"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3960D629" w14:textId="77777777" w:rsidR="0071052C" w:rsidRPr="00037C4D" w:rsidRDefault="0071052C" w:rsidP="0071052C">
            <w:pPr>
              <w:pStyle w:val="ab"/>
              <w:jc w:val="center"/>
              <w:rPr>
                <w:rFonts w:ascii="Times New Roman" w:hAnsi="Times New Roman"/>
                <w:b w:val="0"/>
                <w:bCs w:val="0"/>
                <w:sz w:val="20"/>
                <w:szCs w:val="20"/>
              </w:rPr>
            </w:pPr>
            <w:r w:rsidRPr="00037C4D">
              <w:rPr>
                <w:rFonts w:ascii="Times New Roman" w:hAnsi="Times New Roman"/>
                <w:b w:val="0"/>
                <w:bCs w:val="0"/>
                <w:sz w:val="20"/>
                <w:szCs w:val="20"/>
              </w:rPr>
              <w:t>1</w:t>
            </w:r>
          </w:p>
        </w:tc>
        <w:tc>
          <w:tcPr>
            <w:tcW w:w="4996" w:type="dxa"/>
            <w:vAlign w:val="center"/>
          </w:tcPr>
          <w:p w14:paraId="5304B311" w14:textId="77777777" w:rsidR="0071052C" w:rsidRPr="008C3FE1" w:rsidRDefault="0071052C" w:rsidP="0071052C">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Доля Республики Казахстан в компании «</w:t>
            </w:r>
            <w:proofErr w:type="spellStart"/>
            <w:r w:rsidRPr="008C3FE1">
              <w:rPr>
                <w:rFonts w:ascii="Times New Roman" w:hAnsi="Times New Roman"/>
                <w:sz w:val="20"/>
                <w:szCs w:val="20"/>
              </w:rPr>
              <w:t>Eurasian</w:t>
            </w:r>
            <w:proofErr w:type="spellEnd"/>
            <w:r w:rsidRPr="008C3FE1">
              <w:rPr>
                <w:rFonts w:ascii="Times New Roman" w:hAnsi="Times New Roman"/>
                <w:sz w:val="20"/>
                <w:szCs w:val="20"/>
              </w:rPr>
              <w:t xml:space="preserve"> Resources Group </w:t>
            </w:r>
            <w:proofErr w:type="spellStart"/>
            <w:r w:rsidRPr="008C3FE1">
              <w:rPr>
                <w:rFonts w:ascii="Times New Roman" w:hAnsi="Times New Roman"/>
                <w:sz w:val="20"/>
                <w:szCs w:val="20"/>
              </w:rPr>
              <w:t>S.a.r.l</w:t>
            </w:r>
            <w:proofErr w:type="spellEnd"/>
            <w:r w:rsidRPr="008C3FE1">
              <w:rPr>
                <w:rFonts w:ascii="Times New Roman" w:hAnsi="Times New Roman"/>
                <w:sz w:val="20"/>
                <w:szCs w:val="20"/>
              </w:rPr>
              <w:t>.»</w:t>
            </w:r>
          </w:p>
        </w:tc>
        <w:tc>
          <w:tcPr>
            <w:tcW w:w="2435" w:type="dxa"/>
            <w:vAlign w:val="center"/>
          </w:tcPr>
          <w:p w14:paraId="76567AA6" w14:textId="02469C7F" w:rsidR="0071052C" w:rsidRPr="008C3FE1" w:rsidRDefault="00236111"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645</w:t>
            </w:r>
            <w:r w:rsidR="00824157">
              <w:rPr>
                <w:rFonts w:ascii="Times New Roman" w:hAnsi="Times New Roman"/>
                <w:sz w:val="20"/>
                <w:szCs w:val="20"/>
              </w:rPr>
              <w:t> </w:t>
            </w:r>
            <w:r>
              <w:rPr>
                <w:rFonts w:ascii="Times New Roman" w:hAnsi="Times New Roman"/>
                <w:sz w:val="20"/>
                <w:szCs w:val="20"/>
              </w:rPr>
              <w:t>657</w:t>
            </w:r>
            <w:r w:rsidR="00824157">
              <w:rPr>
                <w:rFonts w:ascii="Times New Roman" w:hAnsi="Times New Roman"/>
                <w:sz w:val="20"/>
                <w:szCs w:val="20"/>
              </w:rPr>
              <w:t>,0</w:t>
            </w:r>
          </w:p>
        </w:tc>
        <w:tc>
          <w:tcPr>
            <w:tcW w:w="1699" w:type="dxa"/>
            <w:vAlign w:val="center"/>
          </w:tcPr>
          <w:p w14:paraId="6EAC2C96" w14:textId="3FCD01A6"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4,19%</w:t>
            </w:r>
          </w:p>
        </w:tc>
      </w:tr>
      <w:tr w:rsidR="0071052C" w:rsidRPr="008C3FE1" w14:paraId="4471221C"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0D9581A9" w14:textId="77777777" w:rsidR="0071052C" w:rsidRPr="00037C4D" w:rsidRDefault="0071052C" w:rsidP="0071052C">
            <w:pPr>
              <w:pStyle w:val="ab"/>
              <w:jc w:val="center"/>
              <w:rPr>
                <w:rFonts w:ascii="Times New Roman" w:hAnsi="Times New Roman"/>
                <w:b w:val="0"/>
                <w:bCs w:val="0"/>
                <w:sz w:val="20"/>
                <w:szCs w:val="20"/>
              </w:rPr>
            </w:pPr>
            <w:r w:rsidRPr="00037C4D">
              <w:rPr>
                <w:rFonts w:ascii="Times New Roman" w:hAnsi="Times New Roman"/>
                <w:b w:val="0"/>
                <w:bCs w:val="0"/>
                <w:sz w:val="20"/>
                <w:szCs w:val="20"/>
              </w:rPr>
              <w:t>2</w:t>
            </w:r>
          </w:p>
        </w:tc>
        <w:tc>
          <w:tcPr>
            <w:tcW w:w="4996" w:type="dxa"/>
            <w:vAlign w:val="center"/>
          </w:tcPr>
          <w:p w14:paraId="3B9BE7FE" w14:textId="77777777" w:rsidR="0071052C" w:rsidRPr="008C3FE1" w:rsidRDefault="0071052C" w:rsidP="0071052C">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Доля Республики Казахстан в уставном капитале Евразийского банка развития</w:t>
            </w:r>
          </w:p>
        </w:tc>
        <w:tc>
          <w:tcPr>
            <w:tcW w:w="2435" w:type="dxa"/>
            <w:vAlign w:val="center"/>
          </w:tcPr>
          <w:p w14:paraId="671FCC92" w14:textId="3B1B4BB9"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336 977,8</w:t>
            </w:r>
          </w:p>
        </w:tc>
        <w:tc>
          <w:tcPr>
            <w:tcW w:w="1699" w:type="dxa"/>
            <w:vAlign w:val="center"/>
          </w:tcPr>
          <w:p w14:paraId="49F7D9F3" w14:textId="7ED60706"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2,18%</w:t>
            </w:r>
          </w:p>
        </w:tc>
      </w:tr>
      <w:tr w:rsidR="0071052C" w:rsidRPr="008C3FE1" w14:paraId="68D59A8C"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4336560D" w14:textId="77777777" w:rsidR="0071052C" w:rsidRPr="00037C4D" w:rsidRDefault="0071052C" w:rsidP="0071052C">
            <w:pPr>
              <w:pStyle w:val="ab"/>
              <w:jc w:val="center"/>
              <w:rPr>
                <w:rFonts w:ascii="Times New Roman" w:hAnsi="Times New Roman"/>
                <w:b w:val="0"/>
                <w:bCs w:val="0"/>
                <w:sz w:val="20"/>
                <w:szCs w:val="20"/>
              </w:rPr>
            </w:pPr>
            <w:r w:rsidRPr="00037C4D">
              <w:rPr>
                <w:rFonts w:ascii="Times New Roman" w:hAnsi="Times New Roman"/>
                <w:b w:val="0"/>
                <w:bCs w:val="0"/>
                <w:sz w:val="20"/>
                <w:szCs w:val="20"/>
              </w:rPr>
              <w:t>3</w:t>
            </w:r>
          </w:p>
        </w:tc>
        <w:tc>
          <w:tcPr>
            <w:tcW w:w="4996" w:type="dxa"/>
            <w:vAlign w:val="center"/>
          </w:tcPr>
          <w:p w14:paraId="16900E50" w14:textId="77777777" w:rsidR="0071052C" w:rsidRPr="008C3FE1" w:rsidRDefault="0071052C" w:rsidP="0071052C">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Доля Республики Казахстан в Евразийском фонде стабилизации и развития</w:t>
            </w:r>
          </w:p>
        </w:tc>
        <w:tc>
          <w:tcPr>
            <w:tcW w:w="2435" w:type="dxa"/>
            <w:vAlign w:val="center"/>
          </w:tcPr>
          <w:p w14:paraId="2F81C185" w14:textId="2A2F16DC"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298 462,2</w:t>
            </w:r>
          </w:p>
        </w:tc>
        <w:tc>
          <w:tcPr>
            <w:tcW w:w="1699" w:type="dxa"/>
            <w:vAlign w:val="center"/>
          </w:tcPr>
          <w:p w14:paraId="1FE9D679" w14:textId="0C421019"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1,94%</w:t>
            </w:r>
          </w:p>
        </w:tc>
      </w:tr>
      <w:tr w:rsidR="0071052C" w:rsidRPr="008C3FE1" w14:paraId="05BFCAE2"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6596EEB5" w14:textId="77777777" w:rsidR="0071052C" w:rsidRPr="00037C4D" w:rsidRDefault="0071052C" w:rsidP="0071052C">
            <w:pPr>
              <w:pStyle w:val="ab"/>
              <w:jc w:val="center"/>
              <w:rPr>
                <w:rFonts w:ascii="Times New Roman" w:hAnsi="Times New Roman"/>
                <w:b w:val="0"/>
                <w:bCs w:val="0"/>
                <w:sz w:val="20"/>
                <w:szCs w:val="20"/>
              </w:rPr>
            </w:pPr>
            <w:r w:rsidRPr="00037C4D">
              <w:rPr>
                <w:rFonts w:ascii="Times New Roman" w:hAnsi="Times New Roman"/>
                <w:b w:val="0"/>
                <w:bCs w:val="0"/>
                <w:sz w:val="20"/>
                <w:szCs w:val="20"/>
              </w:rPr>
              <w:t>4</w:t>
            </w:r>
          </w:p>
        </w:tc>
        <w:tc>
          <w:tcPr>
            <w:tcW w:w="4996" w:type="dxa"/>
            <w:vAlign w:val="center"/>
          </w:tcPr>
          <w:p w14:paraId="6A508DA3" w14:textId="77777777" w:rsidR="0071052C" w:rsidRPr="008C3FE1" w:rsidRDefault="0071052C" w:rsidP="0071052C">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Венчурный фонд раннего развития</w:t>
            </w:r>
          </w:p>
        </w:tc>
        <w:tc>
          <w:tcPr>
            <w:tcW w:w="2435" w:type="dxa"/>
            <w:vAlign w:val="center"/>
          </w:tcPr>
          <w:p w14:paraId="2F569808" w14:textId="4263DB41"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4 178,7</w:t>
            </w:r>
          </w:p>
        </w:tc>
        <w:tc>
          <w:tcPr>
            <w:tcW w:w="1699" w:type="dxa"/>
            <w:vAlign w:val="center"/>
          </w:tcPr>
          <w:p w14:paraId="28134160" w14:textId="6BA73E80"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0,03%</w:t>
            </w:r>
          </w:p>
        </w:tc>
      </w:tr>
      <w:tr w:rsidR="0071052C" w:rsidRPr="008C3FE1" w14:paraId="1C871B0B" w14:textId="77777777" w:rsidTr="000F32AC">
        <w:tc>
          <w:tcPr>
            <w:cnfStyle w:val="001000000000" w:firstRow="0" w:lastRow="0" w:firstColumn="1" w:lastColumn="0" w:oddVBand="0" w:evenVBand="0" w:oddHBand="0" w:evenHBand="0" w:firstRowFirstColumn="0" w:firstRowLastColumn="0" w:lastRowFirstColumn="0" w:lastRowLastColumn="0"/>
            <w:tcW w:w="5500" w:type="dxa"/>
            <w:gridSpan w:val="2"/>
            <w:vAlign w:val="center"/>
          </w:tcPr>
          <w:p w14:paraId="29D6ECC3" w14:textId="77777777" w:rsidR="0071052C" w:rsidRPr="008C3FE1" w:rsidRDefault="0071052C" w:rsidP="0071052C">
            <w:pPr>
              <w:pStyle w:val="ab"/>
              <w:jc w:val="center"/>
              <w:rPr>
                <w:rFonts w:ascii="Times New Roman" w:hAnsi="Times New Roman"/>
                <w:b w:val="0"/>
                <w:bCs w:val="0"/>
                <w:i/>
                <w:iCs/>
                <w:sz w:val="20"/>
                <w:szCs w:val="20"/>
              </w:rPr>
            </w:pPr>
            <w:r w:rsidRPr="008C3FE1">
              <w:rPr>
                <w:rFonts w:ascii="Times New Roman" w:hAnsi="Times New Roman"/>
                <w:i/>
                <w:iCs/>
                <w:sz w:val="20"/>
                <w:szCs w:val="20"/>
              </w:rPr>
              <w:t>Всего</w:t>
            </w:r>
          </w:p>
        </w:tc>
        <w:tc>
          <w:tcPr>
            <w:tcW w:w="2435" w:type="dxa"/>
            <w:vAlign w:val="center"/>
          </w:tcPr>
          <w:p w14:paraId="3545B235" w14:textId="625CD3E0"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1 285 275,7</w:t>
            </w:r>
          </w:p>
        </w:tc>
        <w:tc>
          <w:tcPr>
            <w:tcW w:w="1699" w:type="dxa"/>
            <w:vAlign w:val="center"/>
          </w:tcPr>
          <w:p w14:paraId="4DD26C07" w14:textId="48C8BE85" w:rsidR="0071052C" w:rsidRPr="008C3FE1" w:rsidRDefault="00824157" w:rsidP="0071052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8,34%</w:t>
            </w:r>
          </w:p>
        </w:tc>
      </w:tr>
      <w:tr w:rsidR="00416BA7" w:rsidRPr="008C3FE1" w14:paraId="233CC3A5" w14:textId="77777777" w:rsidTr="00E85AB7">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5A7A5C88" w14:textId="224C660D" w:rsidR="00416BA7" w:rsidRPr="008C3FE1" w:rsidRDefault="00416BA7" w:rsidP="00B23F7B">
            <w:pPr>
              <w:pStyle w:val="ab"/>
              <w:jc w:val="center"/>
              <w:rPr>
                <w:rFonts w:ascii="Times New Roman" w:hAnsi="Times New Roman"/>
                <w:b w:val="0"/>
                <w:sz w:val="20"/>
                <w:szCs w:val="20"/>
              </w:rPr>
            </w:pPr>
            <w:r w:rsidRPr="008C3FE1">
              <w:rPr>
                <w:rFonts w:ascii="Times New Roman" w:hAnsi="Times New Roman"/>
                <w:sz w:val="20"/>
                <w:szCs w:val="20"/>
              </w:rPr>
              <w:t>Долгосрочные финансовые инвестиции в виде предоставленных займов</w:t>
            </w:r>
            <w:r>
              <w:rPr>
                <w:rFonts w:ascii="Times New Roman" w:hAnsi="Times New Roman"/>
                <w:sz w:val="20"/>
                <w:szCs w:val="20"/>
              </w:rPr>
              <w:t xml:space="preserve">, </w:t>
            </w:r>
            <w:r w:rsidRPr="008C3FE1">
              <w:rPr>
                <w:rFonts w:ascii="Times New Roman" w:hAnsi="Times New Roman"/>
                <w:sz w:val="20"/>
                <w:szCs w:val="20"/>
              </w:rPr>
              <w:t>учитываемые по себестоимости</w:t>
            </w:r>
          </w:p>
        </w:tc>
      </w:tr>
      <w:tr w:rsidR="008C3FE1" w:rsidRPr="008C3FE1" w14:paraId="628C1BDE"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6D2A5C8B" w14:textId="77777777" w:rsidR="008C3FE1" w:rsidRPr="00037C4D" w:rsidRDefault="008C3FE1" w:rsidP="00B23F7B">
            <w:pPr>
              <w:pStyle w:val="ab"/>
              <w:jc w:val="center"/>
              <w:rPr>
                <w:rFonts w:ascii="Times New Roman" w:hAnsi="Times New Roman"/>
                <w:b w:val="0"/>
                <w:bCs w:val="0"/>
                <w:sz w:val="20"/>
                <w:szCs w:val="20"/>
              </w:rPr>
            </w:pPr>
            <w:r w:rsidRPr="00037C4D">
              <w:rPr>
                <w:rFonts w:ascii="Times New Roman" w:hAnsi="Times New Roman"/>
                <w:b w:val="0"/>
                <w:bCs w:val="0"/>
                <w:sz w:val="20"/>
                <w:szCs w:val="20"/>
              </w:rPr>
              <w:t>1</w:t>
            </w:r>
          </w:p>
        </w:tc>
        <w:tc>
          <w:tcPr>
            <w:tcW w:w="4996" w:type="dxa"/>
            <w:vAlign w:val="center"/>
          </w:tcPr>
          <w:p w14:paraId="0D2D24E7" w14:textId="77777777" w:rsidR="008C3FE1" w:rsidRPr="008C3FE1" w:rsidRDefault="008C3FE1" w:rsidP="00B23F7B">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Бюджетные кредиты, предоставленные за счет средств республиканского бюджета</w:t>
            </w:r>
          </w:p>
        </w:tc>
        <w:tc>
          <w:tcPr>
            <w:tcW w:w="2435" w:type="dxa"/>
            <w:vAlign w:val="center"/>
          </w:tcPr>
          <w:p w14:paraId="17ED74AF" w14:textId="23A1899C"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2 468 768,8</w:t>
            </w:r>
          </w:p>
        </w:tc>
        <w:tc>
          <w:tcPr>
            <w:tcW w:w="1699" w:type="dxa"/>
            <w:vAlign w:val="center"/>
          </w:tcPr>
          <w:p w14:paraId="0BA20AFC" w14:textId="2BCAB070"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16,01%</w:t>
            </w:r>
          </w:p>
        </w:tc>
      </w:tr>
      <w:tr w:rsidR="008C3FE1" w:rsidRPr="008C3FE1" w14:paraId="42B17601"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341607F0" w14:textId="77777777" w:rsidR="008C3FE1" w:rsidRPr="00037C4D" w:rsidRDefault="008C3FE1" w:rsidP="00B23F7B">
            <w:pPr>
              <w:pStyle w:val="ab"/>
              <w:jc w:val="center"/>
              <w:rPr>
                <w:rFonts w:ascii="Times New Roman" w:hAnsi="Times New Roman"/>
                <w:b w:val="0"/>
                <w:bCs w:val="0"/>
                <w:sz w:val="20"/>
                <w:szCs w:val="20"/>
              </w:rPr>
            </w:pPr>
            <w:r w:rsidRPr="00037C4D">
              <w:rPr>
                <w:rFonts w:ascii="Times New Roman" w:hAnsi="Times New Roman"/>
                <w:b w:val="0"/>
                <w:bCs w:val="0"/>
                <w:sz w:val="20"/>
                <w:szCs w:val="20"/>
              </w:rPr>
              <w:t>2</w:t>
            </w:r>
          </w:p>
        </w:tc>
        <w:tc>
          <w:tcPr>
            <w:tcW w:w="4996" w:type="dxa"/>
            <w:vAlign w:val="center"/>
          </w:tcPr>
          <w:p w14:paraId="4C3B586E" w14:textId="77777777" w:rsidR="008C3FE1" w:rsidRPr="008C3FE1" w:rsidRDefault="008C3FE1" w:rsidP="00B23F7B">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Кредиты, предоставленные за счет внешних займов</w:t>
            </w:r>
          </w:p>
        </w:tc>
        <w:tc>
          <w:tcPr>
            <w:tcW w:w="2435" w:type="dxa"/>
            <w:vAlign w:val="center"/>
          </w:tcPr>
          <w:p w14:paraId="1BBC506D" w14:textId="5D6332B5"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18 579,9</w:t>
            </w:r>
          </w:p>
        </w:tc>
        <w:tc>
          <w:tcPr>
            <w:tcW w:w="1699" w:type="dxa"/>
            <w:vAlign w:val="center"/>
          </w:tcPr>
          <w:p w14:paraId="22661E9F" w14:textId="25C04459"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0,12%</w:t>
            </w:r>
          </w:p>
        </w:tc>
      </w:tr>
      <w:tr w:rsidR="008C3FE1" w:rsidRPr="008C3FE1" w14:paraId="3B097688" w14:textId="77777777" w:rsidTr="000F32AC">
        <w:tc>
          <w:tcPr>
            <w:cnfStyle w:val="001000000000" w:firstRow="0" w:lastRow="0" w:firstColumn="1" w:lastColumn="0" w:oddVBand="0" w:evenVBand="0" w:oddHBand="0" w:evenHBand="0" w:firstRowFirstColumn="0" w:firstRowLastColumn="0" w:lastRowFirstColumn="0" w:lastRowLastColumn="0"/>
            <w:tcW w:w="504" w:type="dxa"/>
            <w:vAlign w:val="center"/>
          </w:tcPr>
          <w:p w14:paraId="2D08DFB4" w14:textId="77777777" w:rsidR="008C3FE1" w:rsidRPr="00037C4D" w:rsidRDefault="008C3FE1" w:rsidP="00B23F7B">
            <w:pPr>
              <w:pStyle w:val="ab"/>
              <w:jc w:val="center"/>
              <w:rPr>
                <w:rFonts w:ascii="Times New Roman" w:hAnsi="Times New Roman"/>
                <w:b w:val="0"/>
                <w:bCs w:val="0"/>
                <w:sz w:val="20"/>
                <w:szCs w:val="20"/>
              </w:rPr>
            </w:pPr>
            <w:r w:rsidRPr="00037C4D">
              <w:rPr>
                <w:rFonts w:ascii="Times New Roman" w:hAnsi="Times New Roman"/>
                <w:b w:val="0"/>
                <w:bCs w:val="0"/>
                <w:sz w:val="20"/>
                <w:szCs w:val="20"/>
              </w:rPr>
              <w:t>3</w:t>
            </w:r>
          </w:p>
        </w:tc>
        <w:tc>
          <w:tcPr>
            <w:tcW w:w="4996" w:type="dxa"/>
            <w:vAlign w:val="center"/>
          </w:tcPr>
          <w:p w14:paraId="487ABFFA" w14:textId="77777777" w:rsidR="008C3FE1" w:rsidRPr="008C3FE1" w:rsidRDefault="008C3FE1" w:rsidP="00B23F7B">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3FE1">
              <w:rPr>
                <w:rFonts w:ascii="Times New Roman" w:hAnsi="Times New Roman"/>
                <w:sz w:val="20"/>
                <w:szCs w:val="20"/>
              </w:rPr>
              <w:t>Требования, возникшие в силу исполнения государственных гарантий РК</w:t>
            </w:r>
          </w:p>
        </w:tc>
        <w:tc>
          <w:tcPr>
            <w:tcW w:w="2435" w:type="dxa"/>
            <w:vAlign w:val="center"/>
          </w:tcPr>
          <w:p w14:paraId="2823AD84" w14:textId="0114ECA5"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69 159,9</w:t>
            </w:r>
          </w:p>
        </w:tc>
        <w:tc>
          <w:tcPr>
            <w:tcW w:w="1699" w:type="dxa"/>
            <w:vAlign w:val="center"/>
          </w:tcPr>
          <w:p w14:paraId="7BC476AB" w14:textId="5157BD5F"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0,45%</w:t>
            </w:r>
          </w:p>
        </w:tc>
      </w:tr>
      <w:tr w:rsidR="008C3FE1" w:rsidRPr="008C3FE1" w14:paraId="32C26707" w14:textId="77777777" w:rsidTr="000F32AC">
        <w:tc>
          <w:tcPr>
            <w:cnfStyle w:val="001000000000" w:firstRow="0" w:lastRow="0" w:firstColumn="1" w:lastColumn="0" w:oddVBand="0" w:evenVBand="0" w:oddHBand="0" w:evenHBand="0" w:firstRowFirstColumn="0" w:firstRowLastColumn="0" w:lastRowFirstColumn="0" w:lastRowLastColumn="0"/>
            <w:tcW w:w="5500" w:type="dxa"/>
            <w:gridSpan w:val="2"/>
            <w:vAlign w:val="center"/>
          </w:tcPr>
          <w:p w14:paraId="75151559" w14:textId="77777777" w:rsidR="008C3FE1" w:rsidRPr="008C3FE1" w:rsidRDefault="008C3FE1" w:rsidP="00B23F7B">
            <w:pPr>
              <w:pStyle w:val="ab"/>
              <w:jc w:val="center"/>
              <w:rPr>
                <w:rFonts w:ascii="Times New Roman" w:hAnsi="Times New Roman"/>
                <w:b w:val="0"/>
                <w:bCs w:val="0"/>
                <w:i/>
                <w:iCs/>
                <w:sz w:val="20"/>
                <w:szCs w:val="20"/>
              </w:rPr>
            </w:pPr>
            <w:r w:rsidRPr="008C3FE1">
              <w:rPr>
                <w:rFonts w:ascii="Times New Roman" w:hAnsi="Times New Roman"/>
                <w:i/>
                <w:iCs/>
                <w:sz w:val="20"/>
                <w:szCs w:val="20"/>
              </w:rPr>
              <w:t>Всего</w:t>
            </w:r>
          </w:p>
        </w:tc>
        <w:tc>
          <w:tcPr>
            <w:tcW w:w="2435" w:type="dxa"/>
            <w:vAlign w:val="center"/>
          </w:tcPr>
          <w:p w14:paraId="44E0DE49" w14:textId="4180C9AA"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2 556 508,6</w:t>
            </w:r>
          </w:p>
        </w:tc>
        <w:tc>
          <w:tcPr>
            <w:tcW w:w="1699" w:type="dxa"/>
            <w:vAlign w:val="center"/>
          </w:tcPr>
          <w:p w14:paraId="01BC602E" w14:textId="17BBEE05"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16,58%</w:t>
            </w:r>
          </w:p>
        </w:tc>
      </w:tr>
      <w:tr w:rsidR="008C3FE1" w:rsidRPr="008C3FE1" w14:paraId="3E0412D2" w14:textId="77777777" w:rsidTr="000F32AC">
        <w:tc>
          <w:tcPr>
            <w:cnfStyle w:val="001000000000" w:firstRow="0" w:lastRow="0" w:firstColumn="1" w:lastColumn="0" w:oddVBand="0" w:evenVBand="0" w:oddHBand="0" w:evenHBand="0" w:firstRowFirstColumn="0" w:firstRowLastColumn="0" w:lastRowFirstColumn="0" w:lastRowLastColumn="0"/>
            <w:tcW w:w="5500" w:type="dxa"/>
            <w:gridSpan w:val="2"/>
            <w:vAlign w:val="center"/>
          </w:tcPr>
          <w:p w14:paraId="66F758BA" w14:textId="77777777" w:rsidR="008C3FE1" w:rsidRPr="008C3FE1" w:rsidRDefault="008C3FE1" w:rsidP="00B23F7B">
            <w:pPr>
              <w:pStyle w:val="ab"/>
              <w:jc w:val="center"/>
              <w:rPr>
                <w:rFonts w:ascii="Times New Roman" w:hAnsi="Times New Roman"/>
                <w:b w:val="0"/>
                <w:sz w:val="20"/>
                <w:szCs w:val="20"/>
              </w:rPr>
            </w:pPr>
            <w:r w:rsidRPr="008C3FE1">
              <w:rPr>
                <w:rFonts w:ascii="Times New Roman" w:hAnsi="Times New Roman"/>
                <w:sz w:val="20"/>
                <w:szCs w:val="20"/>
              </w:rPr>
              <w:t>ИТОГО</w:t>
            </w:r>
          </w:p>
        </w:tc>
        <w:tc>
          <w:tcPr>
            <w:tcW w:w="2435" w:type="dxa"/>
            <w:vAlign w:val="center"/>
          </w:tcPr>
          <w:p w14:paraId="3A13B89A" w14:textId="17275B0C" w:rsidR="008C3FE1" w:rsidRPr="008C3FE1" w:rsidRDefault="00824157" w:rsidP="00B23F7B">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15 414 640,4</w:t>
            </w:r>
          </w:p>
        </w:tc>
        <w:tc>
          <w:tcPr>
            <w:tcW w:w="1699" w:type="dxa"/>
            <w:vAlign w:val="center"/>
          </w:tcPr>
          <w:p w14:paraId="219DCE67" w14:textId="243F16BE" w:rsidR="008C3FE1" w:rsidRPr="00824157" w:rsidRDefault="00824157" w:rsidP="0003441C">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100,00%</w:t>
            </w:r>
          </w:p>
        </w:tc>
      </w:tr>
    </w:tbl>
    <w:p w14:paraId="375F2E5B" w14:textId="77777777" w:rsidR="00D00270" w:rsidRDefault="00D00270" w:rsidP="008E58A8">
      <w:pPr>
        <w:pStyle w:val="a3"/>
        <w:spacing w:before="0" w:beforeAutospacing="0" w:after="0" w:afterAutospacing="0"/>
        <w:ind w:firstLine="709"/>
        <w:jc w:val="both"/>
        <w:rPr>
          <w:bCs/>
          <w:sz w:val="28"/>
          <w:szCs w:val="28"/>
          <w:lang w:val="ru-RU"/>
        </w:rPr>
      </w:pPr>
    </w:p>
    <w:p w14:paraId="15BAA293" w14:textId="5F2E966B" w:rsidR="00852919" w:rsidRDefault="00DA334A" w:rsidP="008E58A8">
      <w:pPr>
        <w:pStyle w:val="a3"/>
        <w:spacing w:before="0" w:beforeAutospacing="0" w:after="0" w:afterAutospacing="0"/>
        <w:ind w:firstLine="709"/>
        <w:jc w:val="both"/>
        <w:rPr>
          <w:bCs/>
          <w:sz w:val="28"/>
          <w:szCs w:val="28"/>
          <w:lang w:val="ru-RU"/>
        </w:rPr>
      </w:pPr>
      <w:r w:rsidRPr="00505067">
        <w:rPr>
          <w:bCs/>
          <w:sz w:val="28"/>
          <w:szCs w:val="28"/>
          <w:lang w:val="ru-RU"/>
        </w:rPr>
        <w:t>В части долгосрочных финансовых инвестиций</w:t>
      </w:r>
      <w:r>
        <w:rPr>
          <w:bCs/>
          <w:sz w:val="28"/>
          <w:szCs w:val="28"/>
          <w:lang w:val="ru-RU"/>
        </w:rPr>
        <w:t xml:space="preserve"> в КФО РБ за 2023 год </w:t>
      </w:r>
      <w:r w:rsidR="00852919">
        <w:rPr>
          <w:bCs/>
          <w:sz w:val="28"/>
          <w:szCs w:val="28"/>
          <w:lang w:val="ru-RU"/>
        </w:rPr>
        <w:t xml:space="preserve">Министерством финансов полностью </w:t>
      </w:r>
      <w:r>
        <w:rPr>
          <w:bCs/>
          <w:sz w:val="28"/>
          <w:szCs w:val="28"/>
          <w:lang w:val="ru-RU"/>
        </w:rPr>
        <w:t>устранены замечания ВАП</w:t>
      </w:r>
      <w:r w:rsidR="00852919">
        <w:rPr>
          <w:bCs/>
          <w:sz w:val="28"/>
          <w:szCs w:val="28"/>
          <w:lang w:val="ru-RU"/>
        </w:rPr>
        <w:t xml:space="preserve"> касательно отражения по справедливой стоимости долей участия Республики Казахстан в международных финансовых организациях.</w:t>
      </w:r>
    </w:p>
    <w:p w14:paraId="04A878D0" w14:textId="257EBC7E" w:rsidR="00752C91" w:rsidRPr="00752C91" w:rsidRDefault="00852919" w:rsidP="00752C91">
      <w:pPr>
        <w:pStyle w:val="a3"/>
        <w:spacing w:before="0" w:beforeAutospacing="0" w:after="0" w:afterAutospacing="0"/>
        <w:ind w:firstLine="709"/>
        <w:jc w:val="both"/>
        <w:rPr>
          <w:color w:val="000000"/>
          <w:sz w:val="28"/>
          <w:szCs w:val="28"/>
          <w:lang w:val="ru-RU"/>
        </w:rPr>
      </w:pPr>
      <w:r>
        <w:rPr>
          <w:bCs/>
          <w:sz w:val="28"/>
          <w:szCs w:val="28"/>
          <w:lang w:val="ru-RU"/>
        </w:rPr>
        <w:t xml:space="preserve">Кроме того, в рамках аудита КФО РБ за 2023 год </w:t>
      </w:r>
      <w:r w:rsidR="00A8152E">
        <w:rPr>
          <w:bCs/>
          <w:sz w:val="28"/>
          <w:szCs w:val="28"/>
          <w:lang w:val="ru-RU"/>
        </w:rPr>
        <w:t xml:space="preserve">Министерством финансов восстановлены инвестиции в субъекты </w:t>
      </w:r>
      <w:proofErr w:type="spellStart"/>
      <w:r w:rsidR="00A8152E">
        <w:rPr>
          <w:bCs/>
          <w:sz w:val="28"/>
          <w:szCs w:val="28"/>
          <w:lang w:val="ru-RU"/>
        </w:rPr>
        <w:t>квазигосударственного</w:t>
      </w:r>
      <w:proofErr w:type="spellEnd"/>
      <w:r w:rsidR="00A8152E">
        <w:rPr>
          <w:bCs/>
          <w:sz w:val="28"/>
          <w:szCs w:val="28"/>
          <w:lang w:val="ru-RU"/>
        </w:rPr>
        <w:t xml:space="preserve"> сектора в сумме </w:t>
      </w:r>
      <w:r w:rsidR="00A8152E">
        <w:rPr>
          <w:color w:val="000000"/>
          <w:sz w:val="28"/>
          <w:szCs w:val="28"/>
        </w:rPr>
        <w:t>21 749</w:t>
      </w:r>
      <w:r w:rsidR="00A8152E">
        <w:rPr>
          <w:color w:val="000000"/>
          <w:sz w:val="28"/>
          <w:szCs w:val="28"/>
          <w:lang w:val="kk-KZ"/>
        </w:rPr>
        <w:t xml:space="preserve">,4 млн тенге </w:t>
      </w:r>
      <w:r w:rsidR="00A8152E" w:rsidRPr="00FB725D">
        <w:rPr>
          <w:i/>
          <w:iCs/>
          <w:color w:val="000000"/>
        </w:rPr>
        <w:t>(АО «КТСП «</w:t>
      </w:r>
      <w:proofErr w:type="spellStart"/>
      <w:r w:rsidR="00A8152E" w:rsidRPr="00FB725D">
        <w:rPr>
          <w:i/>
          <w:iCs/>
          <w:color w:val="000000"/>
        </w:rPr>
        <w:t>Айт</w:t>
      </w:r>
      <w:proofErr w:type="spellEnd"/>
      <w:r w:rsidR="00A8152E" w:rsidRPr="00FB725D">
        <w:rPr>
          <w:i/>
          <w:iCs/>
          <w:color w:val="000000"/>
        </w:rPr>
        <w:t xml:space="preserve">-Отель», </w:t>
      </w:r>
      <w:r w:rsidR="00A8152E" w:rsidRPr="00FB725D">
        <w:rPr>
          <w:i/>
          <w:iCs/>
        </w:rPr>
        <w:t xml:space="preserve">ТОО «Дархан </w:t>
      </w:r>
      <w:r w:rsidR="00A8152E" w:rsidRPr="00FB725D">
        <w:rPr>
          <w:i/>
          <w:iCs/>
          <w:lang w:val="en-US"/>
        </w:rPr>
        <w:t>Group</w:t>
      </w:r>
      <w:r w:rsidR="00A8152E" w:rsidRPr="00FB725D">
        <w:rPr>
          <w:i/>
          <w:iCs/>
        </w:rPr>
        <w:t>», ТОО «</w:t>
      </w:r>
      <w:proofErr w:type="spellStart"/>
      <w:r w:rsidR="00A8152E" w:rsidRPr="00FB725D">
        <w:rPr>
          <w:i/>
          <w:iCs/>
          <w:lang w:val="kk-KZ"/>
        </w:rPr>
        <w:t>Автотрансстрой</w:t>
      </w:r>
      <w:proofErr w:type="spellEnd"/>
      <w:r w:rsidR="00A8152E" w:rsidRPr="00FB725D">
        <w:rPr>
          <w:i/>
          <w:iCs/>
        </w:rPr>
        <w:t>»</w:t>
      </w:r>
      <w:r w:rsidR="00A8152E" w:rsidRPr="00FB725D">
        <w:rPr>
          <w:i/>
          <w:iCs/>
          <w:color w:val="000000"/>
        </w:rPr>
        <w:t>)</w:t>
      </w:r>
      <w:r w:rsidR="00752C91">
        <w:rPr>
          <w:color w:val="000000"/>
          <w:sz w:val="28"/>
          <w:szCs w:val="28"/>
          <w:lang w:val="kk-KZ"/>
        </w:rPr>
        <w:t>,</w:t>
      </w:r>
      <w:r w:rsidR="005717E0">
        <w:rPr>
          <w:color w:val="000000"/>
          <w:sz w:val="28"/>
          <w:szCs w:val="28"/>
          <w:lang w:val="kk-KZ"/>
        </w:rPr>
        <w:t xml:space="preserve"> </w:t>
      </w:r>
      <w:r w:rsidR="00752C91">
        <w:rPr>
          <w:color w:val="000000"/>
          <w:sz w:val="28"/>
          <w:szCs w:val="28"/>
          <w:lang w:val="kk-KZ"/>
        </w:rPr>
        <w:t>а т</w:t>
      </w:r>
      <w:r w:rsidR="00192380">
        <w:rPr>
          <w:color w:val="000000"/>
          <w:sz w:val="28"/>
          <w:szCs w:val="28"/>
          <w:lang w:val="kk-KZ"/>
        </w:rPr>
        <w:t>акже</w:t>
      </w:r>
      <w:r w:rsidR="005717E0">
        <w:rPr>
          <w:color w:val="000000"/>
          <w:sz w:val="28"/>
          <w:szCs w:val="28"/>
          <w:lang w:val="kk-KZ"/>
        </w:rPr>
        <w:t xml:space="preserve"> </w:t>
      </w:r>
      <w:r w:rsidR="00192380">
        <w:rPr>
          <w:color w:val="000000"/>
          <w:sz w:val="28"/>
          <w:szCs w:val="28"/>
          <w:lang w:val="kk-KZ"/>
        </w:rPr>
        <w:t xml:space="preserve">обеспечено отражение инвестиций в </w:t>
      </w:r>
      <w:r w:rsidR="00192380" w:rsidRPr="002B686E">
        <w:rPr>
          <w:bCs/>
          <w:sz w:val="28"/>
          <w:szCs w:val="28"/>
          <w:lang w:val="ru-RU"/>
        </w:rPr>
        <w:t>Евразийский</w:t>
      </w:r>
      <w:r w:rsidR="00192380" w:rsidRPr="00262820">
        <w:rPr>
          <w:bCs/>
          <w:sz w:val="28"/>
          <w:szCs w:val="28"/>
          <w:lang w:val="ru-RU"/>
        </w:rPr>
        <w:t xml:space="preserve"> банк развития</w:t>
      </w:r>
      <w:r w:rsidR="00192380">
        <w:rPr>
          <w:bCs/>
          <w:sz w:val="28"/>
          <w:szCs w:val="28"/>
          <w:lang w:val="ru-RU"/>
        </w:rPr>
        <w:t xml:space="preserve"> в сумме </w:t>
      </w:r>
      <w:r w:rsidR="00192380" w:rsidRPr="003D2D4E">
        <w:rPr>
          <w:sz w:val="28"/>
          <w:szCs w:val="28"/>
        </w:rPr>
        <w:t>61</w:t>
      </w:r>
      <w:r w:rsidR="00192380">
        <w:rPr>
          <w:sz w:val="28"/>
          <w:szCs w:val="28"/>
        </w:rPr>
        <w:t> </w:t>
      </w:r>
      <w:r w:rsidR="00192380" w:rsidRPr="003D2D4E">
        <w:rPr>
          <w:sz w:val="28"/>
          <w:szCs w:val="28"/>
        </w:rPr>
        <w:t>599</w:t>
      </w:r>
      <w:r w:rsidR="00192380">
        <w:rPr>
          <w:sz w:val="28"/>
          <w:szCs w:val="28"/>
          <w:lang w:val="ru-RU"/>
        </w:rPr>
        <w:t>,</w:t>
      </w:r>
      <w:r w:rsidR="00192380" w:rsidRPr="003D2D4E">
        <w:rPr>
          <w:sz w:val="28"/>
          <w:szCs w:val="28"/>
        </w:rPr>
        <w:t>8</w:t>
      </w:r>
      <w:r w:rsidR="00192380">
        <w:rPr>
          <w:sz w:val="28"/>
          <w:szCs w:val="28"/>
          <w:lang w:val="ru-RU"/>
        </w:rPr>
        <w:t xml:space="preserve"> млн тенге, возникших вследствие </w:t>
      </w:r>
      <w:r w:rsidR="00192380">
        <w:rPr>
          <w:color w:val="000000"/>
          <w:sz w:val="28"/>
          <w:szCs w:val="28"/>
        </w:rPr>
        <w:t>перераспределени</w:t>
      </w:r>
      <w:r w:rsidR="00192380">
        <w:rPr>
          <w:color w:val="000000"/>
          <w:sz w:val="28"/>
          <w:szCs w:val="28"/>
          <w:lang w:val="ru-RU"/>
        </w:rPr>
        <w:t>я</w:t>
      </w:r>
      <w:r w:rsidR="00192380">
        <w:rPr>
          <w:color w:val="000000"/>
          <w:sz w:val="28"/>
          <w:szCs w:val="28"/>
        </w:rPr>
        <w:t xml:space="preserve"> акций</w:t>
      </w:r>
      <w:r w:rsidR="00192380">
        <w:rPr>
          <w:color w:val="000000"/>
          <w:sz w:val="28"/>
          <w:szCs w:val="28"/>
          <w:lang w:val="ru-RU"/>
        </w:rPr>
        <w:t>,</w:t>
      </w:r>
      <w:r w:rsidR="00192380">
        <w:rPr>
          <w:color w:val="000000"/>
          <w:sz w:val="28"/>
          <w:szCs w:val="28"/>
        </w:rPr>
        <w:t xml:space="preserve"> принадлежащих Российской Федерации</w:t>
      </w:r>
      <w:r w:rsidR="00192380">
        <w:rPr>
          <w:color w:val="000000"/>
          <w:sz w:val="28"/>
          <w:szCs w:val="28"/>
          <w:lang w:val="ru-RU"/>
        </w:rPr>
        <w:t xml:space="preserve">, </w:t>
      </w:r>
      <w:r w:rsidR="00192380">
        <w:rPr>
          <w:color w:val="000000"/>
          <w:sz w:val="28"/>
          <w:szCs w:val="28"/>
        </w:rPr>
        <w:t>между</w:t>
      </w:r>
      <w:r w:rsidR="00192380">
        <w:rPr>
          <w:color w:val="000000"/>
          <w:sz w:val="28"/>
          <w:szCs w:val="28"/>
          <w:lang w:val="ru-RU"/>
        </w:rPr>
        <w:t xml:space="preserve"> остальными</w:t>
      </w:r>
      <w:r w:rsidR="00192380">
        <w:rPr>
          <w:color w:val="000000"/>
          <w:sz w:val="28"/>
          <w:szCs w:val="28"/>
        </w:rPr>
        <w:t xml:space="preserve"> государствами-участниками</w:t>
      </w:r>
      <w:r w:rsidR="00192380">
        <w:rPr>
          <w:color w:val="000000"/>
          <w:sz w:val="28"/>
          <w:szCs w:val="28"/>
          <w:lang w:val="ru-RU"/>
        </w:rPr>
        <w:t xml:space="preserve"> в 2023 году.</w:t>
      </w:r>
      <w:r w:rsidR="00752C91">
        <w:rPr>
          <w:color w:val="000000"/>
          <w:sz w:val="28"/>
          <w:szCs w:val="28"/>
          <w:lang w:val="ru-RU"/>
        </w:rPr>
        <w:t xml:space="preserve"> Вместе с тем, </w:t>
      </w:r>
      <w:r w:rsidR="00752C91">
        <w:rPr>
          <w:sz w:val="28"/>
          <w:szCs w:val="28"/>
        </w:rPr>
        <w:t>Министерств</w:t>
      </w:r>
      <w:r w:rsidR="00752C91">
        <w:rPr>
          <w:sz w:val="28"/>
          <w:szCs w:val="28"/>
          <w:lang w:val="ru-RU"/>
        </w:rPr>
        <w:t>ом</w:t>
      </w:r>
      <w:r w:rsidR="00752C91">
        <w:rPr>
          <w:sz w:val="28"/>
          <w:szCs w:val="28"/>
        </w:rPr>
        <w:t xml:space="preserve"> финансов </w:t>
      </w:r>
      <w:r w:rsidR="00752C91">
        <w:rPr>
          <w:sz w:val="28"/>
          <w:szCs w:val="28"/>
          <w:lang w:val="ru-RU"/>
        </w:rPr>
        <w:t>восстановлена</w:t>
      </w:r>
      <w:r w:rsidR="00752C91" w:rsidRPr="009F013A">
        <w:rPr>
          <w:sz w:val="28"/>
          <w:szCs w:val="28"/>
        </w:rPr>
        <w:t xml:space="preserve"> дебиторск</w:t>
      </w:r>
      <w:r w:rsidR="00752C91">
        <w:rPr>
          <w:sz w:val="28"/>
          <w:szCs w:val="28"/>
        </w:rPr>
        <w:t>ая</w:t>
      </w:r>
      <w:r w:rsidR="00752C91" w:rsidRPr="009F013A">
        <w:rPr>
          <w:sz w:val="28"/>
          <w:szCs w:val="28"/>
        </w:rPr>
        <w:t xml:space="preserve"> задолженност</w:t>
      </w:r>
      <w:r w:rsidR="00752C91">
        <w:rPr>
          <w:sz w:val="28"/>
          <w:szCs w:val="28"/>
        </w:rPr>
        <w:t>ь</w:t>
      </w:r>
      <w:r w:rsidR="00752C91" w:rsidRPr="009F013A">
        <w:rPr>
          <w:sz w:val="28"/>
          <w:szCs w:val="28"/>
        </w:rPr>
        <w:t xml:space="preserve"> по начисленным вознаграждениям </w:t>
      </w:r>
      <w:r w:rsidR="00752C91">
        <w:rPr>
          <w:sz w:val="28"/>
          <w:szCs w:val="28"/>
          <w:lang w:val="ru-RU"/>
        </w:rPr>
        <w:t>в рамках</w:t>
      </w:r>
      <w:r w:rsidR="00752C91" w:rsidRPr="009F013A">
        <w:rPr>
          <w:sz w:val="28"/>
          <w:szCs w:val="28"/>
        </w:rPr>
        <w:t xml:space="preserve"> </w:t>
      </w:r>
      <w:r w:rsidR="00752C91">
        <w:rPr>
          <w:sz w:val="28"/>
          <w:szCs w:val="28"/>
        </w:rPr>
        <w:t>действующи</w:t>
      </w:r>
      <w:r w:rsidR="00752C91">
        <w:rPr>
          <w:sz w:val="28"/>
          <w:szCs w:val="28"/>
          <w:lang w:val="ru-RU"/>
        </w:rPr>
        <w:t>х</w:t>
      </w:r>
      <w:r w:rsidR="00752C91">
        <w:rPr>
          <w:sz w:val="28"/>
          <w:szCs w:val="28"/>
        </w:rPr>
        <w:t xml:space="preserve"> </w:t>
      </w:r>
      <w:r w:rsidR="00752C91" w:rsidRPr="009F013A">
        <w:rPr>
          <w:sz w:val="28"/>
          <w:szCs w:val="28"/>
        </w:rPr>
        <w:t>займ</w:t>
      </w:r>
      <w:r w:rsidR="00752C91">
        <w:rPr>
          <w:sz w:val="28"/>
          <w:szCs w:val="28"/>
          <w:lang w:val="ru-RU"/>
        </w:rPr>
        <w:t>ов</w:t>
      </w:r>
      <w:r w:rsidR="00752C91" w:rsidRPr="00421CD1">
        <w:rPr>
          <w:sz w:val="28"/>
          <w:szCs w:val="28"/>
          <w:lang w:val="kk-KZ"/>
        </w:rPr>
        <w:t xml:space="preserve"> </w:t>
      </w:r>
      <w:r w:rsidR="00752C91">
        <w:rPr>
          <w:sz w:val="28"/>
          <w:szCs w:val="28"/>
          <w:lang w:val="kk-KZ"/>
        </w:rPr>
        <w:t>получателей государственных гарантий</w:t>
      </w:r>
      <w:r w:rsidR="00752C91">
        <w:rPr>
          <w:sz w:val="28"/>
          <w:szCs w:val="28"/>
        </w:rPr>
        <w:t xml:space="preserve"> в сумме </w:t>
      </w:r>
      <w:r w:rsidR="00752C91" w:rsidRPr="004B0706">
        <w:rPr>
          <w:sz w:val="28"/>
          <w:szCs w:val="28"/>
        </w:rPr>
        <w:t>1</w:t>
      </w:r>
      <w:r w:rsidR="00752C91">
        <w:rPr>
          <w:sz w:val="28"/>
          <w:szCs w:val="28"/>
        </w:rPr>
        <w:t> </w:t>
      </w:r>
      <w:r w:rsidR="00752C91" w:rsidRPr="004B0706">
        <w:rPr>
          <w:sz w:val="28"/>
          <w:szCs w:val="28"/>
        </w:rPr>
        <w:t>634</w:t>
      </w:r>
      <w:r w:rsidR="00752C91">
        <w:rPr>
          <w:sz w:val="28"/>
          <w:szCs w:val="28"/>
          <w:lang w:val="ru-RU"/>
        </w:rPr>
        <w:t>,2</w:t>
      </w:r>
      <w:r w:rsidR="00752C91" w:rsidRPr="004B0706">
        <w:rPr>
          <w:sz w:val="28"/>
          <w:szCs w:val="28"/>
        </w:rPr>
        <w:t> </w:t>
      </w:r>
      <w:r w:rsidR="00752C91">
        <w:rPr>
          <w:sz w:val="28"/>
          <w:szCs w:val="28"/>
          <w:lang w:val="ru-RU"/>
        </w:rPr>
        <w:t xml:space="preserve">млн </w:t>
      </w:r>
      <w:r w:rsidR="00752C91" w:rsidRPr="004B0706">
        <w:rPr>
          <w:sz w:val="28"/>
          <w:szCs w:val="28"/>
        </w:rPr>
        <w:t>тенге</w:t>
      </w:r>
      <w:r w:rsidR="00752C91">
        <w:rPr>
          <w:sz w:val="28"/>
          <w:szCs w:val="28"/>
        </w:rPr>
        <w:t xml:space="preserve">, а также </w:t>
      </w:r>
      <w:r w:rsidR="00752C91" w:rsidRPr="008A4A1A">
        <w:rPr>
          <w:sz w:val="28"/>
          <w:szCs w:val="28"/>
        </w:rPr>
        <w:t>обязательства перед бюджетом</w:t>
      </w:r>
      <w:r w:rsidR="00752C91">
        <w:rPr>
          <w:sz w:val="28"/>
          <w:szCs w:val="28"/>
        </w:rPr>
        <w:t xml:space="preserve"> по ним на сумму </w:t>
      </w:r>
      <w:r w:rsidR="00752C91" w:rsidRPr="004B0706">
        <w:rPr>
          <w:sz w:val="28"/>
          <w:szCs w:val="28"/>
        </w:rPr>
        <w:t>1</w:t>
      </w:r>
      <w:r w:rsidR="00752C91">
        <w:rPr>
          <w:sz w:val="28"/>
          <w:szCs w:val="28"/>
        </w:rPr>
        <w:t> </w:t>
      </w:r>
      <w:r w:rsidR="00752C91" w:rsidRPr="004B0706">
        <w:rPr>
          <w:sz w:val="28"/>
          <w:szCs w:val="28"/>
        </w:rPr>
        <w:t>634</w:t>
      </w:r>
      <w:r w:rsidR="00752C91">
        <w:rPr>
          <w:sz w:val="28"/>
          <w:szCs w:val="28"/>
          <w:lang w:val="ru-RU"/>
        </w:rPr>
        <w:t>,2</w:t>
      </w:r>
      <w:r w:rsidR="00752C91" w:rsidRPr="004B0706">
        <w:rPr>
          <w:sz w:val="28"/>
          <w:szCs w:val="28"/>
        </w:rPr>
        <w:t xml:space="preserve"> </w:t>
      </w:r>
      <w:r w:rsidR="00752C91">
        <w:rPr>
          <w:sz w:val="28"/>
          <w:szCs w:val="28"/>
          <w:lang w:val="ru-RU"/>
        </w:rPr>
        <w:t>млн</w:t>
      </w:r>
      <w:r w:rsidR="00752C91" w:rsidRPr="004B0706">
        <w:rPr>
          <w:sz w:val="28"/>
          <w:szCs w:val="28"/>
        </w:rPr>
        <w:t xml:space="preserve"> тенге</w:t>
      </w:r>
      <w:r w:rsidR="00752C91">
        <w:rPr>
          <w:sz w:val="28"/>
          <w:szCs w:val="28"/>
        </w:rPr>
        <w:t>.</w:t>
      </w:r>
    </w:p>
    <w:p w14:paraId="5E8E6435" w14:textId="5AFB691C" w:rsidR="003A3DB8" w:rsidRDefault="003A3DB8" w:rsidP="003A3DB8">
      <w:pPr>
        <w:pStyle w:val="a3"/>
        <w:tabs>
          <w:tab w:val="left" w:pos="1134"/>
          <w:tab w:val="left" w:pos="1418"/>
        </w:tabs>
        <w:spacing w:before="0" w:beforeAutospacing="0" w:after="0" w:afterAutospacing="0"/>
        <w:ind w:firstLine="709"/>
        <w:jc w:val="both"/>
        <w:rPr>
          <w:bCs/>
          <w:sz w:val="28"/>
          <w:szCs w:val="28"/>
          <w:lang w:val="ru-RU"/>
        </w:rPr>
      </w:pPr>
      <w:r>
        <w:rPr>
          <w:bCs/>
          <w:sz w:val="28"/>
          <w:szCs w:val="28"/>
          <w:lang w:val="ru-RU"/>
        </w:rPr>
        <w:t>Как показали результаты аудита в настоящее время в части ДФИ сохраняются системные проблемы при отражении трех категорий активов:</w:t>
      </w:r>
    </w:p>
    <w:p w14:paraId="17A74037" w14:textId="77777777" w:rsidR="003A3DB8" w:rsidRDefault="003A3DB8" w:rsidP="003A3DB8">
      <w:pPr>
        <w:pStyle w:val="a3"/>
        <w:tabs>
          <w:tab w:val="left" w:pos="1134"/>
          <w:tab w:val="left" w:pos="1418"/>
        </w:tabs>
        <w:spacing w:before="0" w:beforeAutospacing="0" w:after="0" w:afterAutospacing="0"/>
        <w:ind w:firstLine="709"/>
        <w:jc w:val="both"/>
        <w:rPr>
          <w:bCs/>
          <w:sz w:val="28"/>
          <w:szCs w:val="28"/>
          <w:lang w:val="ru-RU"/>
        </w:rPr>
      </w:pPr>
      <w:r>
        <w:rPr>
          <w:bCs/>
          <w:sz w:val="28"/>
          <w:szCs w:val="28"/>
          <w:lang w:val="ru-RU"/>
        </w:rPr>
        <w:t xml:space="preserve">- инвестиций в субъекты </w:t>
      </w:r>
      <w:proofErr w:type="spellStart"/>
      <w:r>
        <w:rPr>
          <w:bCs/>
          <w:sz w:val="28"/>
          <w:szCs w:val="28"/>
          <w:lang w:val="ru-RU"/>
        </w:rPr>
        <w:t>квазигосударственного</w:t>
      </w:r>
      <w:proofErr w:type="spellEnd"/>
      <w:r>
        <w:rPr>
          <w:bCs/>
          <w:sz w:val="28"/>
          <w:szCs w:val="28"/>
          <w:lang w:val="ru-RU"/>
        </w:rPr>
        <w:t xml:space="preserve"> сектора;</w:t>
      </w:r>
    </w:p>
    <w:p w14:paraId="0657343B" w14:textId="6BCA1C9C" w:rsidR="003A3DB8" w:rsidRDefault="003A3DB8" w:rsidP="003A3DB8">
      <w:pPr>
        <w:pStyle w:val="a3"/>
        <w:tabs>
          <w:tab w:val="left" w:pos="1134"/>
          <w:tab w:val="left" w:pos="1418"/>
        </w:tabs>
        <w:spacing w:before="0" w:beforeAutospacing="0" w:after="0" w:afterAutospacing="0"/>
        <w:ind w:firstLine="709"/>
        <w:jc w:val="both"/>
        <w:rPr>
          <w:bCs/>
          <w:sz w:val="28"/>
          <w:szCs w:val="28"/>
          <w:lang w:val="ru-RU"/>
        </w:rPr>
      </w:pPr>
      <w:r>
        <w:rPr>
          <w:bCs/>
          <w:sz w:val="28"/>
          <w:szCs w:val="28"/>
          <w:lang w:val="ru-RU"/>
        </w:rPr>
        <w:t>-</w:t>
      </w:r>
      <w:r w:rsidR="00752C91">
        <w:rPr>
          <w:bCs/>
          <w:sz w:val="28"/>
          <w:szCs w:val="28"/>
          <w:lang w:val="ru-RU"/>
        </w:rPr>
        <w:t xml:space="preserve"> </w:t>
      </w:r>
      <w:r>
        <w:rPr>
          <w:bCs/>
          <w:sz w:val="28"/>
          <w:szCs w:val="28"/>
          <w:lang w:val="ru-RU"/>
        </w:rPr>
        <w:t xml:space="preserve">бюджетных кредитов, предоставленных субъектам </w:t>
      </w:r>
      <w:proofErr w:type="spellStart"/>
      <w:r>
        <w:rPr>
          <w:bCs/>
          <w:sz w:val="28"/>
          <w:szCs w:val="28"/>
          <w:lang w:val="ru-RU"/>
        </w:rPr>
        <w:t>квазигосударственного</w:t>
      </w:r>
      <w:proofErr w:type="spellEnd"/>
      <w:r>
        <w:rPr>
          <w:bCs/>
          <w:sz w:val="28"/>
          <w:szCs w:val="28"/>
          <w:lang w:val="ru-RU"/>
        </w:rPr>
        <w:t xml:space="preserve"> сектора;</w:t>
      </w:r>
    </w:p>
    <w:p w14:paraId="631D5D3D" w14:textId="6214D19E" w:rsidR="002345B7" w:rsidRDefault="003A3DB8" w:rsidP="00732BC4">
      <w:pPr>
        <w:pStyle w:val="a3"/>
        <w:tabs>
          <w:tab w:val="left" w:pos="1134"/>
          <w:tab w:val="left" w:pos="1418"/>
        </w:tabs>
        <w:spacing w:before="0" w:beforeAutospacing="0" w:after="240" w:afterAutospacing="0"/>
        <w:ind w:firstLine="709"/>
        <w:jc w:val="both"/>
        <w:rPr>
          <w:bCs/>
          <w:sz w:val="28"/>
          <w:szCs w:val="28"/>
          <w:lang w:val="ru-RU"/>
        </w:rPr>
      </w:pPr>
      <w:r>
        <w:rPr>
          <w:bCs/>
          <w:sz w:val="28"/>
          <w:szCs w:val="28"/>
          <w:lang w:val="ru-RU"/>
        </w:rPr>
        <w:t>- требований, возникших в силу исполнения государственных гарантий.</w:t>
      </w:r>
    </w:p>
    <w:p w14:paraId="25A92852" w14:textId="77777777" w:rsidR="0049012C" w:rsidRPr="00262820" w:rsidRDefault="0049012C" w:rsidP="0049012C">
      <w:pPr>
        <w:pStyle w:val="a3"/>
        <w:tabs>
          <w:tab w:val="left" w:pos="1134"/>
          <w:tab w:val="left" w:pos="1418"/>
        </w:tabs>
        <w:spacing w:before="0" w:beforeAutospacing="0" w:after="0" w:afterAutospacing="0"/>
        <w:ind w:firstLine="709"/>
        <w:jc w:val="both"/>
        <w:rPr>
          <w:bCs/>
          <w:sz w:val="28"/>
          <w:szCs w:val="28"/>
          <w:lang w:val="ru-RU"/>
        </w:rPr>
      </w:pPr>
      <w:r w:rsidRPr="007A6FFA">
        <w:rPr>
          <w:b/>
          <w:i/>
          <w:iCs/>
          <w:sz w:val="28"/>
          <w:szCs w:val="28"/>
          <w:lang w:val="ru-RU"/>
        </w:rPr>
        <w:t xml:space="preserve">Отражение инвестиций в субъекты </w:t>
      </w:r>
      <w:proofErr w:type="spellStart"/>
      <w:r w:rsidRPr="007A6FFA">
        <w:rPr>
          <w:b/>
          <w:i/>
          <w:iCs/>
          <w:sz w:val="28"/>
          <w:szCs w:val="28"/>
          <w:lang w:val="ru-RU"/>
        </w:rPr>
        <w:t>квазигосударственного</w:t>
      </w:r>
      <w:proofErr w:type="spellEnd"/>
      <w:r w:rsidRPr="007A6FFA">
        <w:rPr>
          <w:b/>
          <w:i/>
          <w:iCs/>
          <w:sz w:val="28"/>
          <w:szCs w:val="28"/>
          <w:lang w:val="ru-RU"/>
        </w:rPr>
        <w:t xml:space="preserve"> сектора</w:t>
      </w:r>
      <w:r>
        <w:rPr>
          <w:bCs/>
          <w:sz w:val="28"/>
          <w:szCs w:val="28"/>
          <w:lang w:val="ru-RU"/>
        </w:rPr>
        <w:t>.</w:t>
      </w:r>
    </w:p>
    <w:p w14:paraId="657C8FFA" w14:textId="08F098EB" w:rsidR="0049012C" w:rsidRPr="006653C7" w:rsidRDefault="0049012C" w:rsidP="0049012C">
      <w:pPr>
        <w:pStyle w:val="ab"/>
        <w:ind w:firstLine="709"/>
        <w:jc w:val="both"/>
        <w:rPr>
          <w:rFonts w:ascii="Times New Roman" w:hAnsi="Times New Roman"/>
          <w:sz w:val="28"/>
          <w:szCs w:val="28"/>
        </w:rPr>
      </w:pPr>
      <w:r w:rsidRPr="006653C7">
        <w:rPr>
          <w:rFonts w:ascii="Times New Roman" w:hAnsi="Times New Roman"/>
          <w:sz w:val="28"/>
          <w:szCs w:val="28"/>
        </w:rPr>
        <w:t xml:space="preserve">В соответствии с МСФООС </w:t>
      </w:r>
      <w:r w:rsidRPr="006653C7">
        <w:rPr>
          <w:rFonts w:ascii="Times New Roman" w:hAnsi="Times New Roman"/>
          <w:i/>
          <w:sz w:val="24"/>
          <w:szCs w:val="28"/>
        </w:rPr>
        <w:t>(МСФООС 35 «Консолидированная финансовая отчетность», МСФООС 36 «Инвестиции в ассоциированные организации и совместные предприятия», МСФООС 28 «Финансовые инструменты: представление информации», МСФООС 29 «Финансовые инструменты: признание и оценка», МСФООС 30 «Финансовые инструменты: раскрытие информации»)</w:t>
      </w:r>
      <w:r w:rsidRPr="006653C7">
        <w:rPr>
          <w:rFonts w:ascii="Times New Roman" w:hAnsi="Times New Roman"/>
          <w:sz w:val="28"/>
          <w:szCs w:val="28"/>
        </w:rPr>
        <w:t xml:space="preserve"> отражение финансовых инвестиций определяется степенью контроля над объектом инвестиции. Если объект инвестиций является контролируемым субъектом </w:t>
      </w:r>
      <w:r w:rsidRPr="006653C7">
        <w:rPr>
          <w:rFonts w:ascii="Times New Roman" w:hAnsi="Times New Roman"/>
          <w:i/>
          <w:sz w:val="24"/>
          <w:szCs w:val="28"/>
        </w:rPr>
        <w:t>(доля более 50%)</w:t>
      </w:r>
      <w:r w:rsidRPr="00B56107">
        <w:rPr>
          <w:rFonts w:ascii="Times New Roman" w:hAnsi="Times New Roman"/>
          <w:iCs/>
          <w:sz w:val="28"/>
          <w:szCs w:val="32"/>
        </w:rPr>
        <w:t>,</w:t>
      </w:r>
      <w:r w:rsidRPr="006653C7">
        <w:rPr>
          <w:rFonts w:ascii="Times New Roman" w:hAnsi="Times New Roman"/>
          <w:sz w:val="28"/>
          <w:szCs w:val="28"/>
        </w:rPr>
        <w:t xml:space="preserve"> то учет инвестиции осуществляется посредством консолидации в отчетности контролирующего госоргана.</w:t>
      </w:r>
    </w:p>
    <w:p w14:paraId="76AC60E1" w14:textId="0FB0B08D" w:rsidR="0049012C" w:rsidRDefault="0049012C" w:rsidP="0049012C">
      <w:pPr>
        <w:pStyle w:val="ab"/>
        <w:ind w:firstLine="709"/>
        <w:jc w:val="both"/>
        <w:rPr>
          <w:rFonts w:ascii="Times New Roman" w:hAnsi="Times New Roman"/>
          <w:sz w:val="28"/>
          <w:szCs w:val="28"/>
        </w:rPr>
      </w:pPr>
      <w:r w:rsidRPr="006653C7">
        <w:rPr>
          <w:rFonts w:ascii="Times New Roman" w:hAnsi="Times New Roman"/>
          <w:sz w:val="28"/>
          <w:szCs w:val="28"/>
        </w:rPr>
        <w:t xml:space="preserve">Что касается инвестиций в субъекты </w:t>
      </w:r>
      <w:proofErr w:type="spellStart"/>
      <w:r w:rsidRPr="006653C7">
        <w:rPr>
          <w:rFonts w:ascii="Times New Roman" w:hAnsi="Times New Roman"/>
          <w:sz w:val="28"/>
          <w:szCs w:val="28"/>
        </w:rPr>
        <w:t>квазигосударственного</w:t>
      </w:r>
      <w:proofErr w:type="spellEnd"/>
      <w:r w:rsidRPr="006653C7">
        <w:rPr>
          <w:rFonts w:ascii="Times New Roman" w:hAnsi="Times New Roman"/>
          <w:sz w:val="28"/>
          <w:szCs w:val="28"/>
        </w:rPr>
        <w:t xml:space="preserve"> сектора, </w:t>
      </w:r>
      <w:r w:rsidRPr="00174452">
        <w:rPr>
          <w:rFonts w:ascii="Times New Roman" w:hAnsi="Times New Roman"/>
          <w:sz w:val="28"/>
          <w:szCs w:val="28"/>
        </w:rPr>
        <w:t>в соответствии с действующей правовой основой их отражение осуществляется по себестоимости, то есть кассовым методом. В то время как в соответствии</w:t>
      </w:r>
      <w:r w:rsidRPr="006653C7">
        <w:rPr>
          <w:rFonts w:ascii="Times New Roman" w:hAnsi="Times New Roman"/>
          <w:sz w:val="28"/>
          <w:szCs w:val="28"/>
        </w:rPr>
        <w:t xml:space="preserve"> с МСФООС, учитывая наличие контроля со стороны органов государственного управления </w:t>
      </w:r>
      <w:r w:rsidRPr="006653C7">
        <w:rPr>
          <w:rFonts w:ascii="Times New Roman" w:hAnsi="Times New Roman"/>
          <w:i/>
          <w:sz w:val="24"/>
          <w:szCs w:val="28"/>
        </w:rPr>
        <w:t xml:space="preserve">(по большинству </w:t>
      </w:r>
      <w:r w:rsidRPr="00F52B12">
        <w:rPr>
          <w:rFonts w:ascii="Times New Roman" w:hAnsi="Times New Roman"/>
          <w:iCs/>
          <w:sz w:val="24"/>
          <w:szCs w:val="28"/>
        </w:rPr>
        <w:t>субъектов</w:t>
      </w:r>
      <w:r w:rsidRPr="006653C7">
        <w:rPr>
          <w:rFonts w:ascii="Times New Roman" w:hAnsi="Times New Roman"/>
          <w:i/>
          <w:sz w:val="24"/>
          <w:szCs w:val="28"/>
        </w:rPr>
        <w:t xml:space="preserve"> 100% доля)</w:t>
      </w:r>
      <w:r w:rsidRPr="006653C7">
        <w:rPr>
          <w:rFonts w:ascii="Times New Roman" w:hAnsi="Times New Roman"/>
          <w:sz w:val="28"/>
          <w:szCs w:val="28"/>
        </w:rPr>
        <w:t xml:space="preserve"> должно осуществляться </w:t>
      </w:r>
      <w:r w:rsidRPr="002B686E">
        <w:rPr>
          <w:rFonts w:ascii="Times New Roman" w:hAnsi="Times New Roman"/>
          <w:sz w:val="28"/>
          <w:szCs w:val="28"/>
        </w:rPr>
        <w:t>посредством их консолидации в КФО органов госуправления.</w:t>
      </w:r>
    </w:p>
    <w:p w14:paraId="1B7F7EBB" w14:textId="56DBF095" w:rsidR="007E4131" w:rsidRDefault="007E4131" w:rsidP="002B58A4">
      <w:pPr>
        <w:spacing w:after="0" w:line="240" w:lineRule="auto"/>
        <w:ind w:firstLine="709"/>
        <w:jc w:val="both"/>
        <w:rPr>
          <w:rFonts w:ascii="Times New Roman" w:hAnsi="Times New Roman" w:cs="Times New Roman"/>
          <w:sz w:val="28"/>
          <w:szCs w:val="28"/>
        </w:rPr>
      </w:pPr>
      <w:bookmarkStart w:id="5" w:name="_Hlk167525812"/>
      <w:r w:rsidRPr="00052EF5">
        <w:rPr>
          <w:rFonts w:ascii="Times New Roman" w:hAnsi="Times New Roman" w:cs="Times New Roman"/>
          <w:sz w:val="28"/>
          <w:szCs w:val="28"/>
        </w:rPr>
        <w:t xml:space="preserve">В 2022 году Правительством был принят План мероприятий по реформированию </w:t>
      </w:r>
      <w:proofErr w:type="spellStart"/>
      <w:r w:rsidRPr="00052EF5">
        <w:rPr>
          <w:rFonts w:ascii="Times New Roman" w:hAnsi="Times New Roman" w:cs="Times New Roman"/>
          <w:sz w:val="28"/>
          <w:szCs w:val="28"/>
        </w:rPr>
        <w:t>квазигосударственного</w:t>
      </w:r>
      <w:proofErr w:type="spellEnd"/>
      <w:r w:rsidRPr="00052EF5">
        <w:rPr>
          <w:rFonts w:ascii="Times New Roman" w:hAnsi="Times New Roman" w:cs="Times New Roman"/>
          <w:sz w:val="28"/>
          <w:szCs w:val="28"/>
        </w:rPr>
        <w:t xml:space="preserve"> сектора</w:t>
      </w:r>
      <w:r>
        <w:rPr>
          <w:rFonts w:ascii="Times New Roman" w:hAnsi="Times New Roman" w:cs="Times New Roman"/>
          <w:sz w:val="28"/>
          <w:szCs w:val="28"/>
        </w:rPr>
        <w:t xml:space="preserve">, в котором предусмотрено мероприятие по </w:t>
      </w:r>
      <w:r w:rsidRPr="00052EF5">
        <w:rPr>
          <w:rFonts w:ascii="Times New Roman" w:hAnsi="Times New Roman" w:cs="Times New Roman"/>
          <w:sz w:val="28"/>
          <w:szCs w:val="28"/>
        </w:rPr>
        <w:t>включени</w:t>
      </w:r>
      <w:r>
        <w:rPr>
          <w:rFonts w:ascii="Times New Roman" w:hAnsi="Times New Roman" w:cs="Times New Roman"/>
          <w:sz w:val="28"/>
          <w:szCs w:val="28"/>
        </w:rPr>
        <w:t>ю</w:t>
      </w:r>
      <w:r w:rsidRPr="00052EF5">
        <w:rPr>
          <w:rFonts w:ascii="Times New Roman" w:hAnsi="Times New Roman" w:cs="Times New Roman"/>
          <w:sz w:val="28"/>
          <w:szCs w:val="28"/>
        </w:rPr>
        <w:t xml:space="preserve"> </w:t>
      </w:r>
      <w:r w:rsidRPr="006653C7">
        <w:rPr>
          <w:rFonts w:ascii="Times New Roman" w:hAnsi="Times New Roman"/>
          <w:sz w:val="28"/>
          <w:szCs w:val="28"/>
        </w:rPr>
        <w:t>субъект</w:t>
      </w:r>
      <w:r>
        <w:rPr>
          <w:rFonts w:ascii="Times New Roman" w:hAnsi="Times New Roman"/>
          <w:sz w:val="28"/>
          <w:szCs w:val="28"/>
        </w:rPr>
        <w:t>ов</w:t>
      </w:r>
      <w:r w:rsidRPr="006653C7">
        <w:rPr>
          <w:rFonts w:ascii="Times New Roman" w:hAnsi="Times New Roman"/>
          <w:sz w:val="28"/>
          <w:szCs w:val="28"/>
        </w:rPr>
        <w:t xml:space="preserve"> </w:t>
      </w:r>
      <w:proofErr w:type="spellStart"/>
      <w:r w:rsidRPr="006653C7">
        <w:rPr>
          <w:rFonts w:ascii="Times New Roman" w:hAnsi="Times New Roman"/>
          <w:sz w:val="28"/>
          <w:szCs w:val="28"/>
        </w:rPr>
        <w:t>квазигосударственного</w:t>
      </w:r>
      <w:proofErr w:type="spellEnd"/>
      <w:r w:rsidRPr="006653C7">
        <w:rPr>
          <w:rFonts w:ascii="Times New Roman" w:hAnsi="Times New Roman"/>
          <w:sz w:val="28"/>
          <w:szCs w:val="28"/>
        </w:rPr>
        <w:t xml:space="preserve"> сектора</w:t>
      </w:r>
      <w:r w:rsidRPr="00052EF5">
        <w:rPr>
          <w:rFonts w:ascii="Times New Roman" w:hAnsi="Times New Roman" w:cs="Times New Roman"/>
          <w:sz w:val="28"/>
          <w:szCs w:val="28"/>
        </w:rPr>
        <w:t xml:space="preserve"> в консолидированную финансовую отчетность государства</w:t>
      </w:r>
      <w:r>
        <w:rPr>
          <w:rFonts w:ascii="Times New Roman" w:hAnsi="Times New Roman" w:cs="Times New Roman"/>
          <w:sz w:val="28"/>
          <w:szCs w:val="28"/>
        </w:rPr>
        <w:t xml:space="preserve"> </w:t>
      </w:r>
      <w:r w:rsidRPr="007E4131">
        <w:rPr>
          <w:rFonts w:ascii="Times New Roman" w:hAnsi="Times New Roman" w:cs="Times New Roman"/>
          <w:i/>
          <w:iCs/>
          <w:sz w:val="24"/>
          <w:szCs w:val="24"/>
        </w:rPr>
        <w:t>(срок январь 2028 года)</w:t>
      </w:r>
      <w:r>
        <w:rPr>
          <w:rFonts w:ascii="Times New Roman" w:hAnsi="Times New Roman" w:cs="Times New Roman"/>
          <w:sz w:val="28"/>
          <w:szCs w:val="28"/>
        </w:rPr>
        <w:t>.</w:t>
      </w:r>
    </w:p>
    <w:bookmarkEnd w:id="5"/>
    <w:p w14:paraId="0F77FB88" w14:textId="77777777" w:rsidR="00160D4D" w:rsidRDefault="00D42FB0" w:rsidP="002B58A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Следует отметить, что </w:t>
      </w:r>
      <w:bookmarkStart w:id="6" w:name="_Hlk167525737"/>
      <w:r w:rsidR="004805BF">
        <w:rPr>
          <w:rFonts w:ascii="Times New Roman" w:hAnsi="Times New Roman"/>
          <w:sz w:val="28"/>
          <w:szCs w:val="28"/>
        </w:rPr>
        <w:t>КФО РБ</w:t>
      </w:r>
      <w:r w:rsidR="00286820">
        <w:rPr>
          <w:rFonts w:ascii="Times New Roman" w:hAnsi="Times New Roman"/>
          <w:sz w:val="28"/>
          <w:szCs w:val="28"/>
          <w:lang w:val="kk-KZ"/>
        </w:rPr>
        <w:t xml:space="preserve"> </w:t>
      </w:r>
      <w:r w:rsidR="004805BF">
        <w:rPr>
          <w:rFonts w:ascii="Times New Roman" w:hAnsi="Times New Roman"/>
          <w:sz w:val="28"/>
          <w:szCs w:val="28"/>
        </w:rPr>
        <w:t xml:space="preserve">включает в себя инвестиции в 330 субъектов </w:t>
      </w:r>
      <w:proofErr w:type="spellStart"/>
      <w:r w:rsidR="004805BF">
        <w:rPr>
          <w:rFonts w:ascii="Times New Roman" w:hAnsi="Times New Roman"/>
          <w:sz w:val="28"/>
          <w:szCs w:val="28"/>
        </w:rPr>
        <w:t>квазигосударственного</w:t>
      </w:r>
      <w:proofErr w:type="spellEnd"/>
      <w:r w:rsidR="004805BF">
        <w:rPr>
          <w:rFonts w:ascii="Times New Roman" w:hAnsi="Times New Roman"/>
          <w:sz w:val="28"/>
          <w:szCs w:val="28"/>
        </w:rPr>
        <w:t xml:space="preserve"> сектора, из которых 161 являются государственными предприятиями </w:t>
      </w:r>
      <w:r w:rsidR="004805BF" w:rsidRPr="00833152">
        <w:rPr>
          <w:rFonts w:ascii="Times New Roman" w:hAnsi="Times New Roman"/>
          <w:i/>
          <w:iCs/>
          <w:sz w:val="24"/>
          <w:szCs w:val="24"/>
        </w:rPr>
        <w:t>(РГКП, РГП на ПХВ)</w:t>
      </w:r>
      <w:r w:rsidR="004805BF">
        <w:rPr>
          <w:rFonts w:ascii="Times New Roman" w:hAnsi="Times New Roman"/>
          <w:sz w:val="28"/>
          <w:szCs w:val="28"/>
        </w:rPr>
        <w:t>.</w:t>
      </w:r>
      <w:r w:rsidR="00286820">
        <w:rPr>
          <w:rFonts w:ascii="Times New Roman" w:hAnsi="Times New Roman"/>
          <w:sz w:val="28"/>
          <w:szCs w:val="28"/>
          <w:lang w:val="kk-KZ"/>
        </w:rPr>
        <w:t xml:space="preserve"> </w:t>
      </w:r>
    </w:p>
    <w:p w14:paraId="6446A1A5" w14:textId="648D0295" w:rsidR="00DB76D5" w:rsidRPr="000C0182" w:rsidRDefault="00286820" w:rsidP="000C018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Учитывая, что</w:t>
      </w:r>
      <w:r w:rsidR="00D42FB0">
        <w:rPr>
          <w:rFonts w:ascii="Times New Roman" w:hAnsi="Times New Roman"/>
          <w:sz w:val="28"/>
          <w:szCs w:val="28"/>
          <w:lang w:val="kk-KZ"/>
        </w:rPr>
        <w:t xml:space="preserve"> основными источниками финансирования государственных предприятий явля</w:t>
      </w:r>
      <w:r w:rsidR="00160D4D">
        <w:rPr>
          <w:rFonts w:ascii="Times New Roman" w:hAnsi="Times New Roman"/>
          <w:sz w:val="28"/>
          <w:szCs w:val="28"/>
          <w:lang w:val="kk-KZ"/>
        </w:rPr>
        <w:t>ю</w:t>
      </w:r>
      <w:r w:rsidR="00D42FB0">
        <w:rPr>
          <w:rFonts w:ascii="Times New Roman" w:hAnsi="Times New Roman"/>
          <w:sz w:val="28"/>
          <w:szCs w:val="28"/>
          <w:lang w:val="kk-KZ"/>
        </w:rPr>
        <w:t xml:space="preserve">тся </w:t>
      </w:r>
      <w:r w:rsidR="00160D4D">
        <w:rPr>
          <w:rFonts w:ascii="Times New Roman" w:hAnsi="Times New Roman"/>
          <w:sz w:val="28"/>
          <w:szCs w:val="28"/>
          <w:lang w:val="kk-KZ"/>
        </w:rPr>
        <w:t>АРБП, а также</w:t>
      </w:r>
      <w:r>
        <w:rPr>
          <w:rFonts w:ascii="Times New Roman" w:hAnsi="Times New Roman"/>
          <w:sz w:val="28"/>
          <w:szCs w:val="28"/>
          <w:lang w:val="kk-KZ"/>
        </w:rPr>
        <w:t xml:space="preserve"> </w:t>
      </w:r>
      <w:r w:rsidR="00160D4D">
        <w:rPr>
          <w:rFonts w:ascii="Times New Roman" w:hAnsi="Times New Roman"/>
          <w:sz w:val="28"/>
          <w:szCs w:val="28"/>
          <w:lang w:val="kk-KZ"/>
        </w:rPr>
        <w:t>определенную идентичность</w:t>
      </w:r>
      <w:r>
        <w:rPr>
          <w:rFonts w:ascii="Times New Roman" w:hAnsi="Times New Roman"/>
          <w:sz w:val="28"/>
          <w:szCs w:val="28"/>
          <w:lang w:val="kk-KZ"/>
        </w:rPr>
        <w:t xml:space="preserve"> принципов ведения бухгалтерского учета государственных предприятий и </w:t>
      </w:r>
      <w:r w:rsidR="00160D4D">
        <w:rPr>
          <w:rFonts w:ascii="Times New Roman" w:hAnsi="Times New Roman"/>
          <w:sz w:val="28"/>
          <w:szCs w:val="28"/>
          <w:lang w:val="kk-KZ"/>
        </w:rPr>
        <w:t>государственных учреждений</w:t>
      </w:r>
      <w:r>
        <w:rPr>
          <w:rFonts w:ascii="Times New Roman" w:hAnsi="Times New Roman"/>
          <w:sz w:val="28"/>
          <w:szCs w:val="28"/>
          <w:lang w:val="kk-KZ"/>
        </w:rPr>
        <w:t xml:space="preserve">, в </w:t>
      </w:r>
      <w:r>
        <w:rPr>
          <w:rFonts w:ascii="Times New Roman" w:hAnsi="Times New Roman"/>
          <w:sz w:val="28"/>
          <w:szCs w:val="28"/>
        </w:rPr>
        <w:t xml:space="preserve">целях </w:t>
      </w:r>
      <w:r w:rsidRPr="00412525">
        <w:rPr>
          <w:rFonts w:ascii="Times New Roman" w:hAnsi="Times New Roman"/>
          <w:sz w:val="28"/>
          <w:szCs w:val="28"/>
        </w:rPr>
        <w:t xml:space="preserve">обеспечения объективности КФО РБ </w:t>
      </w:r>
      <w:r>
        <w:rPr>
          <w:rFonts w:ascii="Times New Roman" w:hAnsi="Times New Roman"/>
          <w:sz w:val="28"/>
          <w:szCs w:val="28"/>
        </w:rPr>
        <w:t>и поэтапного</w:t>
      </w:r>
      <w:r w:rsidRPr="00412525">
        <w:rPr>
          <w:rFonts w:ascii="Times New Roman" w:hAnsi="Times New Roman"/>
          <w:sz w:val="28"/>
          <w:szCs w:val="28"/>
        </w:rPr>
        <w:t xml:space="preserve"> перехода на М</w:t>
      </w:r>
      <w:r>
        <w:rPr>
          <w:rFonts w:ascii="Times New Roman" w:hAnsi="Times New Roman"/>
          <w:sz w:val="28"/>
          <w:szCs w:val="28"/>
          <w:lang w:val="kk-KZ"/>
        </w:rPr>
        <w:t>СФООС</w:t>
      </w:r>
      <w:r w:rsidR="000C0182">
        <w:rPr>
          <w:rFonts w:ascii="Times New Roman" w:hAnsi="Times New Roman"/>
          <w:sz w:val="28"/>
          <w:szCs w:val="28"/>
          <w:lang w:val="kk-KZ"/>
        </w:rPr>
        <w:t xml:space="preserve">, считаем необходимым рассмотреть вопрос по </w:t>
      </w:r>
      <w:r w:rsidR="000C0182">
        <w:rPr>
          <w:rFonts w:ascii="Times New Roman" w:hAnsi="Times New Roman"/>
          <w:sz w:val="28"/>
          <w:szCs w:val="28"/>
        </w:rPr>
        <w:t xml:space="preserve">включению в периметр </w:t>
      </w:r>
      <w:r w:rsidR="001A00EC">
        <w:rPr>
          <w:rFonts w:ascii="Times New Roman" w:hAnsi="Times New Roman"/>
          <w:sz w:val="28"/>
          <w:szCs w:val="28"/>
          <w:lang w:val="kk-KZ"/>
        </w:rPr>
        <w:t xml:space="preserve">консолидации финансовой отчетности </w:t>
      </w:r>
      <w:r w:rsidR="000C0182">
        <w:rPr>
          <w:rFonts w:ascii="Times New Roman" w:hAnsi="Times New Roman"/>
          <w:sz w:val="28"/>
          <w:szCs w:val="28"/>
          <w:lang w:val="kk-KZ"/>
        </w:rPr>
        <w:t>АРБП</w:t>
      </w:r>
      <w:r w:rsidR="000C0182">
        <w:rPr>
          <w:rFonts w:ascii="Times New Roman" w:hAnsi="Times New Roman"/>
          <w:sz w:val="28"/>
          <w:szCs w:val="28"/>
        </w:rPr>
        <w:t xml:space="preserve"> подведомственные республиканские государственные</w:t>
      </w:r>
      <w:r w:rsidR="000C0182">
        <w:rPr>
          <w:rFonts w:ascii="Times New Roman" w:hAnsi="Times New Roman"/>
          <w:sz w:val="28"/>
          <w:szCs w:val="28"/>
          <w:lang w:val="kk-KZ"/>
        </w:rPr>
        <w:t xml:space="preserve"> предприятия.</w:t>
      </w:r>
    </w:p>
    <w:bookmarkEnd w:id="6"/>
    <w:p w14:paraId="4E0D89A1" w14:textId="77777777" w:rsidR="0049012C" w:rsidRPr="002B686E" w:rsidRDefault="0049012C" w:rsidP="0049012C">
      <w:pPr>
        <w:pStyle w:val="ab"/>
        <w:ind w:firstLine="709"/>
        <w:jc w:val="both"/>
        <w:rPr>
          <w:rFonts w:ascii="Times New Roman" w:hAnsi="Times New Roman"/>
          <w:sz w:val="28"/>
          <w:szCs w:val="28"/>
        </w:rPr>
      </w:pPr>
      <w:r w:rsidRPr="002B686E">
        <w:rPr>
          <w:rFonts w:ascii="Times New Roman" w:hAnsi="Times New Roman"/>
          <w:sz w:val="28"/>
          <w:szCs w:val="28"/>
        </w:rPr>
        <w:t xml:space="preserve">Метод отражения инвестиций в субъекты </w:t>
      </w:r>
      <w:r w:rsidRPr="00732BC4">
        <w:rPr>
          <w:rFonts w:ascii="Times New Roman" w:hAnsi="Times New Roman"/>
          <w:sz w:val="28"/>
          <w:szCs w:val="28"/>
          <w:lang w:val="kk-KZ"/>
        </w:rPr>
        <w:t>квазигоссектора</w:t>
      </w:r>
      <w:r w:rsidRPr="002B686E">
        <w:rPr>
          <w:rFonts w:ascii="Times New Roman" w:hAnsi="Times New Roman"/>
          <w:sz w:val="28"/>
          <w:szCs w:val="28"/>
        </w:rPr>
        <w:t xml:space="preserve"> по себестоимости не дает объективного представления о размере активов государства на республиканском уровне</w:t>
      </w:r>
      <w:r w:rsidRPr="002B686E">
        <w:rPr>
          <w:rFonts w:ascii="Times New Roman" w:hAnsi="Times New Roman"/>
          <w:sz w:val="28"/>
          <w:szCs w:val="28"/>
          <w:lang w:val="kk-KZ"/>
        </w:rPr>
        <w:t xml:space="preserve">, поскольку </w:t>
      </w:r>
      <w:r w:rsidRPr="002B686E">
        <w:rPr>
          <w:rFonts w:ascii="Times New Roman" w:hAnsi="Times New Roman"/>
          <w:sz w:val="28"/>
          <w:szCs w:val="28"/>
        </w:rPr>
        <w:t>представляемая таким методом картина является неактуальной ввиду того, что не находят отражения результаты инвестирования.</w:t>
      </w:r>
    </w:p>
    <w:p w14:paraId="7865C2EC" w14:textId="7A106395" w:rsidR="0049012C" w:rsidRPr="002B686E" w:rsidRDefault="0049012C" w:rsidP="0049012C">
      <w:pPr>
        <w:pStyle w:val="ab"/>
        <w:ind w:firstLine="709"/>
        <w:jc w:val="both"/>
        <w:rPr>
          <w:rFonts w:ascii="Times New Roman" w:hAnsi="Times New Roman"/>
          <w:sz w:val="28"/>
          <w:szCs w:val="28"/>
        </w:rPr>
      </w:pPr>
      <w:r w:rsidRPr="002B686E">
        <w:rPr>
          <w:rFonts w:ascii="Times New Roman" w:hAnsi="Times New Roman"/>
          <w:sz w:val="28"/>
          <w:szCs w:val="28"/>
        </w:rPr>
        <w:t xml:space="preserve">В рамках аудита проведен расчет чистой стоимости активов субъектов </w:t>
      </w:r>
      <w:proofErr w:type="spellStart"/>
      <w:r w:rsidRPr="002B686E">
        <w:rPr>
          <w:rFonts w:ascii="Times New Roman" w:hAnsi="Times New Roman"/>
          <w:sz w:val="28"/>
          <w:szCs w:val="28"/>
        </w:rPr>
        <w:t>квазигосударственного</w:t>
      </w:r>
      <w:proofErr w:type="spellEnd"/>
      <w:r w:rsidRPr="002B686E">
        <w:rPr>
          <w:rFonts w:ascii="Times New Roman" w:hAnsi="Times New Roman"/>
          <w:sz w:val="28"/>
          <w:szCs w:val="28"/>
        </w:rPr>
        <w:t xml:space="preserve"> сектора. Расчет произведен на основе финансовой отчетности субъектов </w:t>
      </w:r>
      <w:proofErr w:type="spellStart"/>
      <w:r w:rsidRPr="002B686E">
        <w:rPr>
          <w:rFonts w:ascii="Times New Roman" w:hAnsi="Times New Roman"/>
          <w:sz w:val="28"/>
          <w:szCs w:val="28"/>
        </w:rPr>
        <w:t>квазигосударственного</w:t>
      </w:r>
      <w:proofErr w:type="spellEnd"/>
      <w:r w:rsidRPr="002B686E">
        <w:rPr>
          <w:rFonts w:ascii="Times New Roman" w:hAnsi="Times New Roman"/>
          <w:sz w:val="28"/>
          <w:szCs w:val="28"/>
        </w:rPr>
        <w:t xml:space="preserve"> сектора за 202</w:t>
      </w:r>
      <w:r w:rsidR="00741189">
        <w:rPr>
          <w:rFonts w:ascii="Times New Roman" w:hAnsi="Times New Roman"/>
          <w:sz w:val="28"/>
          <w:szCs w:val="28"/>
        </w:rPr>
        <w:t>2</w:t>
      </w:r>
      <w:r w:rsidRPr="002B686E">
        <w:rPr>
          <w:rFonts w:ascii="Times New Roman" w:hAnsi="Times New Roman"/>
          <w:sz w:val="28"/>
          <w:szCs w:val="28"/>
        </w:rPr>
        <w:t xml:space="preserve"> </w:t>
      </w:r>
      <w:r w:rsidRPr="00741189">
        <w:rPr>
          <w:rFonts w:ascii="Times New Roman" w:hAnsi="Times New Roman"/>
          <w:sz w:val="28"/>
          <w:szCs w:val="28"/>
        </w:rPr>
        <w:t xml:space="preserve">год </w:t>
      </w:r>
      <w:r w:rsidRPr="002B686E">
        <w:rPr>
          <w:rFonts w:ascii="Times New Roman" w:hAnsi="Times New Roman"/>
          <w:i/>
          <w:iCs/>
          <w:sz w:val="24"/>
          <w:szCs w:val="24"/>
        </w:rPr>
        <w:t>(последняя имеющаяся в наличии финансовая отчетность)</w:t>
      </w:r>
      <w:r w:rsidRPr="002B686E">
        <w:rPr>
          <w:rFonts w:ascii="Times New Roman" w:hAnsi="Times New Roman"/>
          <w:sz w:val="28"/>
          <w:szCs w:val="28"/>
        </w:rPr>
        <w:t xml:space="preserve">. </w:t>
      </w:r>
    </w:p>
    <w:p w14:paraId="0CD8A4BB" w14:textId="5D00DD3D" w:rsidR="0049012C" w:rsidRPr="005E605E" w:rsidRDefault="0049012C" w:rsidP="005E605E">
      <w:pPr>
        <w:pStyle w:val="ab"/>
        <w:spacing w:after="240"/>
        <w:ind w:firstLine="709"/>
        <w:jc w:val="both"/>
        <w:rPr>
          <w:rFonts w:ascii="Times New Roman" w:hAnsi="Times New Roman"/>
          <w:sz w:val="28"/>
          <w:szCs w:val="28"/>
        </w:rPr>
      </w:pPr>
      <w:r w:rsidRPr="008F65A0">
        <w:rPr>
          <w:rFonts w:ascii="Times New Roman" w:hAnsi="Times New Roman"/>
          <w:sz w:val="28"/>
          <w:szCs w:val="28"/>
        </w:rPr>
        <w:t xml:space="preserve">Результаты расчетов показали наличие существенных отклонений между стоимостью инвестиций в субъекты </w:t>
      </w:r>
      <w:proofErr w:type="spellStart"/>
      <w:r w:rsidRPr="008F65A0">
        <w:rPr>
          <w:rFonts w:ascii="Times New Roman" w:hAnsi="Times New Roman"/>
          <w:sz w:val="28"/>
          <w:szCs w:val="28"/>
        </w:rPr>
        <w:t>квазигосударственного</w:t>
      </w:r>
      <w:proofErr w:type="spellEnd"/>
      <w:r w:rsidRPr="008F65A0">
        <w:rPr>
          <w:rFonts w:ascii="Times New Roman" w:hAnsi="Times New Roman"/>
          <w:sz w:val="28"/>
          <w:szCs w:val="28"/>
        </w:rPr>
        <w:t xml:space="preserve"> сектора, отраженной в КФО РБ по себестоимости и реальным размером чистых активов </w:t>
      </w:r>
      <w:r w:rsidR="001E0EE8">
        <w:rPr>
          <w:rFonts w:ascii="Times New Roman" w:hAnsi="Times New Roman"/>
          <w:sz w:val="28"/>
          <w:szCs w:val="28"/>
        </w:rPr>
        <w:t>государства</w:t>
      </w:r>
      <w:r w:rsidRPr="008F65A0">
        <w:rPr>
          <w:rFonts w:ascii="Times New Roman" w:hAnsi="Times New Roman"/>
          <w:sz w:val="28"/>
          <w:szCs w:val="28"/>
        </w:rPr>
        <w:t xml:space="preserve"> в </w:t>
      </w:r>
      <w:proofErr w:type="spellStart"/>
      <w:r w:rsidRPr="008F65A0">
        <w:rPr>
          <w:rFonts w:ascii="Times New Roman" w:hAnsi="Times New Roman"/>
          <w:sz w:val="28"/>
          <w:szCs w:val="28"/>
        </w:rPr>
        <w:t>квазигосударственном</w:t>
      </w:r>
      <w:proofErr w:type="spellEnd"/>
      <w:r w:rsidRPr="008F65A0">
        <w:rPr>
          <w:rFonts w:ascii="Times New Roman" w:hAnsi="Times New Roman"/>
          <w:sz w:val="28"/>
          <w:szCs w:val="28"/>
        </w:rPr>
        <w:t xml:space="preserve"> секторе.</w:t>
      </w:r>
    </w:p>
    <w:p w14:paraId="6E3461CA" w14:textId="77777777" w:rsidR="0049012C" w:rsidRPr="000019BF" w:rsidRDefault="0049012C" w:rsidP="0049012C">
      <w:pPr>
        <w:tabs>
          <w:tab w:val="left" w:pos="1134"/>
        </w:tabs>
        <w:spacing w:after="0" w:line="240" w:lineRule="auto"/>
        <w:jc w:val="center"/>
        <w:rPr>
          <w:rFonts w:ascii="Times New Roman" w:hAnsi="Times New Roman"/>
          <w:b/>
          <w:bCs/>
          <w:sz w:val="24"/>
          <w:szCs w:val="24"/>
        </w:rPr>
      </w:pPr>
      <w:r>
        <w:rPr>
          <w:rFonts w:ascii="Times New Roman" w:hAnsi="Times New Roman"/>
          <w:b/>
          <w:sz w:val="24"/>
          <w:szCs w:val="24"/>
        </w:rPr>
        <w:t xml:space="preserve">ТАБЛИЦА 11. Результаты расчета справедливой стоимости инвестиций в субъекты </w:t>
      </w:r>
      <w:proofErr w:type="spellStart"/>
      <w:r>
        <w:rPr>
          <w:rFonts w:ascii="Times New Roman" w:hAnsi="Times New Roman"/>
          <w:b/>
          <w:sz w:val="24"/>
          <w:szCs w:val="24"/>
        </w:rPr>
        <w:t>квазигоссектора</w:t>
      </w:r>
      <w:proofErr w:type="spellEnd"/>
    </w:p>
    <w:p w14:paraId="6A9863A3" w14:textId="6523C9AF" w:rsidR="0049012C" w:rsidRDefault="0049012C" w:rsidP="0049012C">
      <w:pPr>
        <w:pStyle w:val="ab"/>
        <w:tabs>
          <w:tab w:val="left" w:pos="1134"/>
        </w:tabs>
        <w:ind w:firstLine="709"/>
        <w:jc w:val="right"/>
        <w:rPr>
          <w:rFonts w:ascii="Times New Roman" w:hAnsi="Times New Roman"/>
          <w:i/>
          <w:iCs/>
          <w:sz w:val="24"/>
          <w:szCs w:val="24"/>
        </w:rPr>
      </w:pPr>
      <w:r>
        <w:rPr>
          <w:rFonts w:ascii="Times New Roman" w:hAnsi="Times New Roman"/>
          <w:i/>
          <w:iCs/>
          <w:sz w:val="24"/>
          <w:szCs w:val="24"/>
        </w:rPr>
        <w:t>млн</w:t>
      </w:r>
      <w:r w:rsidRPr="000019BF">
        <w:rPr>
          <w:rFonts w:ascii="Times New Roman" w:hAnsi="Times New Roman"/>
          <w:i/>
          <w:iCs/>
          <w:sz w:val="24"/>
          <w:szCs w:val="24"/>
        </w:rPr>
        <w:t xml:space="preserve"> тенге</w:t>
      </w:r>
    </w:p>
    <w:tbl>
      <w:tblPr>
        <w:tblStyle w:val="-1"/>
        <w:tblW w:w="0" w:type="auto"/>
        <w:tblLook w:val="04A0" w:firstRow="1" w:lastRow="0" w:firstColumn="1" w:lastColumn="0" w:noHBand="0" w:noVBand="1"/>
      </w:tblPr>
      <w:tblGrid>
        <w:gridCol w:w="5726"/>
        <w:gridCol w:w="3901"/>
      </w:tblGrid>
      <w:tr w:rsidR="0049012C" w:rsidRPr="00F52B12" w14:paraId="453E68B8" w14:textId="77777777" w:rsidTr="005E6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6" w:type="dxa"/>
          </w:tcPr>
          <w:p w14:paraId="73335BB9" w14:textId="77777777" w:rsidR="0049012C" w:rsidRPr="00F52B12" w:rsidRDefault="0049012C" w:rsidP="00B23F7B">
            <w:pPr>
              <w:pStyle w:val="ab"/>
              <w:tabs>
                <w:tab w:val="left" w:pos="1134"/>
              </w:tabs>
              <w:jc w:val="center"/>
              <w:rPr>
                <w:rFonts w:ascii="Times New Roman" w:hAnsi="Times New Roman"/>
                <w:b w:val="0"/>
                <w:bCs w:val="0"/>
                <w:sz w:val="24"/>
                <w:szCs w:val="24"/>
              </w:rPr>
            </w:pPr>
            <w:r w:rsidRPr="00F52B12">
              <w:rPr>
                <w:rFonts w:ascii="Times New Roman" w:hAnsi="Times New Roman"/>
                <w:sz w:val="24"/>
                <w:szCs w:val="24"/>
              </w:rPr>
              <w:t>Показатели</w:t>
            </w:r>
          </w:p>
        </w:tc>
        <w:tc>
          <w:tcPr>
            <w:tcW w:w="3901" w:type="dxa"/>
          </w:tcPr>
          <w:p w14:paraId="1452BD8C" w14:textId="77777777" w:rsidR="0049012C" w:rsidRPr="00F52B12" w:rsidRDefault="0049012C" w:rsidP="00B23F7B">
            <w:pPr>
              <w:pStyle w:val="ab"/>
              <w:tabs>
                <w:tab w:val="left" w:pos="113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52B12">
              <w:rPr>
                <w:rFonts w:ascii="Times New Roman" w:hAnsi="Times New Roman"/>
                <w:sz w:val="24"/>
                <w:szCs w:val="24"/>
              </w:rPr>
              <w:t>Сумма</w:t>
            </w:r>
          </w:p>
        </w:tc>
      </w:tr>
      <w:tr w:rsidR="005E605E" w:rsidRPr="00F52B12" w14:paraId="65AACF52" w14:textId="77777777" w:rsidTr="00B65D91">
        <w:tc>
          <w:tcPr>
            <w:cnfStyle w:val="001000000000" w:firstRow="0" w:lastRow="0" w:firstColumn="1" w:lastColumn="0" w:oddVBand="0" w:evenVBand="0" w:oddHBand="0" w:evenHBand="0" w:firstRowFirstColumn="0" w:firstRowLastColumn="0" w:lastRowFirstColumn="0" w:lastRowLastColumn="0"/>
            <w:tcW w:w="5726" w:type="dxa"/>
            <w:vAlign w:val="center"/>
          </w:tcPr>
          <w:p w14:paraId="064431EA" w14:textId="77777777" w:rsidR="005E605E" w:rsidRPr="00F52B12" w:rsidRDefault="005E605E" w:rsidP="00363B57">
            <w:pPr>
              <w:pStyle w:val="ab"/>
              <w:tabs>
                <w:tab w:val="left" w:pos="1134"/>
              </w:tabs>
              <w:spacing w:line="276" w:lineRule="auto"/>
              <w:rPr>
                <w:rFonts w:ascii="Times New Roman" w:hAnsi="Times New Roman"/>
                <w:b w:val="0"/>
                <w:bCs w:val="0"/>
                <w:i/>
                <w:iCs/>
                <w:sz w:val="24"/>
                <w:szCs w:val="24"/>
              </w:rPr>
            </w:pPr>
            <w:r w:rsidRPr="00F52B12">
              <w:rPr>
                <w:rFonts w:ascii="Times New Roman" w:hAnsi="Times New Roman"/>
                <w:i/>
                <w:iCs/>
                <w:sz w:val="24"/>
                <w:szCs w:val="24"/>
              </w:rPr>
              <w:t xml:space="preserve">Долгосрочные инвестиции в субъекты </w:t>
            </w:r>
            <w:proofErr w:type="spellStart"/>
            <w:r w:rsidRPr="00F52B12">
              <w:rPr>
                <w:rFonts w:ascii="Times New Roman" w:hAnsi="Times New Roman"/>
                <w:i/>
                <w:iCs/>
                <w:sz w:val="24"/>
                <w:szCs w:val="24"/>
              </w:rPr>
              <w:t>квазигосударственного</w:t>
            </w:r>
            <w:proofErr w:type="spellEnd"/>
            <w:r w:rsidRPr="00F52B12">
              <w:rPr>
                <w:rFonts w:ascii="Times New Roman" w:hAnsi="Times New Roman"/>
                <w:i/>
                <w:iCs/>
                <w:sz w:val="24"/>
                <w:szCs w:val="24"/>
              </w:rPr>
              <w:t xml:space="preserve"> сектора в КФО РБ</w:t>
            </w:r>
          </w:p>
        </w:tc>
        <w:tc>
          <w:tcPr>
            <w:tcW w:w="3901" w:type="dxa"/>
            <w:vAlign w:val="center"/>
          </w:tcPr>
          <w:p w14:paraId="013B9409" w14:textId="23E1B5A9" w:rsidR="005E605E" w:rsidRPr="00F52B12" w:rsidRDefault="005E605E" w:rsidP="00B65D91">
            <w:pPr>
              <w:pStyle w:val="ab"/>
              <w:tabs>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rPr>
            </w:pPr>
            <w:r w:rsidRPr="00F52B12">
              <w:rPr>
                <w:rFonts w:ascii="Times New Roman" w:hAnsi="Times New Roman"/>
                <w:b/>
                <w:bCs/>
                <w:i/>
                <w:iCs/>
                <w:sz w:val="24"/>
                <w:szCs w:val="24"/>
              </w:rPr>
              <w:t>10</w:t>
            </w:r>
            <w:r>
              <w:rPr>
                <w:rFonts w:ascii="Times New Roman" w:hAnsi="Times New Roman"/>
                <w:b/>
                <w:bCs/>
                <w:i/>
                <w:iCs/>
                <w:sz w:val="24"/>
                <w:szCs w:val="24"/>
              </w:rPr>
              <w:t> 999</w:t>
            </w:r>
            <w:r w:rsidR="000F0B28">
              <w:rPr>
                <w:rFonts w:ascii="Times New Roman" w:hAnsi="Times New Roman"/>
                <w:b/>
                <w:bCs/>
                <w:i/>
                <w:iCs/>
                <w:sz w:val="24"/>
                <w:szCs w:val="24"/>
              </w:rPr>
              <w:t> </w:t>
            </w:r>
            <w:r>
              <w:rPr>
                <w:rFonts w:ascii="Times New Roman" w:hAnsi="Times New Roman"/>
                <w:b/>
                <w:bCs/>
                <w:i/>
                <w:iCs/>
                <w:sz w:val="24"/>
                <w:szCs w:val="24"/>
              </w:rPr>
              <w:t>302</w:t>
            </w:r>
            <w:r w:rsidR="000F0B28">
              <w:rPr>
                <w:rFonts w:ascii="Times New Roman" w:hAnsi="Times New Roman"/>
                <w:b/>
                <w:bCs/>
                <w:i/>
                <w:iCs/>
                <w:sz w:val="24"/>
                <w:szCs w:val="24"/>
              </w:rPr>
              <w:t>,1</w:t>
            </w:r>
          </w:p>
        </w:tc>
      </w:tr>
      <w:tr w:rsidR="005E605E" w14:paraId="0A135FB2" w14:textId="77777777" w:rsidTr="00B65D91">
        <w:tc>
          <w:tcPr>
            <w:cnfStyle w:val="001000000000" w:firstRow="0" w:lastRow="0" w:firstColumn="1" w:lastColumn="0" w:oddVBand="0" w:evenVBand="0" w:oddHBand="0" w:evenHBand="0" w:firstRowFirstColumn="0" w:firstRowLastColumn="0" w:lastRowFirstColumn="0" w:lastRowLastColumn="0"/>
            <w:tcW w:w="5726" w:type="dxa"/>
            <w:vAlign w:val="center"/>
          </w:tcPr>
          <w:p w14:paraId="64E06384" w14:textId="77777777" w:rsidR="005E605E" w:rsidRPr="005E605E" w:rsidRDefault="005E605E" w:rsidP="00363B57">
            <w:pPr>
              <w:pStyle w:val="ab"/>
              <w:tabs>
                <w:tab w:val="left" w:pos="1134"/>
              </w:tabs>
              <w:spacing w:line="276" w:lineRule="auto"/>
              <w:rPr>
                <w:rFonts w:ascii="Times New Roman" w:hAnsi="Times New Roman"/>
                <w:b w:val="0"/>
                <w:bCs w:val="0"/>
                <w:sz w:val="24"/>
                <w:szCs w:val="24"/>
              </w:rPr>
            </w:pPr>
            <w:r w:rsidRPr="005E605E">
              <w:rPr>
                <w:rFonts w:ascii="Times New Roman" w:hAnsi="Times New Roman"/>
                <w:b w:val="0"/>
                <w:bCs w:val="0"/>
                <w:sz w:val="24"/>
                <w:szCs w:val="24"/>
              </w:rPr>
              <w:t xml:space="preserve">Активы субъектов </w:t>
            </w:r>
            <w:proofErr w:type="spellStart"/>
            <w:r w:rsidRPr="005E605E">
              <w:rPr>
                <w:rFonts w:ascii="Times New Roman" w:hAnsi="Times New Roman"/>
                <w:b w:val="0"/>
                <w:bCs w:val="0"/>
                <w:sz w:val="24"/>
                <w:szCs w:val="24"/>
              </w:rPr>
              <w:t>квазигоссектора</w:t>
            </w:r>
            <w:proofErr w:type="spellEnd"/>
          </w:p>
        </w:tc>
        <w:tc>
          <w:tcPr>
            <w:tcW w:w="3901" w:type="dxa"/>
            <w:vAlign w:val="center"/>
          </w:tcPr>
          <w:p w14:paraId="0F56A562" w14:textId="6F8A0861" w:rsidR="005E605E" w:rsidRDefault="005E605E" w:rsidP="00B65D91">
            <w:pPr>
              <w:pStyle w:val="ab"/>
              <w:tabs>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52 </w:t>
            </w:r>
            <w:r>
              <w:rPr>
                <w:rFonts w:ascii="Times New Roman" w:hAnsi="Times New Roman"/>
                <w:sz w:val="24"/>
                <w:szCs w:val="24"/>
                <w:lang w:val="kk-KZ"/>
              </w:rPr>
              <w:t>428</w:t>
            </w:r>
            <w:r w:rsidR="000F0B28">
              <w:rPr>
                <w:rFonts w:ascii="Times New Roman" w:hAnsi="Times New Roman"/>
                <w:sz w:val="24"/>
                <w:szCs w:val="24"/>
                <w:lang w:val="kk-KZ"/>
              </w:rPr>
              <w:t> </w:t>
            </w:r>
            <w:r>
              <w:rPr>
                <w:rFonts w:ascii="Times New Roman" w:hAnsi="Times New Roman"/>
                <w:sz w:val="24"/>
                <w:szCs w:val="24"/>
                <w:lang w:val="kk-KZ"/>
              </w:rPr>
              <w:t>815</w:t>
            </w:r>
            <w:r w:rsidR="000F0B28">
              <w:rPr>
                <w:rFonts w:ascii="Times New Roman" w:hAnsi="Times New Roman"/>
                <w:sz w:val="24"/>
                <w:szCs w:val="24"/>
                <w:lang w:val="kk-KZ"/>
              </w:rPr>
              <w:t>,6</w:t>
            </w:r>
          </w:p>
        </w:tc>
      </w:tr>
      <w:tr w:rsidR="005E605E" w14:paraId="5DEE0F6B" w14:textId="77777777" w:rsidTr="00B65D91">
        <w:tc>
          <w:tcPr>
            <w:cnfStyle w:val="001000000000" w:firstRow="0" w:lastRow="0" w:firstColumn="1" w:lastColumn="0" w:oddVBand="0" w:evenVBand="0" w:oddHBand="0" w:evenHBand="0" w:firstRowFirstColumn="0" w:firstRowLastColumn="0" w:lastRowFirstColumn="0" w:lastRowLastColumn="0"/>
            <w:tcW w:w="5726" w:type="dxa"/>
            <w:vAlign w:val="center"/>
          </w:tcPr>
          <w:p w14:paraId="244AE0E5" w14:textId="77777777" w:rsidR="005E605E" w:rsidRPr="005E605E" w:rsidRDefault="005E605E" w:rsidP="00363B57">
            <w:pPr>
              <w:pStyle w:val="ab"/>
              <w:tabs>
                <w:tab w:val="left" w:pos="1134"/>
              </w:tabs>
              <w:spacing w:line="276" w:lineRule="auto"/>
              <w:rPr>
                <w:rFonts w:ascii="Times New Roman" w:hAnsi="Times New Roman"/>
                <w:b w:val="0"/>
                <w:bCs w:val="0"/>
                <w:sz w:val="24"/>
                <w:szCs w:val="24"/>
              </w:rPr>
            </w:pPr>
            <w:r w:rsidRPr="005E605E">
              <w:rPr>
                <w:rFonts w:ascii="Times New Roman" w:hAnsi="Times New Roman"/>
                <w:b w:val="0"/>
                <w:bCs w:val="0"/>
                <w:sz w:val="24"/>
                <w:szCs w:val="24"/>
              </w:rPr>
              <w:t xml:space="preserve">Обязательства субъектов </w:t>
            </w:r>
            <w:proofErr w:type="spellStart"/>
            <w:r w:rsidRPr="005E605E">
              <w:rPr>
                <w:rFonts w:ascii="Times New Roman" w:hAnsi="Times New Roman"/>
                <w:b w:val="0"/>
                <w:bCs w:val="0"/>
                <w:sz w:val="24"/>
                <w:szCs w:val="24"/>
              </w:rPr>
              <w:t>квазигоссектора</w:t>
            </w:r>
            <w:proofErr w:type="spellEnd"/>
          </w:p>
        </w:tc>
        <w:tc>
          <w:tcPr>
            <w:tcW w:w="3901" w:type="dxa"/>
            <w:vAlign w:val="center"/>
          </w:tcPr>
          <w:p w14:paraId="67A271A1" w14:textId="3CD25EB4" w:rsidR="005E605E" w:rsidRDefault="005E605E" w:rsidP="00B65D91">
            <w:pPr>
              <w:pStyle w:val="ab"/>
              <w:tabs>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27 </w:t>
            </w:r>
            <w:r>
              <w:rPr>
                <w:rFonts w:ascii="Times New Roman" w:hAnsi="Times New Roman"/>
                <w:sz w:val="24"/>
                <w:szCs w:val="24"/>
                <w:lang w:val="en-US"/>
              </w:rPr>
              <w:t>397</w:t>
            </w:r>
            <w:r w:rsidR="000F0B28">
              <w:rPr>
                <w:rFonts w:ascii="Times New Roman" w:hAnsi="Times New Roman"/>
                <w:sz w:val="24"/>
                <w:szCs w:val="24"/>
                <w:lang w:val="en-US"/>
              </w:rPr>
              <w:t> </w:t>
            </w:r>
            <w:r>
              <w:rPr>
                <w:rFonts w:ascii="Times New Roman" w:hAnsi="Times New Roman"/>
                <w:sz w:val="24"/>
                <w:szCs w:val="24"/>
                <w:lang w:val="en-US"/>
              </w:rPr>
              <w:t>570</w:t>
            </w:r>
            <w:r w:rsidR="000F0B28">
              <w:rPr>
                <w:rFonts w:ascii="Times New Roman" w:hAnsi="Times New Roman"/>
                <w:sz w:val="24"/>
                <w:szCs w:val="24"/>
              </w:rPr>
              <w:t>,0</w:t>
            </w:r>
          </w:p>
        </w:tc>
      </w:tr>
      <w:tr w:rsidR="005E605E" w:rsidRPr="00F52B12" w14:paraId="7FFAD623" w14:textId="77777777" w:rsidTr="00B65D91">
        <w:tc>
          <w:tcPr>
            <w:cnfStyle w:val="001000000000" w:firstRow="0" w:lastRow="0" w:firstColumn="1" w:lastColumn="0" w:oddVBand="0" w:evenVBand="0" w:oddHBand="0" w:evenHBand="0" w:firstRowFirstColumn="0" w:firstRowLastColumn="0" w:lastRowFirstColumn="0" w:lastRowLastColumn="0"/>
            <w:tcW w:w="5726" w:type="dxa"/>
            <w:vAlign w:val="center"/>
          </w:tcPr>
          <w:p w14:paraId="10D26539" w14:textId="77777777" w:rsidR="005E605E" w:rsidRPr="00F52B12" w:rsidRDefault="005E605E" w:rsidP="00363B57">
            <w:pPr>
              <w:pStyle w:val="ab"/>
              <w:tabs>
                <w:tab w:val="left" w:pos="1134"/>
              </w:tabs>
              <w:spacing w:line="276" w:lineRule="auto"/>
              <w:rPr>
                <w:rFonts w:ascii="Times New Roman" w:hAnsi="Times New Roman"/>
                <w:b w:val="0"/>
                <w:bCs w:val="0"/>
                <w:i/>
                <w:iCs/>
                <w:sz w:val="24"/>
                <w:szCs w:val="24"/>
              </w:rPr>
            </w:pPr>
            <w:r w:rsidRPr="00F52B12">
              <w:rPr>
                <w:rFonts w:ascii="Times New Roman" w:hAnsi="Times New Roman"/>
                <w:i/>
                <w:iCs/>
                <w:sz w:val="24"/>
                <w:szCs w:val="24"/>
              </w:rPr>
              <w:t xml:space="preserve">Чистые активы </w:t>
            </w:r>
            <w:proofErr w:type="spellStart"/>
            <w:r w:rsidRPr="00F52B12">
              <w:rPr>
                <w:rFonts w:ascii="Times New Roman" w:hAnsi="Times New Roman"/>
                <w:i/>
                <w:iCs/>
                <w:sz w:val="24"/>
                <w:szCs w:val="24"/>
              </w:rPr>
              <w:t>квазигоссектора</w:t>
            </w:r>
            <w:proofErr w:type="spellEnd"/>
          </w:p>
        </w:tc>
        <w:tc>
          <w:tcPr>
            <w:tcW w:w="3901" w:type="dxa"/>
            <w:vAlign w:val="center"/>
          </w:tcPr>
          <w:p w14:paraId="7281FE04" w14:textId="6C40DA6F" w:rsidR="005E605E" w:rsidRPr="00BF44A2" w:rsidRDefault="005E605E" w:rsidP="00B65D91">
            <w:pPr>
              <w:pStyle w:val="ab"/>
              <w:tabs>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n-US"/>
              </w:rPr>
            </w:pPr>
            <w:bookmarkStart w:id="7" w:name="_Hlk162533048"/>
            <w:r>
              <w:rPr>
                <w:rFonts w:ascii="Times New Roman" w:hAnsi="Times New Roman"/>
                <w:b/>
                <w:bCs/>
                <w:i/>
                <w:iCs/>
                <w:sz w:val="24"/>
                <w:szCs w:val="24"/>
              </w:rPr>
              <w:t>2</w:t>
            </w:r>
            <w:r>
              <w:rPr>
                <w:rFonts w:ascii="Times New Roman" w:hAnsi="Times New Roman"/>
                <w:b/>
                <w:bCs/>
                <w:i/>
                <w:iCs/>
                <w:sz w:val="24"/>
                <w:szCs w:val="24"/>
                <w:lang w:val="en-US"/>
              </w:rPr>
              <w:t>5</w:t>
            </w:r>
            <w:r>
              <w:rPr>
                <w:rFonts w:ascii="Times New Roman" w:hAnsi="Times New Roman"/>
                <w:b/>
                <w:bCs/>
                <w:i/>
                <w:iCs/>
                <w:sz w:val="24"/>
                <w:szCs w:val="24"/>
              </w:rPr>
              <w:t> </w:t>
            </w:r>
            <w:bookmarkEnd w:id="7"/>
            <w:r>
              <w:rPr>
                <w:rFonts w:ascii="Times New Roman" w:hAnsi="Times New Roman"/>
                <w:b/>
                <w:bCs/>
                <w:i/>
                <w:iCs/>
                <w:sz w:val="24"/>
                <w:szCs w:val="24"/>
                <w:lang w:val="en-US"/>
              </w:rPr>
              <w:t>031</w:t>
            </w:r>
            <w:r w:rsidR="000F0B28">
              <w:rPr>
                <w:rFonts w:ascii="Times New Roman" w:hAnsi="Times New Roman"/>
                <w:b/>
                <w:bCs/>
                <w:i/>
                <w:iCs/>
                <w:sz w:val="24"/>
                <w:szCs w:val="24"/>
                <w:lang w:val="en-US"/>
              </w:rPr>
              <w:t> </w:t>
            </w:r>
            <w:r>
              <w:rPr>
                <w:rFonts w:ascii="Times New Roman" w:hAnsi="Times New Roman"/>
                <w:b/>
                <w:bCs/>
                <w:i/>
                <w:iCs/>
                <w:sz w:val="24"/>
                <w:szCs w:val="24"/>
                <w:lang w:val="en-US"/>
              </w:rPr>
              <w:t>245</w:t>
            </w:r>
            <w:r w:rsidR="000F0B28">
              <w:rPr>
                <w:rFonts w:ascii="Times New Roman" w:hAnsi="Times New Roman"/>
                <w:b/>
                <w:bCs/>
                <w:i/>
                <w:iCs/>
                <w:sz w:val="24"/>
                <w:szCs w:val="24"/>
              </w:rPr>
              <w:t>,</w:t>
            </w:r>
            <w:r>
              <w:rPr>
                <w:rFonts w:ascii="Times New Roman" w:hAnsi="Times New Roman"/>
                <w:b/>
                <w:bCs/>
                <w:i/>
                <w:iCs/>
                <w:sz w:val="24"/>
                <w:szCs w:val="24"/>
                <w:lang w:val="en-US"/>
              </w:rPr>
              <w:t>6</w:t>
            </w:r>
          </w:p>
        </w:tc>
      </w:tr>
      <w:tr w:rsidR="005E605E" w:rsidRPr="00F52B12" w14:paraId="696DF000" w14:textId="77777777" w:rsidTr="00B65D91">
        <w:tc>
          <w:tcPr>
            <w:cnfStyle w:val="001000000000" w:firstRow="0" w:lastRow="0" w:firstColumn="1" w:lastColumn="0" w:oddVBand="0" w:evenVBand="0" w:oddHBand="0" w:evenHBand="0" w:firstRowFirstColumn="0" w:firstRowLastColumn="0" w:lastRowFirstColumn="0" w:lastRowLastColumn="0"/>
            <w:tcW w:w="5726" w:type="dxa"/>
            <w:vAlign w:val="center"/>
          </w:tcPr>
          <w:p w14:paraId="54F5F220" w14:textId="77777777" w:rsidR="005E605E" w:rsidRPr="00F52B12" w:rsidRDefault="005E605E" w:rsidP="00363B57">
            <w:pPr>
              <w:pStyle w:val="ab"/>
              <w:tabs>
                <w:tab w:val="left" w:pos="1134"/>
              </w:tabs>
              <w:spacing w:line="276" w:lineRule="auto"/>
              <w:rPr>
                <w:rFonts w:ascii="Times New Roman" w:hAnsi="Times New Roman"/>
                <w:b w:val="0"/>
                <w:bCs w:val="0"/>
                <w:sz w:val="24"/>
                <w:szCs w:val="24"/>
                <w:u w:val="single"/>
              </w:rPr>
            </w:pPr>
            <w:r w:rsidRPr="00F52B12">
              <w:rPr>
                <w:rFonts w:ascii="Times New Roman" w:hAnsi="Times New Roman"/>
                <w:sz w:val="24"/>
                <w:szCs w:val="24"/>
                <w:u w:val="single"/>
              </w:rPr>
              <w:t xml:space="preserve">Отклонение между суммой инвестиций в субъекты </w:t>
            </w:r>
            <w:proofErr w:type="spellStart"/>
            <w:r w:rsidRPr="00F52B12">
              <w:rPr>
                <w:rFonts w:ascii="Times New Roman" w:hAnsi="Times New Roman"/>
                <w:sz w:val="24"/>
                <w:szCs w:val="24"/>
                <w:u w:val="single"/>
              </w:rPr>
              <w:t>квазигоссектора</w:t>
            </w:r>
            <w:proofErr w:type="spellEnd"/>
            <w:r w:rsidRPr="00F52B12">
              <w:rPr>
                <w:rFonts w:ascii="Times New Roman" w:hAnsi="Times New Roman"/>
                <w:sz w:val="24"/>
                <w:szCs w:val="24"/>
                <w:u w:val="single"/>
              </w:rPr>
              <w:t xml:space="preserve"> в КФО и чистыми активами </w:t>
            </w:r>
            <w:proofErr w:type="spellStart"/>
            <w:r w:rsidRPr="00F52B12">
              <w:rPr>
                <w:rFonts w:ascii="Times New Roman" w:hAnsi="Times New Roman"/>
                <w:sz w:val="24"/>
                <w:szCs w:val="24"/>
                <w:u w:val="single"/>
              </w:rPr>
              <w:t>квазигоссектора</w:t>
            </w:r>
            <w:proofErr w:type="spellEnd"/>
          </w:p>
        </w:tc>
        <w:tc>
          <w:tcPr>
            <w:tcW w:w="3901" w:type="dxa"/>
            <w:vAlign w:val="center"/>
          </w:tcPr>
          <w:p w14:paraId="7A56A7BD" w14:textId="1B0CB301" w:rsidR="005E605E" w:rsidRPr="00F52B12" w:rsidRDefault="005E605E" w:rsidP="00B65D91">
            <w:pPr>
              <w:pStyle w:val="ab"/>
              <w:tabs>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u w:val="single"/>
              </w:rPr>
            </w:pPr>
            <w:r>
              <w:rPr>
                <w:rFonts w:ascii="Times New Roman" w:hAnsi="Times New Roman"/>
                <w:b/>
                <w:bCs/>
                <w:sz w:val="24"/>
                <w:szCs w:val="24"/>
                <w:u w:val="single"/>
                <w:lang w:val="en-US"/>
              </w:rPr>
              <w:t>14 031</w:t>
            </w:r>
            <w:r w:rsidR="000F0B28">
              <w:rPr>
                <w:rFonts w:ascii="Times New Roman" w:hAnsi="Times New Roman"/>
                <w:b/>
                <w:bCs/>
                <w:sz w:val="24"/>
                <w:szCs w:val="24"/>
                <w:u w:val="single"/>
                <w:lang w:val="en-US"/>
              </w:rPr>
              <w:t> </w:t>
            </w:r>
            <w:r>
              <w:rPr>
                <w:rFonts w:ascii="Times New Roman" w:hAnsi="Times New Roman"/>
                <w:b/>
                <w:bCs/>
                <w:sz w:val="24"/>
                <w:szCs w:val="24"/>
                <w:u w:val="single"/>
                <w:lang w:val="en-US"/>
              </w:rPr>
              <w:t>943</w:t>
            </w:r>
            <w:r w:rsidR="000F0B28">
              <w:rPr>
                <w:rFonts w:ascii="Times New Roman" w:hAnsi="Times New Roman"/>
                <w:b/>
                <w:bCs/>
                <w:sz w:val="24"/>
                <w:szCs w:val="24"/>
                <w:u w:val="single"/>
              </w:rPr>
              <w:t>,6</w:t>
            </w:r>
          </w:p>
        </w:tc>
      </w:tr>
    </w:tbl>
    <w:p w14:paraId="6476D145" w14:textId="0DD38F8B" w:rsidR="00BF753B" w:rsidRDefault="00BF753B" w:rsidP="00BF753B">
      <w:pPr>
        <w:pStyle w:val="ab"/>
        <w:spacing w:before="240"/>
        <w:ind w:firstLine="709"/>
        <w:jc w:val="both"/>
        <w:rPr>
          <w:rFonts w:ascii="Times New Roman" w:hAnsi="Times New Roman"/>
          <w:sz w:val="28"/>
          <w:szCs w:val="28"/>
        </w:rPr>
      </w:pPr>
      <w:r>
        <w:rPr>
          <w:rFonts w:ascii="Times New Roman" w:hAnsi="Times New Roman"/>
          <w:sz w:val="28"/>
          <w:szCs w:val="28"/>
        </w:rPr>
        <w:t>КФО РБ включает в себя инвестиции в 32</w:t>
      </w:r>
      <w:r>
        <w:rPr>
          <w:rFonts w:ascii="Times New Roman" w:hAnsi="Times New Roman"/>
          <w:sz w:val="28"/>
          <w:szCs w:val="28"/>
          <w:lang w:val="kk-KZ"/>
        </w:rPr>
        <w:t>6</w:t>
      </w:r>
      <w:r>
        <w:rPr>
          <w:rFonts w:ascii="Times New Roman" w:hAnsi="Times New Roman"/>
          <w:sz w:val="28"/>
          <w:szCs w:val="28"/>
        </w:rPr>
        <w:t xml:space="preserve"> субъектов </w:t>
      </w:r>
      <w:proofErr w:type="spellStart"/>
      <w:r>
        <w:rPr>
          <w:rFonts w:ascii="Times New Roman" w:hAnsi="Times New Roman"/>
          <w:sz w:val="28"/>
          <w:szCs w:val="28"/>
        </w:rPr>
        <w:t>квазигоссектора</w:t>
      </w:r>
      <w:proofErr w:type="spellEnd"/>
      <w:r>
        <w:rPr>
          <w:rFonts w:ascii="Times New Roman" w:hAnsi="Times New Roman"/>
          <w:sz w:val="28"/>
          <w:szCs w:val="28"/>
        </w:rPr>
        <w:t xml:space="preserve">, активы которых, согласно данным их финансовой отчетности, составляют </w:t>
      </w:r>
      <w:r w:rsidRPr="006C0DEB">
        <w:rPr>
          <w:rFonts w:ascii="Times New Roman" w:hAnsi="Times New Roman"/>
          <w:sz w:val="28"/>
          <w:szCs w:val="28"/>
        </w:rPr>
        <w:t>52</w:t>
      </w:r>
      <w:r>
        <w:rPr>
          <w:rFonts w:ascii="Times New Roman" w:hAnsi="Times New Roman"/>
          <w:sz w:val="28"/>
          <w:szCs w:val="28"/>
        </w:rPr>
        <w:t> </w:t>
      </w:r>
      <w:r w:rsidRPr="006C0DEB">
        <w:rPr>
          <w:rFonts w:ascii="Times New Roman" w:hAnsi="Times New Roman"/>
          <w:sz w:val="28"/>
          <w:szCs w:val="28"/>
        </w:rPr>
        <w:t>428</w:t>
      </w:r>
      <w:r>
        <w:rPr>
          <w:rFonts w:ascii="Times New Roman" w:hAnsi="Times New Roman"/>
          <w:sz w:val="28"/>
          <w:szCs w:val="28"/>
        </w:rPr>
        <w:t> </w:t>
      </w:r>
      <w:r w:rsidRPr="006C0DEB">
        <w:rPr>
          <w:rFonts w:ascii="Times New Roman" w:hAnsi="Times New Roman"/>
          <w:sz w:val="28"/>
          <w:szCs w:val="28"/>
        </w:rPr>
        <w:t>815</w:t>
      </w:r>
      <w:r>
        <w:rPr>
          <w:rFonts w:ascii="Times New Roman" w:hAnsi="Times New Roman"/>
          <w:sz w:val="28"/>
          <w:szCs w:val="28"/>
          <w:lang w:val="kk-KZ"/>
        </w:rPr>
        <w:t>,</w:t>
      </w:r>
      <w:r w:rsidRPr="006C0DEB">
        <w:rPr>
          <w:rFonts w:ascii="Times New Roman" w:hAnsi="Times New Roman"/>
          <w:sz w:val="28"/>
          <w:szCs w:val="28"/>
        </w:rPr>
        <w:t>6</w:t>
      </w:r>
      <w:r>
        <w:rPr>
          <w:rFonts w:ascii="Times New Roman" w:hAnsi="Times New Roman"/>
          <w:sz w:val="28"/>
          <w:szCs w:val="28"/>
        </w:rPr>
        <w:t xml:space="preserve"> млн тенге </w:t>
      </w:r>
      <w:r w:rsidRPr="007A7F5F">
        <w:rPr>
          <w:rFonts w:ascii="Times New Roman" w:hAnsi="Times New Roman"/>
          <w:i/>
          <w:iCs/>
          <w:sz w:val="24"/>
          <w:szCs w:val="24"/>
        </w:rPr>
        <w:t>(в том числе деньги 4 820 109,9 млн тенге)</w:t>
      </w:r>
      <w:r w:rsidRPr="00CE6085">
        <w:rPr>
          <w:rFonts w:ascii="Times New Roman" w:hAnsi="Times New Roman"/>
          <w:sz w:val="28"/>
          <w:szCs w:val="28"/>
        </w:rPr>
        <w:t>,</w:t>
      </w:r>
      <w:r>
        <w:rPr>
          <w:rFonts w:ascii="Times New Roman" w:hAnsi="Times New Roman"/>
          <w:sz w:val="28"/>
          <w:szCs w:val="28"/>
        </w:rPr>
        <w:t xml:space="preserve"> обязательства – </w:t>
      </w:r>
      <w:r w:rsidRPr="006C0DEB">
        <w:rPr>
          <w:rFonts w:ascii="Times New Roman" w:hAnsi="Times New Roman"/>
          <w:sz w:val="28"/>
          <w:szCs w:val="28"/>
        </w:rPr>
        <w:t>27</w:t>
      </w:r>
      <w:r>
        <w:rPr>
          <w:rFonts w:ascii="Times New Roman" w:hAnsi="Times New Roman"/>
          <w:sz w:val="28"/>
          <w:szCs w:val="28"/>
        </w:rPr>
        <w:t> </w:t>
      </w:r>
      <w:r w:rsidRPr="006C0DEB">
        <w:rPr>
          <w:rFonts w:ascii="Times New Roman" w:hAnsi="Times New Roman"/>
          <w:sz w:val="28"/>
          <w:szCs w:val="28"/>
        </w:rPr>
        <w:t>397</w:t>
      </w:r>
      <w:r>
        <w:rPr>
          <w:rFonts w:ascii="Times New Roman" w:hAnsi="Times New Roman"/>
          <w:sz w:val="28"/>
          <w:szCs w:val="28"/>
        </w:rPr>
        <w:t> </w:t>
      </w:r>
      <w:r w:rsidRPr="006C0DEB">
        <w:rPr>
          <w:rFonts w:ascii="Times New Roman" w:hAnsi="Times New Roman"/>
          <w:sz w:val="28"/>
          <w:szCs w:val="28"/>
        </w:rPr>
        <w:t>570</w:t>
      </w:r>
      <w:r>
        <w:rPr>
          <w:rFonts w:ascii="Times New Roman" w:hAnsi="Times New Roman"/>
          <w:sz w:val="28"/>
          <w:szCs w:val="28"/>
          <w:lang w:val="kk-KZ"/>
        </w:rPr>
        <w:t>,</w:t>
      </w:r>
      <w:r w:rsidRPr="006C0DEB">
        <w:rPr>
          <w:rFonts w:ascii="Times New Roman" w:hAnsi="Times New Roman"/>
          <w:sz w:val="28"/>
          <w:szCs w:val="28"/>
        </w:rPr>
        <w:t>0</w:t>
      </w:r>
      <w:r>
        <w:rPr>
          <w:rFonts w:ascii="Times New Roman" w:hAnsi="Times New Roman"/>
          <w:sz w:val="28"/>
          <w:szCs w:val="28"/>
        </w:rPr>
        <w:t xml:space="preserve"> млн тенге, соответственно чистые активы – </w:t>
      </w:r>
      <w:r w:rsidRPr="006C0DEB">
        <w:rPr>
          <w:rFonts w:ascii="Times New Roman" w:hAnsi="Times New Roman"/>
          <w:sz w:val="28"/>
          <w:szCs w:val="28"/>
        </w:rPr>
        <w:t>25</w:t>
      </w:r>
      <w:r>
        <w:rPr>
          <w:rFonts w:ascii="Times New Roman" w:hAnsi="Times New Roman"/>
          <w:sz w:val="28"/>
          <w:szCs w:val="28"/>
        </w:rPr>
        <w:t> </w:t>
      </w:r>
      <w:r w:rsidRPr="006C0DEB">
        <w:rPr>
          <w:rFonts w:ascii="Times New Roman" w:hAnsi="Times New Roman"/>
          <w:sz w:val="28"/>
          <w:szCs w:val="28"/>
        </w:rPr>
        <w:t>031</w:t>
      </w:r>
      <w:r>
        <w:rPr>
          <w:rFonts w:ascii="Times New Roman" w:hAnsi="Times New Roman"/>
          <w:sz w:val="28"/>
          <w:szCs w:val="28"/>
        </w:rPr>
        <w:t> </w:t>
      </w:r>
      <w:r w:rsidRPr="006C0DEB">
        <w:rPr>
          <w:rFonts w:ascii="Times New Roman" w:hAnsi="Times New Roman"/>
          <w:sz w:val="28"/>
          <w:szCs w:val="28"/>
        </w:rPr>
        <w:t>245</w:t>
      </w:r>
      <w:r>
        <w:rPr>
          <w:rFonts w:ascii="Times New Roman" w:hAnsi="Times New Roman"/>
          <w:sz w:val="28"/>
          <w:szCs w:val="28"/>
          <w:lang w:val="kk-KZ"/>
        </w:rPr>
        <w:t>,</w:t>
      </w:r>
      <w:r w:rsidRPr="006C0DEB">
        <w:rPr>
          <w:rFonts w:ascii="Times New Roman" w:hAnsi="Times New Roman"/>
          <w:sz w:val="28"/>
          <w:szCs w:val="28"/>
        </w:rPr>
        <w:t>6</w:t>
      </w:r>
      <w:r>
        <w:rPr>
          <w:rFonts w:ascii="Times New Roman" w:hAnsi="Times New Roman"/>
          <w:sz w:val="28"/>
          <w:szCs w:val="28"/>
        </w:rPr>
        <w:t xml:space="preserve"> млн тенге. </w:t>
      </w:r>
    </w:p>
    <w:p w14:paraId="3D472819" w14:textId="4537AD3B" w:rsidR="00BF753B" w:rsidRDefault="00BF753B" w:rsidP="00BF753B">
      <w:pPr>
        <w:pStyle w:val="ab"/>
        <w:ind w:firstLine="709"/>
        <w:jc w:val="both"/>
        <w:rPr>
          <w:rFonts w:ascii="Times New Roman" w:hAnsi="Times New Roman"/>
          <w:sz w:val="28"/>
          <w:szCs w:val="28"/>
        </w:rPr>
      </w:pPr>
      <w:r>
        <w:rPr>
          <w:rFonts w:ascii="Times New Roman" w:hAnsi="Times New Roman"/>
          <w:sz w:val="28"/>
          <w:szCs w:val="28"/>
        </w:rPr>
        <w:t>Принимая во внимание практически 100 процентную долю государства в этих организациях, доля государства в чистых активах составляет также 2</w:t>
      </w:r>
      <w:r>
        <w:rPr>
          <w:rFonts w:ascii="Times New Roman" w:hAnsi="Times New Roman"/>
          <w:sz w:val="28"/>
          <w:szCs w:val="28"/>
          <w:lang w:val="kk-KZ"/>
        </w:rPr>
        <w:t>5</w:t>
      </w:r>
      <w:r>
        <w:rPr>
          <w:rFonts w:ascii="Times New Roman" w:hAnsi="Times New Roman"/>
          <w:sz w:val="28"/>
          <w:szCs w:val="28"/>
        </w:rPr>
        <w:t> </w:t>
      </w:r>
      <w:r>
        <w:rPr>
          <w:rFonts w:ascii="Times New Roman" w:hAnsi="Times New Roman"/>
          <w:sz w:val="28"/>
          <w:szCs w:val="28"/>
          <w:lang w:val="kk-KZ"/>
        </w:rPr>
        <w:t>031</w:t>
      </w:r>
      <w:r>
        <w:rPr>
          <w:rFonts w:ascii="Times New Roman" w:hAnsi="Times New Roman"/>
          <w:sz w:val="28"/>
          <w:szCs w:val="28"/>
        </w:rPr>
        <w:t> </w:t>
      </w:r>
      <w:r>
        <w:rPr>
          <w:rFonts w:ascii="Times New Roman" w:hAnsi="Times New Roman"/>
          <w:sz w:val="28"/>
          <w:szCs w:val="28"/>
          <w:lang w:val="kk-KZ"/>
        </w:rPr>
        <w:t>245</w:t>
      </w:r>
      <w:r>
        <w:rPr>
          <w:rFonts w:ascii="Times New Roman" w:hAnsi="Times New Roman"/>
          <w:sz w:val="28"/>
          <w:szCs w:val="28"/>
        </w:rPr>
        <w:t>,</w:t>
      </w:r>
      <w:r>
        <w:rPr>
          <w:rFonts w:ascii="Times New Roman" w:hAnsi="Times New Roman"/>
          <w:sz w:val="28"/>
          <w:szCs w:val="28"/>
          <w:lang w:val="kk-KZ"/>
        </w:rPr>
        <w:t>6</w:t>
      </w:r>
      <w:r>
        <w:rPr>
          <w:rFonts w:ascii="Times New Roman" w:hAnsi="Times New Roman"/>
          <w:sz w:val="28"/>
          <w:szCs w:val="28"/>
        </w:rPr>
        <w:t xml:space="preserve"> млн тенге. При этом, в КФО РБ данные активы отражены в размере </w:t>
      </w:r>
      <w:r w:rsidRPr="00802535">
        <w:rPr>
          <w:rFonts w:ascii="Times New Roman" w:hAnsi="Times New Roman"/>
          <w:sz w:val="28"/>
          <w:szCs w:val="28"/>
        </w:rPr>
        <w:lastRenderedPageBreak/>
        <w:t>10</w:t>
      </w:r>
      <w:r>
        <w:rPr>
          <w:rFonts w:ascii="Times New Roman" w:hAnsi="Times New Roman"/>
          <w:sz w:val="28"/>
          <w:szCs w:val="28"/>
        </w:rPr>
        <w:t> </w:t>
      </w:r>
      <w:r w:rsidRPr="00802535">
        <w:rPr>
          <w:rFonts w:ascii="Times New Roman" w:hAnsi="Times New Roman"/>
          <w:sz w:val="28"/>
          <w:szCs w:val="28"/>
        </w:rPr>
        <w:t>999</w:t>
      </w:r>
      <w:r>
        <w:rPr>
          <w:rFonts w:ascii="Times New Roman" w:hAnsi="Times New Roman"/>
          <w:sz w:val="28"/>
          <w:szCs w:val="28"/>
        </w:rPr>
        <w:t> </w:t>
      </w:r>
      <w:r w:rsidRPr="00802535">
        <w:rPr>
          <w:rFonts w:ascii="Times New Roman" w:hAnsi="Times New Roman"/>
          <w:sz w:val="28"/>
          <w:szCs w:val="28"/>
        </w:rPr>
        <w:t>302</w:t>
      </w:r>
      <w:r>
        <w:rPr>
          <w:rFonts w:ascii="Times New Roman" w:hAnsi="Times New Roman"/>
          <w:sz w:val="28"/>
          <w:szCs w:val="28"/>
          <w:lang w:val="kk-KZ"/>
        </w:rPr>
        <w:t>,1</w:t>
      </w:r>
      <w:r>
        <w:rPr>
          <w:rFonts w:ascii="Times New Roman" w:hAnsi="Times New Roman"/>
          <w:sz w:val="28"/>
          <w:szCs w:val="28"/>
        </w:rPr>
        <w:t xml:space="preserve"> млн тенге и </w:t>
      </w:r>
      <w:r w:rsidRPr="00F41269">
        <w:rPr>
          <w:rFonts w:ascii="Times New Roman" w:hAnsi="Times New Roman"/>
          <w:b/>
          <w:bCs/>
          <w:sz w:val="28"/>
          <w:szCs w:val="28"/>
        </w:rPr>
        <w:t>отклонение от суммы их объективного представления оценочно составляет 1</w:t>
      </w:r>
      <w:r>
        <w:rPr>
          <w:rFonts w:ascii="Times New Roman" w:hAnsi="Times New Roman"/>
          <w:b/>
          <w:bCs/>
          <w:sz w:val="28"/>
          <w:szCs w:val="28"/>
          <w:lang w:val="kk-KZ"/>
        </w:rPr>
        <w:t>4</w:t>
      </w:r>
      <w:r w:rsidRPr="00F41269">
        <w:rPr>
          <w:rFonts w:ascii="Times New Roman" w:hAnsi="Times New Roman"/>
          <w:b/>
          <w:bCs/>
          <w:sz w:val="28"/>
          <w:szCs w:val="28"/>
        </w:rPr>
        <w:t> 03</w:t>
      </w:r>
      <w:r>
        <w:rPr>
          <w:rFonts w:ascii="Times New Roman" w:hAnsi="Times New Roman"/>
          <w:b/>
          <w:bCs/>
          <w:sz w:val="28"/>
          <w:szCs w:val="28"/>
          <w:lang w:val="kk-KZ"/>
        </w:rPr>
        <w:t>1</w:t>
      </w:r>
      <w:r w:rsidRPr="00F41269">
        <w:rPr>
          <w:rFonts w:ascii="Times New Roman" w:hAnsi="Times New Roman"/>
          <w:b/>
          <w:bCs/>
          <w:sz w:val="28"/>
          <w:szCs w:val="28"/>
        </w:rPr>
        <w:t> </w:t>
      </w:r>
      <w:r>
        <w:rPr>
          <w:rFonts w:ascii="Times New Roman" w:hAnsi="Times New Roman"/>
          <w:b/>
          <w:bCs/>
          <w:sz w:val="28"/>
          <w:szCs w:val="28"/>
          <w:lang w:val="kk-KZ"/>
        </w:rPr>
        <w:t>943</w:t>
      </w:r>
      <w:r w:rsidRPr="00F41269">
        <w:rPr>
          <w:rFonts w:ascii="Times New Roman" w:hAnsi="Times New Roman"/>
          <w:b/>
          <w:bCs/>
          <w:sz w:val="28"/>
          <w:szCs w:val="28"/>
        </w:rPr>
        <w:t>,</w:t>
      </w:r>
      <w:r>
        <w:rPr>
          <w:rFonts w:ascii="Times New Roman" w:hAnsi="Times New Roman"/>
          <w:b/>
          <w:bCs/>
          <w:sz w:val="28"/>
          <w:szCs w:val="28"/>
          <w:lang w:val="kk-KZ"/>
        </w:rPr>
        <w:t>6</w:t>
      </w:r>
      <w:r w:rsidRPr="00F41269">
        <w:rPr>
          <w:rFonts w:ascii="Times New Roman" w:hAnsi="Times New Roman"/>
          <w:b/>
          <w:bCs/>
          <w:sz w:val="28"/>
          <w:szCs w:val="28"/>
        </w:rPr>
        <w:t xml:space="preserve"> млн тенге</w:t>
      </w:r>
      <w:r>
        <w:rPr>
          <w:rFonts w:ascii="Times New Roman" w:hAnsi="Times New Roman"/>
          <w:sz w:val="28"/>
          <w:szCs w:val="28"/>
        </w:rPr>
        <w:t>.</w:t>
      </w:r>
    </w:p>
    <w:p w14:paraId="6DDA0D5D" w14:textId="7958CCBD" w:rsidR="00BF753B" w:rsidRPr="00B62FBD" w:rsidRDefault="00BF753B" w:rsidP="00BF753B">
      <w:pPr>
        <w:pStyle w:val="ab"/>
        <w:ind w:firstLine="709"/>
        <w:jc w:val="both"/>
        <w:rPr>
          <w:rFonts w:ascii="Times New Roman" w:hAnsi="Times New Roman"/>
          <w:sz w:val="28"/>
          <w:szCs w:val="28"/>
        </w:rPr>
      </w:pPr>
      <w:r w:rsidRPr="00883C35">
        <w:rPr>
          <w:rFonts w:ascii="Times New Roman" w:hAnsi="Times New Roman"/>
          <w:sz w:val="28"/>
          <w:szCs w:val="28"/>
        </w:rPr>
        <w:t>Необходимо учесть, что вышеуказанная сумма отклонения является «свернутой». Так, у 2</w:t>
      </w:r>
      <w:r w:rsidR="00883C35" w:rsidRPr="00883C35">
        <w:rPr>
          <w:rFonts w:ascii="Times New Roman" w:hAnsi="Times New Roman"/>
          <w:sz w:val="28"/>
          <w:szCs w:val="28"/>
        </w:rPr>
        <w:t>10</w:t>
      </w:r>
      <w:r w:rsidRPr="00883C35">
        <w:rPr>
          <w:rFonts w:ascii="Times New Roman" w:hAnsi="Times New Roman"/>
          <w:sz w:val="28"/>
          <w:szCs w:val="28"/>
        </w:rPr>
        <w:t xml:space="preserve"> субъект</w:t>
      </w:r>
      <w:r w:rsidR="00883C35" w:rsidRPr="00883C35">
        <w:rPr>
          <w:rFonts w:ascii="Times New Roman" w:hAnsi="Times New Roman"/>
          <w:sz w:val="28"/>
          <w:szCs w:val="28"/>
        </w:rPr>
        <w:t>ов</w:t>
      </w:r>
      <w:r w:rsidRPr="00883C35">
        <w:rPr>
          <w:rFonts w:ascii="Times New Roman" w:hAnsi="Times New Roman"/>
          <w:sz w:val="28"/>
          <w:szCs w:val="28"/>
        </w:rPr>
        <w:t xml:space="preserve"> </w:t>
      </w:r>
      <w:proofErr w:type="spellStart"/>
      <w:r w:rsidRPr="00883C35">
        <w:rPr>
          <w:rFonts w:ascii="Times New Roman" w:hAnsi="Times New Roman"/>
          <w:sz w:val="28"/>
          <w:szCs w:val="28"/>
        </w:rPr>
        <w:t>квазигоссектора</w:t>
      </w:r>
      <w:proofErr w:type="spellEnd"/>
      <w:r w:rsidRPr="00883C35">
        <w:rPr>
          <w:rFonts w:ascii="Times New Roman" w:hAnsi="Times New Roman"/>
          <w:sz w:val="28"/>
          <w:szCs w:val="28"/>
        </w:rPr>
        <w:t xml:space="preserve"> чистые активы превышают сумму инвестиций в них, отраженную в КФО РБ на </w:t>
      </w:r>
      <w:r w:rsidR="00883C35" w:rsidRPr="00883C35">
        <w:rPr>
          <w:rFonts w:ascii="Times New Roman" w:hAnsi="Times New Roman"/>
          <w:sz w:val="28"/>
          <w:szCs w:val="28"/>
        </w:rPr>
        <w:t>16 224 837,5</w:t>
      </w:r>
      <w:r w:rsidRPr="00883C35">
        <w:rPr>
          <w:rFonts w:ascii="Times New Roman" w:hAnsi="Times New Roman"/>
          <w:sz w:val="28"/>
          <w:szCs w:val="28"/>
        </w:rPr>
        <w:t xml:space="preserve"> млн тенге </w:t>
      </w:r>
      <w:r w:rsidRPr="00883C35">
        <w:rPr>
          <w:rFonts w:ascii="Times New Roman" w:hAnsi="Times New Roman"/>
          <w:i/>
          <w:iCs/>
          <w:sz w:val="24"/>
          <w:szCs w:val="24"/>
        </w:rPr>
        <w:t>(вследствие положительной рентабельности за период с момента осуществления инвестиций)</w:t>
      </w:r>
      <w:r w:rsidRPr="00883C35">
        <w:rPr>
          <w:rFonts w:ascii="Times New Roman" w:hAnsi="Times New Roman"/>
          <w:sz w:val="28"/>
          <w:szCs w:val="28"/>
        </w:rPr>
        <w:t xml:space="preserve">. </w:t>
      </w:r>
      <w:r w:rsidRPr="00B62FBD">
        <w:rPr>
          <w:rFonts w:ascii="Times New Roman" w:hAnsi="Times New Roman"/>
          <w:sz w:val="28"/>
          <w:szCs w:val="28"/>
        </w:rPr>
        <w:t xml:space="preserve">В то время как </w:t>
      </w:r>
      <w:r w:rsidRPr="00B62FBD">
        <w:rPr>
          <w:rFonts w:ascii="Times New Roman" w:hAnsi="Times New Roman"/>
          <w:b/>
          <w:bCs/>
          <w:sz w:val="28"/>
          <w:szCs w:val="28"/>
        </w:rPr>
        <w:t>у 10</w:t>
      </w:r>
      <w:r w:rsidR="00883C35" w:rsidRPr="00B62FBD">
        <w:rPr>
          <w:rFonts w:ascii="Times New Roman" w:hAnsi="Times New Roman"/>
          <w:b/>
          <w:bCs/>
          <w:sz w:val="28"/>
          <w:szCs w:val="28"/>
        </w:rPr>
        <w:t>5</w:t>
      </w:r>
      <w:r w:rsidRPr="00B62FBD">
        <w:rPr>
          <w:rFonts w:ascii="Times New Roman" w:hAnsi="Times New Roman"/>
          <w:b/>
          <w:bCs/>
          <w:sz w:val="28"/>
          <w:szCs w:val="28"/>
        </w:rPr>
        <w:t xml:space="preserve"> субъектов </w:t>
      </w:r>
      <w:proofErr w:type="spellStart"/>
      <w:r w:rsidRPr="00B62FBD">
        <w:rPr>
          <w:rFonts w:ascii="Times New Roman" w:hAnsi="Times New Roman"/>
          <w:b/>
          <w:bCs/>
          <w:sz w:val="28"/>
          <w:szCs w:val="28"/>
        </w:rPr>
        <w:t>квазигоссектора</w:t>
      </w:r>
      <w:proofErr w:type="spellEnd"/>
      <w:r w:rsidRPr="00B62FBD">
        <w:rPr>
          <w:rFonts w:ascii="Times New Roman" w:hAnsi="Times New Roman"/>
          <w:b/>
          <w:bCs/>
          <w:sz w:val="28"/>
          <w:szCs w:val="28"/>
        </w:rPr>
        <w:t xml:space="preserve"> сумма чистых активов меньше суммы инвестиций в них, отраженной в КФО РБ на </w:t>
      </w:r>
      <w:r w:rsidR="00883C35" w:rsidRPr="00B62FBD">
        <w:rPr>
          <w:rFonts w:ascii="Times New Roman" w:hAnsi="Times New Roman"/>
          <w:b/>
          <w:bCs/>
          <w:sz w:val="28"/>
          <w:szCs w:val="28"/>
        </w:rPr>
        <w:t>2 192 893,9</w:t>
      </w:r>
      <w:r w:rsidRPr="00B62FBD">
        <w:rPr>
          <w:rFonts w:ascii="Times New Roman" w:hAnsi="Times New Roman"/>
          <w:b/>
          <w:bCs/>
          <w:sz w:val="28"/>
          <w:szCs w:val="28"/>
        </w:rPr>
        <w:t xml:space="preserve"> млн тенге</w:t>
      </w:r>
      <w:r w:rsidR="00D851BC" w:rsidRPr="00B62FBD">
        <w:rPr>
          <w:rFonts w:ascii="Times New Roman" w:hAnsi="Times New Roman"/>
          <w:sz w:val="28"/>
          <w:szCs w:val="28"/>
          <w:lang w:val="kk-KZ"/>
        </w:rPr>
        <w:t>, что не соответствует принципу осмотрительности</w:t>
      </w:r>
      <w:r w:rsidR="00D851BC" w:rsidRPr="00B62FBD">
        <w:rPr>
          <w:rFonts w:ascii="Times New Roman" w:hAnsi="Times New Roman"/>
          <w:sz w:val="28"/>
          <w:szCs w:val="28"/>
        </w:rPr>
        <w:t>.</w:t>
      </w:r>
    </w:p>
    <w:p w14:paraId="3D9838EB" w14:textId="1ACAEA86" w:rsidR="00E56BA8" w:rsidRPr="002B686E" w:rsidRDefault="00E56BA8" w:rsidP="00E56BA8">
      <w:pPr>
        <w:pStyle w:val="ab"/>
        <w:ind w:firstLine="709"/>
        <w:jc w:val="both"/>
        <w:rPr>
          <w:rFonts w:ascii="Times New Roman" w:hAnsi="Times New Roman"/>
          <w:sz w:val="28"/>
          <w:szCs w:val="28"/>
        </w:rPr>
      </w:pPr>
      <w:r w:rsidRPr="00B62FBD">
        <w:rPr>
          <w:rFonts w:ascii="Times New Roman" w:hAnsi="Times New Roman"/>
          <w:sz w:val="28"/>
          <w:szCs w:val="28"/>
        </w:rPr>
        <w:t>Соблюдение данного принципа имеет особую актуальность применительно к инвестициям в организации, осуществляющие управление стрессовыми активами. Так в КФО РБ за 202</w:t>
      </w:r>
      <w:r w:rsidRPr="00B62FBD">
        <w:rPr>
          <w:rFonts w:ascii="Times New Roman" w:hAnsi="Times New Roman"/>
          <w:sz w:val="28"/>
          <w:szCs w:val="28"/>
          <w:lang w:val="kk-KZ"/>
        </w:rPr>
        <w:t>3</w:t>
      </w:r>
      <w:r w:rsidRPr="00B62FBD">
        <w:rPr>
          <w:rFonts w:ascii="Times New Roman" w:hAnsi="Times New Roman"/>
          <w:sz w:val="28"/>
          <w:szCs w:val="28"/>
        </w:rPr>
        <w:t xml:space="preserve"> год отражены инвестиции в АО «Фонд проблемных кредитов» в сумме 2 072 647,3 млн тенге. В то время как чистые активы данной организации в результате деятельности, связанной с выкупом проблемных активов, составляют всего </w:t>
      </w:r>
      <w:r w:rsidR="00665E4A" w:rsidRPr="00B62FBD">
        <w:rPr>
          <w:rFonts w:ascii="Times New Roman" w:hAnsi="Times New Roman"/>
          <w:bCs/>
          <w:iCs/>
          <w:sz w:val="28"/>
          <w:szCs w:val="28"/>
        </w:rPr>
        <w:t>296 344</w:t>
      </w:r>
      <w:r w:rsidR="00665E4A" w:rsidRPr="00B62FBD">
        <w:rPr>
          <w:rFonts w:ascii="Times New Roman" w:hAnsi="Times New Roman"/>
          <w:bCs/>
          <w:iCs/>
          <w:sz w:val="28"/>
          <w:szCs w:val="28"/>
          <w:lang w:val="kk-KZ"/>
        </w:rPr>
        <w:t>,</w:t>
      </w:r>
      <w:r w:rsidR="00665E4A" w:rsidRPr="00B62FBD">
        <w:rPr>
          <w:rFonts w:ascii="Times New Roman" w:hAnsi="Times New Roman"/>
          <w:bCs/>
          <w:iCs/>
          <w:sz w:val="28"/>
          <w:szCs w:val="28"/>
        </w:rPr>
        <w:t>6</w:t>
      </w:r>
      <w:r w:rsidRPr="00B62FBD">
        <w:rPr>
          <w:rFonts w:ascii="Times New Roman" w:hAnsi="Times New Roman"/>
          <w:sz w:val="28"/>
          <w:szCs w:val="28"/>
        </w:rPr>
        <w:t xml:space="preserve"> млн тенге. В данном случае, в КФО РБ за 202</w:t>
      </w:r>
      <w:r w:rsidR="00665E4A" w:rsidRPr="00B62FBD">
        <w:rPr>
          <w:rFonts w:ascii="Times New Roman" w:hAnsi="Times New Roman"/>
          <w:sz w:val="28"/>
          <w:szCs w:val="28"/>
          <w:lang w:val="kk-KZ"/>
        </w:rPr>
        <w:t>3</w:t>
      </w:r>
      <w:r w:rsidRPr="00B62FBD">
        <w:rPr>
          <w:rFonts w:ascii="Times New Roman" w:hAnsi="Times New Roman"/>
          <w:sz w:val="28"/>
          <w:szCs w:val="28"/>
        </w:rPr>
        <w:t xml:space="preserve"> год отражен актив в размере 2 072 647,3 млн тенге, который фактически составляет </w:t>
      </w:r>
      <w:r w:rsidR="00665E4A" w:rsidRPr="00B62FBD">
        <w:rPr>
          <w:rFonts w:ascii="Times New Roman" w:hAnsi="Times New Roman"/>
          <w:sz w:val="28"/>
          <w:szCs w:val="28"/>
          <w:lang w:val="kk-KZ"/>
        </w:rPr>
        <w:t>296</w:t>
      </w:r>
      <w:r w:rsidRPr="00B62FBD">
        <w:rPr>
          <w:rFonts w:ascii="Times New Roman" w:hAnsi="Times New Roman"/>
          <w:sz w:val="28"/>
          <w:szCs w:val="28"/>
        </w:rPr>
        <w:t> </w:t>
      </w:r>
      <w:r w:rsidR="00665E4A" w:rsidRPr="00B62FBD">
        <w:rPr>
          <w:rFonts w:ascii="Times New Roman" w:hAnsi="Times New Roman"/>
          <w:sz w:val="28"/>
          <w:szCs w:val="28"/>
          <w:lang w:val="kk-KZ"/>
        </w:rPr>
        <w:t>344</w:t>
      </w:r>
      <w:r w:rsidRPr="00B62FBD">
        <w:rPr>
          <w:rFonts w:ascii="Times New Roman" w:hAnsi="Times New Roman"/>
          <w:sz w:val="28"/>
          <w:szCs w:val="28"/>
        </w:rPr>
        <w:t>,</w:t>
      </w:r>
      <w:r w:rsidR="00665E4A" w:rsidRPr="00B62FBD">
        <w:rPr>
          <w:rFonts w:ascii="Times New Roman" w:hAnsi="Times New Roman"/>
          <w:sz w:val="28"/>
          <w:szCs w:val="28"/>
          <w:lang w:val="kk-KZ"/>
        </w:rPr>
        <w:t>6</w:t>
      </w:r>
      <w:r w:rsidRPr="00B62FBD">
        <w:rPr>
          <w:rFonts w:ascii="Times New Roman" w:hAnsi="Times New Roman"/>
          <w:sz w:val="28"/>
          <w:szCs w:val="28"/>
        </w:rPr>
        <w:t xml:space="preserve"> млн тенге </w:t>
      </w:r>
      <w:r w:rsidRPr="00B62FBD">
        <w:rPr>
          <w:rFonts w:ascii="Times New Roman" w:hAnsi="Times New Roman"/>
          <w:i/>
          <w:iCs/>
          <w:sz w:val="24"/>
          <w:szCs w:val="24"/>
        </w:rPr>
        <w:t xml:space="preserve">(в </w:t>
      </w:r>
      <w:r w:rsidR="006A501F" w:rsidRPr="00B62FBD">
        <w:rPr>
          <w:rFonts w:ascii="Times New Roman" w:hAnsi="Times New Roman"/>
          <w:i/>
          <w:iCs/>
          <w:sz w:val="24"/>
          <w:szCs w:val="24"/>
          <w:lang w:val="kk-KZ"/>
        </w:rPr>
        <w:t>7</w:t>
      </w:r>
      <w:r w:rsidRPr="00B62FBD">
        <w:rPr>
          <w:rFonts w:ascii="Times New Roman" w:hAnsi="Times New Roman"/>
          <w:i/>
          <w:iCs/>
          <w:sz w:val="24"/>
          <w:szCs w:val="24"/>
        </w:rPr>
        <w:t xml:space="preserve"> раз завышен)</w:t>
      </w:r>
      <w:r w:rsidRPr="00B62FBD">
        <w:rPr>
          <w:rFonts w:ascii="Times New Roman" w:hAnsi="Times New Roman"/>
          <w:sz w:val="28"/>
          <w:szCs w:val="28"/>
        </w:rPr>
        <w:t>.</w:t>
      </w:r>
    </w:p>
    <w:p w14:paraId="13CC6E9C" w14:textId="198537B0" w:rsidR="00E56BA8" w:rsidRPr="002B686E" w:rsidRDefault="00E56BA8" w:rsidP="00E56BA8">
      <w:pPr>
        <w:pStyle w:val="ab"/>
        <w:tabs>
          <w:tab w:val="left" w:pos="1134"/>
        </w:tabs>
        <w:ind w:firstLine="709"/>
        <w:jc w:val="both"/>
        <w:rPr>
          <w:rFonts w:ascii="Times New Roman" w:hAnsi="Times New Roman"/>
          <w:bCs/>
          <w:iCs/>
          <w:sz w:val="28"/>
          <w:szCs w:val="28"/>
        </w:rPr>
      </w:pPr>
      <w:r w:rsidRPr="002B686E">
        <w:rPr>
          <w:rFonts w:ascii="Times New Roman" w:hAnsi="Times New Roman"/>
          <w:bCs/>
          <w:iCs/>
          <w:sz w:val="28"/>
          <w:szCs w:val="28"/>
        </w:rPr>
        <w:t xml:space="preserve">Необъективное отражение инвестиций в субъекты </w:t>
      </w:r>
      <w:proofErr w:type="spellStart"/>
      <w:r w:rsidRPr="002B686E">
        <w:rPr>
          <w:rFonts w:ascii="Times New Roman" w:hAnsi="Times New Roman"/>
          <w:bCs/>
          <w:iCs/>
          <w:sz w:val="28"/>
          <w:szCs w:val="28"/>
        </w:rPr>
        <w:t>квазигоссектора</w:t>
      </w:r>
      <w:proofErr w:type="spellEnd"/>
      <w:r w:rsidRPr="002B686E">
        <w:rPr>
          <w:rFonts w:ascii="Times New Roman" w:hAnsi="Times New Roman"/>
          <w:bCs/>
          <w:iCs/>
          <w:sz w:val="28"/>
          <w:szCs w:val="28"/>
        </w:rPr>
        <w:t xml:space="preserve"> главным образом обусловливает недостоверность, представленных в КФО РБ данных о размере чистых активов и накопленном финансовом результате. Обязательства ежегодно растут, а прирост активов, </w:t>
      </w:r>
      <w:r w:rsidR="00727BE7">
        <w:rPr>
          <w:rFonts w:ascii="Times New Roman" w:hAnsi="Times New Roman"/>
          <w:bCs/>
          <w:iCs/>
          <w:sz w:val="28"/>
          <w:szCs w:val="28"/>
        </w:rPr>
        <w:t>за счет</w:t>
      </w:r>
      <w:r w:rsidRPr="002B686E">
        <w:rPr>
          <w:rFonts w:ascii="Times New Roman" w:hAnsi="Times New Roman"/>
          <w:bCs/>
          <w:iCs/>
          <w:sz w:val="28"/>
          <w:szCs w:val="28"/>
        </w:rPr>
        <w:t xml:space="preserve"> положительного эффекта инвестиций в </w:t>
      </w:r>
      <w:r w:rsidRPr="00727BE7">
        <w:rPr>
          <w:rFonts w:ascii="Times New Roman" w:hAnsi="Times New Roman"/>
          <w:bCs/>
          <w:iCs/>
          <w:sz w:val="28"/>
          <w:szCs w:val="28"/>
          <w:lang w:val="kk-KZ"/>
        </w:rPr>
        <w:t>квазигоссектор</w:t>
      </w:r>
      <w:r w:rsidRPr="002B686E">
        <w:rPr>
          <w:rFonts w:ascii="Times New Roman" w:hAnsi="Times New Roman"/>
          <w:bCs/>
          <w:iCs/>
          <w:sz w:val="28"/>
          <w:szCs w:val="28"/>
        </w:rPr>
        <w:t xml:space="preserve"> в КФО РБ отражения не находит.</w:t>
      </w:r>
    </w:p>
    <w:p w14:paraId="53BA77D5" w14:textId="5E1F854D" w:rsidR="003A3DB8" w:rsidRDefault="00E56BA8" w:rsidP="00E56BA8">
      <w:pPr>
        <w:pStyle w:val="a3"/>
        <w:tabs>
          <w:tab w:val="left" w:pos="1134"/>
          <w:tab w:val="left" w:pos="1418"/>
        </w:tabs>
        <w:spacing w:before="0" w:beforeAutospacing="0" w:after="0" w:afterAutospacing="0"/>
        <w:ind w:firstLine="709"/>
        <w:jc w:val="both"/>
        <w:rPr>
          <w:bCs/>
          <w:iCs/>
          <w:sz w:val="28"/>
          <w:szCs w:val="28"/>
        </w:rPr>
      </w:pPr>
      <w:r w:rsidRPr="002B686E">
        <w:rPr>
          <w:bCs/>
          <w:iCs/>
          <w:sz w:val="28"/>
          <w:szCs w:val="28"/>
        </w:rPr>
        <w:t>Проведенный анализ показал, что в 202</w:t>
      </w:r>
      <w:r w:rsidR="001B7865">
        <w:rPr>
          <w:bCs/>
          <w:iCs/>
          <w:sz w:val="28"/>
          <w:szCs w:val="28"/>
          <w:lang w:val="kk-KZ"/>
        </w:rPr>
        <w:t>2</w:t>
      </w:r>
      <w:r w:rsidRPr="002B686E">
        <w:rPr>
          <w:bCs/>
          <w:iCs/>
          <w:sz w:val="28"/>
          <w:szCs w:val="28"/>
        </w:rPr>
        <w:t xml:space="preserve"> году </w:t>
      </w:r>
      <w:r w:rsidRPr="002B686E">
        <w:rPr>
          <w:b/>
          <w:iCs/>
          <w:sz w:val="28"/>
          <w:szCs w:val="28"/>
        </w:rPr>
        <w:t xml:space="preserve">рост доли </w:t>
      </w:r>
      <w:r w:rsidR="00727BE7">
        <w:rPr>
          <w:b/>
          <w:iCs/>
          <w:sz w:val="28"/>
          <w:szCs w:val="28"/>
          <w:lang w:val="ru-RU"/>
        </w:rPr>
        <w:t>государства</w:t>
      </w:r>
      <w:r w:rsidRPr="002B686E">
        <w:rPr>
          <w:b/>
          <w:iCs/>
          <w:sz w:val="28"/>
          <w:szCs w:val="28"/>
        </w:rPr>
        <w:t xml:space="preserve"> в чистых активах </w:t>
      </w:r>
      <w:r w:rsidRPr="00727BE7">
        <w:rPr>
          <w:b/>
          <w:iCs/>
          <w:sz w:val="28"/>
          <w:szCs w:val="28"/>
          <w:lang w:val="kk-KZ"/>
        </w:rPr>
        <w:t>квазигоссектора</w:t>
      </w:r>
      <w:r w:rsidRPr="002B686E">
        <w:rPr>
          <w:b/>
          <w:iCs/>
          <w:sz w:val="28"/>
          <w:szCs w:val="28"/>
        </w:rPr>
        <w:t xml:space="preserve"> составил оценочно 3 4</w:t>
      </w:r>
      <w:r w:rsidR="001B7865">
        <w:rPr>
          <w:b/>
          <w:iCs/>
          <w:sz w:val="28"/>
          <w:szCs w:val="28"/>
          <w:lang w:val="kk-KZ"/>
        </w:rPr>
        <w:t>58</w:t>
      </w:r>
      <w:r w:rsidRPr="002B686E">
        <w:rPr>
          <w:b/>
          <w:iCs/>
          <w:sz w:val="28"/>
          <w:szCs w:val="28"/>
        </w:rPr>
        <w:t> </w:t>
      </w:r>
      <w:r w:rsidR="001B7865">
        <w:rPr>
          <w:b/>
          <w:iCs/>
          <w:sz w:val="28"/>
          <w:szCs w:val="28"/>
          <w:lang w:val="kk-KZ"/>
        </w:rPr>
        <w:t>990</w:t>
      </w:r>
      <w:r w:rsidRPr="002B686E">
        <w:rPr>
          <w:b/>
          <w:iCs/>
          <w:sz w:val="28"/>
          <w:szCs w:val="28"/>
        </w:rPr>
        <w:t>,</w:t>
      </w:r>
      <w:r w:rsidR="001B7865">
        <w:rPr>
          <w:b/>
          <w:iCs/>
          <w:sz w:val="28"/>
          <w:szCs w:val="28"/>
          <w:lang w:val="kk-KZ"/>
        </w:rPr>
        <w:t>3</w:t>
      </w:r>
      <w:r w:rsidRPr="002B686E">
        <w:rPr>
          <w:b/>
          <w:iCs/>
          <w:sz w:val="28"/>
          <w:szCs w:val="28"/>
        </w:rPr>
        <w:t xml:space="preserve"> млн тенге</w:t>
      </w:r>
      <w:r w:rsidRPr="002B686E">
        <w:rPr>
          <w:bCs/>
          <w:iCs/>
          <w:sz w:val="28"/>
          <w:szCs w:val="28"/>
        </w:rPr>
        <w:t>. Вместе с тем, данный рост активов в КФО РБ отражения не находит.</w:t>
      </w:r>
    </w:p>
    <w:p w14:paraId="2EF2B153" w14:textId="2928D267" w:rsidR="00F20CCE" w:rsidRDefault="00331440" w:rsidP="00666399">
      <w:pPr>
        <w:pStyle w:val="a3"/>
        <w:tabs>
          <w:tab w:val="left" w:pos="1134"/>
          <w:tab w:val="left" w:pos="1418"/>
        </w:tabs>
        <w:spacing w:before="0" w:beforeAutospacing="0" w:after="240" w:afterAutospacing="0"/>
        <w:ind w:firstLine="709"/>
        <w:jc w:val="both"/>
        <w:rPr>
          <w:sz w:val="28"/>
          <w:szCs w:val="28"/>
          <w:lang w:val="ru-RU"/>
        </w:rPr>
      </w:pPr>
      <w:r>
        <w:rPr>
          <w:bCs/>
          <w:sz w:val="28"/>
          <w:szCs w:val="28"/>
          <w:lang w:val="ru-RU"/>
        </w:rPr>
        <w:t xml:space="preserve">Помимо этого, в рамках аудита </w:t>
      </w:r>
      <w:r w:rsidRPr="00331440">
        <w:rPr>
          <w:bCs/>
          <w:sz w:val="28"/>
          <w:szCs w:val="28"/>
          <w:lang w:val="ru-RU"/>
        </w:rPr>
        <w:t xml:space="preserve">объективности отражения в </w:t>
      </w:r>
      <w:r>
        <w:rPr>
          <w:bCs/>
          <w:sz w:val="28"/>
          <w:szCs w:val="28"/>
          <w:lang w:val="ru-RU"/>
        </w:rPr>
        <w:t>КФО РБ</w:t>
      </w:r>
      <w:r w:rsidRPr="00331440">
        <w:rPr>
          <w:bCs/>
          <w:sz w:val="28"/>
          <w:szCs w:val="28"/>
          <w:lang w:val="ru-RU"/>
        </w:rPr>
        <w:t xml:space="preserve"> </w:t>
      </w:r>
      <w:r>
        <w:rPr>
          <w:bCs/>
          <w:sz w:val="28"/>
          <w:szCs w:val="28"/>
          <w:lang w:val="ru-RU"/>
        </w:rPr>
        <w:t xml:space="preserve">инвестиций в субъекты </w:t>
      </w:r>
      <w:r w:rsidRPr="00727BE7">
        <w:rPr>
          <w:bCs/>
          <w:sz w:val="28"/>
          <w:szCs w:val="28"/>
          <w:lang w:val="kk-KZ"/>
        </w:rPr>
        <w:t>квазигоссектора</w:t>
      </w:r>
      <w:r>
        <w:rPr>
          <w:bCs/>
          <w:sz w:val="28"/>
          <w:szCs w:val="28"/>
          <w:lang w:val="ru-RU"/>
        </w:rPr>
        <w:t xml:space="preserve"> установлены факты искажения, связанные с не отражением финансовых инвестиций в </w:t>
      </w:r>
      <w:r>
        <w:rPr>
          <w:sz w:val="28"/>
          <w:szCs w:val="28"/>
          <w:lang w:val="kk-KZ"/>
        </w:rPr>
        <w:t>РГКП</w:t>
      </w:r>
      <w:r>
        <w:rPr>
          <w:sz w:val="28"/>
          <w:szCs w:val="28"/>
        </w:rPr>
        <w:t xml:space="preserve"> «Каз</w:t>
      </w:r>
      <w:r>
        <w:rPr>
          <w:sz w:val="28"/>
          <w:szCs w:val="28"/>
          <w:lang w:val="kk-KZ"/>
        </w:rPr>
        <w:t>ахская база авиационной охраны лесов и обслуживания лесного хозяйства</w:t>
      </w:r>
      <w:r>
        <w:rPr>
          <w:sz w:val="28"/>
          <w:szCs w:val="28"/>
        </w:rPr>
        <w:t>»</w:t>
      </w:r>
      <w:r>
        <w:rPr>
          <w:sz w:val="28"/>
          <w:szCs w:val="28"/>
          <w:lang w:val="ru-RU"/>
        </w:rPr>
        <w:t xml:space="preserve"> и </w:t>
      </w:r>
      <w:r>
        <w:rPr>
          <w:sz w:val="28"/>
          <w:szCs w:val="28"/>
        </w:rPr>
        <w:t>РГП на ПХВ «Национальный институт интеллектуальной собственности»</w:t>
      </w:r>
      <w:r>
        <w:rPr>
          <w:sz w:val="28"/>
          <w:szCs w:val="28"/>
          <w:lang w:val="ru-RU"/>
        </w:rPr>
        <w:t xml:space="preserve"> в </w:t>
      </w:r>
      <w:r w:rsidR="00727BE7">
        <w:rPr>
          <w:sz w:val="28"/>
          <w:szCs w:val="28"/>
          <w:lang w:val="ru-RU"/>
        </w:rPr>
        <w:t>размере</w:t>
      </w:r>
      <w:r>
        <w:rPr>
          <w:sz w:val="28"/>
          <w:szCs w:val="28"/>
          <w:lang w:val="ru-RU"/>
        </w:rPr>
        <w:t xml:space="preserve"> </w:t>
      </w:r>
      <w:r w:rsidRPr="00331440">
        <w:rPr>
          <w:sz w:val="28"/>
          <w:szCs w:val="28"/>
          <w:lang w:val="ru-RU"/>
        </w:rPr>
        <w:t>1</w:t>
      </w:r>
      <w:r>
        <w:rPr>
          <w:sz w:val="28"/>
          <w:szCs w:val="28"/>
          <w:lang w:val="ru-RU"/>
        </w:rPr>
        <w:t> </w:t>
      </w:r>
      <w:r w:rsidRPr="00331440">
        <w:rPr>
          <w:sz w:val="28"/>
          <w:szCs w:val="28"/>
          <w:lang w:val="ru-RU"/>
        </w:rPr>
        <w:t>085</w:t>
      </w:r>
      <w:r>
        <w:rPr>
          <w:sz w:val="28"/>
          <w:szCs w:val="28"/>
          <w:lang w:val="ru-RU"/>
        </w:rPr>
        <w:t>,</w:t>
      </w:r>
      <w:r w:rsidRPr="00331440">
        <w:rPr>
          <w:sz w:val="28"/>
          <w:szCs w:val="28"/>
          <w:lang w:val="ru-RU"/>
        </w:rPr>
        <w:t>8</w:t>
      </w:r>
      <w:r>
        <w:rPr>
          <w:sz w:val="28"/>
          <w:szCs w:val="28"/>
          <w:lang w:val="ru-RU"/>
        </w:rPr>
        <w:t xml:space="preserve"> млн тенге</w:t>
      </w:r>
      <w:r w:rsidR="00A305CB">
        <w:rPr>
          <w:sz w:val="28"/>
          <w:szCs w:val="28"/>
          <w:lang w:val="ru-RU"/>
        </w:rPr>
        <w:t xml:space="preserve">, а также отражением финансовых инвестиций в </w:t>
      </w:r>
      <w:r w:rsidR="00014C85">
        <w:rPr>
          <w:sz w:val="28"/>
          <w:szCs w:val="28"/>
          <w:lang w:val="ru-RU"/>
        </w:rPr>
        <w:t xml:space="preserve">ликвидированные </w:t>
      </w:r>
      <w:r w:rsidR="00A305CB" w:rsidRPr="00943AF6">
        <w:rPr>
          <w:sz w:val="28"/>
          <w:szCs w:val="28"/>
        </w:rPr>
        <w:t>Н</w:t>
      </w:r>
      <w:r w:rsidR="00A305CB">
        <w:rPr>
          <w:sz w:val="28"/>
          <w:szCs w:val="28"/>
        </w:rPr>
        <w:t>АО</w:t>
      </w:r>
      <w:r w:rsidR="00A305CB" w:rsidRPr="00943AF6">
        <w:rPr>
          <w:sz w:val="28"/>
          <w:szCs w:val="28"/>
        </w:rPr>
        <w:t xml:space="preserve"> </w:t>
      </w:r>
      <w:r w:rsidR="00A305CB">
        <w:rPr>
          <w:sz w:val="28"/>
          <w:szCs w:val="28"/>
        </w:rPr>
        <w:t>«</w:t>
      </w:r>
      <w:r w:rsidR="00A305CB" w:rsidRPr="00943AF6">
        <w:rPr>
          <w:sz w:val="28"/>
          <w:szCs w:val="28"/>
        </w:rPr>
        <w:t>Тюркская академия</w:t>
      </w:r>
      <w:r w:rsidR="00A305CB">
        <w:rPr>
          <w:sz w:val="28"/>
          <w:szCs w:val="28"/>
        </w:rPr>
        <w:t xml:space="preserve">» и </w:t>
      </w:r>
      <w:r w:rsidR="00A305CB" w:rsidRPr="00EB75CE">
        <w:rPr>
          <w:sz w:val="28"/>
          <w:szCs w:val="28"/>
        </w:rPr>
        <w:t>ТОО «Центр коммерциализации технологий»</w:t>
      </w:r>
      <w:r w:rsidR="00014C85">
        <w:rPr>
          <w:sz w:val="28"/>
          <w:szCs w:val="28"/>
          <w:lang w:val="ru-RU"/>
        </w:rPr>
        <w:t xml:space="preserve"> в сумме 70,8 млн тенге.</w:t>
      </w:r>
    </w:p>
    <w:p w14:paraId="59AE6F88" w14:textId="77777777" w:rsidR="00666399" w:rsidRPr="002B686E" w:rsidRDefault="00666399" w:rsidP="00666399">
      <w:pPr>
        <w:pStyle w:val="ab"/>
        <w:tabs>
          <w:tab w:val="left" w:pos="1134"/>
        </w:tabs>
        <w:ind w:firstLine="709"/>
        <w:jc w:val="both"/>
        <w:rPr>
          <w:rFonts w:ascii="Times New Roman" w:hAnsi="Times New Roman"/>
          <w:b/>
          <w:i/>
          <w:sz w:val="28"/>
          <w:szCs w:val="28"/>
        </w:rPr>
      </w:pPr>
      <w:r w:rsidRPr="002B686E">
        <w:rPr>
          <w:rFonts w:ascii="Times New Roman" w:hAnsi="Times New Roman"/>
          <w:b/>
          <w:i/>
          <w:sz w:val="28"/>
          <w:szCs w:val="28"/>
        </w:rPr>
        <w:t>Отражение бюджетных кредитов, предоставленных за счет средств республиканского бюджета</w:t>
      </w:r>
    </w:p>
    <w:p w14:paraId="13F9A613" w14:textId="2A6F495B" w:rsidR="00666399" w:rsidRDefault="00666399" w:rsidP="00666399">
      <w:pPr>
        <w:pStyle w:val="ab"/>
        <w:tabs>
          <w:tab w:val="left" w:pos="1134"/>
        </w:tabs>
        <w:ind w:firstLine="709"/>
        <w:jc w:val="both"/>
        <w:rPr>
          <w:rFonts w:ascii="Times New Roman" w:hAnsi="Times New Roman"/>
          <w:sz w:val="28"/>
          <w:szCs w:val="28"/>
          <w:lang w:val="kk-KZ"/>
        </w:rPr>
      </w:pPr>
      <w:r w:rsidRPr="002B686E">
        <w:rPr>
          <w:rFonts w:ascii="Times New Roman" w:hAnsi="Times New Roman"/>
          <w:sz w:val="28"/>
          <w:szCs w:val="28"/>
        </w:rPr>
        <w:t>На 31 декабря 202</w:t>
      </w:r>
      <w:r w:rsidR="004C4051">
        <w:rPr>
          <w:rFonts w:ascii="Times New Roman" w:hAnsi="Times New Roman"/>
          <w:sz w:val="28"/>
          <w:szCs w:val="28"/>
        </w:rPr>
        <w:t>3</w:t>
      </w:r>
      <w:r w:rsidRPr="002B686E">
        <w:rPr>
          <w:rFonts w:ascii="Times New Roman" w:hAnsi="Times New Roman"/>
          <w:sz w:val="28"/>
          <w:szCs w:val="28"/>
        </w:rPr>
        <w:t xml:space="preserve"> года</w:t>
      </w:r>
      <w:r w:rsidRPr="004C4581">
        <w:rPr>
          <w:rFonts w:ascii="Times New Roman" w:hAnsi="Times New Roman"/>
          <w:sz w:val="28"/>
          <w:szCs w:val="28"/>
        </w:rPr>
        <w:t xml:space="preserve"> остаток основного долга заемщиков по долгосрочным бюджетным кредитам, предоставленным за счет средств республиканского бюджета, составляет </w:t>
      </w:r>
      <w:r w:rsidR="00323933" w:rsidRPr="004C4581">
        <w:rPr>
          <w:rFonts w:ascii="Times New Roman" w:hAnsi="Times New Roman"/>
          <w:sz w:val="28"/>
          <w:szCs w:val="28"/>
        </w:rPr>
        <w:t>2</w:t>
      </w:r>
      <w:r w:rsidR="00323933">
        <w:rPr>
          <w:rFonts w:ascii="Times New Roman" w:hAnsi="Times New Roman"/>
          <w:sz w:val="28"/>
          <w:szCs w:val="28"/>
        </w:rPr>
        <w:t> </w:t>
      </w:r>
      <w:r w:rsidR="00323933" w:rsidRPr="00910D75">
        <w:rPr>
          <w:rFonts w:ascii="Times New Roman" w:hAnsi="Times New Roman"/>
          <w:sz w:val="28"/>
          <w:szCs w:val="28"/>
        </w:rPr>
        <w:t>468</w:t>
      </w:r>
      <w:r w:rsidR="00323933">
        <w:rPr>
          <w:rFonts w:ascii="Times New Roman" w:hAnsi="Times New Roman"/>
          <w:sz w:val="28"/>
          <w:szCs w:val="28"/>
        </w:rPr>
        <w:t> </w:t>
      </w:r>
      <w:r w:rsidR="00323933" w:rsidRPr="00910D75">
        <w:rPr>
          <w:rFonts w:ascii="Times New Roman" w:hAnsi="Times New Roman"/>
          <w:sz w:val="28"/>
          <w:szCs w:val="28"/>
        </w:rPr>
        <w:t>768</w:t>
      </w:r>
      <w:r w:rsidR="00323933">
        <w:rPr>
          <w:rFonts w:ascii="Times New Roman" w:hAnsi="Times New Roman"/>
          <w:sz w:val="28"/>
          <w:szCs w:val="28"/>
        </w:rPr>
        <w:t>,</w:t>
      </w:r>
      <w:r w:rsidR="00323933" w:rsidRPr="00910D75">
        <w:rPr>
          <w:rFonts w:ascii="Times New Roman" w:hAnsi="Times New Roman"/>
          <w:sz w:val="28"/>
          <w:szCs w:val="28"/>
        </w:rPr>
        <w:t>8</w:t>
      </w:r>
      <w:r w:rsidRPr="004C4581">
        <w:rPr>
          <w:rFonts w:ascii="Times New Roman" w:hAnsi="Times New Roman"/>
          <w:sz w:val="28"/>
          <w:szCs w:val="28"/>
        </w:rPr>
        <w:t> </w:t>
      </w:r>
      <w:r>
        <w:rPr>
          <w:rFonts w:ascii="Times New Roman" w:hAnsi="Times New Roman"/>
          <w:sz w:val="28"/>
          <w:szCs w:val="28"/>
        </w:rPr>
        <w:t>млн</w:t>
      </w:r>
      <w:r w:rsidRPr="004C4581">
        <w:rPr>
          <w:rFonts w:ascii="Times New Roman" w:hAnsi="Times New Roman"/>
          <w:sz w:val="28"/>
          <w:szCs w:val="28"/>
        </w:rPr>
        <w:t xml:space="preserve"> тенге.</w:t>
      </w:r>
      <w:r>
        <w:rPr>
          <w:rFonts w:ascii="Times New Roman" w:hAnsi="Times New Roman"/>
          <w:sz w:val="28"/>
          <w:szCs w:val="28"/>
        </w:rPr>
        <w:t xml:space="preserve"> </w:t>
      </w:r>
    </w:p>
    <w:p w14:paraId="6B64EF6E" w14:textId="5F8945A7" w:rsidR="00666399" w:rsidRDefault="00666399" w:rsidP="00666399">
      <w:pPr>
        <w:pStyle w:val="ab"/>
        <w:tabs>
          <w:tab w:val="left" w:pos="1134"/>
        </w:tabs>
        <w:ind w:firstLine="709"/>
        <w:jc w:val="both"/>
        <w:rPr>
          <w:rFonts w:ascii="Times New Roman" w:hAnsi="Times New Roman"/>
          <w:sz w:val="28"/>
          <w:szCs w:val="28"/>
        </w:rPr>
      </w:pPr>
      <w:r w:rsidRPr="00DF0FE7">
        <w:rPr>
          <w:rFonts w:ascii="Times New Roman" w:hAnsi="Times New Roman"/>
          <w:sz w:val="28"/>
          <w:szCs w:val="28"/>
        </w:rPr>
        <w:t>В соответствии с Учетной политикой, применяемой в РК, учет займов, предоставленных по бюджетному кредитованию, осуществляется по себестоимости. Данный подход не соответствует МСФООС</w:t>
      </w:r>
      <w:r w:rsidR="00ED1F1F">
        <w:rPr>
          <w:rFonts w:ascii="Times New Roman" w:hAnsi="Times New Roman"/>
          <w:sz w:val="28"/>
          <w:szCs w:val="28"/>
        </w:rPr>
        <w:t>, п</w:t>
      </w:r>
      <w:r w:rsidRPr="00DF0FE7">
        <w:rPr>
          <w:rFonts w:ascii="Times New Roman" w:hAnsi="Times New Roman"/>
          <w:sz w:val="28"/>
          <w:szCs w:val="28"/>
        </w:rPr>
        <w:t xml:space="preserve">оскольку в соответствии с МСФООС 29 </w:t>
      </w:r>
      <w:r w:rsidRPr="005F77C2">
        <w:rPr>
          <w:rFonts w:ascii="Times New Roman" w:hAnsi="Times New Roman"/>
          <w:i/>
          <w:iCs/>
          <w:sz w:val="28"/>
          <w:szCs w:val="28"/>
        </w:rPr>
        <w:t>«Финансовые инструменты: признание и оценка»</w:t>
      </w:r>
      <w:r w:rsidRPr="00DF0FE7">
        <w:rPr>
          <w:rFonts w:ascii="Times New Roman" w:hAnsi="Times New Roman"/>
          <w:sz w:val="28"/>
          <w:szCs w:val="28"/>
        </w:rPr>
        <w:t xml:space="preserve"> учет выданных займов осуществляется первоначально по справедливой стоимости и последующий учет </w:t>
      </w:r>
      <w:r w:rsidR="00323933">
        <w:rPr>
          <w:rFonts w:ascii="Times New Roman" w:hAnsi="Times New Roman"/>
          <w:sz w:val="28"/>
          <w:szCs w:val="28"/>
        </w:rPr>
        <w:t>–</w:t>
      </w:r>
      <w:r w:rsidRPr="00DF0FE7">
        <w:rPr>
          <w:rFonts w:ascii="Times New Roman" w:hAnsi="Times New Roman"/>
          <w:sz w:val="28"/>
          <w:szCs w:val="28"/>
        </w:rPr>
        <w:t xml:space="preserve"> по амортизированной стоимости. </w:t>
      </w:r>
    </w:p>
    <w:p w14:paraId="1A424892" w14:textId="77777777" w:rsidR="00666399" w:rsidRPr="00DF0FE7" w:rsidRDefault="00666399" w:rsidP="00666399">
      <w:pPr>
        <w:pStyle w:val="ab"/>
        <w:tabs>
          <w:tab w:val="left" w:pos="1134"/>
        </w:tabs>
        <w:ind w:firstLine="709"/>
        <w:jc w:val="both"/>
        <w:rPr>
          <w:rFonts w:ascii="Times New Roman" w:hAnsi="Times New Roman"/>
          <w:sz w:val="28"/>
          <w:szCs w:val="28"/>
        </w:rPr>
      </w:pPr>
      <w:r w:rsidRPr="00DF0FE7">
        <w:rPr>
          <w:rFonts w:ascii="Times New Roman" w:hAnsi="Times New Roman"/>
          <w:sz w:val="28"/>
          <w:szCs w:val="28"/>
        </w:rPr>
        <w:lastRenderedPageBreak/>
        <w:t>Учет по справедливой стоимости предполагает дисконтирование будущих денежных потоков, связанных с погашением займа, что позволяет отражать в КФО займы выданные</w:t>
      </w:r>
      <w:r>
        <w:rPr>
          <w:rFonts w:ascii="Times New Roman" w:hAnsi="Times New Roman"/>
          <w:sz w:val="28"/>
          <w:szCs w:val="28"/>
        </w:rPr>
        <w:t>,</w:t>
      </w:r>
      <w:r w:rsidRPr="00DF0FE7">
        <w:rPr>
          <w:rFonts w:ascii="Times New Roman" w:hAnsi="Times New Roman"/>
          <w:sz w:val="28"/>
          <w:szCs w:val="28"/>
        </w:rPr>
        <w:t xml:space="preserve"> с учетом процентной ставки и срока выдачи. Это дает объективную картину финансового актива. </w:t>
      </w:r>
    </w:p>
    <w:p w14:paraId="7BE6DB62" w14:textId="465D9FD8" w:rsidR="00666399" w:rsidRPr="005F77C2" w:rsidRDefault="00666399" w:rsidP="00666399">
      <w:pPr>
        <w:pStyle w:val="ab"/>
        <w:tabs>
          <w:tab w:val="left" w:pos="1134"/>
        </w:tabs>
        <w:ind w:firstLine="709"/>
        <w:jc w:val="both"/>
        <w:rPr>
          <w:rFonts w:ascii="Times New Roman" w:hAnsi="Times New Roman"/>
          <w:i/>
          <w:iCs/>
          <w:sz w:val="24"/>
          <w:szCs w:val="24"/>
          <w:lang w:val="kk-KZ"/>
        </w:rPr>
      </w:pPr>
      <w:r w:rsidRPr="005F77C2">
        <w:rPr>
          <w:rFonts w:ascii="Times New Roman" w:hAnsi="Times New Roman"/>
          <w:sz w:val="28"/>
          <w:szCs w:val="28"/>
        </w:rPr>
        <w:t>Отражение займов по себестоимости искажает реальную картину о финансовом положении.</w:t>
      </w:r>
      <w:r>
        <w:rPr>
          <w:rFonts w:ascii="Times New Roman" w:hAnsi="Times New Roman"/>
          <w:sz w:val="28"/>
          <w:szCs w:val="28"/>
        </w:rPr>
        <w:t xml:space="preserve"> В первую очередь это относится к займам</w:t>
      </w:r>
      <w:r w:rsidR="00ED1F1F">
        <w:rPr>
          <w:rFonts w:ascii="Times New Roman" w:hAnsi="Times New Roman"/>
          <w:sz w:val="28"/>
          <w:szCs w:val="28"/>
        </w:rPr>
        <w:t>,</w:t>
      </w:r>
      <w:r>
        <w:rPr>
          <w:rFonts w:ascii="Times New Roman" w:hAnsi="Times New Roman"/>
          <w:sz w:val="28"/>
          <w:szCs w:val="28"/>
        </w:rPr>
        <w:t xml:space="preserve"> выданным субъектам </w:t>
      </w:r>
      <w:proofErr w:type="spellStart"/>
      <w:r>
        <w:rPr>
          <w:rFonts w:ascii="Times New Roman" w:hAnsi="Times New Roman"/>
          <w:sz w:val="28"/>
          <w:szCs w:val="28"/>
        </w:rPr>
        <w:t>квазигоссектора</w:t>
      </w:r>
      <w:proofErr w:type="spellEnd"/>
      <w:r w:rsidR="00ED1F1F">
        <w:rPr>
          <w:rFonts w:ascii="Times New Roman" w:hAnsi="Times New Roman"/>
          <w:sz w:val="28"/>
          <w:szCs w:val="28"/>
        </w:rPr>
        <w:t xml:space="preserve">, </w:t>
      </w:r>
      <w:r w:rsidR="00CF6FBA">
        <w:rPr>
          <w:rFonts w:ascii="Times New Roman" w:hAnsi="Times New Roman"/>
          <w:sz w:val="28"/>
          <w:szCs w:val="28"/>
        </w:rPr>
        <w:t>остаток по</w:t>
      </w:r>
      <w:r w:rsidR="00ED1F1F">
        <w:rPr>
          <w:rFonts w:ascii="Times New Roman" w:hAnsi="Times New Roman"/>
          <w:sz w:val="28"/>
          <w:szCs w:val="28"/>
        </w:rPr>
        <w:t xml:space="preserve"> которы</w:t>
      </w:r>
      <w:r w:rsidR="00CF6FBA">
        <w:rPr>
          <w:rFonts w:ascii="Times New Roman" w:hAnsi="Times New Roman"/>
          <w:sz w:val="28"/>
          <w:szCs w:val="28"/>
        </w:rPr>
        <w:t>м</w:t>
      </w:r>
      <w:r w:rsidR="00ED1F1F">
        <w:rPr>
          <w:rFonts w:ascii="Times New Roman" w:hAnsi="Times New Roman"/>
          <w:sz w:val="28"/>
          <w:szCs w:val="28"/>
        </w:rPr>
        <w:t xml:space="preserve"> составляет </w:t>
      </w:r>
      <w:r w:rsidR="00ED1F1F" w:rsidRPr="00F72B9B">
        <w:rPr>
          <w:rFonts w:ascii="Times New Roman" w:hAnsi="Times New Roman"/>
          <w:sz w:val="28"/>
          <w:szCs w:val="28"/>
        </w:rPr>
        <w:t>1</w:t>
      </w:r>
      <w:r w:rsidR="00ED1F1F">
        <w:rPr>
          <w:rFonts w:ascii="Times New Roman" w:hAnsi="Times New Roman"/>
          <w:sz w:val="28"/>
          <w:szCs w:val="28"/>
        </w:rPr>
        <w:t> </w:t>
      </w:r>
      <w:r w:rsidR="00ED1F1F" w:rsidRPr="00F72B9B">
        <w:rPr>
          <w:rFonts w:ascii="Times New Roman" w:hAnsi="Times New Roman"/>
          <w:sz w:val="28"/>
          <w:szCs w:val="28"/>
        </w:rPr>
        <w:t>646</w:t>
      </w:r>
      <w:r w:rsidR="00ED1F1F">
        <w:rPr>
          <w:rFonts w:ascii="Times New Roman" w:hAnsi="Times New Roman"/>
          <w:sz w:val="28"/>
          <w:szCs w:val="28"/>
        </w:rPr>
        <w:t> </w:t>
      </w:r>
      <w:r w:rsidR="00ED1F1F" w:rsidRPr="00F72B9B">
        <w:rPr>
          <w:rFonts w:ascii="Times New Roman" w:hAnsi="Times New Roman"/>
          <w:sz w:val="28"/>
          <w:szCs w:val="28"/>
        </w:rPr>
        <w:t>83</w:t>
      </w:r>
      <w:r w:rsidR="00ED1F1F">
        <w:rPr>
          <w:rFonts w:ascii="Times New Roman" w:hAnsi="Times New Roman"/>
          <w:sz w:val="28"/>
          <w:szCs w:val="28"/>
        </w:rPr>
        <w:t>3,0 млн тенге</w:t>
      </w:r>
      <w:r>
        <w:rPr>
          <w:rFonts w:ascii="Times New Roman" w:hAnsi="Times New Roman"/>
          <w:sz w:val="28"/>
          <w:szCs w:val="28"/>
        </w:rPr>
        <w:t>.</w:t>
      </w:r>
      <w:r w:rsidRPr="005F77C2">
        <w:rPr>
          <w:rFonts w:ascii="Times New Roman" w:hAnsi="Times New Roman"/>
          <w:sz w:val="28"/>
          <w:szCs w:val="28"/>
        </w:rPr>
        <w:t xml:space="preserve"> </w:t>
      </w:r>
      <w:r>
        <w:rPr>
          <w:rFonts w:ascii="Times New Roman" w:hAnsi="Times New Roman"/>
          <w:sz w:val="28"/>
          <w:szCs w:val="28"/>
        </w:rPr>
        <w:t xml:space="preserve">Все эти кредиты выданы на нерыночных условиях </w:t>
      </w:r>
      <w:r w:rsidRPr="005F77C2">
        <w:rPr>
          <w:rFonts w:ascii="Times New Roman" w:hAnsi="Times New Roman"/>
          <w:i/>
          <w:iCs/>
          <w:sz w:val="24"/>
          <w:szCs w:val="24"/>
        </w:rPr>
        <w:t>(средний срок 20 лет, средняя процентная ставка 0,1%)</w:t>
      </w:r>
      <w:r>
        <w:rPr>
          <w:rFonts w:ascii="Times New Roman" w:hAnsi="Times New Roman"/>
          <w:i/>
          <w:iCs/>
          <w:sz w:val="24"/>
          <w:szCs w:val="24"/>
        </w:rPr>
        <w:t>.</w:t>
      </w:r>
    </w:p>
    <w:p w14:paraId="627B3057" w14:textId="432CE089" w:rsidR="00666399" w:rsidRDefault="00666399" w:rsidP="00666399">
      <w:pPr>
        <w:pStyle w:val="ab"/>
        <w:tabs>
          <w:tab w:val="left" w:pos="1134"/>
        </w:tabs>
        <w:ind w:firstLine="709"/>
        <w:jc w:val="both"/>
        <w:rPr>
          <w:rFonts w:ascii="Times New Roman" w:hAnsi="Times New Roman"/>
          <w:sz w:val="28"/>
          <w:szCs w:val="28"/>
        </w:rPr>
      </w:pPr>
      <w:r>
        <w:rPr>
          <w:rFonts w:ascii="Times New Roman" w:hAnsi="Times New Roman"/>
          <w:sz w:val="28"/>
          <w:szCs w:val="28"/>
        </w:rPr>
        <w:t xml:space="preserve">В рамках данного мероприятия произведен расчет справедливой стоимости бюджетных кредитов, выданных субъектам </w:t>
      </w:r>
      <w:proofErr w:type="spellStart"/>
      <w:r>
        <w:rPr>
          <w:rFonts w:ascii="Times New Roman" w:hAnsi="Times New Roman"/>
          <w:sz w:val="28"/>
          <w:szCs w:val="28"/>
        </w:rPr>
        <w:t>квазигоссектора</w:t>
      </w:r>
      <w:proofErr w:type="spellEnd"/>
      <w:r>
        <w:rPr>
          <w:rFonts w:ascii="Times New Roman" w:hAnsi="Times New Roman"/>
          <w:sz w:val="28"/>
          <w:szCs w:val="28"/>
        </w:rPr>
        <w:t xml:space="preserve"> </w:t>
      </w:r>
      <w:r w:rsidRPr="005048AF">
        <w:rPr>
          <w:rFonts w:ascii="Times New Roman" w:hAnsi="Times New Roman"/>
          <w:i/>
          <w:iCs/>
          <w:sz w:val="24"/>
          <w:szCs w:val="24"/>
        </w:rPr>
        <w:t>(Расчет произведен путем дисконтирования будущих денежных потоков, с учетом стоимости капитала равного ставке рефинансирования Национального банка на дату составления отчетности)</w:t>
      </w:r>
      <w:r>
        <w:rPr>
          <w:rFonts w:ascii="Times New Roman" w:hAnsi="Times New Roman"/>
          <w:sz w:val="28"/>
          <w:szCs w:val="28"/>
        </w:rPr>
        <w:t xml:space="preserve">. </w:t>
      </w:r>
    </w:p>
    <w:p w14:paraId="4C58070D" w14:textId="2E350A25" w:rsidR="00A460C8" w:rsidRDefault="00A460C8" w:rsidP="00A460C8">
      <w:pPr>
        <w:pStyle w:val="ab"/>
        <w:tabs>
          <w:tab w:val="left" w:pos="1134"/>
        </w:tabs>
        <w:ind w:firstLine="709"/>
        <w:jc w:val="both"/>
        <w:rPr>
          <w:rFonts w:ascii="Times New Roman" w:hAnsi="Times New Roman"/>
          <w:sz w:val="28"/>
          <w:szCs w:val="28"/>
        </w:rPr>
      </w:pPr>
      <w:r>
        <w:rPr>
          <w:rFonts w:ascii="Times New Roman" w:hAnsi="Times New Roman"/>
          <w:sz w:val="28"/>
          <w:szCs w:val="28"/>
        </w:rPr>
        <w:t xml:space="preserve">Расчет произведен в отношении займов, выданных АО «НУХ Байтерек» </w:t>
      </w:r>
      <w:r w:rsidRPr="00803A67">
        <w:rPr>
          <w:rFonts w:ascii="Times New Roman" w:hAnsi="Times New Roman"/>
          <w:i/>
          <w:iCs/>
          <w:sz w:val="24"/>
          <w:szCs w:val="24"/>
        </w:rPr>
        <w:t>(</w:t>
      </w:r>
      <w:r>
        <w:rPr>
          <w:rFonts w:ascii="Times New Roman" w:hAnsi="Times New Roman"/>
          <w:i/>
          <w:iCs/>
          <w:sz w:val="24"/>
          <w:szCs w:val="24"/>
        </w:rPr>
        <w:t>37</w:t>
      </w:r>
      <w:r w:rsidRPr="00803A67">
        <w:rPr>
          <w:rFonts w:ascii="Times New Roman" w:hAnsi="Times New Roman"/>
          <w:i/>
          <w:iCs/>
          <w:sz w:val="24"/>
          <w:szCs w:val="24"/>
        </w:rPr>
        <w:t xml:space="preserve"> займов на общую сумму </w:t>
      </w:r>
      <w:r>
        <w:rPr>
          <w:rFonts w:ascii="Times New Roman" w:hAnsi="Times New Roman"/>
          <w:i/>
          <w:iCs/>
          <w:sz w:val="24"/>
          <w:szCs w:val="24"/>
        </w:rPr>
        <w:t>961 936,2</w:t>
      </w:r>
      <w:r w:rsidRPr="00803A67">
        <w:rPr>
          <w:rFonts w:ascii="Times New Roman" w:hAnsi="Times New Roman"/>
          <w:i/>
          <w:iCs/>
          <w:sz w:val="24"/>
          <w:szCs w:val="24"/>
        </w:rPr>
        <w:t xml:space="preserve"> </w:t>
      </w:r>
      <w:r>
        <w:rPr>
          <w:rFonts w:ascii="Times New Roman" w:hAnsi="Times New Roman"/>
          <w:i/>
          <w:iCs/>
          <w:sz w:val="24"/>
          <w:szCs w:val="24"/>
        </w:rPr>
        <w:t>млн</w:t>
      </w:r>
      <w:r w:rsidRPr="00803A67">
        <w:rPr>
          <w:rFonts w:ascii="Times New Roman" w:hAnsi="Times New Roman"/>
          <w:i/>
          <w:iCs/>
          <w:sz w:val="24"/>
          <w:szCs w:val="24"/>
        </w:rPr>
        <w:t xml:space="preserve"> тенге)</w:t>
      </w:r>
      <w:r>
        <w:rPr>
          <w:rFonts w:ascii="Times New Roman" w:hAnsi="Times New Roman"/>
          <w:sz w:val="28"/>
          <w:szCs w:val="28"/>
        </w:rPr>
        <w:t xml:space="preserve">, АО «ЖССБ </w:t>
      </w:r>
      <w:proofErr w:type="spellStart"/>
      <w:r>
        <w:rPr>
          <w:rFonts w:ascii="Times New Roman" w:hAnsi="Times New Roman"/>
          <w:sz w:val="28"/>
          <w:szCs w:val="28"/>
        </w:rPr>
        <w:t>Отбасы</w:t>
      </w:r>
      <w:proofErr w:type="spellEnd"/>
      <w:r>
        <w:rPr>
          <w:rFonts w:ascii="Times New Roman" w:hAnsi="Times New Roman"/>
          <w:sz w:val="28"/>
          <w:szCs w:val="28"/>
        </w:rPr>
        <w:t xml:space="preserve"> банк» </w:t>
      </w:r>
      <w:r w:rsidRPr="00803A67">
        <w:rPr>
          <w:rFonts w:ascii="Times New Roman" w:hAnsi="Times New Roman"/>
          <w:i/>
          <w:iCs/>
          <w:sz w:val="24"/>
          <w:szCs w:val="24"/>
        </w:rPr>
        <w:t>(1</w:t>
      </w:r>
      <w:r>
        <w:rPr>
          <w:rFonts w:ascii="Times New Roman" w:hAnsi="Times New Roman"/>
          <w:i/>
          <w:iCs/>
          <w:sz w:val="24"/>
          <w:szCs w:val="24"/>
        </w:rPr>
        <w:t>9</w:t>
      </w:r>
      <w:r w:rsidRPr="00803A67">
        <w:rPr>
          <w:rFonts w:ascii="Times New Roman" w:hAnsi="Times New Roman"/>
          <w:i/>
          <w:iCs/>
          <w:sz w:val="24"/>
          <w:szCs w:val="24"/>
        </w:rPr>
        <w:t xml:space="preserve"> займов на общую сумму </w:t>
      </w:r>
      <w:r>
        <w:rPr>
          <w:rFonts w:ascii="Times New Roman" w:hAnsi="Times New Roman"/>
          <w:i/>
          <w:iCs/>
          <w:sz w:val="24"/>
          <w:szCs w:val="24"/>
        </w:rPr>
        <w:t>439 641,9 млн</w:t>
      </w:r>
      <w:r w:rsidRPr="00803A67">
        <w:rPr>
          <w:rFonts w:ascii="Times New Roman" w:hAnsi="Times New Roman"/>
          <w:i/>
          <w:iCs/>
          <w:sz w:val="24"/>
          <w:szCs w:val="24"/>
        </w:rPr>
        <w:t xml:space="preserve"> тенге)</w:t>
      </w:r>
      <w:r>
        <w:rPr>
          <w:rFonts w:ascii="Times New Roman" w:hAnsi="Times New Roman"/>
          <w:sz w:val="28"/>
          <w:szCs w:val="28"/>
        </w:rPr>
        <w:t xml:space="preserve">, АО «ФНБ </w:t>
      </w:r>
      <w:proofErr w:type="spellStart"/>
      <w:r>
        <w:rPr>
          <w:rFonts w:ascii="Times New Roman" w:hAnsi="Times New Roman"/>
          <w:sz w:val="28"/>
          <w:szCs w:val="28"/>
        </w:rPr>
        <w:t>Самрук-Казына</w:t>
      </w:r>
      <w:proofErr w:type="spellEnd"/>
      <w:r>
        <w:rPr>
          <w:rFonts w:ascii="Times New Roman" w:hAnsi="Times New Roman"/>
          <w:sz w:val="28"/>
          <w:szCs w:val="28"/>
        </w:rPr>
        <w:t xml:space="preserve">» </w:t>
      </w:r>
      <w:r w:rsidRPr="008C7CDA">
        <w:rPr>
          <w:rFonts w:ascii="Times New Roman" w:hAnsi="Times New Roman"/>
          <w:i/>
          <w:iCs/>
          <w:sz w:val="24"/>
          <w:szCs w:val="24"/>
        </w:rPr>
        <w:t xml:space="preserve">(6 займов </w:t>
      </w:r>
      <w:r w:rsidR="00643DEA">
        <w:rPr>
          <w:rFonts w:ascii="Times New Roman" w:hAnsi="Times New Roman"/>
          <w:i/>
          <w:iCs/>
          <w:sz w:val="24"/>
          <w:szCs w:val="24"/>
        </w:rPr>
        <w:t xml:space="preserve">на общую сумму </w:t>
      </w:r>
      <w:r w:rsidRPr="008C7CDA">
        <w:rPr>
          <w:rFonts w:ascii="Times New Roman" w:hAnsi="Times New Roman"/>
          <w:i/>
          <w:iCs/>
          <w:sz w:val="24"/>
          <w:szCs w:val="24"/>
        </w:rPr>
        <w:t>186</w:t>
      </w:r>
      <w:r>
        <w:rPr>
          <w:rFonts w:ascii="Times New Roman" w:hAnsi="Times New Roman"/>
          <w:i/>
          <w:iCs/>
          <w:sz w:val="24"/>
          <w:szCs w:val="24"/>
        </w:rPr>
        <w:t> </w:t>
      </w:r>
      <w:r w:rsidRPr="008C7CDA">
        <w:rPr>
          <w:rFonts w:ascii="Times New Roman" w:hAnsi="Times New Roman"/>
          <w:i/>
          <w:iCs/>
          <w:sz w:val="24"/>
          <w:szCs w:val="24"/>
        </w:rPr>
        <w:t>470</w:t>
      </w:r>
      <w:r>
        <w:rPr>
          <w:rFonts w:ascii="Times New Roman" w:hAnsi="Times New Roman"/>
          <w:i/>
          <w:iCs/>
          <w:sz w:val="24"/>
          <w:szCs w:val="24"/>
        </w:rPr>
        <w:t xml:space="preserve">,0 млн </w:t>
      </w:r>
      <w:r w:rsidRPr="008C7CDA">
        <w:rPr>
          <w:rFonts w:ascii="Times New Roman" w:hAnsi="Times New Roman"/>
          <w:i/>
          <w:iCs/>
          <w:sz w:val="24"/>
          <w:szCs w:val="24"/>
        </w:rPr>
        <w:t>тенге)</w:t>
      </w:r>
      <w:r>
        <w:rPr>
          <w:rFonts w:ascii="Times New Roman" w:hAnsi="Times New Roman"/>
          <w:sz w:val="28"/>
          <w:szCs w:val="28"/>
        </w:rPr>
        <w:t>,</w:t>
      </w:r>
      <w:r w:rsidRPr="008C7CDA">
        <w:rPr>
          <w:rFonts w:ascii="Times New Roman" w:hAnsi="Times New Roman"/>
          <w:sz w:val="28"/>
          <w:szCs w:val="28"/>
        </w:rPr>
        <w:t xml:space="preserve"> </w:t>
      </w:r>
      <w:r>
        <w:rPr>
          <w:rFonts w:ascii="Times New Roman" w:hAnsi="Times New Roman"/>
          <w:sz w:val="28"/>
          <w:szCs w:val="28"/>
        </w:rPr>
        <w:t xml:space="preserve">АО «Казахстанская жилищная компания» </w:t>
      </w:r>
      <w:r w:rsidRPr="00803A67">
        <w:rPr>
          <w:rFonts w:ascii="Times New Roman" w:hAnsi="Times New Roman"/>
          <w:i/>
          <w:iCs/>
          <w:sz w:val="24"/>
          <w:szCs w:val="24"/>
        </w:rPr>
        <w:t>(1 заем на сумму 9</w:t>
      </w:r>
      <w:r w:rsidR="00643DEA">
        <w:rPr>
          <w:rFonts w:ascii="Times New Roman" w:hAnsi="Times New Roman"/>
          <w:i/>
          <w:iCs/>
          <w:sz w:val="24"/>
          <w:szCs w:val="24"/>
        </w:rPr>
        <w:t> </w:t>
      </w:r>
      <w:r w:rsidRPr="00803A67">
        <w:rPr>
          <w:rFonts w:ascii="Times New Roman" w:hAnsi="Times New Roman"/>
          <w:i/>
          <w:iCs/>
          <w:sz w:val="24"/>
          <w:szCs w:val="24"/>
        </w:rPr>
        <w:t>019</w:t>
      </w:r>
      <w:r w:rsidR="00643DEA">
        <w:rPr>
          <w:rFonts w:ascii="Times New Roman" w:hAnsi="Times New Roman"/>
          <w:i/>
          <w:iCs/>
          <w:sz w:val="24"/>
          <w:szCs w:val="24"/>
        </w:rPr>
        <w:t>,8</w:t>
      </w:r>
      <w:r w:rsidRPr="00803A67">
        <w:rPr>
          <w:rFonts w:ascii="Times New Roman" w:hAnsi="Times New Roman"/>
          <w:i/>
          <w:iCs/>
          <w:sz w:val="24"/>
          <w:szCs w:val="24"/>
        </w:rPr>
        <w:t xml:space="preserve"> </w:t>
      </w:r>
      <w:r w:rsidR="00643DEA">
        <w:rPr>
          <w:rFonts w:ascii="Times New Roman" w:hAnsi="Times New Roman"/>
          <w:i/>
          <w:iCs/>
          <w:sz w:val="24"/>
          <w:szCs w:val="24"/>
        </w:rPr>
        <w:t>млн</w:t>
      </w:r>
      <w:r w:rsidRPr="00803A67">
        <w:rPr>
          <w:rFonts w:ascii="Times New Roman" w:hAnsi="Times New Roman"/>
          <w:i/>
          <w:iCs/>
          <w:sz w:val="24"/>
          <w:szCs w:val="24"/>
        </w:rPr>
        <w:t xml:space="preserve"> тенге)</w:t>
      </w:r>
      <w:r>
        <w:rPr>
          <w:rFonts w:ascii="Times New Roman" w:hAnsi="Times New Roman"/>
          <w:sz w:val="28"/>
          <w:szCs w:val="28"/>
        </w:rPr>
        <w:t xml:space="preserve">, АО «Аграрная кредитная корпорация» </w:t>
      </w:r>
      <w:r w:rsidRPr="00803A67">
        <w:rPr>
          <w:rFonts w:ascii="Times New Roman" w:hAnsi="Times New Roman"/>
          <w:i/>
          <w:iCs/>
          <w:sz w:val="24"/>
          <w:szCs w:val="24"/>
        </w:rPr>
        <w:t xml:space="preserve">(1 заем на сумму </w:t>
      </w:r>
      <w:r>
        <w:rPr>
          <w:rFonts w:ascii="Times New Roman" w:hAnsi="Times New Roman"/>
          <w:i/>
          <w:iCs/>
          <w:sz w:val="24"/>
          <w:szCs w:val="24"/>
        </w:rPr>
        <w:t>14</w:t>
      </w:r>
      <w:r w:rsidRPr="00803A67">
        <w:rPr>
          <w:rFonts w:ascii="Times New Roman" w:hAnsi="Times New Roman"/>
          <w:i/>
          <w:iCs/>
          <w:sz w:val="24"/>
          <w:szCs w:val="24"/>
        </w:rPr>
        <w:t>0</w:t>
      </w:r>
      <w:r w:rsidR="00643DEA">
        <w:rPr>
          <w:rFonts w:ascii="Times New Roman" w:hAnsi="Times New Roman"/>
          <w:i/>
          <w:iCs/>
          <w:sz w:val="24"/>
          <w:szCs w:val="24"/>
        </w:rPr>
        <w:t> </w:t>
      </w:r>
      <w:r w:rsidRPr="00803A67">
        <w:rPr>
          <w:rFonts w:ascii="Times New Roman" w:hAnsi="Times New Roman"/>
          <w:i/>
          <w:iCs/>
          <w:sz w:val="24"/>
          <w:szCs w:val="24"/>
        </w:rPr>
        <w:t>000</w:t>
      </w:r>
      <w:r w:rsidR="00643DEA">
        <w:rPr>
          <w:rFonts w:ascii="Times New Roman" w:hAnsi="Times New Roman"/>
          <w:i/>
          <w:iCs/>
          <w:sz w:val="24"/>
          <w:szCs w:val="24"/>
        </w:rPr>
        <w:t>,0 млн</w:t>
      </w:r>
      <w:r w:rsidRPr="00803A67">
        <w:rPr>
          <w:rFonts w:ascii="Times New Roman" w:hAnsi="Times New Roman"/>
          <w:i/>
          <w:iCs/>
          <w:sz w:val="24"/>
          <w:szCs w:val="24"/>
        </w:rPr>
        <w:t xml:space="preserve"> тенге)</w:t>
      </w:r>
      <w:r>
        <w:rPr>
          <w:rFonts w:ascii="Times New Roman" w:hAnsi="Times New Roman"/>
          <w:sz w:val="28"/>
          <w:szCs w:val="28"/>
        </w:rPr>
        <w:t xml:space="preserve">. </w:t>
      </w:r>
    </w:p>
    <w:p w14:paraId="059AA2D6" w14:textId="11F924C3" w:rsidR="00447F8C" w:rsidRPr="006646D9" w:rsidRDefault="00447F8C" w:rsidP="00643DEA">
      <w:pPr>
        <w:pStyle w:val="ab"/>
        <w:tabs>
          <w:tab w:val="left" w:pos="1134"/>
        </w:tabs>
        <w:spacing w:after="240"/>
        <w:ind w:firstLine="709"/>
        <w:jc w:val="both"/>
        <w:rPr>
          <w:rFonts w:ascii="Times New Roman" w:hAnsi="Times New Roman"/>
          <w:sz w:val="28"/>
          <w:szCs w:val="28"/>
        </w:rPr>
      </w:pPr>
      <w:r w:rsidRPr="002B686E">
        <w:rPr>
          <w:rFonts w:ascii="Times New Roman" w:hAnsi="Times New Roman"/>
          <w:sz w:val="28"/>
          <w:szCs w:val="28"/>
        </w:rPr>
        <w:t>Обобщенные результаты расчета справедливой стоимости вышеуказанных займов представлены в следующей таблице.</w:t>
      </w:r>
    </w:p>
    <w:p w14:paraId="0DAE181D" w14:textId="6BCCA580" w:rsidR="00447F8C" w:rsidRDefault="00447F8C" w:rsidP="00447F8C">
      <w:pPr>
        <w:tabs>
          <w:tab w:val="left" w:pos="1134"/>
        </w:tabs>
        <w:spacing w:after="0" w:line="240" w:lineRule="auto"/>
        <w:jc w:val="center"/>
        <w:rPr>
          <w:rFonts w:ascii="Times New Roman" w:hAnsi="Times New Roman"/>
          <w:b/>
          <w:bCs/>
          <w:sz w:val="24"/>
          <w:szCs w:val="24"/>
        </w:rPr>
      </w:pPr>
      <w:r w:rsidRPr="00562A3F">
        <w:rPr>
          <w:rFonts w:ascii="Times New Roman" w:hAnsi="Times New Roman"/>
          <w:b/>
          <w:sz w:val="24"/>
          <w:szCs w:val="24"/>
        </w:rPr>
        <w:t xml:space="preserve">ТАБЛИЦА </w:t>
      </w:r>
      <w:r>
        <w:rPr>
          <w:rFonts w:ascii="Times New Roman" w:hAnsi="Times New Roman"/>
          <w:b/>
          <w:sz w:val="24"/>
          <w:szCs w:val="24"/>
        </w:rPr>
        <w:t>12</w:t>
      </w:r>
      <w:r w:rsidRPr="00562A3F">
        <w:rPr>
          <w:rFonts w:ascii="Times New Roman" w:hAnsi="Times New Roman"/>
          <w:b/>
          <w:sz w:val="24"/>
          <w:szCs w:val="24"/>
        </w:rPr>
        <w:t xml:space="preserve">. </w:t>
      </w:r>
      <w:r>
        <w:rPr>
          <w:rFonts w:ascii="Times New Roman" w:hAnsi="Times New Roman"/>
          <w:b/>
          <w:bCs/>
          <w:sz w:val="24"/>
          <w:szCs w:val="24"/>
        </w:rPr>
        <w:t xml:space="preserve">Результаты расчетов справедливой стоимости бюджетных кредитов, выданных субъектам </w:t>
      </w:r>
      <w:proofErr w:type="spellStart"/>
      <w:r>
        <w:rPr>
          <w:rFonts w:ascii="Times New Roman" w:hAnsi="Times New Roman"/>
          <w:b/>
          <w:bCs/>
          <w:sz w:val="24"/>
          <w:szCs w:val="24"/>
        </w:rPr>
        <w:t>квазигоссектора</w:t>
      </w:r>
      <w:proofErr w:type="spellEnd"/>
    </w:p>
    <w:p w14:paraId="24F61F1B" w14:textId="05DDD3EB" w:rsidR="00BA7A5F" w:rsidRPr="00BA7A5F" w:rsidRDefault="00BA7A5F" w:rsidP="00BA7A5F">
      <w:pPr>
        <w:tabs>
          <w:tab w:val="left" w:pos="1134"/>
        </w:tabs>
        <w:spacing w:after="0" w:line="240" w:lineRule="auto"/>
        <w:jc w:val="right"/>
        <w:rPr>
          <w:rFonts w:ascii="Times New Roman" w:hAnsi="Times New Roman"/>
          <w:i/>
          <w:iCs/>
          <w:sz w:val="24"/>
          <w:szCs w:val="24"/>
        </w:rPr>
      </w:pPr>
      <w:r>
        <w:rPr>
          <w:rFonts w:ascii="Times New Roman" w:hAnsi="Times New Roman"/>
          <w:i/>
          <w:iCs/>
          <w:sz w:val="24"/>
          <w:szCs w:val="24"/>
        </w:rPr>
        <w:t>млн тенге</w:t>
      </w:r>
    </w:p>
    <w:tbl>
      <w:tblPr>
        <w:tblStyle w:val="-1"/>
        <w:tblW w:w="9634" w:type="dxa"/>
        <w:tblLook w:val="04A0" w:firstRow="1" w:lastRow="0" w:firstColumn="1" w:lastColumn="0" w:noHBand="0" w:noVBand="1"/>
      </w:tblPr>
      <w:tblGrid>
        <w:gridCol w:w="5524"/>
        <w:gridCol w:w="4110"/>
      </w:tblGrid>
      <w:tr w:rsidR="00BA7A5F" w:rsidRPr="00F52B12" w14:paraId="37648ECF" w14:textId="77777777" w:rsidTr="00811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B57636E" w14:textId="77777777" w:rsidR="00BA7A5F" w:rsidRPr="00F52B12" w:rsidRDefault="00BA7A5F" w:rsidP="008114A1">
            <w:pPr>
              <w:pStyle w:val="ab"/>
              <w:tabs>
                <w:tab w:val="left" w:pos="1134"/>
              </w:tabs>
              <w:jc w:val="center"/>
              <w:rPr>
                <w:rFonts w:ascii="Times New Roman" w:hAnsi="Times New Roman"/>
                <w:b w:val="0"/>
                <w:bCs w:val="0"/>
                <w:sz w:val="24"/>
                <w:szCs w:val="24"/>
              </w:rPr>
            </w:pPr>
            <w:r w:rsidRPr="00F52B12">
              <w:rPr>
                <w:rFonts w:ascii="Times New Roman" w:hAnsi="Times New Roman"/>
                <w:sz w:val="24"/>
                <w:szCs w:val="24"/>
              </w:rPr>
              <w:t>Показатели</w:t>
            </w:r>
          </w:p>
        </w:tc>
        <w:tc>
          <w:tcPr>
            <w:tcW w:w="4110" w:type="dxa"/>
          </w:tcPr>
          <w:p w14:paraId="528E47C7" w14:textId="77777777" w:rsidR="00BA7A5F" w:rsidRPr="00F52B12" w:rsidRDefault="00BA7A5F" w:rsidP="008114A1">
            <w:pPr>
              <w:pStyle w:val="ab"/>
              <w:tabs>
                <w:tab w:val="left" w:pos="113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 xml:space="preserve">Сумма </w:t>
            </w:r>
          </w:p>
        </w:tc>
      </w:tr>
      <w:tr w:rsidR="00BA7A5F" w:rsidRPr="00462B78" w14:paraId="436F1F57" w14:textId="77777777" w:rsidTr="008114A1">
        <w:tc>
          <w:tcPr>
            <w:cnfStyle w:val="001000000000" w:firstRow="0" w:lastRow="0" w:firstColumn="1" w:lastColumn="0" w:oddVBand="0" w:evenVBand="0" w:oddHBand="0" w:evenHBand="0" w:firstRowFirstColumn="0" w:firstRowLastColumn="0" w:lastRowFirstColumn="0" w:lastRowLastColumn="0"/>
            <w:tcW w:w="5524" w:type="dxa"/>
          </w:tcPr>
          <w:p w14:paraId="27C77C29" w14:textId="77777777" w:rsidR="00BA7A5F" w:rsidRPr="00CA5F01" w:rsidRDefault="00BA7A5F" w:rsidP="008114A1">
            <w:pPr>
              <w:pStyle w:val="ab"/>
              <w:tabs>
                <w:tab w:val="left" w:pos="1134"/>
              </w:tabs>
              <w:jc w:val="both"/>
              <w:rPr>
                <w:rFonts w:ascii="Times New Roman" w:hAnsi="Times New Roman"/>
                <w:b w:val="0"/>
                <w:bCs w:val="0"/>
                <w:sz w:val="24"/>
                <w:szCs w:val="24"/>
              </w:rPr>
            </w:pPr>
            <w:r w:rsidRPr="00CA5F01">
              <w:rPr>
                <w:rFonts w:ascii="Times New Roman" w:hAnsi="Times New Roman"/>
                <w:b w:val="0"/>
                <w:bCs w:val="0"/>
                <w:sz w:val="24"/>
                <w:szCs w:val="24"/>
              </w:rPr>
              <w:t xml:space="preserve">Сумма займов, выданных субъектам </w:t>
            </w:r>
            <w:r w:rsidRPr="00866894">
              <w:rPr>
                <w:rFonts w:ascii="Times New Roman" w:hAnsi="Times New Roman"/>
                <w:b w:val="0"/>
                <w:bCs w:val="0"/>
                <w:sz w:val="24"/>
                <w:szCs w:val="24"/>
                <w:lang w:val="kk-KZ"/>
              </w:rPr>
              <w:t>квазигоссектора</w:t>
            </w:r>
            <w:r w:rsidRPr="00CA5F01">
              <w:rPr>
                <w:rFonts w:ascii="Times New Roman" w:hAnsi="Times New Roman"/>
                <w:b w:val="0"/>
                <w:bCs w:val="0"/>
                <w:sz w:val="24"/>
                <w:szCs w:val="24"/>
              </w:rPr>
              <w:t xml:space="preserve"> в КФО РБ </w:t>
            </w:r>
            <w:r w:rsidRPr="00CA5F01">
              <w:rPr>
                <w:rFonts w:ascii="Times New Roman" w:hAnsi="Times New Roman"/>
                <w:b w:val="0"/>
                <w:bCs w:val="0"/>
                <w:i/>
                <w:iCs/>
                <w:sz w:val="24"/>
                <w:szCs w:val="24"/>
              </w:rPr>
              <w:t>(остаток на 01.01.2024)</w:t>
            </w:r>
          </w:p>
        </w:tc>
        <w:tc>
          <w:tcPr>
            <w:tcW w:w="4110" w:type="dxa"/>
          </w:tcPr>
          <w:p w14:paraId="2AF2E605" w14:textId="7E7FFC57" w:rsidR="00BA7A5F" w:rsidRPr="00462B78" w:rsidRDefault="00BA7A5F" w:rsidP="008114A1">
            <w:pPr>
              <w:pStyle w:val="ab"/>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62B78">
              <w:rPr>
                <w:rFonts w:ascii="Times New Roman" w:hAnsi="Times New Roman"/>
                <w:sz w:val="24"/>
                <w:szCs w:val="24"/>
              </w:rPr>
              <w:t>1</w:t>
            </w:r>
            <w:r>
              <w:rPr>
                <w:rFonts w:ascii="Times New Roman" w:hAnsi="Times New Roman"/>
                <w:sz w:val="24"/>
                <w:szCs w:val="24"/>
              </w:rPr>
              <w:t> 646</w:t>
            </w:r>
            <w:r w:rsidR="00724839">
              <w:rPr>
                <w:rFonts w:ascii="Times New Roman" w:hAnsi="Times New Roman"/>
                <w:sz w:val="24"/>
                <w:szCs w:val="24"/>
              </w:rPr>
              <w:t> </w:t>
            </w:r>
            <w:r>
              <w:rPr>
                <w:rFonts w:ascii="Times New Roman" w:hAnsi="Times New Roman"/>
                <w:sz w:val="24"/>
                <w:szCs w:val="24"/>
              </w:rPr>
              <w:t>83</w:t>
            </w:r>
            <w:r w:rsidR="00724839">
              <w:rPr>
                <w:rFonts w:ascii="Times New Roman" w:hAnsi="Times New Roman"/>
                <w:sz w:val="24"/>
                <w:szCs w:val="24"/>
              </w:rPr>
              <w:t>3,0</w:t>
            </w:r>
          </w:p>
        </w:tc>
      </w:tr>
      <w:tr w:rsidR="00BA7A5F" w:rsidRPr="00F52B12" w14:paraId="1FB57B60" w14:textId="77777777" w:rsidTr="008114A1">
        <w:tc>
          <w:tcPr>
            <w:cnfStyle w:val="001000000000" w:firstRow="0" w:lastRow="0" w:firstColumn="1" w:lastColumn="0" w:oddVBand="0" w:evenVBand="0" w:oddHBand="0" w:evenHBand="0" w:firstRowFirstColumn="0" w:firstRowLastColumn="0" w:lastRowFirstColumn="0" w:lastRowLastColumn="0"/>
            <w:tcW w:w="5524" w:type="dxa"/>
          </w:tcPr>
          <w:p w14:paraId="19121810" w14:textId="77777777" w:rsidR="00BA7A5F" w:rsidRPr="00F52B12" w:rsidRDefault="00BA7A5F" w:rsidP="008114A1">
            <w:pPr>
              <w:pStyle w:val="ab"/>
              <w:tabs>
                <w:tab w:val="left" w:pos="1134"/>
              </w:tabs>
              <w:jc w:val="both"/>
              <w:rPr>
                <w:rFonts w:ascii="Times New Roman" w:hAnsi="Times New Roman"/>
                <w:b w:val="0"/>
                <w:bCs w:val="0"/>
                <w:i/>
                <w:iCs/>
                <w:sz w:val="24"/>
                <w:szCs w:val="24"/>
              </w:rPr>
            </w:pPr>
            <w:r>
              <w:rPr>
                <w:rFonts w:ascii="Times New Roman" w:hAnsi="Times New Roman"/>
                <w:i/>
                <w:iCs/>
                <w:sz w:val="24"/>
                <w:szCs w:val="24"/>
              </w:rPr>
              <w:t xml:space="preserve">Дисконтированная стоимость займов, выданных субъектам </w:t>
            </w:r>
            <w:r w:rsidRPr="00866894">
              <w:rPr>
                <w:rFonts w:ascii="Times New Roman" w:hAnsi="Times New Roman"/>
                <w:i/>
                <w:iCs/>
                <w:sz w:val="24"/>
                <w:szCs w:val="24"/>
                <w:lang w:val="kk-KZ"/>
              </w:rPr>
              <w:t>квазигоссектора</w:t>
            </w:r>
          </w:p>
        </w:tc>
        <w:tc>
          <w:tcPr>
            <w:tcW w:w="4110" w:type="dxa"/>
          </w:tcPr>
          <w:p w14:paraId="6631CDEA" w14:textId="38E6A066" w:rsidR="00BA7A5F" w:rsidRPr="00BF44A2" w:rsidRDefault="00BA7A5F" w:rsidP="008114A1">
            <w:pPr>
              <w:pStyle w:val="ab"/>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n-US"/>
              </w:rPr>
            </w:pPr>
            <w:r>
              <w:rPr>
                <w:rFonts w:ascii="Times New Roman" w:hAnsi="Times New Roman"/>
                <w:b/>
                <w:bCs/>
                <w:i/>
                <w:iCs/>
                <w:sz w:val="24"/>
                <w:szCs w:val="24"/>
              </w:rPr>
              <w:t>429</w:t>
            </w:r>
            <w:r w:rsidR="00724839">
              <w:rPr>
                <w:rFonts w:ascii="Times New Roman" w:hAnsi="Times New Roman"/>
                <w:b/>
                <w:bCs/>
                <w:i/>
                <w:iCs/>
                <w:sz w:val="24"/>
                <w:szCs w:val="24"/>
              </w:rPr>
              <w:t> </w:t>
            </w:r>
            <w:r>
              <w:rPr>
                <w:rFonts w:ascii="Times New Roman" w:hAnsi="Times New Roman"/>
                <w:b/>
                <w:bCs/>
                <w:i/>
                <w:iCs/>
                <w:sz w:val="24"/>
                <w:szCs w:val="24"/>
              </w:rPr>
              <w:t>206</w:t>
            </w:r>
            <w:r w:rsidR="00724839">
              <w:rPr>
                <w:rFonts w:ascii="Times New Roman" w:hAnsi="Times New Roman"/>
                <w:b/>
                <w:bCs/>
                <w:i/>
                <w:iCs/>
                <w:sz w:val="24"/>
                <w:szCs w:val="24"/>
              </w:rPr>
              <w:t>,3</w:t>
            </w:r>
          </w:p>
        </w:tc>
      </w:tr>
      <w:tr w:rsidR="00BA7A5F" w:rsidRPr="00F52B12" w14:paraId="2E2F1682" w14:textId="77777777" w:rsidTr="008114A1">
        <w:tc>
          <w:tcPr>
            <w:cnfStyle w:val="001000000000" w:firstRow="0" w:lastRow="0" w:firstColumn="1" w:lastColumn="0" w:oddVBand="0" w:evenVBand="0" w:oddHBand="0" w:evenHBand="0" w:firstRowFirstColumn="0" w:firstRowLastColumn="0" w:lastRowFirstColumn="0" w:lastRowLastColumn="0"/>
            <w:tcW w:w="5524" w:type="dxa"/>
          </w:tcPr>
          <w:p w14:paraId="104AE4E6" w14:textId="77777777" w:rsidR="00BA7A5F" w:rsidRPr="00F52B12" w:rsidRDefault="00BA7A5F" w:rsidP="008114A1">
            <w:pPr>
              <w:pStyle w:val="ab"/>
              <w:tabs>
                <w:tab w:val="left" w:pos="1134"/>
              </w:tabs>
              <w:jc w:val="both"/>
              <w:rPr>
                <w:rFonts w:ascii="Times New Roman" w:hAnsi="Times New Roman"/>
                <w:b w:val="0"/>
                <w:bCs w:val="0"/>
                <w:sz w:val="24"/>
                <w:szCs w:val="24"/>
                <w:u w:val="single"/>
              </w:rPr>
            </w:pPr>
            <w:r w:rsidRPr="00F52B12">
              <w:rPr>
                <w:rFonts w:ascii="Times New Roman" w:hAnsi="Times New Roman"/>
                <w:sz w:val="24"/>
                <w:szCs w:val="24"/>
                <w:u w:val="single"/>
              </w:rPr>
              <w:t xml:space="preserve">Отклонение между суммой </w:t>
            </w:r>
            <w:r>
              <w:rPr>
                <w:rFonts w:ascii="Times New Roman" w:hAnsi="Times New Roman"/>
                <w:sz w:val="24"/>
                <w:szCs w:val="24"/>
                <w:u w:val="single"/>
              </w:rPr>
              <w:t xml:space="preserve">займов, выданных субъектам </w:t>
            </w:r>
            <w:r w:rsidRPr="00866894">
              <w:rPr>
                <w:rFonts w:ascii="Times New Roman" w:hAnsi="Times New Roman"/>
                <w:sz w:val="24"/>
                <w:szCs w:val="24"/>
                <w:u w:val="single"/>
                <w:lang w:val="kk-KZ"/>
              </w:rPr>
              <w:t xml:space="preserve">квазигоссектора </w:t>
            </w:r>
            <w:r>
              <w:rPr>
                <w:rFonts w:ascii="Times New Roman" w:hAnsi="Times New Roman"/>
                <w:sz w:val="24"/>
                <w:szCs w:val="24"/>
                <w:u w:val="single"/>
              </w:rPr>
              <w:t xml:space="preserve">указанной </w:t>
            </w:r>
            <w:r w:rsidRPr="00F52B12">
              <w:rPr>
                <w:rFonts w:ascii="Times New Roman" w:hAnsi="Times New Roman"/>
                <w:sz w:val="24"/>
                <w:szCs w:val="24"/>
                <w:u w:val="single"/>
              </w:rPr>
              <w:t xml:space="preserve">в КФО </w:t>
            </w:r>
            <w:r>
              <w:rPr>
                <w:rFonts w:ascii="Times New Roman" w:hAnsi="Times New Roman"/>
                <w:sz w:val="24"/>
                <w:szCs w:val="24"/>
                <w:u w:val="single"/>
              </w:rPr>
              <w:t xml:space="preserve">РБ </w:t>
            </w:r>
            <w:r w:rsidRPr="00F52B12">
              <w:rPr>
                <w:rFonts w:ascii="Times New Roman" w:hAnsi="Times New Roman"/>
                <w:sz w:val="24"/>
                <w:szCs w:val="24"/>
                <w:u w:val="single"/>
              </w:rPr>
              <w:t xml:space="preserve">и </w:t>
            </w:r>
            <w:r>
              <w:rPr>
                <w:rFonts w:ascii="Times New Roman" w:hAnsi="Times New Roman"/>
                <w:sz w:val="24"/>
                <w:szCs w:val="24"/>
                <w:u w:val="single"/>
              </w:rPr>
              <w:t>их справедливой стоимостью</w:t>
            </w:r>
          </w:p>
        </w:tc>
        <w:tc>
          <w:tcPr>
            <w:tcW w:w="4110" w:type="dxa"/>
          </w:tcPr>
          <w:p w14:paraId="243C08EC" w14:textId="406BE01F" w:rsidR="00BA7A5F" w:rsidRPr="00F52B12" w:rsidRDefault="00BA7A5F" w:rsidP="008114A1">
            <w:pPr>
              <w:pStyle w:val="ab"/>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u w:val="single"/>
              </w:rPr>
            </w:pPr>
            <w:r>
              <w:rPr>
                <w:rFonts w:ascii="Times New Roman" w:hAnsi="Times New Roman"/>
                <w:b/>
                <w:bCs/>
                <w:sz w:val="24"/>
                <w:szCs w:val="24"/>
                <w:u w:val="single"/>
              </w:rPr>
              <w:t>1 217</w:t>
            </w:r>
            <w:r w:rsidR="00724839">
              <w:rPr>
                <w:rFonts w:ascii="Times New Roman" w:hAnsi="Times New Roman"/>
                <w:b/>
                <w:bCs/>
                <w:sz w:val="24"/>
                <w:szCs w:val="24"/>
                <w:u w:val="single"/>
              </w:rPr>
              <w:t> </w:t>
            </w:r>
            <w:r>
              <w:rPr>
                <w:rFonts w:ascii="Times New Roman" w:hAnsi="Times New Roman"/>
                <w:b/>
                <w:bCs/>
                <w:sz w:val="24"/>
                <w:szCs w:val="24"/>
                <w:u w:val="single"/>
              </w:rPr>
              <w:t>626</w:t>
            </w:r>
            <w:r w:rsidR="00724839">
              <w:rPr>
                <w:rFonts w:ascii="Times New Roman" w:hAnsi="Times New Roman"/>
                <w:b/>
                <w:bCs/>
                <w:sz w:val="24"/>
                <w:szCs w:val="24"/>
                <w:u w:val="single"/>
              </w:rPr>
              <w:t>,7</w:t>
            </w:r>
          </w:p>
        </w:tc>
      </w:tr>
    </w:tbl>
    <w:p w14:paraId="1459EE2B" w14:textId="10CA026E" w:rsidR="00181EB8" w:rsidRPr="005C0D90" w:rsidRDefault="00181EB8" w:rsidP="00181EB8">
      <w:pPr>
        <w:pStyle w:val="ab"/>
        <w:tabs>
          <w:tab w:val="left" w:pos="1134"/>
        </w:tabs>
        <w:spacing w:before="240"/>
        <w:ind w:firstLine="709"/>
        <w:jc w:val="both"/>
        <w:rPr>
          <w:rFonts w:ascii="Times New Roman" w:hAnsi="Times New Roman"/>
          <w:bCs/>
          <w:sz w:val="28"/>
          <w:szCs w:val="28"/>
        </w:rPr>
      </w:pPr>
      <w:r w:rsidRPr="005C0D90">
        <w:rPr>
          <w:rFonts w:ascii="Times New Roman" w:hAnsi="Times New Roman"/>
          <w:bCs/>
          <w:sz w:val="28"/>
          <w:szCs w:val="28"/>
        </w:rPr>
        <w:t xml:space="preserve">В КФО РБ данные займы отражены в сумме </w:t>
      </w:r>
      <w:r>
        <w:rPr>
          <w:rFonts w:ascii="Times New Roman" w:hAnsi="Times New Roman"/>
          <w:bCs/>
          <w:sz w:val="28"/>
          <w:szCs w:val="28"/>
        </w:rPr>
        <w:t>1 646 833,0 млн</w:t>
      </w:r>
      <w:r w:rsidRPr="005C0D90">
        <w:rPr>
          <w:rFonts w:ascii="Times New Roman" w:hAnsi="Times New Roman"/>
          <w:bCs/>
          <w:sz w:val="28"/>
          <w:szCs w:val="28"/>
        </w:rPr>
        <w:t xml:space="preserve"> тенге, в то время как их справедливая стоимость составляет </w:t>
      </w:r>
      <w:r>
        <w:rPr>
          <w:rFonts w:ascii="Times New Roman" w:hAnsi="Times New Roman"/>
          <w:bCs/>
          <w:sz w:val="28"/>
          <w:szCs w:val="28"/>
        </w:rPr>
        <w:t>429 206,3 млн</w:t>
      </w:r>
      <w:r w:rsidRPr="005C0D90">
        <w:rPr>
          <w:rFonts w:ascii="Times New Roman" w:hAnsi="Times New Roman"/>
          <w:bCs/>
          <w:sz w:val="28"/>
          <w:szCs w:val="28"/>
        </w:rPr>
        <w:t xml:space="preserve"> тенге</w:t>
      </w:r>
      <w:r>
        <w:rPr>
          <w:rFonts w:ascii="Times New Roman" w:hAnsi="Times New Roman"/>
          <w:bCs/>
          <w:sz w:val="28"/>
          <w:szCs w:val="28"/>
        </w:rPr>
        <w:t xml:space="preserve">, тем самым </w:t>
      </w:r>
      <w:r w:rsidRPr="008F2A21">
        <w:rPr>
          <w:rFonts w:ascii="Times New Roman" w:hAnsi="Times New Roman"/>
          <w:b/>
          <w:sz w:val="28"/>
          <w:szCs w:val="28"/>
        </w:rPr>
        <w:t>имеет место завышение активов на 1 </w:t>
      </w:r>
      <w:r>
        <w:rPr>
          <w:rFonts w:ascii="Times New Roman" w:hAnsi="Times New Roman"/>
          <w:b/>
          <w:sz w:val="28"/>
          <w:szCs w:val="28"/>
        </w:rPr>
        <w:t>217</w:t>
      </w:r>
      <w:r w:rsidRPr="008F2A21">
        <w:rPr>
          <w:rFonts w:ascii="Times New Roman" w:hAnsi="Times New Roman"/>
          <w:b/>
          <w:sz w:val="28"/>
          <w:szCs w:val="28"/>
        </w:rPr>
        <w:t> </w:t>
      </w:r>
      <w:r>
        <w:rPr>
          <w:rFonts w:ascii="Times New Roman" w:hAnsi="Times New Roman"/>
          <w:b/>
          <w:sz w:val="28"/>
          <w:szCs w:val="28"/>
        </w:rPr>
        <w:t>626</w:t>
      </w:r>
      <w:r w:rsidRPr="008F2A21">
        <w:rPr>
          <w:rFonts w:ascii="Times New Roman" w:hAnsi="Times New Roman"/>
          <w:b/>
          <w:sz w:val="28"/>
          <w:szCs w:val="28"/>
        </w:rPr>
        <w:t>,</w:t>
      </w:r>
      <w:r>
        <w:rPr>
          <w:rFonts w:ascii="Times New Roman" w:hAnsi="Times New Roman"/>
          <w:b/>
          <w:sz w:val="28"/>
          <w:szCs w:val="28"/>
        </w:rPr>
        <w:t>7</w:t>
      </w:r>
      <w:r w:rsidRPr="008F2A21">
        <w:rPr>
          <w:rFonts w:ascii="Times New Roman" w:hAnsi="Times New Roman"/>
          <w:b/>
          <w:sz w:val="28"/>
          <w:szCs w:val="28"/>
        </w:rPr>
        <w:t xml:space="preserve"> млн тенге</w:t>
      </w:r>
      <w:r w:rsidRPr="005C0D90">
        <w:rPr>
          <w:rFonts w:ascii="Times New Roman" w:hAnsi="Times New Roman"/>
          <w:bCs/>
          <w:sz w:val="28"/>
          <w:szCs w:val="28"/>
        </w:rPr>
        <w:t xml:space="preserve">. </w:t>
      </w:r>
      <w:r>
        <w:rPr>
          <w:rFonts w:ascii="Times New Roman" w:hAnsi="Times New Roman"/>
          <w:bCs/>
          <w:sz w:val="28"/>
          <w:szCs w:val="28"/>
        </w:rPr>
        <w:t>В КФО РБ</w:t>
      </w:r>
      <w:r w:rsidRPr="005C0D90">
        <w:rPr>
          <w:rFonts w:ascii="Times New Roman" w:hAnsi="Times New Roman"/>
          <w:bCs/>
          <w:sz w:val="28"/>
          <w:szCs w:val="28"/>
        </w:rPr>
        <w:t xml:space="preserve"> данные займы отражаются как средства, имеющиеся в наличии, хотя их поступление ожидается через длительный период времени, тем самым игнорируется изменение стоимости денег во времени, что не соответствует одному из базовых принципов начисления. </w:t>
      </w:r>
    </w:p>
    <w:p w14:paraId="5912B1E0" w14:textId="1733FF73" w:rsidR="00181EB8" w:rsidRDefault="00181EB8" w:rsidP="00591FFA">
      <w:pPr>
        <w:pStyle w:val="ab"/>
        <w:tabs>
          <w:tab w:val="left" w:pos="1134"/>
        </w:tabs>
        <w:spacing w:after="240"/>
        <w:ind w:firstLine="709"/>
        <w:jc w:val="both"/>
        <w:rPr>
          <w:rFonts w:ascii="Times New Roman" w:hAnsi="Times New Roman"/>
          <w:bCs/>
          <w:sz w:val="28"/>
          <w:szCs w:val="28"/>
        </w:rPr>
      </w:pPr>
      <w:r w:rsidRPr="005C0D90">
        <w:rPr>
          <w:rFonts w:ascii="Times New Roman" w:hAnsi="Times New Roman"/>
          <w:bCs/>
          <w:sz w:val="28"/>
          <w:szCs w:val="28"/>
        </w:rPr>
        <w:t>При выделении «длинных</w:t>
      </w:r>
      <w:r>
        <w:rPr>
          <w:rFonts w:ascii="Times New Roman" w:hAnsi="Times New Roman"/>
          <w:bCs/>
          <w:sz w:val="28"/>
          <w:szCs w:val="28"/>
        </w:rPr>
        <w:t xml:space="preserve">», «дешевых» </w:t>
      </w:r>
      <w:r w:rsidRPr="005C0D90">
        <w:rPr>
          <w:rFonts w:ascii="Times New Roman" w:hAnsi="Times New Roman"/>
          <w:bCs/>
          <w:sz w:val="28"/>
          <w:szCs w:val="28"/>
        </w:rPr>
        <w:t>денег необходимо объективно признавать в КФО РБ экономические последствия данных действий в форме неизбежных убытков.</w:t>
      </w:r>
    </w:p>
    <w:p w14:paraId="1BCA3E79" w14:textId="77777777" w:rsidR="00591FFA" w:rsidRPr="00800418" w:rsidRDefault="00591FFA" w:rsidP="00591FFA">
      <w:pPr>
        <w:pStyle w:val="ab"/>
        <w:tabs>
          <w:tab w:val="left" w:pos="1134"/>
        </w:tabs>
        <w:ind w:firstLine="709"/>
        <w:jc w:val="both"/>
        <w:rPr>
          <w:rFonts w:ascii="Times New Roman" w:hAnsi="Times New Roman"/>
          <w:b/>
          <w:bCs/>
          <w:i/>
          <w:iCs/>
          <w:sz w:val="28"/>
          <w:szCs w:val="28"/>
        </w:rPr>
      </w:pPr>
      <w:r w:rsidRPr="00800418">
        <w:rPr>
          <w:rFonts w:ascii="Times New Roman" w:hAnsi="Times New Roman"/>
          <w:b/>
          <w:bCs/>
          <w:i/>
          <w:iCs/>
          <w:sz w:val="28"/>
          <w:szCs w:val="28"/>
        </w:rPr>
        <w:lastRenderedPageBreak/>
        <w:t>Отражение в КФО РБ требований, возникших в силу исполнения государственных гарантий РК</w:t>
      </w:r>
    </w:p>
    <w:p w14:paraId="38CB671F" w14:textId="30CBEB16" w:rsidR="00591FFA" w:rsidRPr="001A50D8" w:rsidRDefault="00591FFA" w:rsidP="00591FFA">
      <w:pPr>
        <w:pStyle w:val="ab"/>
        <w:tabs>
          <w:tab w:val="left" w:pos="1134"/>
        </w:tabs>
        <w:ind w:firstLine="709"/>
        <w:jc w:val="both"/>
        <w:rPr>
          <w:rFonts w:ascii="Times New Roman" w:hAnsi="Times New Roman"/>
          <w:sz w:val="28"/>
          <w:szCs w:val="28"/>
        </w:rPr>
      </w:pPr>
      <w:r w:rsidRPr="001A50D8">
        <w:rPr>
          <w:rFonts w:ascii="Times New Roman" w:hAnsi="Times New Roman"/>
          <w:sz w:val="28"/>
          <w:szCs w:val="28"/>
        </w:rPr>
        <w:t>По состоянию на 31 декабря 202</w:t>
      </w:r>
      <w:r>
        <w:rPr>
          <w:rFonts w:ascii="Times New Roman" w:hAnsi="Times New Roman"/>
          <w:sz w:val="28"/>
          <w:szCs w:val="28"/>
        </w:rPr>
        <w:t>3</w:t>
      </w:r>
      <w:r w:rsidRPr="001A50D8">
        <w:rPr>
          <w:rFonts w:ascii="Times New Roman" w:hAnsi="Times New Roman"/>
          <w:sz w:val="28"/>
          <w:szCs w:val="28"/>
        </w:rPr>
        <w:t xml:space="preserve"> года задолженность получателей государственных гарантий </w:t>
      </w:r>
      <w:r w:rsidRPr="001A50D8">
        <w:rPr>
          <w:rFonts w:ascii="Times New Roman" w:hAnsi="Times New Roman"/>
          <w:i/>
          <w:sz w:val="24"/>
          <w:szCs w:val="28"/>
        </w:rPr>
        <w:t>(2</w:t>
      </w:r>
      <w:r>
        <w:rPr>
          <w:rFonts w:ascii="Times New Roman" w:hAnsi="Times New Roman"/>
          <w:i/>
          <w:sz w:val="24"/>
          <w:szCs w:val="28"/>
        </w:rPr>
        <w:t>1</w:t>
      </w:r>
      <w:r w:rsidRPr="001A50D8">
        <w:rPr>
          <w:rFonts w:ascii="Times New Roman" w:hAnsi="Times New Roman"/>
          <w:i/>
          <w:sz w:val="24"/>
          <w:szCs w:val="28"/>
        </w:rPr>
        <w:t xml:space="preserve"> организаци</w:t>
      </w:r>
      <w:r>
        <w:rPr>
          <w:rFonts w:ascii="Times New Roman" w:hAnsi="Times New Roman"/>
          <w:i/>
          <w:sz w:val="24"/>
          <w:szCs w:val="28"/>
        </w:rPr>
        <w:t>я</w:t>
      </w:r>
      <w:r w:rsidRPr="001A50D8">
        <w:rPr>
          <w:rFonts w:ascii="Times New Roman" w:hAnsi="Times New Roman"/>
          <w:i/>
          <w:sz w:val="24"/>
          <w:szCs w:val="28"/>
        </w:rPr>
        <w:t>)</w:t>
      </w:r>
      <w:r w:rsidRPr="001A50D8">
        <w:rPr>
          <w:rFonts w:ascii="Times New Roman" w:hAnsi="Times New Roman"/>
          <w:sz w:val="28"/>
          <w:szCs w:val="28"/>
        </w:rPr>
        <w:t xml:space="preserve">, не исполнивших свои обязательства в рамках договоров займов, составила </w:t>
      </w:r>
      <w:r>
        <w:rPr>
          <w:rFonts w:ascii="Times New Roman" w:hAnsi="Times New Roman"/>
          <w:sz w:val="28"/>
          <w:szCs w:val="28"/>
        </w:rPr>
        <w:t>69 159,9</w:t>
      </w:r>
      <w:r w:rsidRPr="001A50D8">
        <w:rPr>
          <w:rFonts w:ascii="Times New Roman" w:hAnsi="Times New Roman"/>
          <w:sz w:val="28"/>
          <w:szCs w:val="28"/>
        </w:rPr>
        <w:t xml:space="preserve"> млн тенге.</w:t>
      </w:r>
    </w:p>
    <w:p w14:paraId="6E3FEED2" w14:textId="43B46BB5" w:rsidR="00591FFA" w:rsidRPr="001A50D8" w:rsidRDefault="00591FFA" w:rsidP="00591FFA">
      <w:pPr>
        <w:pStyle w:val="ab"/>
        <w:tabs>
          <w:tab w:val="left" w:pos="1134"/>
        </w:tabs>
        <w:ind w:firstLine="709"/>
        <w:jc w:val="both"/>
        <w:rPr>
          <w:rFonts w:ascii="Times New Roman" w:hAnsi="Times New Roman"/>
          <w:sz w:val="28"/>
          <w:szCs w:val="28"/>
        </w:rPr>
      </w:pPr>
      <w:r w:rsidRPr="001A50D8">
        <w:rPr>
          <w:rFonts w:ascii="Times New Roman" w:hAnsi="Times New Roman"/>
          <w:sz w:val="28"/>
          <w:szCs w:val="28"/>
        </w:rPr>
        <w:t xml:space="preserve">Данная задолженность имеет длительный срок непогашения </w:t>
      </w:r>
      <w:r w:rsidRPr="001A50D8">
        <w:rPr>
          <w:rFonts w:ascii="Times New Roman" w:hAnsi="Times New Roman"/>
          <w:i/>
          <w:sz w:val="24"/>
          <w:szCs w:val="28"/>
        </w:rPr>
        <w:t>(большая часть задолженности образована в 1994 году)</w:t>
      </w:r>
      <w:r w:rsidRPr="001A50D8">
        <w:rPr>
          <w:rFonts w:ascii="Times New Roman" w:hAnsi="Times New Roman"/>
          <w:iCs/>
          <w:sz w:val="28"/>
          <w:szCs w:val="28"/>
        </w:rPr>
        <w:t xml:space="preserve"> и</w:t>
      </w:r>
      <w:r w:rsidRPr="001A50D8">
        <w:rPr>
          <w:rFonts w:ascii="Times New Roman" w:hAnsi="Times New Roman"/>
          <w:sz w:val="28"/>
          <w:szCs w:val="28"/>
        </w:rPr>
        <w:t xml:space="preserve"> по всей сумме задолженности имеют место объективные основания для сомнений в ее погашении. Учитывая сроки непогашения, а также то обстоятельство, что задолженность образовалась вследствие невыполнения условий займов заемщиками</w:t>
      </w:r>
      <w:r w:rsidR="00F9032A">
        <w:rPr>
          <w:rFonts w:ascii="Times New Roman" w:hAnsi="Times New Roman"/>
          <w:sz w:val="28"/>
          <w:szCs w:val="28"/>
        </w:rPr>
        <w:t>,</w:t>
      </w:r>
      <w:r w:rsidRPr="001A50D8">
        <w:rPr>
          <w:rFonts w:ascii="Times New Roman" w:hAnsi="Times New Roman"/>
          <w:sz w:val="28"/>
          <w:szCs w:val="28"/>
        </w:rPr>
        <w:t xml:space="preserve"> </w:t>
      </w:r>
      <w:r w:rsidR="00CF6FBA">
        <w:rPr>
          <w:rFonts w:ascii="Times New Roman" w:hAnsi="Times New Roman"/>
          <w:sz w:val="28"/>
          <w:szCs w:val="28"/>
        </w:rPr>
        <w:t xml:space="preserve">она </w:t>
      </w:r>
      <w:r w:rsidRPr="001A50D8">
        <w:rPr>
          <w:rFonts w:ascii="Times New Roman" w:hAnsi="Times New Roman"/>
          <w:sz w:val="28"/>
          <w:szCs w:val="28"/>
        </w:rPr>
        <w:t>фактически является безнадежной.</w:t>
      </w:r>
    </w:p>
    <w:p w14:paraId="25B9D0F9" w14:textId="43407D67" w:rsidR="00591FFA" w:rsidRPr="001A50D8" w:rsidRDefault="00591FFA" w:rsidP="00591FFA">
      <w:pPr>
        <w:tabs>
          <w:tab w:val="left" w:pos="1134"/>
        </w:tabs>
        <w:spacing w:after="0" w:line="240" w:lineRule="auto"/>
        <w:ind w:firstLine="709"/>
        <w:jc w:val="both"/>
        <w:rPr>
          <w:rFonts w:ascii="Times New Roman" w:hAnsi="Times New Roman"/>
          <w:sz w:val="28"/>
          <w:szCs w:val="28"/>
        </w:rPr>
      </w:pPr>
      <w:r w:rsidRPr="001A50D8">
        <w:rPr>
          <w:rFonts w:ascii="Times New Roman" w:hAnsi="Times New Roman"/>
          <w:sz w:val="28"/>
          <w:szCs w:val="28"/>
        </w:rPr>
        <w:t xml:space="preserve">Как отмечалось выше, в целях обеспечения достоверного представления активов, </w:t>
      </w:r>
      <w:r w:rsidR="00CF6FBA" w:rsidRPr="001A50D8">
        <w:rPr>
          <w:rFonts w:ascii="Times New Roman" w:hAnsi="Times New Roman"/>
          <w:sz w:val="28"/>
          <w:szCs w:val="28"/>
        </w:rPr>
        <w:t>М</w:t>
      </w:r>
      <w:r w:rsidR="00CF6FBA">
        <w:rPr>
          <w:rFonts w:ascii="Times New Roman" w:hAnsi="Times New Roman"/>
          <w:sz w:val="28"/>
          <w:szCs w:val="28"/>
        </w:rPr>
        <w:t>С</w:t>
      </w:r>
      <w:r w:rsidR="00CF6FBA" w:rsidRPr="001A50D8">
        <w:rPr>
          <w:rFonts w:ascii="Times New Roman" w:hAnsi="Times New Roman"/>
          <w:sz w:val="28"/>
          <w:szCs w:val="28"/>
        </w:rPr>
        <w:t xml:space="preserve">ФООС </w:t>
      </w:r>
      <w:r w:rsidRPr="001A50D8">
        <w:rPr>
          <w:rFonts w:ascii="Times New Roman" w:hAnsi="Times New Roman"/>
          <w:sz w:val="28"/>
          <w:szCs w:val="28"/>
        </w:rPr>
        <w:t xml:space="preserve">предполагают принятие мер, обеспечивающих объективное представление актива </w:t>
      </w:r>
      <w:r w:rsidRPr="001A50D8">
        <w:rPr>
          <w:rFonts w:ascii="Times New Roman" w:hAnsi="Times New Roman"/>
          <w:i/>
          <w:iCs/>
          <w:sz w:val="24"/>
          <w:szCs w:val="24"/>
        </w:rPr>
        <w:t>(списание, формирование резерва)</w:t>
      </w:r>
      <w:r w:rsidRPr="001A50D8">
        <w:rPr>
          <w:rFonts w:ascii="Times New Roman" w:hAnsi="Times New Roman"/>
          <w:sz w:val="28"/>
          <w:szCs w:val="28"/>
        </w:rPr>
        <w:t xml:space="preserve">, </w:t>
      </w:r>
      <w:r w:rsidR="00CF6FBA">
        <w:rPr>
          <w:rFonts w:ascii="Times New Roman" w:hAnsi="Times New Roman"/>
          <w:sz w:val="28"/>
          <w:szCs w:val="28"/>
        </w:rPr>
        <w:t>тогда как</w:t>
      </w:r>
      <w:r w:rsidRPr="001A50D8">
        <w:rPr>
          <w:rFonts w:ascii="Times New Roman" w:hAnsi="Times New Roman"/>
          <w:sz w:val="28"/>
          <w:szCs w:val="28"/>
        </w:rPr>
        <w:t xml:space="preserve"> действующая в РК правовая основа таких механизмов не предусматривает.</w:t>
      </w:r>
    </w:p>
    <w:p w14:paraId="64929C79" w14:textId="49D29F63" w:rsidR="00591FFA" w:rsidRDefault="00591FFA" w:rsidP="00F3506F">
      <w:pPr>
        <w:pStyle w:val="ab"/>
        <w:tabs>
          <w:tab w:val="left" w:pos="1134"/>
        </w:tabs>
        <w:ind w:firstLine="709"/>
        <w:jc w:val="both"/>
        <w:rPr>
          <w:rFonts w:ascii="Times New Roman" w:hAnsi="Times New Roman"/>
          <w:sz w:val="28"/>
          <w:szCs w:val="28"/>
        </w:rPr>
      </w:pPr>
      <w:r w:rsidRPr="001A50D8">
        <w:rPr>
          <w:rFonts w:ascii="Times New Roman" w:hAnsi="Times New Roman"/>
          <w:sz w:val="28"/>
          <w:szCs w:val="28"/>
        </w:rPr>
        <w:t xml:space="preserve">В соответствии с информацией, представленной МФ, часть вышеуказанной задолженности в </w:t>
      </w:r>
      <w:r w:rsidR="00F3506F">
        <w:rPr>
          <w:rFonts w:ascii="Times New Roman" w:hAnsi="Times New Roman"/>
          <w:sz w:val="28"/>
          <w:szCs w:val="28"/>
        </w:rPr>
        <w:t>размере</w:t>
      </w:r>
      <w:r w:rsidRPr="001A50D8">
        <w:rPr>
          <w:rFonts w:ascii="Times New Roman" w:hAnsi="Times New Roman"/>
          <w:sz w:val="28"/>
          <w:szCs w:val="28"/>
        </w:rPr>
        <w:t xml:space="preserve"> </w:t>
      </w:r>
      <w:r>
        <w:rPr>
          <w:rFonts w:ascii="Times New Roman" w:hAnsi="Times New Roman"/>
          <w:sz w:val="28"/>
          <w:szCs w:val="28"/>
        </w:rPr>
        <w:t>43</w:t>
      </w:r>
      <w:r w:rsidR="005B6C9A">
        <w:rPr>
          <w:rFonts w:ascii="Times New Roman" w:hAnsi="Times New Roman"/>
          <w:sz w:val="28"/>
          <w:szCs w:val="28"/>
        </w:rPr>
        <w:t> </w:t>
      </w:r>
      <w:r>
        <w:rPr>
          <w:rFonts w:ascii="Times New Roman" w:hAnsi="Times New Roman"/>
          <w:sz w:val="28"/>
          <w:szCs w:val="28"/>
        </w:rPr>
        <w:t xml:space="preserve">156,4 </w:t>
      </w:r>
      <w:r w:rsidRPr="001A50D8">
        <w:rPr>
          <w:rFonts w:ascii="Times New Roman" w:hAnsi="Times New Roman"/>
          <w:sz w:val="28"/>
          <w:szCs w:val="28"/>
        </w:rPr>
        <w:t xml:space="preserve">млн тенге фактически невозможна </w:t>
      </w:r>
      <w:r w:rsidR="00F3506F" w:rsidRPr="001A50D8">
        <w:rPr>
          <w:rFonts w:ascii="Times New Roman" w:hAnsi="Times New Roman"/>
          <w:sz w:val="28"/>
          <w:szCs w:val="28"/>
        </w:rPr>
        <w:t>для взыскания</w:t>
      </w:r>
      <w:r w:rsidR="00F3506F">
        <w:rPr>
          <w:rFonts w:ascii="Times New Roman" w:hAnsi="Times New Roman"/>
          <w:sz w:val="28"/>
          <w:szCs w:val="28"/>
        </w:rPr>
        <w:t xml:space="preserve"> по причине</w:t>
      </w:r>
      <w:r w:rsidRPr="001A50D8">
        <w:rPr>
          <w:rFonts w:ascii="Times New Roman" w:hAnsi="Times New Roman"/>
          <w:sz w:val="28"/>
          <w:szCs w:val="28"/>
        </w:rPr>
        <w:t xml:space="preserve"> </w:t>
      </w:r>
      <w:r w:rsidR="00F3506F">
        <w:rPr>
          <w:rFonts w:ascii="Times New Roman" w:hAnsi="Times New Roman"/>
          <w:sz w:val="28"/>
          <w:szCs w:val="28"/>
        </w:rPr>
        <w:t>принятия всех мер, предусмотренных законодательством.</w:t>
      </w:r>
    </w:p>
    <w:p w14:paraId="50FD064C" w14:textId="4598B700" w:rsidR="00E01B32" w:rsidRPr="00507AD2" w:rsidRDefault="00E01B32" w:rsidP="00F3506F">
      <w:pPr>
        <w:pStyle w:val="ab"/>
        <w:tabs>
          <w:tab w:val="left" w:pos="1134"/>
        </w:tabs>
        <w:ind w:firstLine="709"/>
        <w:jc w:val="both"/>
        <w:rPr>
          <w:rFonts w:ascii="Times New Roman" w:hAnsi="Times New Roman"/>
          <w:sz w:val="28"/>
          <w:szCs w:val="28"/>
        </w:rPr>
      </w:pPr>
      <w:r w:rsidRPr="00507AD2">
        <w:rPr>
          <w:rFonts w:ascii="Times New Roman" w:hAnsi="Times New Roman"/>
          <w:sz w:val="28"/>
          <w:szCs w:val="28"/>
        </w:rPr>
        <w:t>При проведении аудита КФО РБ за 2022 год данный факт фиксировался как искажение</w:t>
      </w:r>
      <w:r w:rsidR="003A54D5" w:rsidRPr="00507AD2">
        <w:rPr>
          <w:rFonts w:ascii="Times New Roman" w:hAnsi="Times New Roman"/>
          <w:sz w:val="28"/>
          <w:szCs w:val="28"/>
        </w:rPr>
        <w:t>,</w:t>
      </w:r>
      <w:r w:rsidRPr="00507AD2">
        <w:rPr>
          <w:rFonts w:ascii="Times New Roman" w:hAnsi="Times New Roman"/>
          <w:sz w:val="28"/>
          <w:szCs w:val="28"/>
        </w:rPr>
        <w:t xml:space="preserve"> </w:t>
      </w:r>
      <w:r w:rsidR="003A54D5" w:rsidRPr="00507AD2">
        <w:rPr>
          <w:rFonts w:ascii="Times New Roman" w:hAnsi="Times New Roman"/>
          <w:sz w:val="28"/>
          <w:szCs w:val="28"/>
        </w:rPr>
        <w:t>т</w:t>
      </w:r>
      <w:r w:rsidRPr="00507AD2">
        <w:rPr>
          <w:rFonts w:ascii="Times New Roman" w:hAnsi="Times New Roman"/>
          <w:sz w:val="28"/>
          <w:szCs w:val="28"/>
        </w:rPr>
        <w:t>ак как согласно пункту 4 статьи 196 Бюджетного кодекса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w:t>
      </w:r>
      <w:r w:rsidR="003A54D5" w:rsidRPr="00507AD2">
        <w:rPr>
          <w:rFonts w:ascii="Times New Roman" w:hAnsi="Times New Roman"/>
          <w:sz w:val="28"/>
          <w:szCs w:val="28"/>
        </w:rPr>
        <w:t>.</w:t>
      </w:r>
    </w:p>
    <w:p w14:paraId="12BF6075" w14:textId="737DCCB3" w:rsidR="005B6C9A" w:rsidRPr="00507AD2" w:rsidRDefault="003A54D5" w:rsidP="00E56DCA">
      <w:pPr>
        <w:pStyle w:val="ab"/>
        <w:tabs>
          <w:tab w:val="left" w:pos="1134"/>
        </w:tabs>
        <w:ind w:firstLine="709"/>
        <w:jc w:val="both"/>
        <w:rPr>
          <w:rFonts w:ascii="Times New Roman" w:hAnsi="Times New Roman"/>
          <w:sz w:val="28"/>
          <w:szCs w:val="28"/>
        </w:rPr>
      </w:pPr>
      <w:r w:rsidRPr="00507AD2">
        <w:rPr>
          <w:rFonts w:ascii="Times New Roman" w:hAnsi="Times New Roman"/>
          <w:sz w:val="28"/>
          <w:szCs w:val="28"/>
        </w:rPr>
        <w:t xml:space="preserve">Однако Министерством финансов данное искажение не устранено </w:t>
      </w:r>
      <w:r w:rsidR="00CC7D74" w:rsidRPr="00507AD2">
        <w:rPr>
          <w:rFonts w:ascii="Times New Roman" w:hAnsi="Times New Roman"/>
          <w:sz w:val="28"/>
          <w:szCs w:val="28"/>
        </w:rPr>
        <w:t>ввиду того, что в соответствии с</w:t>
      </w:r>
      <w:r w:rsidR="00E56DCA" w:rsidRPr="00507AD2">
        <w:rPr>
          <w:rFonts w:ascii="Times New Roman" w:hAnsi="Times New Roman"/>
          <w:sz w:val="28"/>
          <w:szCs w:val="28"/>
        </w:rPr>
        <w:t>о</w:t>
      </w:r>
      <w:r w:rsidR="00CC7D74" w:rsidRPr="00507AD2">
        <w:rPr>
          <w:rFonts w:ascii="Times New Roman" w:hAnsi="Times New Roman"/>
          <w:sz w:val="28"/>
          <w:szCs w:val="28"/>
        </w:rPr>
        <w:t xml:space="preserve"> </w:t>
      </w:r>
      <w:r w:rsidR="00E56DCA" w:rsidRPr="00507AD2">
        <w:rPr>
          <w:rFonts w:ascii="Times New Roman" w:hAnsi="Times New Roman"/>
          <w:sz w:val="28"/>
          <w:szCs w:val="28"/>
        </w:rPr>
        <w:t>статьей</w:t>
      </w:r>
      <w:r w:rsidR="00CC7D74" w:rsidRPr="00507AD2">
        <w:rPr>
          <w:rFonts w:ascii="Times New Roman" w:hAnsi="Times New Roman"/>
          <w:sz w:val="28"/>
          <w:szCs w:val="28"/>
        </w:rPr>
        <w:t xml:space="preserve"> 195 Бюджетного кодекса на требования кредиторов по бюджетным кредитам исковая данность не распространяется и</w:t>
      </w:r>
      <w:r w:rsidR="00CC7D74" w:rsidRPr="00507AD2">
        <w:rPr>
          <w:rFonts w:ascii="Times New Roman" w:hAnsi="Times New Roman"/>
          <w:sz w:val="28"/>
          <w:szCs w:val="28"/>
          <w:lang w:val="kk-KZ"/>
        </w:rPr>
        <w:t xml:space="preserve"> </w:t>
      </w:r>
      <w:r w:rsidR="00CC7D74" w:rsidRPr="00507AD2">
        <w:rPr>
          <w:rFonts w:ascii="Times New Roman" w:hAnsi="Times New Roman"/>
          <w:sz w:val="28"/>
          <w:szCs w:val="28"/>
        </w:rPr>
        <w:t>необходимо внесение изменений</w:t>
      </w:r>
      <w:r w:rsidR="00507AD2" w:rsidRPr="00507AD2">
        <w:rPr>
          <w:rFonts w:ascii="Times New Roman" w:hAnsi="Times New Roman"/>
          <w:sz w:val="28"/>
          <w:szCs w:val="28"/>
        </w:rPr>
        <w:t xml:space="preserve"> в законодательство</w:t>
      </w:r>
      <w:r w:rsidR="00CC7D74" w:rsidRPr="00507AD2">
        <w:rPr>
          <w:rFonts w:ascii="Times New Roman" w:hAnsi="Times New Roman"/>
          <w:sz w:val="28"/>
          <w:szCs w:val="28"/>
        </w:rPr>
        <w:t xml:space="preserve"> с целью установления порядка списания такой задолженности</w:t>
      </w:r>
      <w:r w:rsidR="00507AD2" w:rsidRPr="00507AD2">
        <w:rPr>
          <w:rFonts w:ascii="Times New Roman" w:hAnsi="Times New Roman"/>
          <w:sz w:val="28"/>
          <w:szCs w:val="28"/>
        </w:rPr>
        <w:t xml:space="preserve">. По информации Министерства финансов </w:t>
      </w:r>
      <w:r w:rsidR="00CC7D74" w:rsidRPr="00507AD2">
        <w:rPr>
          <w:rFonts w:ascii="Times New Roman" w:hAnsi="Times New Roman"/>
          <w:sz w:val="28"/>
          <w:szCs w:val="28"/>
        </w:rPr>
        <w:t>работа по включению нормы проводится в рамках разработки нового Бюджетного кодекса</w:t>
      </w:r>
      <w:r w:rsidR="00E56DCA" w:rsidRPr="00507AD2">
        <w:rPr>
          <w:rFonts w:ascii="Times New Roman" w:hAnsi="Times New Roman"/>
          <w:sz w:val="28"/>
          <w:szCs w:val="28"/>
        </w:rPr>
        <w:t>.</w:t>
      </w:r>
    </w:p>
    <w:p w14:paraId="1E0DA4F4" w14:textId="77777777" w:rsidR="00CB6A34" w:rsidRPr="002B686E" w:rsidRDefault="00CB6A34" w:rsidP="00CB6A34">
      <w:pPr>
        <w:pStyle w:val="ab"/>
        <w:spacing w:before="240"/>
        <w:ind w:firstLine="708"/>
        <w:jc w:val="both"/>
        <w:rPr>
          <w:rFonts w:ascii="Times New Roman" w:hAnsi="Times New Roman"/>
          <w:b/>
          <w:i/>
          <w:sz w:val="28"/>
          <w:szCs w:val="28"/>
        </w:rPr>
      </w:pPr>
      <w:r w:rsidRPr="002B686E">
        <w:rPr>
          <w:rFonts w:ascii="Times New Roman" w:hAnsi="Times New Roman"/>
          <w:b/>
          <w:i/>
          <w:sz w:val="28"/>
          <w:szCs w:val="28"/>
        </w:rPr>
        <w:t>Касательно других финансовых активов, подлежащих отражению</w:t>
      </w:r>
    </w:p>
    <w:p w14:paraId="0C7DF0EC" w14:textId="77777777" w:rsidR="00CB6A34" w:rsidRPr="002B686E" w:rsidRDefault="00CB6A34" w:rsidP="00CB6A34">
      <w:pPr>
        <w:spacing w:after="0" w:line="240" w:lineRule="auto"/>
        <w:ind w:firstLine="709"/>
        <w:jc w:val="both"/>
        <w:rPr>
          <w:rFonts w:ascii="Times New Roman" w:eastAsia="Times New Roman" w:hAnsi="Times New Roman"/>
          <w:sz w:val="28"/>
          <w:szCs w:val="28"/>
        </w:rPr>
      </w:pPr>
      <w:r w:rsidRPr="002B686E">
        <w:rPr>
          <w:rFonts w:ascii="Times New Roman" w:eastAsia="Times New Roman" w:hAnsi="Times New Roman"/>
          <w:sz w:val="28"/>
          <w:szCs w:val="28"/>
        </w:rPr>
        <w:t>В соответствии со статьей 114 Бюджетного кодекса целью финансовой отчетности является обеспечение заинтересованных лиц полной и достоверной информацией о финансовом положении, и полнота отражения активов и обязательств является одной из ключевых качественных характеристик финансовой отчетности.</w:t>
      </w:r>
    </w:p>
    <w:p w14:paraId="4CF34C34" w14:textId="024D40EC" w:rsidR="00444F46" w:rsidRDefault="00CB6A34" w:rsidP="00F20285">
      <w:pPr>
        <w:spacing w:after="0" w:line="240" w:lineRule="auto"/>
        <w:ind w:firstLine="709"/>
        <w:jc w:val="both"/>
        <w:rPr>
          <w:rFonts w:ascii="Times New Roman" w:eastAsia="Times New Roman" w:hAnsi="Times New Roman"/>
          <w:sz w:val="28"/>
          <w:szCs w:val="28"/>
        </w:rPr>
      </w:pPr>
      <w:r w:rsidRPr="002B686E">
        <w:rPr>
          <w:rFonts w:ascii="Times New Roman" w:eastAsia="Times New Roman" w:hAnsi="Times New Roman"/>
          <w:sz w:val="28"/>
          <w:szCs w:val="28"/>
        </w:rPr>
        <w:t xml:space="preserve">Вместе с тем, </w:t>
      </w:r>
      <w:r w:rsidR="00F20285">
        <w:rPr>
          <w:rFonts w:ascii="Times New Roman" w:eastAsia="Times New Roman" w:hAnsi="Times New Roman"/>
          <w:sz w:val="28"/>
          <w:szCs w:val="28"/>
        </w:rPr>
        <w:t xml:space="preserve">продолжается практика не отражения в финансовой отчетности </w:t>
      </w:r>
      <w:r w:rsidR="00F20285" w:rsidRPr="002B686E">
        <w:rPr>
          <w:rFonts w:ascii="Times New Roman" w:eastAsia="Times New Roman" w:hAnsi="Times New Roman"/>
          <w:sz w:val="28"/>
          <w:szCs w:val="28"/>
        </w:rPr>
        <w:t>отдельны</w:t>
      </w:r>
      <w:r w:rsidR="00F20285">
        <w:rPr>
          <w:rFonts w:ascii="Times New Roman" w:eastAsia="Times New Roman" w:hAnsi="Times New Roman"/>
          <w:sz w:val="28"/>
          <w:szCs w:val="28"/>
        </w:rPr>
        <w:t>х</w:t>
      </w:r>
      <w:r w:rsidR="00F20285" w:rsidRPr="002B686E">
        <w:rPr>
          <w:rFonts w:ascii="Times New Roman" w:eastAsia="Times New Roman" w:hAnsi="Times New Roman"/>
          <w:sz w:val="28"/>
          <w:szCs w:val="28"/>
        </w:rPr>
        <w:t xml:space="preserve"> существенны</w:t>
      </w:r>
      <w:r w:rsidR="00F20285">
        <w:rPr>
          <w:rFonts w:ascii="Times New Roman" w:eastAsia="Times New Roman" w:hAnsi="Times New Roman"/>
          <w:sz w:val="28"/>
          <w:szCs w:val="28"/>
        </w:rPr>
        <w:t>х</w:t>
      </w:r>
      <w:r w:rsidR="00F20285" w:rsidRPr="002B686E">
        <w:rPr>
          <w:rFonts w:ascii="Times New Roman" w:eastAsia="Times New Roman" w:hAnsi="Times New Roman"/>
          <w:sz w:val="28"/>
          <w:szCs w:val="28"/>
        </w:rPr>
        <w:t xml:space="preserve"> объект</w:t>
      </w:r>
      <w:r w:rsidR="00F20285">
        <w:rPr>
          <w:rFonts w:ascii="Times New Roman" w:eastAsia="Times New Roman" w:hAnsi="Times New Roman"/>
          <w:sz w:val="28"/>
          <w:szCs w:val="28"/>
        </w:rPr>
        <w:t>ов</w:t>
      </w:r>
      <w:r w:rsidR="00F20285" w:rsidRPr="002B686E">
        <w:rPr>
          <w:rFonts w:ascii="Times New Roman" w:eastAsia="Times New Roman" w:hAnsi="Times New Roman"/>
          <w:sz w:val="28"/>
          <w:szCs w:val="28"/>
        </w:rPr>
        <w:t xml:space="preserve"> финансовых инвестиций</w:t>
      </w:r>
      <w:r w:rsidR="00F20285">
        <w:rPr>
          <w:rFonts w:ascii="Times New Roman" w:eastAsia="Times New Roman" w:hAnsi="Times New Roman"/>
          <w:sz w:val="28"/>
          <w:szCs w:val="28"/>
        </w:rPr>
        <w:t xml:space="preserve">. </w:t>
      </w:r>
      <w:r w:rsidR="00444F46">
        <w:rPr>
          <w:rFonts w:ascii="Times New Roman" w:eastAsia="Times New Roman" w:hAnsi="Times New Roman"/>
          <w:sz w:val="28"/>
          <w:szCs w:val="28"/>
        </w:rPr>
        <w:t xml:space="preserve">Так проведенными аудитами КФО РБ за 2021-2022 годы установлено, что при </w:t>
      </w:r>
      <w:r w:rsidR="00444F46" w:rsidRPr="00F20285">
        <w:rPr>
          <w:rFonts w:ascii="Times New Roman" w:eastAsia="Times New Roman" w:hAnsi="Times New Roman"/>
          <w:sz w:val="28"/>
          <w:szCs w:val="28"/>
        </w:rPr>
        <w:t>финансировани</w:t>
      </w:r>
      <w:r w:rsidR="00444F46">
        <w:rPr>
          <w:rFonts w:ascii="Times New Roman" w:eastAsia="Times New Roman" w:hAnsi="Times New Roman"/>
          <w:sz w:val="28"/>
          <w:szCs w:val="28"/>
        </w:rPr>
        <w:t>и</w:t>
      </w:r>
      <w:r w:rsidR="00444F46" w:rsidRPr="00F20285">
        <w:rPr>
          <w:rFonts w:ascii="Times New Roman" w:eastAsia="Times New Roman" w:hAnsi="Times New Roman"/>
          <w:sz w:val="28"/>
          <w:szCs w:val="28"/>
        </w:rPr>
        <w:t xml:space="preserve"> юридических лиц,</w:t>
      </w:r>
      <w:r w:rsidR="00444F46" w:rsidRPr="002B686E">
        <w:rPr>
          <w:rFonts w:ascii="Times New Roman" w:eastAsia="Times New Roman" w:hAnsi="Times New Roman"/>
          <w:sz w:val="28"/>
          <w:szCs w:val="28"/>
        </w:rPr>
        <w:t xml:space="preserve"> не являющихся государственными учреждениями,</w:t>
      </w:r>
      <w:r w:rsidR="00444F46">
        <w:rPr>
          <w:rFonts w:ascii="Times New Roman" w:eastAsia="Times New Roman" w:hAnsi="Times New Roman"/>
          <w:sz w:val="28"/>
          <w:szCs w:val="28"/>
        </w:rPr>
        <w:t xml:space="preserve"> через </w:t>
      </w:r>
      <w:r w:rsidR="00444F46" w:rsidRPr="002B686E">
        <w:rPr>
          <w:rFonts w:ascii="Times New Roman" w:eastAsia="Times New Roman" w:hAnsi="Times New Roman"/>
          <w:sz w:val="28"/>
          <w:szCs w:val="28"/>
        </w:rPr>
        <w:t>целевые вклады и перечисления</w:t>
      </w:r>
      <w:r w:rsidR="00444F46">
        <w:rPr>
          <w:rFonts w:ascii="Times New Roman" w:eastAsia="Times New Roman" w:hAnsi="Times New Roman"/>
          <w:sz w:val="28"/>
          <w:szCs w:val="28"/>
        </w:rPr>
        <w:t xml:space="preserve"> </w:t>
      </w:r>
      <w:r w:rsidR="00444F46" w:rsidRPr="002B686E">
        <w:rPr>
          <w:rFonts w:ascii="Times New Roman" w:eastAsia="Times New Roman" w:hAnsi="Times New Roman"/>
          <w:sz w:val="28"/>
          <w:szCs w:val="28"/>
        </w:rPr>
        <w:t>не происходи</w:t>
      </w:r>
      <w:r w:rsidR="00444F46">
        <w:rPr>
          <w:rFonts w:ascii="Times New Roman" w:eastAsia="Times New Roman" w:hAnsi="Times New Roman"/>
          <w:sz w:val="28"/>
          <w:szCs w:val="28"/>
        </w:rPr>
        <w:t>ло</w:t>
      </w:r>
      <w:r w:rsidR="00444F46" w:rsidRPr="002B686E">
        <w:rPr>
          <w:rFonts w:ascii="Times New Roman" w:eastAsia="Times New Roman" w:hAnsi="Times New Roman"/>
          <w:sz w:val="28"/>
          <w:szCs w:val="28"/>
        </w:rPr>
        <w:t xml:space="preserve"> роста активов государства.</w:t>
      </w:r>
      <w:r w:rsidR="00444F46">
        <w:rPr>
          <w:rFonts w:ascii="Times New Roman" w:eastAsia="Times New Roman" w:hAnsi="Times New Roman"/>
          <w:sz w:val="28"/>
          <w:szCs w:val="28"/>
        </w:rPr>
        <w:t xml:space="preserve"> Это </w:t>
      </w:r>
      <w:r w:rsidR="00444F46" w:rsidRPr="002B686E">
        <w:rPr>
          <w:rFonts w:ascii="Times New Roman" w:eastAsia="Times New Roman" w:hAnsi="Times New Roman"/>
          <w:sz w:val="28"/>
          <w:szCs w:val="28"/>
        </w:rPr>
        <w:t>приводи</w:t>
      </w:r>
      <w:r w:rsidR="00444F46">
        <w:rPr>
          <w:rFonts w:ascii="Times New Roman" w:eastAsia="Times New Roman" w:hAnsi="Times New Roman"/>
          <w:sz w:val="28"/>
          <w:szCs w:val="28"/>
        </w:rPr>
        <w:t>ло</w:t>
      </w:r>
      <w:r w:rsidR="00444F46" w:rsidRPr="002B686E">
        <w:rPr>
          <w:rFonts w:ascii="Times New Roman" w:eastAsia="Times New Roman" w:hAnsi="Times New Roman"/>
          <w:sz w:val="28"/>
          <w:szCs w:val="28"/>
        </w:rPr>
        <w:t xml:space="preserve"> к недостоверному отражению</w:t>
      </w:r>
      <w:r w:rsidR="00444F46">
        <w:rPr>
          <w:rFonts w:ascii="Times New Roman" w:eastAsia="Times New Roman" w:hAnsi="Times New Roman"/>
          <w:sz w:val="28"/>
          <w:szCs w:val="28"/>
        </w:rPr>
        <w:t xml:space="preserve"> активов</w:t>
      </w:r>
      <w:r w:rsidR="00444F46" w:rsidRPr="002B686E">
        <w:rPr>
          <w:rFonts w:ascii="Times New Roman" w:eastAsia="Times New Roman" w:hAnsi="Times New Roman"/>
          <w:sz w:val="28"/>
          <w:szCs w:val="28"/>
        </w:rPr>
        <w:t xml:space="preserve"> в КФО РБ</w:t>
      </w:r>
      <w:r w:rsidR="00444F46">
        <w:rPr>
          <w:rFonts w:ascii="Times New Roman" w:eastAsia="Times New Roman" w:hAnsi="Times New Roman"/>
          <w:sz w:val="28"/>
          <w:szCs w:val="28"/>
        </w:rPr>
        <w:t>.</w:t>
      </w:r>
    </w:p>
    <w:p w14:paraId="652992C2" w14:textId="587D0E59" w:rsidR="00871D55" w:rsidRDefault="006914EC" w:rsidP="006914EC">
      <w:pPr>
        <w:spacing w:after="0" w:line="240" w:lineRule="auto"/>
        <w:ind w:firstLine="709"/>
        <w:jc w:val="both"/>
        <w:rPr>
          <w:rFonts w:ascii="Times New Roman" w:eastAsia="Times New Roman" w:hAnsi="Times New Roman"/>
          <w:sz w:val="28"/>
          <w:szCs w:val="28"/>
        </w:rPr>
      </w:pPr>
      <w:r w:rsidRPr="002B686E">
        <w:rPr>
          <w:rFonts w:ascii="Times New Roman" w:eastAsia="Times New Roman" w:hAnsi="Times New Roman"/>
          <w:sz w:val="28"/>
          <w:szCs w:val="28"/>
        </w:rPr>
        <w:lastRenderedPageBreak/>
        <w:t xml:space="preserve">ВАП </w:t>
      </w:r>
      <w:r w:rsidR="00871D55">
        <w:rPr>
          <w:rFonts w:ascii="Times New Roman" w:eastAsia="Times New Roman" w:hAnsi="Times New Roman"/>
          <w:sz w:val="28"/>
          <w:szCs w:val="28"/>
        </w:rPr>
        <w:t xml:space="preserve">направлена рекомендация Правительству о рассмотрении целесообразности </w:t>
      </w:r>
      <w:r w:rsidR="00871D55" w:rsidRPr="002B686E">
        <w:rPr>
          <w:rFonts w:ascii="Times New Roman" w:eastAsia="Times New Roman" w:hAnsi="Times New Roman"/>
          <w:sz w:val="28"/>
          <w:szCs w:val="28"/>
        </w:rPr>
        <w:t>сохранения такой формы финансирования как целевые вклады и перечисления</w:t>
      </w:r>
      <w:r w:rsidR="00871D55">
        <w:rPr>
          <w:rFonts w:ascii="Times New Roman" w:eastAsia="Times New Roman" w:hAnsi="Times New Roman"/>
          <w:sz w:val="28"/>
          <w:szCs w:val="28"/>
        </w:rPr>
        <w:t xml:space="preserve">, исполнение которой находится в работе. Таким образом, </w:t>
      </w:r>
      <w:r w:rsidR="00871D55" w:rsidRPr="002B686E">
        <w:rPr>
          <w:rFonts w:ascii="Times New Roman" w:eastAsia="Times New Roman" w:hAnsi="Times New Roman"/>
          <w:sz w:val="28"/>
          <w:szCs w:val="28"/>
        </w:rPr>
        <w:t>проблема сохраняется</w:t>
      </w:r>
      <w:r w:rsidR="00871D55">
        <w:rPr>
          <w:rFonts w:ascii="Times New Roman" w:eastAsia="Times New Roman" w:hAnsi="Times New Roman"/>
          <w:sz w:val="28"/>
          <w:szCs w:val="28"/>
        </w:rPr>
        <w:t xml:space="preserve"> и </w:t>
      </w:r>
      <w:r w:rsidR="00871D55" w:rsidRPr="002B686E">
        <w:rPr>
          <w:rFonts w:ascii="Times New Roman" w:eastAsia="Times New Roman" w:hAnsi="Times New Roman"/>
          <w:sz w:val="28"/>
          <w:szCs w:val="28"/>
        </w:rPr>
        <w:t>автономные организации образования продолжают получать финансирование в данной форме.</w:t>
      </w:r>
    </w:p>
    <w:p w14:paraId="72CD8C5C" w14:textId="2E7917DB" w:rsidR="00F72C6F" w:rsidRDefault="00F35E7F" w:rsidP="00F36663">
      <w:pPr>
        <w:pStyle w:val="a3"/>
        <w:spacing w:before="0" w:beforeAutospacing="0" w:after="0" w:afterAutospacing="0"/>
        <w:jc w:val="both"/>
        <w:rPr>
          <w:bCs/>
          <w:sz w:val="28"/>
          <w:szCs w:val="28"/>
          <w:lang w:val="ru-RU"/>
        </w:rPr>
      </w:pPr>
      <w:r>
        <w:rPr>
          <w:bCs/>
          <w:sz w:val="28"/>
          <w:szCs w:val="28"/>
          <w:lang w:val="ru-RU"/>
        </w:rPr>
        <w:tab/>
        <w:t xml:space="preserve">Кроме того, </w:t>
      </w:r>
      <w:r w:rsidR="00755498">
        <w:rPr>
          <w:bCs/>
          <w:sz w:val="28"/>
          <w:szCs w:val="28"/>
          <w:lang w:val="ru-RU"/>
        </w:rPr>
        <w:t xml:space="preserve">отдельного внимания требует </w:t>
      </w:r>
      <w:r w:rsidR="007617FB">
        <w:rPr>
          <w:bCs/>
          <w:sz w:val="28"/>
          <w:szCs w:val="28"/>
          <w:lang w:val="ru-RU"/>
        </w:rPr>
        <w:t>форма</w:t>
      </w:r>
      <w:r w:rsidR="00755498">
        <w:rPr>
          <w:bCs/>
          <w:sz w:val="28"/>
          <w:szCs w:val="28"/>
          <w:lang w:val="ru-RU"/>
        </w:rPr>
        <w:t xml:space="preserve"> </w:t>
      </w:r>
      <w:r w:rsidR="00755498" w:rsidRPr="00755498">
        <w:rPr>
          <w:bCs/>
          <w:sz w:val="28"/>
          <w:szCs w:val="28"/>
          <w:lang w:val="ru-RU"/>
        </w:rPr>
        <w:t>безвозмездно</w:t>
      </w:r>
      <w:r w:rsidR="00755498">
        <w:rPr>
          <w:bCs/>
          <w:sz w:val="28"/>
          <w:szCs w:val="28"/>
          <w:lang w:val="ru-RU"/>
        </w:rPr>
        <w:t>го</w:t>
      </w:r>
      <w:r w:rsidR="00755498" w:rsidRPr="00755498">
        <w:rPr>
          <w:bCs/>
          <w:sz w:val="28"/>
          <w:szCs w:val="28"/>
          <w:lang w:val="ru-RU"/>
        </w:rPr>
        <w:t xml:space="preserve"> финансировани</w:t>
      </w:r>
      <w:r w:rsidR="00755498">
        <w:rPr>
          <w:bCs/>
          <w:sz w:val="28"/>
          <w:szCs w:val="28"/>
          <w:lang w:val="ru-RU"/>
        </w:rPr>
        <w:t xml:space="preserve">я </w:t>
      </w:r>
      <w:r w:rsidR="00755498" w:rsidRPr="00755498">
        <w:rPr>
          <w:bCs/>
          <w:sz w:val="28"/>
          <w:szCs w:val="28"/>
          <w:lang w:val="ru-RU"/>
        </w:rPr>
        <w:t>государственных предприятий для приобретения долгосрочных активов и затрат капитального характера</w:t>
      </w:r>
      <w:r w:rsidR="00755498">
        <w:rPr>
          <w:bCs/>
          <w:sz w:val="28"/>
          <w:szCs w:val="28"/>
          <w:lang w:val="ru-RU"/>
        </w:rPr>
        <w:t xml:space="preserve">, </w:t>
      </w:r>
      <w:r w:rsidR="007617FB">
        <w:rPr>
          <w:bCs/>
          <w:sz w:val="28"/>
          <w:szCs w:val="28"/>
          <w:lang w:val="ru-RU"/>
        </w:rPr>
        <w:t>которая также не отражается в КФО РБ в качестве финансовых инвестиций. При этом, данные государственные предприятия являются объектами финансовых инвестиций</w:t>
      </w:r>
      <w:r w:rsidR="005061BF">
        <w:rPr>
          <w:bCs/>
          <w:sz w:val="28"/>
          <w:szCs w:val="28"/>
          <w:lang w:val="ru-RU"/>
        </w:rPr>
        <w:t xml:space="preserve"> АРБП</w:t>
      </w:r>
      <w:r w:rsidR="007617FB">
        <w:rPr>
          <w:bCs/>
          <w:sz w:val="28"/>
          <w:szCs w:val="28"/>
          <w:lang w:val="ru-RU"/>
        </w:rPr>
        <w:t>.</w:t>
      </w:r>
    </w:p>
    <w:p w14:paraId="3272DFA1" w14:textId="294B59FC" w:rsidR="000E5AA2" w:rsidRDefault="00714D3C" w:rsidP="00714D3C">
      <w:pPr>
        <w:spacing w:after="0" w:line="240" w:lineRule="auto"/>
        <w:jc w:val="both"/>
        <w:rPr>
          <w:rFonts w:ascii="Times New Roman" w:eastAsia="Times New Roman" w:hAnsi="Times New Roman" w:cs="Times New Roman"/>
          <w:sz w:val="28"/>
          <w:szCs w:val="28"/>
          <w:lang w:eastAsia="ru-RU"/>
        </w:rPr>
      </w:pPr>
      <w:r>
        <w:rPr>
          <w:bCs/>
          <w:sz w:val="28"/>
          <w:szCs w:val="28"/>
        </w:rPr>
        <w:tab/>
      </w:r>
      <w:r w:rsidR="000E5AA2" w:rsidRPr="000E5AA2">
        <w:rPr>
          <w:rFonts w:ascii="Times New Roman" w:hAnsi="Times New Roman" w:cs="Times New Roman"/>
          <w:bCs/>
          <w:sz w:val="28"/>
          <w:szCs w:val="28"/>
        </w:rPr>
        <w:t>Согласно</w:t>
      </w:r>
      <w:r w:rsidR="000E5AA2">
        <w:rPr>
          <w:rFonts w:ascii="Times New Roman" w:hAnsi="Times New Roman" w:cs="Times New Roman"/>
          <w:bCs/>
          <w:sz w:val="28"/>
          <w:szCs w:val="28"/>
        </w:rPr>
        <w:t xml:space="preserve"> данным </w:t>
      </w:r>
      <w:r w:rsidR="000E5AA2">
        <w:rPr>
          <w:rFonts w:ascii="Times New Roman" w:eastAsia="Times New Roman" w:hAnsi="Times New Roman" w:cs="Times New Roman"/>
          <w:sz w:val="28"/>
          <w:szCs w:val="28"/>
          <w:lang w:eastAsia="ru-RU"/>
        </w:rPr>
        <w:t xml:space="preserve">отчетов об исполнении республиканского бюджета общая сумма выделенных администраторами республиканских бюджетных программ средств </w:t>
      </w:r>
      <w:r w:rsidR="005A6EA7">
        <w:rPr>
          <w:rFonts w:ascii="Times New Roman" w:eastAsia="Times New Roman" w:hAnsi="Times New Roman" w:cs="Times New Roman"/>
          <w:sz w:val="28"/>
          <w:szCs w:val="28"/>
          <w:lang w:eastAsia="ru-RU"/>
        </w:rPr>
        <w:t xml:space="preserve">в целях </w:t>
      </w:r>
      <w:r w:rsidR="005A6EA7" w:rsidRPr="005A6EA7">
        <w:rPr>
          <w:rFonts w:ascii="Times New Roman" w:eastAsia="Times New Roman" w:hAnsi="Times New Roman" w:cs="Times New Roman"/>
          <w:sz w:val="28"/>
          <w:szCs w:val="28"/>
          <w:lang w:eastAsia="ru-RU"/>
        </w:rPr>
        <w:t>безвозмездного финансирования государственных предприятий для приобретения долгосрочных активов и затрат капитального характера</w:t>
      </w:r>
      <w:r w:rsidR="005A6EA7">
        <w:rPr>
          <w:rFonts w:ascii="Times New Roman" w:eastAsia="Times New Roman" w:hAnsi="Times New Roman" w:cs="Times New Roman"/>
          <w:sz w:val="28"/>
          <w:szCs w:val="28"/>
          <w:lang w:eastAsia="ru-RU"/>
        </w:rPr>
        <w:t xml:space="preserve"> за 2015-2023 годы составила </w:t>
      </w:r>
      <w:r w:rsidR="005A6EA7" w:rsidRPr="002A67FF">
        <w:rPr>
          <w:rFonts w:ascii="Times New Roman" w:eastAsia="Times New Roman" w:hAnsi="Times New Roman" w:cs="Times New Roman"/>
          <w:b/>
          <w:bCs/>
          <w:sz w:val="28"/>
          <w:szCs w:val="28"/>
          <w:lang w:eastAsia="ru-RU"/>
        </w:rPr>
        <w:t>165 021,1 млн тенге</w:t>
      </w:r>
      <w:r w:rsidR="005A6EA7">
        <w:rPr>
          <w:rFonts w:ascii="Times New Roman" w:eastAsia="Times New Roman" w:hAnsi="Times New Roman" w:cs="Times New Roman"/>
          <w:sz w:val="28"/>
          <w:szCs w:val="28"/>
          <w:lang w:eastAsia="ru-RU"/>
        </w:rPr>
        <w:t>.</w:t>
      </w:r>
    </w:p>
    <w:p w14:paraId="1B1CFEEA" w14:textId="43599696" w:rsidR="00C520C3" w:rsidRPr="000F075C" w:rsidRDefault="005A6EA7" w:rsidP="000F075C">
      <w:pPr>
        <w:spacing w:line="240" w:lineRule="auto"/>
        <w:jc w:val="both"/>
        <w:rPr>
          <w:rFonts w:ascii="Times New Roman" w:eastAsia="Times New Roman" w:hAnsi="Times New Roman"/>
          <w:sz w:val="28"/>
          <w:szCs w:val="28"/>
        </w:rPr>
      </w:pPr>
      <w:r>
        <w:rPr>
          <w:rFonts w:ascii="Times New Roman" w:eastAsia="Times New Roman" w:hAnsi="Times New Roman" w:cs="Times New Roman"/>
          <w:sz w:val="28"/>
          <w:szCs w:val="28"/>
          <w:lang w:eastAsia="ru-RU"/>
        </w:rPr>
        <w:tab/>
      </w:r>
      <w:r w:rsidR="00981AD7">
        <w:rPr>
          <w:rFonts w:ascii="Times New Roman" w:eastAsia="Times New Roman" w:hAnsi="Times New Roman" w:cs="Times New Roman"/>
          <w:sz w:val="28"/>
          <w:szCs w:val="28"/>
          <w:lang w:eastAsia="ru-RU"/>
        </w:rPr>
        <w:t xml:space="preserve">Таким образом несмотря на то, что данные средства были направлены на </w:t>
      </w:r>
      <w:r w:rsidR="00981AD7" w:rsidRPr="002A67FF">
        <w:rPr>
          <w:rFonts w:ascii="Times New Roman" w:eastAsia="Times New Roman" w:hAnsi="Times New Roman" w:cs="Times New Roman"/>
          <w:b/>
          <w:bCs/>
          <w:sz w:val="28"/>
          <w:szCs w:val="28"/>
          <w:lang w:eastAsia="ru-RU"/>
        </w:rPr>
        <w:t xml:space="preserve">увеличение активов </w:t>
      </w:r>
      <w:r w:rsidR="00981AD7" w:rsidRPr="002A67FF">
        <w:rPr>
          <w:rFonts w:ascii="Times New Roman" w:hAnsi="Times New Roman" w:cs="Times New Roman"/>
          <w:b/>
          <w:bCs/>
          <w:sz w:val="28"/>
          <w:szCs w:val="28"/>
        </w:rPr>
        <w:t xml:space="preserve">субъектов </w:t>
      </w:r>
      <w:proofErr w:type="spellStart"/>
      <w:r w:rsidR="00981AD7" w:rsidRPr="002A67FF">
        <w:rPr>
          <w:rFonts w:ascii="Times New Roman" w:hAnsi="Times New Roman" w:cs="Times New Roman"/>
          <w:b/>
          <w:bCs/>
          <w:sz w:val="28"/>
          <w:szCs w:val="28"/>
        </w:rPr>
        <w:t>квазигосударственного</w:t>
      </w:r>
      <w:proofErr w:type="spellEnd"/>
      <w:r w:rsidR="00981AD7" w:rsidRPr="002A67FF">
        <w:rPr>
          <w:rFonts w:ascii="Times New Roman" w:hAnsi="Times New Roman" w:cs="Times New Roman"/>
          <w:b/>
          <w:bCs/>
          <w:sz w:val="28"/>
          <w:szCs w:val="28"/>
        </w:rPr>
        <w:t xml:space="preserve"> сектора</w:t>
      </w:r>
      <w:r w:rsidR="00981AD7">
        <w:rPr>
          <w:rFonts w:ascii="Times New Roman" w:hAnsi="Times New Roman" w:cs="Times New Roman"/>
          <w:bCs/>
          <w:sz w:val="28"/>
          <w:szCs w:val="28"/>
        </w:rPr>
        <w:t xml:space="preserve">, </w:t>
      </w:r>
      <w:r w:rsidR="00981AD7" w:rsidRPr="00FA58AC">
        <w:rPr>
          <w:rFonts w:ascii="Times New Roman" w:eastAsia="Times New Roman" w:hAnsi="Times New Roman"/>
          <w:sz w:val="28"/>
          <w:szCs w:val="28"/>
        </w:rPr>
        <w:t xml:space="preserve">увеличения активов </w:t>
      </w:r>
      <w:r w:rsidR="00981AD7">
        <w:rPr>
          <w:rFonts w:ascii="Times New Roman" w:eastAsia="Times New Roman" w:hAnsi="Times New Roman"/>
          <w:sz w:val="28"/>
          <w:szCs w:val="28"/>
        </w:rPr>
        <w:t>в КФО РБ не произошло.</w:t>
      </w:r>
    </w:p>
    <w:p w14:paraId="44FECF1A" w14:textId="185F4D16" w:rsidR="00D924F9" w:rsidRPr="005A5E11" w:rsidRDefault="00D924F9" w:rsidP="00D924F9">
      <w:pPr>
        <w:pStyle w:val="a3"/>
        <w:tabs>
          <w:tab w:val="left" w:pos="1134"/>
          <w:tab w:val="left" w:pos="1418"/>
        </w:tabs>
        <w:spacing w:before="0" w:beforeAutospacing="0" w:after="0" w:afterAutospacing="0"/>
        <w:ind w:firstLine="709"/>
        <w:jc w:val="both"/>
        <w:rPr>
          <w:b/>
          <w:sz w:val="28"/>
          <w:szCs w:val="28"/>
          <w:lang w:val="ru-RU"/>
        </w:rPr>
      </w:pPr>
      <w:r w:rsidRPr="005A5E11">
        <w:rPr>
          <w:b/>
          <w:sz w:val="28"/>
          <w:szCs w:val="28"/>
          <w:lang w:val="ru-RU"/>
        </w:rPr>
        <w:t>2.2.</w:t>
      </w:r>
      <w:r>
        <w:rPr>
          <w:b/>
          <w:sz w:val="28"/>
          <w:szCs w:val="28"/>
          <w:lang w:val="ru-RU"/>
        </w:rPr>
        <w:t>3</w:t>
      </w:r>
      <w:r w:rsidRPr="005A5E11">
        <w:rPr>
          <w:b/>
          <w:sz w:val="28"/>
          <w:szCs w:val="28"/>
          <w:lang w:val="ru-RU"/>
        </w:rPr>
        <w:t xml:space="preserve">. </w:t>
      </w:r>
      <w:r w:rsidRPr="007E487A">
        <w:rPr>
          <w:b/>
          <w:sz w:val="28"/>
          <w:szCs w:val="28"/>
          <w:lang w:val="ru-RU"/>
        </w:rPr>
        <w:t>Достоверность и объективность отражения в КФО РБ финансовых обязательств</w:t>
      </w:r>
    </w:p>
    <w:p w14:paraId="333E072A" w14:textId="3956E807" w:rsidR="00D924F9" w:rsidRDefault="00D924F9" w:rsidP="00AC1BC6">
      <w:pPr>
        <w:pStyle w:val="ab"/>
        <w:tabs>
          <w:tab w:val="left" w:pos="1134"/>
        </w:tabs>
        <w:spacing w:after="240"/>
        <w:ind w:firstLine="709"/>
        <w:jc w:val="both"/>
        <w:rPr>
          <w:rFonts w:ascii="Times New Roman" w:hAnsi="Times New Roman"/>
          <w:sz w:val="28"/>
          <w:szCs w:val="28"/>
        </w:rPr>
      </w:pPr>
      <w:r w:rsidRPr="00D611D2">
        <w:rPr>
          <w:rFonts w:ascii="Times New Roman" w:hAnsi="Times New Roman"/>
          <w:sz w:val="28"/>
          <w:szCs w:val="28"/>
        </w:rPr>
        <w:t>По состоянию на 31 декабря 202</w:t>
      </w:r>
      <w:r>
        <w:rPr>
          <w:rFonts w:ascii="Times New Roman" w:hAnsi="Times New Roman"/>
          <w:sz w:val="28"/>
          <w:szCs w:val="28"/>
        </w:rPr>
        <w:t>3</w:t>
      </w:r>
      <w:r w:rsidRPr="00D611D2">
        <w:rPr>
          <w:rFonts w:ascii="Times New Roman" w:hAnsi="Times New Roman"/>
          <w:sz w:val="28"/>
          <w:szCs w:val="28"/>
        </w:rPr>
        <w:t xml:space="preserve"> года </w:t>
      </w:r>
      <w:r>
        <w:rPr>
          <w:rFonts w:ascii="Times New Roman" w:hAnsi="Times New Roman"/>
          <w:sz w:val="28"/>
          <w:szCs w:val="28"/>
        </w:rPr>
        <w:t xml:space="preserve">финансовые обязательства </w:t>
      </w:r>
      <w:r w:rsidRPr="00D611D2">
        <w:rPr>
          <w:rFonts w:ascii="Times New Roman" w:hAnsi="Times New Roman"/>
          <w:sz w:val="28"/>
          <w:szCs w:val="28"/>
        </w:rPr>
        <w:t xml:space="preserve">составили </w:t>
      </w:r>
      <w:r w:rsidRPr="00D924F9">
        <w:rPr>
          <w:rFonts w:ascii="Times New Roman" w:hAnsi="Times New Roman"/>
          <w:sz w:val="28"/>
          <w:szCs w:val="28"/>
        </w:rPr>
        <w:t>25</w:t>
      </w:r>
      <w:r>
        <w:rPr>
          <w:rFonts w:ascii="Times New Roman" w:hAnsi="Times New Roman"/>
          <w:sz w:val="28"/>
          <w:szCs w:val="28"/>
        </w:rPr>
        <w:t> </w:t>
      </w:r>
      <w:r w:rsidRPr="00D924F9">
        <w:rPr>
          <w:rFonts w:ascii="Times New Roman" w:hAnsi="Times New Roman"/>
          <w:sz w:val="28"/>
          <w:szCs w:val="28"/>
        </w:rPr>
        <w:t>203</w:t>
      </w:r>
      <w:r>
        <w:rPr>
          <w:rFonts w:ascii="Times New Roman" w:hAnsi="Times New Roman"/>
          <w:sz w:val="28"/>
          <w:szCs w:val="28"/>
        </w:rPr>
        <w:t> </w:t>
      </w:r>
      <w:r w:rsidRPr="00D924F9">
        <w:rPr>
          <w:rFonts w:ascii="Times New Roman" w:hAnsi="Times New Roman"/>
          <w:sz w:val="28"/>
          <w:szCs w:val="28"/>
        </w:rPr>
        <w:t>786</w:t>
      </w:r>
      <w:r>
        <w:rPr>
          <w:rFonts w:ascii="Times New Roman" w:hAnsi="Times New Roman"/>
          <w:sz w:val="28"/>
          <w:szCs w:val="28"/>
        </w:rPr>
        <w:t>,1</w:t>
      </w:r>
      <w:r w:rsidRPr="00D611D2">
        <w:rPr>
          <w:rFonts w:ascii="Times New Roman" w:hAnsi="Times New Roman"/>
          <w:sz w:val="28"/>
          <w:szCs w:val="28"/>
        </w:rPr>
        <w:t xml:space="preserve"> </w:t>
      </w:r>
      <w:r>
        <w:rPr>
          <w:rFonts w:ascii="Times New Roman" w:hAnsi="Times New Roman"/>
          <w:sz w:val="28"/>
          <w:szCs w:val="28"/>
        </w:rPr>
        <w:t>млн</w:t>
      </w:r>
      <w:r w:rsidRPr="00D611D2">
        <w:rPr>
          <w:rFonts w:ascii="Times New Roman" w:hAnsi="Times New Roman"/>
          <w:sz w:val="28"/>
          <w:szCs w:val="28"/>
        </w:rPr>
        <w:t xml:space="preserve"> тенге, что составляет </w:t>
      </w:r>
      <w:r>
        <w:rPr>
          <w:rFonts w:ascii="Times New Roman" w:hAnsi="Times New Roman"/>
          <w:sz w:val="28"/>
          <w:szCs w:val="28"/>
        </w:rPr>
        <w:t>84,7</w:t>
      </w:r>
      <w:r w:rsidRPr="00D611D2">
        <w:rPr>
          <w:rFonts w:ascii="Times New Roman" w:hAnsi="Times New Roman"/>
          <w:sz w:val="28"/>
          <w:szCs w:val="28"/>
        </w:rPr>
        <w:t xml:space="preserve">% от </w:t>
      </w:r>
      <w:r>
        <w:rPr>
          <w:rFonts w:ascii="Times New Roman" w:hAnsi="Times New Roman"/>
          <w:sz w:val="28"/>
          <w:szCs w:val="28"/>
        </w:rPr>
        <w:t xml:space="preserve">всех обязательств </w:t>
      </w:r>
      <w:r w:rsidR="00822444">
        <w:rPr>
          <w:rFonts w:ascii="Times New Roman" w:hAnsi="Times New Roman"/>
          <w:sz w:val="28"/>
          <w:szCs w:val="28"/>
        </w:rPr>
        <w:t>КФО РБ</w:t>
      </w:r>
      <w:r w:rsidRPr="00D611D2">
        <w:rPr>
          <w:rFonts w:ascii="Times New Roman" w:hAnsi="Times New Roman"/>
          <w:sz w:val="28"/>
          <w:szCs w:val="28"/>
        </w:rPr>
        <w:t>.</w:t>
      </w:r>
    </w:p>
    <w:p w14:paraId="6197F6A8" w14:textId="77777777" w:rsidR="00AC1BC6" w:rsidRPr="000019BF" w:rsidRDefault="00AC1BC6" w:rsidP="00AC1BC6">
      <w:pPr>
        <w:tabs>
          <w:tab w:val="left" w:pos="1134"/>
        </w:tabs>
        <w:spacing w:after="0" w:line="240" w:lineRule="auto"/>
        <w:jc w:val="center"/>
        <w:rPr>
          <w:rFonts w:ascii="Times New Roman" w:hAnsi="Times New Roman"/>
          <w:b/>
          <w:bCs/>
          <w:sz w:val="24"/>
          <w:szCs w:val="24"/>
        </w:rPr>
      </w:pPr>
      <w:r w:rsidRPr="00562A3F">
        <w:rPr>
          <w:rFonts w:ascii="Times New Roman" w:hAnsi="Times New Roman"/>
          <w:b/>
          <w:sz w:val="24"/>
          <w:szCs w:val="24"/>
        </w:rPr>
        <w:t xml:space="preserve">ТАБЛИЦА </w:t>
      </w:r>
      <w:r>
        <w:rPr>
          <w:rFonts w:ascii="Times New Roman" w:hAnsi="Times New Roman"/>
          <w:b/>
          <w:sz w:val="24"/>
          <w:szCs w:val="24"/>
        </w:rPr>
        <w:t>13</w:t>
      </w:r>
      <w:r w:rsidRPr="00562A3F">
        <w:rPr>
          <w:rFonts w:ascii="Times New Roman" w:hAnsi="Times New Roman"/>
          <w:b/>
          <w:sz w:val="24"/>
          <w:szCs w:val="24"/>
        </w:rPr>
        <w:t xml:space="preserve">. </w:t>
      </w:r>
      <w:r w:rsidRPr="000019BF">
        <w:rPr>
          <w:rFonts w:ascii="Times New Roman" w:hAnsi="Times New Roman"/>
          <w:b/>
          <w:bCs/>
          <w:sz w:val="24"/>
          <w:szCs w:val="24"/>
        </w:rPr>
        <w:t xml:space="preserve">Структура </w:t>
      </w:r>
      <w:r>
        <w:rPr>
          <w:rFonts w:ascii="Times New Roman" w:hAnsi="Times New Roman"/>
          <w:b/>
          <w:bCs/>
          <w:sz w:val="24"/>
          <w:szCs w:val="24"/>
        </w:rPr>
        <w:t>финансовых обязательств</w:t>
      </w:r>
    </w:p>
    <w:p w14:paraId="1DDE7355" w14:textId="531E10D6" w:rsidR="00AC1BC6" w:rsidRPr="000019BF" w:rsidRDefault="00AC1BC6" w:rsidP="00AC1BC6">
      <w:pPr>
        <w:pStyle w:val="ab"/>
        <w:tabs>
          <w:tab w:val="left" w:pos="1134"/>
        </w:tabs>
        <w:ind w:firstLine="709"/>
        <w:jc w:val="right"/>
        <w:rPr>
          <w:rFonts w:ascii="Times New Roman" w:hAnsi="Times New Roman"/>
          <w:i/>
          <w:iCs/>
          <w:sz w:val="24"/>
          <w:szCs w:val="24"/>
        </w:rPr>
      </w:pPr>
      <w:r>
        <w:rPr>
          <w:rFonts w:ascii="Times New Roman" w:hAnsi="Times New Roman"/>
          <w:i/>
          <w:iCs/>
          <w:sz w:val="24"/>
          <w:szCs w:val="24"/>
        </w:rPr>
        <w:t>млн</w:t>
      </w:r>
      <w:r w:rsidRPr="000019BF">
        <w:rPr>
          <w:rFonts w:ascii="Times New Roman" w:hAnsi="Times New Roman"/>
          <w:i/>
          <w:iCs/>
          <w:sz w:val="24"/>
          <w:szCs w:val="24"/>
        </w:rPr>
        <w:t xml:space="preserve"> тенге</w:t>
      </w:r>
    </w:p>
    <w:tbl>
      <w:tblPr>
        <w:tblStyle w:val="-1"/>
        <w:tblW w:w="9634" w:type="dxa"/>
        <w:tblLook w:val="04A0" w:firstRow="1" w:lastRow="0" w:firstColumn="1" w:lastColumn="0" w:noHBand="0" w:noVBand="1"/>
      </w:tblPr>
      <w:tblGrid>
        <w:gridCol w:w="614"/>
        <w:gridCol w:w="4881"/>
        <w:gridCol w:w="2438"/>
        <w:gridCol w:w="1701"/>
      </w:tblGrid>
      <w:tr w:rsidR="00AC1BC6" w:rsidRPr="00AC1BC6" w14:paraId="768A602D" w14:textId="77777777" w:rsidTr="00771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vAlign w:val="center"/>
          </w:tcPr>
          <w:p w14:paraId="79FB57B8" w14:textId="77777777" w:rsidR="00AC1BC6" w:rsidRPr="00AC1BC6" w:rsidRDefault="00AC1BC6" w:rsidP="00E13EBA">
            <w:pPr>
              <w:pStyle w:val="ab"/>
              <w:jc w:val="center"/>
              <w:rPr>
                <w:rFonts w:ascii="Times New Roman" w:hAnsi="Times New Roman"/>
                <w:b w:val="0"/>
                <w:sz w:val="20"/>
                <w:szCs w:val="20"/>
              </w:rPr>
            </w:pPr>
            <w:r w:rsidRPr="00AC1BC6">
              <w:rPr>
                <w:rFonts w:ascii="Times New Roman" w:hAnsi="Times New Roman"/>
                <w:sz w:val="20"/>
                <w:szCs w:val="20"/>
              </w:rPr>
              <w:t>№ п/п</w:t>
            </w:r>
          </w:p>
        </w:tc>
        <w:tc>
          <w:tcPr>
            <w:tcW w:w="4881" w:type="dxa"/>
            <w:vAlign w:val="center"/>
          </w:tcPr>
          <w:p w14:paraId="3A6137DD" w14:textId="77777777" w:rsidR="00AC1BC6" w:rsidRPr="00AC1BC6" w:rsidRDefault="00AC1BC6" w:rsidP="00E13EBA">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C1BC6">
              <w:rPr>
                <w:rFonts w:ascii="Times New Roman" w:hAnsi="Times New Roman"/>
                <w:sz w:val="20"/>
                <w:szCs w:val="20"/>
              </w:rPr>
              <w:t>Наименование элемента</w:t>
            </w:r>
          </w:p>
        </w:tc>
        <w:tc>
          <w:tcPr>
            <w:tcW w:w="2438" w:type="dxa"/>
            <w:vAlign w:val="center"/>
          </w:tcPr>
          <w:p w14:paraId="3EA8E33D" w14:textId="77777777" w:rsidR="00AC1BC6" w:rsidRPr="00AC1BC6" w:rsidRDefault="00AC1BC6" w:rsidP="00E13EBA">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C1BC6">
              <w:rPr>
                <w:rFonts w:ascii="Times New Roman" w:hAnsi="Times New Roman"/>
                <w:sz w:val="20"/>
                <w:szCs w:val="20"/>
              </w:rPr>
              <w:t>Сумма</w:t>
            </w:r>
          </w:p>
        </w:tc>
        <w:tc>
          <w:tcPr>
            <w:tcW w:w="1701" w:type="dxa"/>
            <w:vAlign w:val="center"/>
          </w:tcPr>
          <w:p w14:paraId="70227FB6" w14:textId="345D1B4E" w:rsidR="00AC1BC6" w:rsidRPr="00AC1BC6" w:rsidRDefault="00AC1BC6" w:rsidP="002204A3">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C1BC6">
              <w:rPr>
                <w:rFonts w:ascii="Times New Roman" w:hAnsi="Times New Roman"/>
                <w:sz w:val="20"/>
                <w:szCs w:val="20"/>
              </w:rPr>
              <w:t>Доля в Ф</w:t>
            </w:r>
            <w:r w:rsidR="00205359">
              <w:rPr>
                <w:rFonts w:ascii="Times New Roman" w:hAnsi="Times New Roman"/>
                <w:sz w:val="20"/>
                <w:szCs w:val="20"/>
              </w:rPr>
              <w:t>О</w:t>
            </w:r>
            <w:r w:rsidRPr="00AC1BC6">
              <w:rPr>
                <w:rFonts w:ascii="Times New Roman" w:hAnsi="Times New Roman"/>
                <w:sz w:val="20"/>
                <w:szCs w:val="20"/>
              </w:rPr>
              <w:t>, %</w:t>
            </w:r>
          </w:p>
        </w:tc>
      </w:tr>
      <w:tr w:rsidR="00AC1BC6" w:rsidRPr="00AC1BC6" w14:paraId="38E5318B" w14:textId="77777777" w:rsidTr="0077144A">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35989051" w14:textId="77777777" w:rsidR="00AC1BC6" w:rsidRPr="00AC1BC6" w:rsidRDefault="00AC1BC6" w:rsidP="00E13EBA">
            <w:pPr>
              <w:pStyle w:val="ab"/>
              <w:jc w:val="center"/>
              <w:rPr>
                <w:rFonts w:ascii="Times New Roman" w:hAnsi="Times New Roman"/>
                <w:b w:val="0"/>
                <w:sz w:val="20"/>
                <w:szCs w:val="20"/>
              </w:rPr>
            </w:pPr>
            <w:r w:rsidRPr="00AC1BC6">
              <w:rPr>
                <w:rFonts w:ascii="Times New Roman" w:hAnsi="Times New Roman"/>
                <w:sz w:val="20"/>
                <w:szCs w:val="20"/>
              </w:rPr>
              <w:t>Краткосрочные финансовые обязательства</w:t>
            </w:r>
          </w:p>
        </w:tc>
      </w:tr>
      <w:tr w:rsidR="001A0B9E" w:rsidRPr="00AC1BC6" w14:paraId="12CDB994"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4BAA6B3A" w14:textId="77777777" w:rsidR="001A0B9E" w:rsidRPr="00262AC2" w:rsidRDefault="001A0B9E" w:rsidP="001A0B9E">
            <w:pPr>
              <w:pStyle w:val="ab"/>
              <w:jc w:val="center"/>
              <w:rPr>
                <w:rFonts w:ascii="Times New Roman" w:hAnsi="Times New Roman"/>
                <w:b w:val="0"/>
                <w:bCs w:val="0"/>
                <w:sz w:val="20"/>
                <w:szCs w:val="20"/>
              </w:rPr>
            </w:pPr>
            <w:r w:rsidRPr="00262AC2">
              <w:rPr>
                <w:rFonts w:ascii="Times New Roman" w:hAnsi="Times New Roman"/>
                <w:b w:val="0"/>
                <w:bCs w:val="0"/>
                <w:sz w:val="20"/>
                <w:szCs w:val="20"/>
              </w:rPr>
              <w:t>1</w:t>
            </w:r>
          </w:p>
        </w:tc>
        <w:tc>
          <w:tcPr>
            <w:tcW w:w="4881" w:type="dxa"/>
            <w:vAlign w:val="center"/>
          </w:tcPr>
          <w:p w14:paraId="63E05FB8" w14:textId="77777777" w:rsidR="001A0B9E" w:rsidRPr="00AC1BC6" w:rsidRDefault="001A0B9E" w:rsidP="001A0B9E">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Внутренний долг Правительства</w:t>
            </w:r>
          </w:p>
        </w:tc>
        <w:tc>
          <w:tcPr>
            <w:tcW w:w="2438" w:type="dxa"/>
            <w:vAlign w:val="center"/>
          </w:tcPr>
          <w:p w14:paraId="31C4F2E8" w14:textId="17C3033E" w:rsidR="001A0B9E" w:rsidRPr="00AC1BC6"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231FC">
              <w:rPr>
                <w:rFonts w:ascii="Times New Roman" w:hAnsi="Times New Roman"/>
                <w:sz w:val="20"/>
                <w:szCs w:val="20"/>
              </w:rPr>
              <w:t>1</w:t>
            </w:r>
            <w:r>
              <w:rPr>
                <w:rFonts w:ascii="Times New Roman" w:hAnsi="Times New Roman"/>
                <w:sz w:val="20"/>
                <w:szCs w:val="20"/>
              </w:rPr>
              <w:t> </w:t>
            </w:r>
            <w:r w:rsidRPr="00E231FC">
              <w:rPr>
                <w:rFonts w:ascii="Times New Roman" w:hAnsi="Times New Roman"/>
                <w:sz w:val="20"/>
                <w:szCs w:val="20"/>
              </w:rPr>
              <w:t>886</w:t>
            </w:r>
            <w:r>
              <w:rPr>
                <w:rFonts w:ascii="Times New Roman" w:hAnsi="Times New Roman"/>
                <w:sz w:val="20"/>
                <w:szCs w:val="20"/>
              </w:rPr>
              <w:t> </w:t>
            </w:r>
            <w:r w:rsidRPr="00E231FC">
              <w:rPr>
                <w:rFonts w:ascii="Times New Roman" w:hAnsi="Times New Roman"/>
                <w:sz w:val="20"/>
                <w:szCs w:val="20"/>
              </w:rPr>
              <w:t>869</w:t>
            </w:r>
            <w:r>
              <w:rPr>
                <w:rFonts w:ascii="Times New Roman" w:hAnsi="Times New Roman"/>
                <w:sz w:val="20"/>
                <w:szCs w:val="20"/>
              </w:rPr>
              <w:t>,4</w:t>
            </w:r>
          </w:p>
        </w:tc>
        <w:tc>
          <w:tcPr>
            <w:tcW w:w="1701" w:type="dxa"/>
            <w:vAlign w:val="center"/>
          </w:tcPr>
          <w:p w14:paraId="6BA778AF" w14:textId="3272925B" w:rsidR="001A0B9E" w:rsidRPr="001A0B9E"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0B9E">
              <w:rPr>
                <w:rFonts w:ascii="Times New Roman" w:hAnsi="Times New Roman"/>
                <w:sz w:val="20"/>
                <w:szCs w:val="20"/>
              </w:rPr>
              <w:t>7,49%</w:t>
            </w:r>
          </w:p>
        </w:tc>
      </w:tr>
      <w:tr w:rsidR="001A0B9E" w:rsidRPr="00AC1BC6" w14:paraId="0BBDB73D"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79551ABC" w14:textId="77777777" w:rsidR="001A0B9E" w:rsidRPr="00262AC2" w:rsidRDefault="001A0B9E" w:rsidP="001A0B9E">
            <w:pPr>
              <w:pStyle w:val="ab"/>
              <w:jc w:val="center"/>
              <w:rPr>
                <w:rFonts w:ascii="Times New Roman" w:hAnsi="Times New Roman"/>
                <w:b w:val="0"/>
                <w:bCs w:val="0"/>
                <w:sz w:val="20"/>
                <w:szCs w:val="20"/>
              </w:rPr>
            </w:pPr>
            <w:r w:rsidRPr="00262AC2">
              <w:rPr>
                <w:rFonts w:ascii="Times New Roman" w:hAnsi="Times New Roman"/>
                <w:b w:val="0"/>
                <w:bCs w:val="0"/>
                <w:sz w:val="20"/>
                <w:szCs w:val="20"/>
              </w:rPr>
              <w:t>2</w:t>
            </w:r>
          </w:p>
        </w:tc>
        <w:tc>
          <w:tcPr>
            <w:tcW w:w="4881" w:type="dxa"/>
            <w:vAlign w:val="center"/>
          </w:tcPr>
          <w:p w14:paraId="50EF926F" w14:textId="77777777" w:rsidR="001A0B9E" w:rsidRPr="00AC1BC6" w:rsidRDefault="001A0B9E" w:rsidP="001A0B9E">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Внешний долг Правительства</w:t>
            </w:r>
          </w:p>
        </w:tc>
        <w:tc>
          <w:tcPr>
            <w:tcW w:w="2438" w:type="dxa"/>
            <w:vAlign w:val="center"/>
          </w:tcPr>
          <w:p w14:paraId="11D19B25" w14:textId="38E0E3B8" w:rsidR="001A0B9E" w:rsidRPr="00AC1BC6"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1 097 780,8</w:t>
            </w:r>
          </w:p>
        </w:tc>
        <w:tc>
          <w:tcPr>
            <w:tcW w:w="1701" w:type="dxa"/>
            <w:vAlign w:val="center"/>
          </w:tcPr>
          <w:p w14:paraId="3139A6B8" w14:textId="70658732" w:rsidR="001A0B9E" w:rsidRPr="001A0B9E"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0B9E">
              <w:rPr>
                <w:rFonts w:ascii="Times New Roman" w:hAnsi="Times New Roman"/>
                <w:sz w:val="20"/>
                <w:szCs w:val="20"/>
              </w:rPr>
              <w:t>4,36%</w:t>
            </w:r>
          </w:p>
        </w:tc>
      </w:tr>
      <w:tr w:rsidR="001A0B9E" w:rsidRPr="00AC1BC6" w14:paraId="60AC4752"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082B6333" w14:textId="77777777" w:rsidR="001A0B9E" w:rsidRPr="00262AC2" w:rsidRDefault="001A0B9E" w:rsidP="001A0B9E">
            <w:pPr>
              <w:pStyle w:val="ab"/>
              <w:jc w:val="center"/>
              <w:rPr>
                <w:rFonts w:ascii="Times New Roman" w:hAnsi="Times New Roman"/>
                <w:b w:val="0"/>
                <w:bCs w:val="0"/>
                <w:sz w:val="20"/>
                <w:szCs w:val="20"/>
              </w:rPr>
            </w:pPr>
            <w:r w:rsidRPr="00262AC2">
              <w:rPr>
                <w:rFonts w:ascii="Times New Roman" w:hAnsi="Times New Roman"/>
                <w:b w:val="0"/>
                <w:bCs w:val="0"/>
                <w:sz w:val="20"/>
                <w:szCs w:val="20"/>
              </w:rPr>
              <w:t>3</w:t>
            </w:r>
          </w:p>
        </w:tc>
        <w:tc>
          <w:tcPr>
            <w:tcW w:w="4881" w:type="dxa"/>
            <w:vAlign w:val="center"/>
          </w:tcPr>
          <w:p w14:paraId="03894C4F" w14:textId="77777777" w:rsidR="001A0B9E" w:rsidRPr="00AC1BC6" w:rsidRDefault="001A0B9E" w:rsidP="001A0B9E">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Краткосрочные обязательства по проектам ГЧП</w:t>
            </w:r>
          </w:p>
        </w:tc>
        <w:tc>
          <w:tcPr>
            <w:tcW w:w="2438" w:type="dxa"/>
            <w:vAlign w:val="center"/>
          </w:tcPr>
          <w:p w14:paraId="45412FB1" w14:textId="620A43B2" w:rsidR="001A0B9E" w:rsidRPr="00AC1BC6"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23476">
              <w:rPr>
                <w:rFonts w:ascii="Times New Roman" w:hAnsi="Times New Roman"/>
                <w:sz w:val="20"/>
                <w:szCs w:val="20"/>
              </w:rPr>
              <w:t>18</w:t>
            </w:r>
            <w:r>
              <w:rPr>
                <w:rFonts w:ascii="Times New Roman" w:hAnsi="Times New Roman"/>
                <w:sz w:val="20"/>
                <w:szCs w:val="20"/>
              </w:rPr>
              <w:t> </w:t>
            </w:r>
            <w:r w:rsidRPr="00823476">
              <w:rPr>
                <w:rFonts w:ascii="Times New Roman" w:hAnsi="Times New Roman"/>
                <w:sz w:val="20"/>
                <w:szCs w:val="20"/>
              </w:rPr>
              <w:t>269</w:t>
            </w:r>
            <w:r>
              <w:rPr>
                <w:rFonts w:ascii="Times New Roman" w:hAnsi="Times New Roman"/>
                <w:sz w:val="20"/>
                <w:szCs w:val="20"/>
              </w:rPr>
              <w:t>,5</w:t>
            </w:r>
          </w:p>
        </w:tc>
        <w:tc>
          <w:tcPr>
            <w:tcW w:w="1701" w:type="dxa"/>
            <w:vAlign w:val="center"/>
          </w:tcPr>
          <w:p w14:paraId="70CF6D98" w14:textId="020076B7" w:rsidR="001A0B9E" w:rsidRPr="001A0B9E"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0B9E">
              <w:rPr>
                <w:rFonts w:ascii="Times New Roman" w:hAnsi="Times New Roman"/>
                <w:sz w:val="20"/>
                <w:szCs w:val="20"/>
              </w:rPr>
              <w:t>0,07%</w:t>
            </w:r>
          </w:p>
        </w:tc>
      </w:tr>
      <w:tr w:rsidR="001A0B9E" w:rsidRPr="00AC1BC6" w14:paraId="2B56FB55"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4C38EC3B" w14:textId="77777777" w:rsidR="001A0B9E" w:rsidRPr="00262AC2" w:rsidRDefault="001A0B9E" w:rsidP="001A0B9E">
            <w:pPr>
              <w:pStyle w:val="ab"/>
              <w:jc w:val="center"/>
              <w:rPr>
                <w:rFonts w:ascii="Times New Roman" w:hAnsi="Times New Roman"/>
                <w:b w:val="0"/>
                <w:bCs w:val="0"/>
                <w:sz w:val="20"/>
                <w:szCs w:val="20"/>
              </w:rPr>
            </w:pPr>
            <w:r w:rsidRPr="00262AC2">
              <w:rPr>
                <w:rFonts w:ascii="Times New Roman" w:hAnsi="Times New Roman"/>
                <w:b w:val="0"/>
                <w:bCs w:val="0"/>
                <w:sz w:val="20"/>
                <w:szCs w:val="20"/>
              </w:rPr>
              <w:t>4</w:t>
            </w:r>
          </w:p>
        </w:tc>
        <w:tc>
          <w:tcPr>
            <w:tcW w:w="4881" w:type="dxa"/>
            <w:vAlign w:val="center"/>
          </w:tcPr>
          <w:p w14:paraId="3ECB6C4D" w14:textId="77777777" w:rsidR="001A0B9E" w:rsidRPr="00AC1BC6" w:rsidRDefault="001A0B9E" w:rsidP="001A0B9E">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Краткосрочные финансовые обязательства по оплате вклада в Исламский банк развития</w:t>
            </w:r>
          </w:p>
        </w:tc>
        <w:tc>
          <w:tcPr>
            <w:tcW w:w="2438" w:type="dxa"/>
            <w:vAlign w:val="center"/>
          </w:tcPr>
          <w:p w14:paraId="1D0689C9" w14:textId="39758E36" w:rsidR="001A0B9E" w:rsidRPr="00AC1BC6"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564C9">
              <w:rPr>
                <w:rFonts w:ascii="Times New Roman" w:hAnsi="Times New Roman"/>
                <w:sz w:val="20"/>
                <w:szCs w:val="20"/>
              </w:rPr>
              <w:t>136</w:t>
            </w:r>
            <w:r>
              <w:rPr>
                <w:rFonts w:ascii="Times New Roman" w:hAnsi="Times New Roman"/>
                <w:sz w:val="20"/>
                <w:szCs w:val="20"/>
              </w:rPr>
              <w:t>,3</w:t>
            </w:r>
          </w:p>
        </w:tc>
        <w:tc>
          <w:tcPr>
            <w:tcW w:w="1701" w:type="dxa"/>
            <w:vAlign w:val="center"/>
          </w:tcPr>
          <w:p w14:paraId="1EE0A642" w14:textId="66D6ED2C" w:rsidR="001A0B9E" w:rsidRPr="001A0B9E"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0B9E">
              <w:rPr>
                <w:rFonts w:ascii="Times New Roman" w:hAnsi="Times New Roman"/>
                <w:sz w:val="20"/>
                <w:szCs w:val="20"/>
              </w:rPr>
              <w:t>0,00%</w:t>
            </w:r>
          </w:p>
        </w:tc>
      </w:tr>
      <w:tr w:rsidR="001A0B9E" w:rsidRPr="00AC1BC6" w14:paraId="508CF626" w14:textId="77777777" w:rsidTr="0077144A">
        <w:tc>
          <w:tcPr>
            <w:cnfStyle w:val="001000000000" w:firstRow="0" w:lastRow="0" w:firstColumn="1" w:lastColumn="0" w:oddVBand="0" w:evenVBand="0" w:oddHBand="0" w:evenHBand="0" w:firstRowFirstColumn="0" w:firstRowLastColumn="0" w:lastRowFirstColumn="0" w:lastRowLastColumn="0"/>
            <w:tcW w:w="5495" w:type="dxa"/>
            <w:gridSpan w:val="2"/>
            <w:vAlign w:val="center"/>
          </w:tcPr>
          <w:p w14:paraId="42F4BF0D" w14:textId="77777777" w:rsidR="001A0B9E" w:rsidRPr="00262AC2" w:rsidRDefault="001A0B9E" w:rsidP="001A0B9E">
            <w:pPr>
              <w:pStyle w:val="ab"/>
              <w:jc w:val="center"/>
              <w:rPr>
                <w:rFonts w:ascii="Times New Roman" w:hAnsi="Times New Roman"/>
                <w:i/>
                <w:iCs/>
                <w:sz w:val="20"/>
                <w:szCs w:val="20"/>
              </w:rPr>
            </w:pPr>
            <w:r w:rsidRPr="00262AC2">
              <w:rPr>
                <w:rFonts w:ascii="Times New Roman" w:hAnsi="Times New Roman"/>
                <w:i/>
                <w:iCs/>
                <w:sz w:val="20"/>
                <w:szCs w:val="20"/>
              </w:rPr>
              <w:t>Всего</w:t>
            </w:r>
          </w:p>
        </w:tc>
        <w:tc>
          <w:tcPr>
            <w:tcW w:w="2438" w:type="dxa"/>
            <w:vAlign w:val="center"/>
          </w:tcPr>
          <w:p w14:paraId="42522107" w14:textId="4401D950" w:rsidR="001A0B9E" w:rsidRPr="00AC1BC6" w:rsidRDefault="001A0B9E"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3</w:t>
            </w:r>
            <w:r w:rsidRPr="00AC1BC6">
              <w:rPr>
                <w:rFonts w:ascii="Times New Roman" w:hAnsi="Times New Roman"/>
                <w:b/>
                <w:bCs/>
                <w:i/>
                <w:iCs/>
                <w:sz w:val="20"/>
                <w:szCs w:val="20"/>
              </w:rPr>
              <w:t> </w:t>
            </w:r>
            <w:r>
              <w:rPr>
                <w:rFonts w:ascii="Times New Roman" w:hAnsi="Times New Roman"/>
                <w:b/>
                <w:bCs/>
                <w:i/>
                <w:iCs/>
                <w:sz w:val="20"/>
                <w:szCs w:val="20"/>
              </w:rPr>
              <w:t>003</w:t>
            </w:r>
            <w:r w:rsidRPr="00AC1BC6">
              <w:rPr>
                <w:rFonts w:ascii="Times New Roman" w:hAnsi="Times New Roman"/>
                <w:b/>
                <w:bCs/>
                <w:i/>
                <w:iCs/>
                <w:sz w:val="20"/>
                <w:szCs w:val="20"/>
              </w:rPr>
              <w:t> </w:t>
            </w:r>
            <w:r>
              <w:rPr>
                <w:rFonts w:ascii="Times New Roman" w:hAnsi="Times New Roman"/>
                <w:b/>
                <w:bCs/>
                <w:i/>
                <w:iCs/>
                <w:sz w:val="20"/>
                <w:szCs w:val="20"/>
              </w:rPr>
              <w:t>056</w:t>
            </w:r>
            <w:r w:rsidRPr="00AC1BC6">
              <w:rPr>
                <w:rFonts w:ascii="Times New Roman" w:hAnsi="Times New Roman"/>
                <w:b/>
                <w:bCs/>
                <w:i/>
                <w:iCs/>
                <w:sz w:val="20"/>
                <w:szCs w:val="20"/>
              </w:rPr>
              <w:t>,0</w:t>
            </w:r>
          </w:p>
        </w:tc>
        <w:tc>
          <w:tcPr>
            <w:tcW w:w="1701" w:type="dxa"/>
            <w:vAlign w:val="center"/>
          </w:tcPr>
          <w:p w14:paraId="63C9D212" w14:textId="6ECDCBEA" w:rsidR="001A0B9E" w:rsidRPr="001A0B9E" w:rsidRDefault="00205359" w:rsidP="001A0B9E">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11,92%</w:t>
            </w:r>
          </w:p>
        </w:tc>
      </w:tr>
      <w:tr w:rsidR="00AC1BC6" w:rsidRPr="00AC1BC6" w14:paraId="0AACDDAE" w14:textId="77777777" w:rsidTr="0077144A">
        <w:tc>
          <w:tcPr>
            <w:cnfStyle w:val="001000000000" w:firstRow="0" w:lastRow="0" w:firstColumn="1" w:lastColumn="0" w:oddVBand="0" w:evenVBand="0" w:oddHBand="0" w:evenHBand="0" w:firstRowFirstColumn="0" w:firstRowLastColumn="0" w:lastRowFirstColumn="0" w:lastRowLastColumn="0"/>
            <w:tcW w:w="9634" w:type="dxa"/>
            <w:gridSpan w:val="4"/>
            <w:vAlign w:val="center"/>
          </w:tcPr>
          <w:p w14:paraId="4ACBE213" w14:textId="77777777" w:rsidR="00AC1BC6" w:rsidRPr="00262AC2" w:rsidRDefault="00AC1BC6" w:rsidP="00E13EBA">
            <w:pPr>
              <w:pStyle w:val="ab"/>
              <w:jc w:val="center"/>
              <w:rPr>
                <w:rFonts w:ascii="Times New Roman" w:hAnsi="Times New Roman"/>
                <w:sz w:val="20"/>
                <w:szCs w:val="20"/>
              </w:rPr>
            </w:pPr>
            <w:r w:rsidRPr="00262AC2">
              <w:rPr>
                <w:rFonts w:ascii="Times New Roman" w:hAnsi="Times New Roman"/>
                <w:sz w:val="20"/>
                <w:szCs w:val="20"/>
              </w:rPr>
              <w:t>Долгосрочные финансовые обязательства</w:t>
            </w:r>
          </w:p>
        </w:tc>
      </w:tr>
      <w:tr w:rsidR="00205359" w:rsidRPr="00AC1BC6" w14:paraId="771C19C1"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24C10978" w14:textId="77777777" w:rsidR="00205359" w:rsidRPr="00262AC2" w:rsidRDefault="00205359" w:rsidP="00205359">
            <w:pPr>
              <w:pStyle w:val="ab"/>
              <w:jc w:val="center"/>
              <w:rPr>
                <w:rFonts w:ascii="Times New Roman" w:hAnsi="Times New Roman"/>
                <w:b w:val="0"/>
                <w:bCs w:val="0"/>
                <w:sz w:val="20"/>
                <w:szCs w:val="20"/>
              </w:rPr>
            </w:pPr>
            <w:r w:rsidRPr="00262AC2">
              <w:rPr>
                <w:rFonts w:ascii="Times New Roman" w:hAnsi="Times New Roman"/>
                <w:b w:val="0"/>
                <w:bCs w:val="0"/>
                <w:sz w:val="20"/>
                <w:szCs w:val="20"/>
              </w:rPr>
              <w:t>1</w:t>
            </w:r>
          </w:p>
        </w:tc>
        <w:tc>
          <w:tcPr>
            <w:tcW w:w="4881" w:type="dxa"/>
            <w:vAlign w:val="center"/>
          </w:tcPr>
          <w:p w14:paraId="1C950F59" w14:textId="77777777" w:rsidR="00205359" w:rsidRPr="00AC1BC6" w:rsidRDefault="00205359" w:rsidP="00205359">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Внутренний долг Правительства</w:t>
            </w:r>
          </w:p>
        </w:tc>
        <w:tc>
          <w:tcPr>
            <w:tcW w:w="2438" w:type="dxa"/>
            <w:vAlign w:val="center"/>
          </w:tcPr>
          <w:p w14:paraId="1D7A7924" w14:textId="6A2F6AF0"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B57B9">
              <w:rPr>
                <w:rFonts w:ascii="Times New Roman" w:hAnsi="Times New Roman"/>
                <w:sz w:val="20"/>
                <w:szCs w:val="20"/>
              </w:rPr>
              <w:t>15</w:t>
            </w:r>
            <w:r>
              <w:rPr>
                <w:rFonts w:ascii="Times New Roman" w:hAnsi="Times New Roman"/>
                <w:sz w:val="20"/>
                <w:szCs w:val="20"/>
              </w:rPr>
              <w:t> </w:t>
            </w:r>
            <w:r w:rsidRPr="005B57B9">
              <w:rPr>
                <w:rFonts w:ascii="Times New Roman" w:hAnsi="Times New Roman"/>
                <w:sz w:val="20"/>
                <w:szCs w:val="20"/>
              </w:rPr>
              <w:t>947</w:t>
            </w:r>
            <w:r>
              <w:rPr>
                <w:rFonts w:ascii="Times New Roman" w:hAnsi="Times New Roman"/>
                <w:sz w:val="20"/>
                <w:szCs w:val="20"/>
              </w:rPr>
              <w:t> </w:t>
            </w:r>
            <w:r w:rsidRPr="005B57B9">
              <w:rPr>
                <w:rFonts w:ascii="Times New Roman" w:hAnsi="Times New Roman"/>
                <w:sz w:val="20"/>
                <w:szCs w:val="20"/>
              </w:rPr>
              <w:t>115</w:t>
            </w:r>
            <w:r>
              <w:rPr>
                <w:rFonts w:ascii="Times New Roman" w:hAnsi="Times New Roman"/>
                <w:sz w:val="20"/>
                <w:szCs w:val="20"/>
              </w:rPr>
              <w:t>,1</w:t>
            </w:r>
          </w:p>
        </w:tc>
        <w:tc>
          <w:tcPr>
            <w:tcW w:w="1701" w:type="dxa"/>
            <w:vAlign w:val="center"/>
          </w:tcPr>
          <w:p w14:paraId="7E860934" w14:textId="0014FD9A"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05359">
              <w:rPr>
                <w:rFonts w:ascii="Times New Roman" w:hAnsi="Times New Roman"/>
                <w:sz w:val="20"/>
                <w:szCs w:val="20"/>
              </w:rPr>
              <w:t>63,27%</w:t>
            </w:r>
          </w:p>
        </w:tc>
      </w:tr>
      <w:tr w:rsidR="00205359" w:rsidRPr="00AC1BC6" w14:paraId="454C825B"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0C1509B6" w14:textId="77777777" w:rsidR="00205359" w:rsidRPr="00262AC2" w:rsidRDefault="00205359" w:rsidP="00205359">
            <w:pPr>
              <w:pStyle w:val="ab"/>
              <w:jc w:val="center"/>
              <w:rPr>
                <w:rFonts w:ascii="Times New Roman" w:hAnsi="Times New Roman"/>
                <w:b w:val="0"/>
                <w:bCs w:val="0"/>
                <w:sz w:val="20"/>
                <w:szCs w:val="20"/>
              </w:rPr>
            </w:pPr>
            <w:r w:rsidRPr="00262AC2">
              <w:rPr>
                <w:rFonts w:ascii="Times New Roman" w:hAnsi="Times New Roman"/>
                <w:b w:val="0"/>
                <w:bCs w:val="0"/>
                <w:sz w:val="20"/>
                <w:szCs w:val="20"/>
              </w:rPr>
              <w:t>2</w:t>
            </w:r>
          </w:p>
        </w:tc>
        <w:tc>
          <w:tcPr>
            <w:tcW w:w="4881" w:type="dxa"/>
            <w:vAlign w:val="center"/>
          </w:tcPr>
          <w:p w14:paraId="1E2243B1" w14:textId="77777777" w:rsidR="00205359" w:rsidRPr="00AC1BC6" w:rsidRDefault="00205359" w:rsidP="00205359">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Внешний долг Правительства</w:t>
            </w:r>
          </w:p>
        </w:tc>
        <w:tc>
          <w:tcPr>
            <w:tcW w:w="2438" w:type="dxa"/>
            <w:vAlign w:val="center"/>
          </w:tcPr>
          <w:p w14:paraId="238B9619" w14:textId="7434DC18"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B57B9">
              <w:rPr>
                <w:rFonts w:ascii="Times New Roman" w:hAnsi="Times New Roman"/>
                <w:sz w:val="20"/>
                <w:szCs w:val="20"/>
              </w:rPr>
              <w:t>5 982</w:t>
            </w:r>
            <w:r>
              <w:rPr>
                <w:rFonts w:ascii="Times New Roman" w:hAnsi="Times New Roman"/>
                <w:sz w:val="20"/>
                <w:szCs w:val="20"/>
              </w:rPr>
              <w:t> </w:t>
            </w:r>
            <w:r w:rsidRPr="005B57B9">
              <w:rPr>
                <w:rFonts w:ascii="Times New Roman" w:hAnsi="Times New Roman"/>
                <w:sz w:val="20"/>
                <w:szCs w:val="20"/>
              </w:rPr>
              <w:t>926</w:t>
            </w:r>
            <w:r>
              <w:rPr>
                <w:rFonts w:ascii="Times New Roman" w:hAnsi="Times New Roman"/>
                <w:sz w:val="20"/>
                <w:szCs w:val="20"/>
              </w:rPr>
              <w:t>,9</w:t>
            </w:r>
          </w:p>
        </w:tc>
        <w:tc>
          <w:tcPr>
            <w:tcW w:w="1701" w:type="dxa"/>
            <w:vAlign w:val="center"/>
          </w:tcPr>
          <w:p w14:paraId="3D0A0AC8" w14:textId="40519A9E"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05359">
              <w:rPr>
                <w:rFonts w:ascii="Times New Roman" w:hAnsi="Times New Roman"/>
                <w:sz w:val="20"/>
                <w:szCs w:val="20"/>
              </w:rPr>
              <w:t>23,74%</w:t>
            </w:r>
          </w:p>
        </w:tc>
      </w:tr>
      <w:tr w:rsidR="00205359" w:rsidRPr="00AC1BC6" w14:paraId="69E96C45"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2331C5E3" w14:textId="77777777" w:rsidR="00205359" w:rsidRPr="00262AC2" w:rsidRDefault="00205359" w:rsidP="00205359">
            <w:pPr>
              <w:pStyle w:val="ab"/>
              <w:jc w:val="center"/>
              <w:rPr>
                <w:rFonts w:ascii="Times New Roman" w:hAnsi="Times New Roman"/>
                <w:b w:val="0"/>
                <w:bCs w:val="0"/>
                <w:sz w:val="20"/>
                <w:szCs w:val="20"/>
              </w:rPr>
            </w:pPr>
            <w:r w:rsidRPr="00262AC2">
              <w:rPr>
                <w:rFonts w:ascii="Times New Roman" w:hAnsi="Times New Roman"/>
                <w:b w:val="0"/>
                <w:bCs w:val="0"/>
                <w:sz w:val="20"/>
                <w:szCs w:val="20"/>
              </w:rPr>
              <w:t>3</w:t>
            </w:r>
          </w:p>
        </w:tc>
        <w:tc>
          <w:tcPr>
            <w:tcW w:w="4881" w:type="dxa"/>
            <w:vAlign w:val="center"/>
          </w:tcPr>
          <w:p w14:paraId="47814D5C" w14:textId="77777777" w:rsidR="00205359" w:rsidRPr="00AC1BC6" w:rsidRDefault="00205359" w:rsidP="00205359">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 xml:space="preserve">Векселя </w:t>
            </w:r>
          </w:p>
        </w:tc>
        <w:tc>
          <w:tcPr>
            <w:tcW w:w="2438" w:type="dxa"/>
            <w:vAlign w:val="center"/>
          </w:tcPr>
          <w:p w14:paraId="4681AF98" w14:textId="262FE734"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B57B9">
              <w:rPr>
                <w:rFonts w:ascii="Times New Roman" w:hAnsi="Times New Roman"/>
                <w:sz w:val="20"/>
                <w:szCs w:val="20"/>
              </w:rPr>
              <w:t>109</w:t>
            </w:r>
            <w:r>
              <w:rPr>
                <w:rFonts w:ascii="Times New Roman" w:hAnsi="Times New Roman"/>
                <w:sz w:val="20"/>
                <w:szCs w:val="20"/>
              </w:rPr>
              <w:t> </w:t>
            </w:r>
            <w:r w:rsidRPr="005B57B9">
              <w:rPr>
                <w:rFonts w:ascii="Times New Roman" w:hAnsi="Times New Roman"/>
                <w:sz w:val="20"/>
                <w:szCs w:val="20"/>
              </w:rPr>
              <w:t>083</w:t>
            </w:r>
            <w:r>
              <w:rPr>
                <w:rFonts w:ascii="Times New Roman" w:hAnsi="Times New Roman"/>
                <w:sz w:val="20"/>
                <w:szCs w:val="20"/>
              </w:rPr>
              <w:t>,4</w:t>
            </w:r>
          </w:p>
        </w:tc>
        <w:tc>
          <w:tcPr>
            <w:tcW w:w="1701" w:type="dxa"/>
            <w:vAlign w:val="center"/>
          </w:tcPr>
          <w:p w14:paraId="783A26A4" w14:textId="15A5768B"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05359">
              <w:rPr>
                <w:rFonts w:ascii="Times New Roman" w:hAnsi="Times New Roman"/>
                <w:sz w:val="20"/>
                <w:szCs w:val="20"/>
              </w:rPr>
              <w:t>0,43%</w:t>
            </w:r>
          </w:p>
        </w:tc>
      </w:tr>
      <w:tr w:rsidR="00205359" w:rsidRPr="00AC1BC6" w14:paraId="2ABAA961"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3AEB754C" w14:textId="77777777" w:rsidR="00205359" w:rsidRPr="00262AC2" w:rsidRDefault="00205359" w:rsidP="00205359">
            <w:pPr>
              <w:pStyle w:val="ab"/>
              <w:jc w:val="center"/>
              <w:rPr>
                <w:rFonts w:ascii="Times New Roman" w:hAnsi="Times New Roman"/>
                <w:b w:val="0"/>
                <w:bCs w:val="0"/>
                <w:sz w:val="20"/>
                <w:szCs w:val="20"/>
              </w:rPr>
            </w:pPr>
            <w:r w:rsidRPr="00262AC2">
              <w:rPr>
                <w:rFonts w:ascii="Times New Roman" w:hAnsi="Times New Roman"/>
                <w:b w:val="0"/>
                <w:bCs w:val="0"/>
                <w:sz w:val="20"/>
                <w:szCs w:val="20"/>
              </w:rPr>
              <w:t>4</w:t>
            </w:r>
          </w:p>
        </w:tc>
        <w:tc>
          <w:tcPr>
            <w:tcW w:w="4881" w:type="dxa"/>
            <w:vAlign w:val="center"/>
          </w:tcPr>
          <w:p w14:paraId="75FFC377" w14:textId="77777777" w:rsidR="00205359" w:rsidRPr="00AC1BC6" w:rsidRDefault="00205359" w:rsidP="00205359">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Долгосрочные финансовые обязательства по оплате вклада в Исламский банк развития</w:t>
            </w:r>
          </w:p>
        </w:tc>
        <w:tc>
          <w:tcPr>
            <w:tcW w:w="2438" w:type="dxa"/>
            <w:vAlign w:val="center"/>
          </w:tcPr>
          <w:p w14:paraId="6FFAAAC8" w14:textId="25E8FF63"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B57B9">
              <w:rPr>
                <w:rFonts w:ascii="Times New Roman" w:hAnsi="Times New Roman"/>
                <w:sz w:val="20"/>
                <w:szCs w:val="20"/>
              </w:rPr>
              <w:t>1</w:t>
            </w:r>
            <w:r>
              <w:rPr>
                <w:rFonts w:ascii="Times New Roman" w:hAnsi="Times New Roman"/>
                <w:sz w:val="20"/>
                <w:szCs w:val="20"/>
              </w:rPr>
              <w:t> </w:t>
            </w:r>
            <w:r w:rsidRPr="005B57B9">
              <w:rPr>
                <w:rFonts w:ascii="Times New Roman" w:hAnsi="Times New Roman"/>
                <w:sz w:val="20"/>
                <w:szCs w:val="20"/>
              </w:rPr>
              <w:t>618</w:t>
            </w:r>
            <w:r>
              <w:rPr>
                <w:rFonts w:ascii="Times New Roman" w:hAnsi="Times New Roman"/>
                <w:sz w:val="20"/>
                <w:szCs w:val="20"/>
              </w:rPr>
              <w:t>,5</w:t>
            </w:r>
          </w:p>
        </w:tc>
        <w:tc>
          <w:tcPr>
            <w:tcW w:w="1701" w:type="dxa"/>
            <w:vAlign w:val="center"/>
          </w:tcPr>
          <w:p w14:paraId="7E76B2EA" w14:textId="07C17D21"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05359">
              <w:rPr>
                <w:rFonts w:ascii="Times New Roman" w:hAnsi="Times New Roman"/>
                <w:sz w:val="20"/>
                <w:szCs w:val="20"/>
              </w:rPr>
              <w:t>0,01%</w:t>
            </w:r>
          </w:p>
        </w:tc>
      </w:tr>
      <w:tr w:rsidR="00205359" w:rsidRPr="00AC1BC6" w14:paraId="39FC7181" w14:textId="77777777" w:rsidTr="0077144A">
        <w:tc>
          <w:tcPr>
            <w:cnfStyle w:val="001000000000" w:firstRow="0" w:lastRow="0" w:firstColumn="1" w:lastColumn="0" w:oddVBand="0" w:evenVBand="0" w:oddHBand="0" w:evenHBand="0" w:firstRowFirstColumn="0" w:firstRowLastColumn="0" w:lastRowFirstColumn="0" w:lastRowLastColumn="0"/>
            <w:tcW w:w="614" w:type="dxa"/>
            <w:vAlign w:val="center"/>
          </w:tcPr>
          <w:p w14:paraId="5600B724" w14:textId="77777777" w:rsidR="00205359" w:rsidRPr="00262AC2" w:rsidRDefault="00205359" w:rsidP="00205359">
            <w:pPr>
              <w:pStyle w:val="ab"/>
              <w:jc w:val="center"/>
              <w:rPr>
                <w:rFonts w:ascii="Times New Roman" w:hAnsi="Times New Roman"/>
                <w:b w:val="0"/>
                <w:bCs w:val="0"/>
                <w:sz w:val="20"/>
                <w:szCs w:val="20"/>
              </w:rPr>
            </w:pPr>
            <w:r w:rsidRPr="00262AC2">
              <w:rPr>
                <w:rFonts w:ascii="Times New Roman" w:hAnsi="Times New Roman"/>
                <w:b w:val="0"/>
                <w:bCs w:val="0"/>
                <w:sz w:val="20"/>
                <w:szCs w:val="20"/>
              </w:rPr>
              <w:t>5</w:t>
            </w:r>
          </w:p>
        </w:tc>
        <w:tc>
          <w:tcPr>
            <w:tcW w:w="4881" w:type="dxa"/>
            <w:vAlign w:val="center"/>
          </w:tcPr>
          <w:p w14:paraId="747ED62A" w14:textId="77777777" w:rsidR="00205359" w:rsidRPr="00AC1BC6" w:rsidRDefault="00205359" w:rsidP="00205359">
            <w:pPr>
              <w:pStyle w:val="ab"/>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C1BC6">
              <w:rPr>
                <w:rFonts w:ascii="Times New Roman" w:hAnsi="Times New Roman"/>
                <w:sz w:val="20"/>
                <w:szCs w:val="20"/>
              </w:rPr>
              <w:t>Долгосрочные обязательства по проектам ГЧП</w:t>
            </w:r>
          </w:p>
        </w:tc>
        <w:tc>
          <w:tcPr>
            <w:tcW w:w="2438" w:type="dxa"/>
            <w:vAlign w:val="center"/>
          </w:tcPr>
          <w:p w14:paraId="40EAED4A" w14:textId="6E3077DF"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7244D">
              <w:rPr>
                <w:rFonts w:ascii="Times New Roman" w:hAnsi="Times New Roman"/>
                <w:sz w:val="20"/>
                <w:szCs w:val="20"/>
              </w:rPr>
              <w:t>159</w:t>
            </w:r>
            <w:r>
              <w:rPr>
                <w:rFonts w:ascii="Times New Roman" w:hAnsi="Times New Roman"/>
                <w:sz w:val="20"/>
                <w:szCs w:val="20"/>
              </w:rPr>
              <w:t> </w:t>
            </w:r>
            <w:r w:rsidRPr="0037244D">
              <w:rPr>
                <w:rFonts w:ascii="Times New Roman" w:hAnsi="Times New Roman"/>
                <w:sz w:val="20"/>
                <w:szCs w:val="20"/>
              </w:rPr>
              <w:t>986</w:t>
            </w:r>
            <w:r>
              <w:rPr>
                <w:rFonts w:ascii="Times New Roman" w:hAnsi="Times New Roman"/>
                <w:sz w:val="20"/>
                <w:szCs w:val="20"/>
              </w:rPr>
              <w:t>,2</w:t>
            </w:r>
          </w:p>
        </w:tc>
        <w:tc>
          <w:tcPr>
            <w:tcW w:w="1701" w:type="dxa"/>
            <w:vAlign w:val="center"/>
          </w:tcPr>
          <w:p w14:paraId="0F9DF63E" w14:textId="24EA0B2B"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05359">
              <w:rPr>
                <w:rFonts w:ascii="Times New Roman" w:hAnsi="Times New Roman"/>
                <w:sz w:val="20"/>
                <w:szCs w:val="20"/>
              </w:rPr>
              <w:t>0,63%</w:t>
            </w:r>
          </w:p>
        </w:tc>
      </w:tr>
      <w:tr w:rsidR="00205359" w:rsidRPr="00AC1BC6" w14:paraId="4B60606E" w14:textId="77777777" w:rsidTr="0077144A">
        <w:tc>
          <w:tcPr>
            <w:cnfStyle w:val="001000000000" w:firstRow="0" w:lastRow="0" w:firstColumn="1" w:lastColumn="0" w:oddVBand="0" w:evenVBand="0" w:oddHBand="0" w:evenHBand="0" w:firstRowFirstColumn="0" w:firstRowLastColumn="0" w:lastRowFirstColumn="0" w:lastRowLastColumn="0"/>
            <w:tcW w:w="5495" w:type="dxa"/>
            <w:gridSpan w:val="2"/>
            <w:vAlign w:val="center"/>
          </w:tcPr>
          <w:p w14:paraId="16C1DA9E" w14:textId="77777777" w:rsidR="00205359" w:rsidRPr="00AC1BC6" w:rsidRDefault="00205359" w:rsidP="00205359">
            <w:pPr>
              <w:pStyle w:val="ab"/>
              <w:jc w:val="center"/>
              <w:rPr>
                <w:rFonts w:ascii="Times New Roman" w:hAnsi="Times New Roman"/>
                <w:b w:val="0"/>
                <w:bCs w:val="0"/>
                <w:i/>
                <w:iCs/>
                <w:sz w:val="20"/>
                <w:szCs w:val="20"/>
              </w:rPr>
            </w:pPr>
            <w:r w:rsidRPr="00AC1BC6">
              <w:rPr>
                <w:rFonts w:ascii="Times New Roman" w:hAnsi="Times New Roman"/>
                <w:i/>
                <w:iCs/>
                <w:sz w:val="20"/>
                <w:szCs w:val="20"/>
              </w:rPr>
              <w:t>Всего</w:t>
            </w:r>
          </w:p>
        </w:tc>
        <w:tc>
          <w:tcPr>
            <w:tcW w:w="2438" w:type="dxa"/>
            <w:vAlign w:val="center"/>
          </w:tcPr>
          <w:p w14:paraId="25ECA648" w14:textId="5943A1BF" w:rsidR="00205359" w:rsidRPr="00AC1BC6"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22 200 730,1</w:t>
            </w:r>
          </w:p>
        </w:tc>
        <w:tc>
          <w:tcPr>
            <w:tcW w:w="1701" w:type="dxa"/>
            <w:vAlign w:val="center"/>
          </w:tcPr>
          <w:p w14:paraId="02B3EB8E" w14:textId="22B11B39" w:rsidR="00205359" w:rsidRPr="00205359" w:rsidRDefault="00205359" w:rsidP="00205359">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Pr>
                <w:rFonts w:ascii="Times New Roman" w:hAnsi="Times New Roman"/>
                <w:b/>
                <w:bCs/>
                <w:i/>
                <w:iCs/>
                <w:sz w:val="20"/>
                <w:szCs w:val="20"/>
              </w:rPr>
              <w:t>88,08%</w:t>
            </w:r>
          </w:p>
        </w:tc>
      </w:tr>
      <w:tr w:rsidR="00AC1BC6" w:rsidRPr="00AC1BC6" w14:paraId="2A12C48F" w14:textId="77777777" w:rsidTr="0077144A">
        <w:tc>
          <w:tcPr>
            <w:cnfStyle w:val="001000000000" w:firstRow="0" w:lastRow="0" w:firstColumn="1" w:lastColumn="0" w:oddVBand="0" w:evenVBand="0" w:oddHBand="0" w:evenHBand="0" w:firstRowFirstColumn="0" w:firstRowLastColumn="0" w:lastRowFirstColumn="0" w:lastRowLastColumn="0"/>
            <w:tcW w:w="5495" w:type="dxa"/>
            <w:gridSpan w:val="2"/>
            <w:vAlign w:val="center"/>
          </w:tcPr>
          <w:p w14:paraId="4B603E7E" w14:textId="77777777" w:rsidR="00AC1BC6" w:rsidRPr="00AC1BC6" w:rsidRDefault="00AC1BC6" w:rsidP="00E13EBA">
            <w:pPr>
              <w:pStyle w:val="ab"/>
              <w:jc w:val="center"/>
              <w:rPr>
                <w:rFonts w:ascii="Times New Roman" w:hAnsi="Times New Roman"/>
                <w:b w:val="0"/>
                <w:sz w:val="20"/>
                <w:szCs w:val="20"/>
              </w:rPr>
            </w:pPr>
            <w:r w:rsidRPr="00AC1BC6">
              <w:rPr>
                <w:rFonts w:ascii="Times New Roman" w:hAnsi="Times New Roman"/>
                <w:sz w:val="20"/>
                <w:szCs w:val="20"/>
              </w:rPr>
              <w:t>ИТОГО</w:t>
            </w:r>
          </w:p>
        </w:tc>
        <w:tc>
          <w:tcPr>
            <w:tcW w:w="2438" w:type="dxa"/>
            <w:vAlign w:val="center"/>
          </w:tcPr>
          <w:p w14:paraId="464A5325" w14:textId="26EADCA8" w:rsidR="00AC1BC6" w:rsidRPr="00AC1BC6" w:rsidRDefault="0082360C" w:rsidP="00E13EBA">
            <w:pPr>
              <w:pStyle w:val="ab"/>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25 203 786,1</w:t>
            </w:r>
          </w:p>
        </w:tc>
        <w:tc>
          <w:tcPr>
            <w:tcW w:w="1701" w:type="dxa"/>
            <w:vAlign w:val="center"/>
          </w:tcPr>
          <w:p w14:paraId="2C649772" w14:textId="0B3060E4" w:rsidR="00AC1BC6" w:rsidRPr="0082360C" w:rsidRDefault="0082360C" w:rsidP="00E13EBA">
            <w:pPr>
              <w:pStyle w:val="ab"/>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100,00%</w:t>
            </w:r>
          </w:p>
        </w:tc>
      </w:tr>
    </w:tbl>
    <w:p w14:paraId="67AA3CB3" w14:textId="0E185B94" w:rsidR="000414E6" w:rsidRPr="000414E6" w:rsidRDefault="00D924F9" w:rsidP="000414E6">
      <w:pPr>
        <w:pStyle w:val="ab"/>
        <w:spacing w:before="240"/>
        <w:ind w:firstLine="709"/>
        <w:jc w:val="both"/>
        <w:rPr>
          <w:rFonts w:ascii="Times New Roman" w:hAnsi="Times New Roman"/>
          <w:sz w:val="28"/>
          <w:szCs w:val="28"/>
        </w:rPr>
      </w:pPr>
      <w:r w:rsidRPr="000414E6">
        <w:rPr>
          <w:rFonts w:ascii="Times New Roman" w:hAnsi="Times New Roman"/>
          <w:sz w:val="28"/>
          <w:szCs w:val="28"/>
        </w:rPr>
        <w:t xml:space="preserve"> </w:t>
      </w:r>
      <w:r w:rsidR="000414E6" w:rsidRPr="000414E6">
        <w:rPr>
          <w:rFonts w:ascii="Times New Roman" w:hAnsi="Times New Roman"/>
          <w:sz w:val="28"/>
          <w:szCs w:val="28"/>
        </w:rPr>
        <w:t xml:space="preserve">Основную часть финансовых обязательств </w:t>
      </w:r>
      <w:r w:rsidR="000414E6" w:rsidRPr="000414E6">
        <w:rPr>
          <w:rFonts w:ascii="Times New Roman" w:hAnsi="Times New Roman"/>
          <w:i/>
          <w:iCs/>
        </w:rPr>
        <w:t>(9</w:t>
      </w:r>
      <w:r w:rsidR="00777339">
        <w:rPr>
          <w:rFonts w:ascii="Times New Roman" w:hAnsi="Times New Roman"/>
          <w:i/>
          <w:iCs/>
        </w:rPr>
        <w:t>8</w:t>
      </w:r>
      <w:r w:rsidR="000414E6" w:rsidRPr="000414E6">
        <w:rPr>
          <w:rFonts w:ascii="Times New Roman" w:hAnsi="Times New Roman"/>
          <w:i/>
          <w:iCs/>
        </w:rPr>
        <w:t>,</w:t>
      </w:r>
      <w:r w:rsidR="00777339">
        <w:rPr>
          <w:rFonts w:ascii="Times New Roman" w:hAnsi="Times New Roman"/>
          <w:i/>
          <w:iCs/>
        </w:rPr>
        <w:t>85</w:t>
      </w:r>
      <w:r w:rsidR="000414E6" w:rsidRPr="000414E6">
        <w:rPr>
          <w:rFonts w:ascii="Times New Roman" w:hAnsi="Times New Roman"/>
          <w:i/>
          <w:iCs/>
        </w:rPr>
        <w:t>%)</w:t>
      </w:r>
      <w:r w:rsidR="000414E6" w:rsidRPr="000414E6">
        <w:rPr>
          <w:rFonts w:ascii="Times New Roman" w:hAnsi="Times New Roman"/>
          <w:sz w:val="28"/>
          <w:szCs w:val="28"/>
        </w:rPr>
        <w:t xml:space="preserve"> составляет Правительственный долг в сумме </w:t>
      </w:r>
      <w:r w:rsidR="00E91EEF" w:rsidRPr="00E91EEF">
        <w:rPr>
          <w:rFonts w:ascii="Times New Roman" w:hAnsi="Times New Roman"/>
          <w:sz w:val="28"/>
          <w:szCs w:val="28"/>
        </w:rPr>
        <w:t>24</w:t>
      </w:r>
      <w:r w:rsidR="00E91EEF">
        <w:rPr>
          <w:rFonts w:ascii="Times New Roman" w:hAnsi="Times New Roman"/>
          <w:sz w:val="28"/>
          <w:szCs w:val="28"/>
        </w:rPr>
        <w:t> </w:t>
      </w:r>
      <w:r w:rsidR="00E91EEF" w:rsidRPr="00E91EEF">
        <w:rPr>
          <w:rFonts w:ascii="Times New Roman" w:hAnsi="Times New Roman"/>
          <w:sz w:val="28"/>
          <w:szCs w:val="28"/>
        </w:rPr>
        <w:t>914</w:t>
      </w:r>
      <w:r w:rsidR="00E91EEF">
        <w:rPr>
          <w:rFonts w:ascii="Times New Roman" w:hAnsi="Times New Roman"/>
          <w:sz w:val="28"/>
          <w:szCs w:val="28"/>
        </w:rPr>
        <w:t> </w:t>
      </w:r>
      <w:r w:rsidR="00E91EEF" w:rsidRPr="00E91EEF">
        <w:rPr>
          <w:rFonts w:ascii="Times New Roman" w:hAnsi="Times New Roman"/>
          <w:sz w:val="28"/>
          <w:szCs w:val="28"/>
        </w:rPr>
        <w:t>692</w:t>
      </w:r>
      <w:r w:rsidR="00E91EEF">
        <w:rPr>
          <w:rFonts w:ascii="Times New Roman" w:hAnsi="Times New Roman"/>
          <w:sz w:val="28"/>
          <w:szCs w:val="28"/>
        </w:rPr>
        <w:t>,1</w:t>
      </w:r>
      <w:r w:rsidR="000414E6" w:rsidRPr="000414E6">
        <w:rPr>
          <w:rFonts w:ascii="Times New Roman" w:hAnsi="Times New Roman"/>
          <w:sz w:val="28"/>
          <w:szCs w:val="28"/>
        </w:rPr>
        <w:t xml:space="preserve"> млн тенге </w:t>
      </w:r>
      <w:r w:rsidR="000414E6" w:rsidRPr="000414E6">
        <w:rPr>
          <w:rFonts w:ascii="Times New Roman" w:hAnsi="Times New Roman"/>
          <w:i/>
          <w:iCs/>
        </w:rPr>
        <w:t xml:space="preserve">(внутренний – </w:t>
      </w:r>
      <w:r w:rsidR="00DC5619" w:rsidRPr="00DC5619">
        <w:rPr>
          <w:rFonts w:ascii="Times New Roman" w:hAnsi="Times New Roman"/>
          <w:i/>
          <w:iCs/>
        </w:rPr>
        <w:t>17</w:t>
      </w:r>
      <w:r w:rsidR="00DC5619">
        <w:rPr>
          <w:rFonts w:ascii="Times New Roman" w:hAnsi="Times New Roman"/>
          <w:i/>
          <w:iCs/>
        </w:rPr>
        <w:t> </w:t>
      </w:r>
      <w:r w:rsidR="00DC5619" w:rsidRPr="00DC5619">
        <w:rPr>
          <w:rFonts w:ascii="Times New Roman" w:hAnsi="Times New Roman"/>
          <w:i/>
          <w:iCs/>
        </w:rPr>
        <w:t>833</w:t>
      </w:r>
      <w:r w:rsidR="00DC5619">
        <w:rPr>
          <w:rFonts w:ascii="Times New Roman" w:hAnsi="Times New Roman"/>
          <w:i/>
          <w:iCs/>
        </w:rPr>
        <w:t> </w:t>
      </w:r>
      <w:r w:rsidR="00DC5619" w:rsidRPr="00DC5619">
        <w:rPr>
          <w:rFonts w:ascii="Times New Roman" w:hAnsi="Times New Roman"/>
          <w:i/>
          <w:iCs/>
        </w:rPr>
        <w:t>984</w:t>
      </w:r>
      <w:r w:rsidR="00DC5619">
        <w:rPr>
          <w:rFonts w:ascii="Times New Roman" w:hAnsi="Times New Roman"/>
          <w:i/>
          <w:iCs/>
        </w:rPr>
        <w:t xml:space="preserve">,4 </w:t>
      </w:r>
      <w:r w:rsidR="000414E6" w:rsidRPr="000414E6">
        <w:rPr>
          <w:rFonts w:ascii="Times New Roman" w:hAnsi="Times New Roman"/>
          <w:i/>
          <w:iCs/>
        </w:rPr>
        <w:t xml:space="preserve">млн тенге, внешний – </w:t>
      </w:r>
      <w:r w:rsidR="00DC5619" w:rsidRPr="00DC5619">
        <w:rPr>
          <w:rFonts w:ascii="Times New Roman" w:hAnsi="Times New Roman"/>
          <w:i/>
          <w:iCs/>
        </w:rPr>
        <w:t>7</w:t>
      </w:r>
      <w:r w:rsidR="00DC5619">
        <w:rPr>
          <w:rFonts w:ascii="Times New Roman" w:hAnsi="Times New Roman"/>
          <w:i/>
          <w:iCs/>
        </w:rPr>
        <w:t> </w:t>
      </w:r>
      <w:r w:rsidR="00DC5619" w:rsidRPr="00DC5619">
        <w:rPr>
          <w:rFonts w:ascii="Times New Roman" w:hAnsi="Times New Roman"/>
          <w:i/>
          <w:iCs/>
        </w:rPr>
        <w:t>080</w:t>
      </w:r>
      <w:r w:rsidR="00DC5619">
        <w:rPr>
          <w:rFonts w:ascii="Times New Roman" w:hAnsi="Times New Roman"/>
          <w:i/>
          <w:iCs/>
        </w:rPr>
        <w:t> </w:t>
      </w:r>
      <w:r w:rsidR="00DC5619" w:rsidRPr="00DC5619">
        <w:rPr>
          <w:rFonts w:ascii="Times New Roman" w:hAnsi="Times New Roman"/>
          <w:i/>
          <w:iCs/>
        </w:rPr>
        <w:t>707</w:t>
      </w:r>
      <w:r w:rsidR="00DC5619">
        <w:rPr>
          <w:rFonts w:ascii="Times New Roman" w:hAnsi="Times New Roman"/>
          <w:i/>
          <w:iCs/>
        </w:rPr>
        <w:t>,7</w:t>
      </w:r>
      <w:r w:rsidR="000414E6" w:rsidRPr="000414E6">
        <w:rPr>
          <w:rFonts w:ascii="Times New Roman" w:hAnsi="Times New Roman"/>
          <w:i/>
          <w:iCs/>
        </w:rPr>
        <w:t xml:space="preserve"> млн тенге)</w:t>
      </w:r>
      <w:r w:rsidR="000414E6" w:rsidRPr="000414E6">
        <w:rPr>
          <w:rFonts w:ascii="Times New Roman" w:hAnsi="Times New Roman"/>
          <w:sz w:val="28"/>
          <w:szCs w:val="28"/>
        </w:rPr>
        <w:t>.</w:t>
      </w:r>
    </w:p>
    <w:p w14:paraId="1C61AA14" w14:textId="77777777" w:rsidR="000414E6" w:rsidRDefault="000414E6" w:rsidP="00F56D5E">
      <w:pPr>
        <w:pStyle w:val="a3"/>
        <w:spacing w:before="0" w:beforeAutospacing="0" w:after="0" w:afterAutospacing="0"/>
        <w:ind w:firstLine="709"/>
        <w:contextualSpacing/>
        <w:jc w:val="both"/>
        <w:rPr>
          <w:sz w:val="28"/>
          <w:szCs w:val="28"/>
          <w:lang w:val="ru-RU"/>
        </w:rPr>
      </w:pPr>
      <w:r>
        <w:rPr>
          <w:sz w:val="28"/>
          <w:szCs w:val="28"/>
          <w:lang w:val="ru-RU"/>
        </w:rPr>
        <w:lastRenderedPageBreak/>
        <w:t>В рамках аудита КФО РБ установлены отдельные замечания, в целом, не оказывающие существенного влияния на достоверность отражения финансовых обязательств:</w:t>
      </w:r>
    </w:p>
    <w:p w14:paraId="69C67C88" w14:textId="5EA8AD6F" w:rsidR="000414E6" w:rsidRDefault="000414E6" w:rsidP="001D1A21">
      <w:pPr>
        <w:pStyle w:val="a3"/>
        <w:ind w:firstLine="709"/>
        <w:contextualSpacing/>
        <w:jc w:val="both"/>
        <w:rPr>
          <w:sz w:val="28"/>
          <w:szCs w:val="28"/>
          <w:lang w:val="ru-RU"/>
        </w:rPr>
      </w:pPr>
      <w:r>
        <w:rPr>
          <w:sz w:val="28"/>
          <w:szCs w:val="28"/>
          <w:lang w:val="ru-RU"/>
        </w:rPr>
        <w:t>- отражение в качестве финансовых обязательств в сумме 35</w:t>
      </w:r>
      <w:r w:rsidR="001D1A21">
        <w:rPr>
          <w:sz w:val="28"/>
          <w:szCs w:val="28"/>
          <w:lang w:val="ru-RU"/>
        </w:rPr>
        <w:t>1</w:t>
      </w:r>
      <w:r>
        <w:rPr>
          <w:sz w:val="28"/>
          <w:szCs w:val="28"/>
          <w:lang w:val="ru-RU"/>
        </w:rPr>
        <w:t>,</w:t>
      </w:r>
      <w:r w:rsidR="001D1A21">
        <w:rPr>
          <w:sz w:val="28"/>
          <w:szCs w:val="28"/>
          <w:lang w:val="ru-RU"/>
        </w:rPr>
        <w:t xml:space="preserve">7 </w:t>
      </w:r>
      <w:r>
        <w:rPr>
          <w:sz w:val="28"/>
          <w:szCs w:val="28"/>
          <w:lang w:val="ru-RU"/>
        </w:rPr>
        <w:t>млн тенге, казначейских бонов, обращение которых было приостановлено в 1995 году;</w:t>
      </w:r>
    </w:p>
    <w:p w14:paraId="7EA4613E" w14:textId="7D057BFC" w:rsidR="000414E6" w:rsidRDefault="000414E6" w:rsidP="000414E6">
      <w:pPr>
        <w:pStyle w:val="a3"/>
        <w:ind w:firstLine="709"/>
        <w:contextualSpacing/>
        <w:jc w:val="both"/>
        <w:rPr>
          <w:sz w:val="28"/>
          <w:szCs w:val="28"/>
          <w:lang w:val="ru-RU"/>
        </w:rPr>
      </w:pPr>
      <w:r>
        <w:rPr>
          <w:sz w:val="28"/>
          <w:szCs w:val="28"/>
          <w:lang w:val="ru-RU"/>
        </w:rPr>
        <w:t xml:space="preserve">- ошибки в выделении краткосрочной части финансовых обязательств на сумму </w:t>
      </w:r>
      <w:r w:rsidR="00373874" w:rsidRPr="00830960">
        <w:rPr>
          <w:sz w:val="28"/>
        </w:rPr>
        <w:t>29</w:t>
      </w:r>
      <w:r w:rsidR="001A7087">
        <w:rPr>
          <w:sz w:val="28"/>
        </w:rPr>
        <w:t> </w:t>
      </w:r>
      <w:r w:rsidR="00373874" w:rsidRPr="00830960">
        <w:rPr>
          <w:sz w:val="28"/>
        </w:rPr>
        <w:t>378</w:t>
      </w:r>
      <w:r w:rsidR="00373874">
        <w:rPr>
          <w:sz w:val="28"/>
          <w:lang w:val="ru-RU"/>
        </w:rPr>
        <w:t>,0</w:t>
      </w:r>
      <w:r>
        <w:rPr>
          <w:sz w:val="28"/>
          <w:szCs w:val="28"/>
          <w:lang w:val="ru-RU"/>
        </w:rPr>
        <w:t xml:space="preserve"> млн тенге.</w:t>
      </w:r>
    </w:p>
    <w:p w14:paraId="033380B0" w14:textId="77777777" w:rsidR="000414E6" w:rsidRPr="002B686E" w:rsidRDefault="000414E6" w:rsidP="000414E6">
      <w:pPr>
        <w:pStyle w:val="a3"/>
        <w:spacing w:before="0" w:beforeAutospacing="0" w:after="0" w:afterAutospacing="0"/>
        <w:ind w:firstLine="709"/>
        <w:jc w:val="both"/>
        <w:rPr>
          <w:bCs/>
          <w:color w:val="000000" w:themeColor="text1"/>
          <w:sz w:val="28"/>
          <w:szCs w:val="28"/>
          <w:lang w:val="ru-RU"/>
        </w:rPr>
      </w:pPr>
      <w:r w:rsidRPr="002B686E">
        <w:rPr>
          <w:bCs/>
          <w:color w:val="000000" w:themeColor="text1"/>
          <w:sz w:val="28"/>
          <w:szCs w:val="28"/>
          <w:lang w:val="ru-RU"/>
        </w:rPr>
        <w:t>Применительно к финансовым обязательствам сохраняется одна системная проблема, вследствие наличия которой не обеспечивается объективность отражения финансовых обязательств и соответствие МСФООС.</w:t>
      </w:r>
    </w:p>
    <w:p w14:paraId="69DC8879" w14:textId="24801E6E" w:rsidR="000414E6" w:rsidRPr="002B686E" w:rsidRDefault="000414E6" w:rsidP="000414E6">
      <w:pPr>
        <w:pStyle w:val="a3"/>
        <w:spacing w:before="0" w:beforeAutospacing="0" w:after="0" w:afterAutospacing="0"/>
        <w:ind w:firstLine="709"/>
        <w:jc w:val="both"/>
        <w:rPr>
          <w:bCs/>
          <w:color w:val="000000" w:themeColor="text1"/>
          <w:sz w:val="28"/>
          <w:szCs w:val="28"/>
          <w:lang w:val="ru-RU"/>
        </w:rPr>
      </w:pPr>
      <w:r w:rsidRPr="002B686E">
        <w:rPr>
          <w:bCs/>
          <w:color w:val="000000" w:themeColor="text1"/>
          <w:sz w:val="28"/>
          <w:szCs w:val="28"/>
          <w:lang w:val="ru-RU"/>
        </w:rPr>
        <w:t xml:space="preserve">Данная проблема заключается в том, что действующая в РК правовая основа предполагает отражение Правительственного долга по себестоимости. В то время как в соответствии с МСФООС 29 «Финансовые инструменты: признания и оценка» предусмотрено отражение займов полученных </w:t>
      </w:r>
      <w:r w:rsidR="00822444">
        <w:rPr>
          <w:bCs/>
          <w:color w:val="000000" w:themeColor="text1"/>
          <w:sz w:val="28"/>
          <w:szCs w:val="28"/>
          <w:lang w:val="ru-RU"/>
        </w:rPr>
        <w:t>–</w:t>
      </w:r>
      <w:r>
        <w:rPr>
          <w:bCs/>
          <w:color w:val="000000" w:themeColor="text1"/>
          <w:sz w:val="28"/>
          <w:szCs w:val="28"/>
          <w:lang w:val="ru-RU"/>
        </w:rPr>
        <w:t xml:space="preserve"> </w:t>
      </w:r>
      <w:r w:rsidRPr="002B686E">
        <w:rPr>
          <w:bCs/>
          <w:color w:val="000000" w:themeColor="text1"/>
          <w:sz w:val="28"/>
          <w:szCs w:val="28"/>
          <w:lang w:val="ru-RU"/>
        </w:rPr>
        <w:t xml:space="preserve">по справедливой стоимости </w:t>
      </w:r>
      <w:r w:rsidRPr="002B686E">
        <w:rPr>
          <w:bCs/>
          <w:i/>
          <w:iCs/>
          <w:color w:val="000000" w:themeColor="text1"/>
          <w:lang w:val="ru-RU"/>
        </w:rPr>
        <w:t>(путем дисконтирования будущих денежных потоков)</w:t>
      </w:r>
      <w:r w:rsidRPr="002B686E">
        <w:rPr>
          <w:bCs/>
          <w:color w:val="000000" w:themeColor="text1"/>
          <w:sz w:val="28"/>
          <w:szCs w:val="28"/>
          <w:lang w:val="ru-RU"/>
        </w:rPr>
        <w:t>.</w:t>
      </w:r>
    </w:p>
    <w:p w14:paraId="4C6C6E10" w14:textId="621C1C54" w:rsidR="000414E6" w:rsidRPr="002B686E" w:rsidRDefault="000414E6" w:rsidP="000414E6">
      <w:pPr>
        <w:pStyle w:val="a3"/>
        <w:spacing w:before="0" w:beforeAutospacing="0" w:after="0" w:afterAutospacing="0"/>
        <w:ind w:firstLine="709"/>
        <w:jc w:val="both"/>
        <w:rPr>
          <w:bCs/>
          <w:color w:val="000000" w:themeColor="text1"/>
          <w:sz w:val="28"/>
          <w:szCs w:val="28"/>
          <w:lang w:val="ru-RU"/>
        </w:rPr>
      </w:pPr>
      <w:r w:rsidRPr="002B686E">
        <w:rPr>
          <w:bCs/>
          <w:color w:val="000000" w:themeColor="text1"/>
          <w:sz w:val="28"/>
          <w:szCs w:val="28"/>
          <w:lang w:val="ru-RU"/>
        </w:rPr>
        <w:t xml:space="preserve">Недостаток метода отражения «по себестоимости» заключается в том, что при его применении игнорируется стоимость денег во времени, а также влияние условий заимствования на результаты финансовой деятельности </w:t>
      </w:r>
      <w:r w:rsidRPr="002B686E">
        <w:rPr>
          <w:bCs/>
          <w:i/>
          <w:iCs/>
          <w:color w:val="000000" w:themeColor="text1"/>
          <w:lang w:val="ru-RU"/>
        </w:rPr>
        <w:t>(получение за</w:t>
      </w:r>
      <w:r w:rsidR="00822444">
        <w:rPr>
          <w:bCs/>
          <w:i/>
          <w:iCs/>
          <w:color w:val="000000" w:themeColor="text1"/>
          <w:lang w:val="ru-RU"/>
        </w:rPr>
        <w:t>й</w:t>
      </w:r>
      <w:r w:rsidRPr="002B686E">
        <w:rPr>
          <w:bCs/>
          <w:i/>
          <w:iCs/>
          <w:color w:val="000000" w:themeColor="text1"/>
          <w:lang w:val="ru-RU"/>
        </w:rPr>
        <w:t>мов по ставкам выше среднерыночной стоимости капитала должно приводить к убыткам от заимствования и наоборот)</w:t>
      </w:r>
      <w:r w:rsidRPr="002B686E">
        <w:rPr>
          <w:bCs/>
          <w:color w:val="000000" w:themeColor="text1"/>
          <w:sz w:val="28"/>
          <w:szCs w:val="28"/>
          <w:lang w:val="ru-RU"/>
        </w:rPr>
        <w:t>.</w:t>
      </w:r>
    </w:p>
    <w:p w14:paraId="76C74010" w14:textId="7630C944" w:rsidR="000414E6" w:rsidRDefault="000414E6" w:rsidP="000414E6">
      <w:pPr>
        <w:pStyle w:val="a3"/>
        <w:spacing w:before="0" w:beforeAutospacing="0" w:after="0" w:afterAutospacing="0"/>
        <w:ind w:firstLine="709"/>
        <w:jc w:val="both"/>
        <w:rPr>
          <w:bCs/>
          <w:color w:val="000000" w:themeColor="text1"/>
          <w:sz w:val="28"/>
          <w:szCs w:val="28"/>
          <w:lang w:val="ru-RU"/>
        </w:rPr>
      </w:pPr>
      <w:r w:rsidRPr="002B686E">
        <w:rPr>
          <w:bCs/>
          <w:color w:val="000000" w:themeColor="text1"/>
          <w:sz w:val="28"/>
          <w:szCs w:val="28"/>
          <w:lang w:val="ru-RU"/>
        </w:rPr>
        <w:t xml:space="preserve">В рамках аудита произведен расчет </w:t>
      </w:r>
      <w:r w:rsidRPr="002B686E">
        <w:rPr>
          <w:bCs/>
          <w:i/>
          <w:iCs/>
          <w:color w:val="000000" w:themeColor="text1"/>
          <w:lang w:val="ru-RU"/>
        </w:rPr>
        <w:t xml:space="preserve">(приложение к заключению) </w:t>
      </w:r>
      <w:r w:rsidRPr="002B686E">
        <w:rPr>
          <w:bCs/>
          <w:color w:val="000000" w:themeColor="text1"/>
          <w:sz w:val="28"/>
          <w:szCs w:val="28"/>
          <w:lang w:val="ru-RU"/>
        </w:rPr>
        <w:t xml:space="preserve">справедливой стоимости Правительственного долга, по результатам которого </w:t>
      </w:r>
      <w:r w:rsidRPr="002B686E">
        <w:rPr>
          <w:b/>
          <w:color w:val="000000" w:themeColor="text1"/>
          <w:sz w:val="28"/>
          <w:szCs w:val="28"/>
          <w:lang w:val="ru-RU"/>
        </w:rPr>
        <w:t xml:space="preserve">установлено отклонение от объективного представления на </w:t>
      </w:r>
      <w:r w:rsidR="00146D02" w:rsidRPr="000127F3">
        <w:rPr>
          <w:b/>
          <w:bCs/>
          <w:sz w:val="28"/>
          <w:szCs w:val="28"/>
        </w:rPr>
        <w:t>4 084</w:t>
      </w:r>
      <w:r w:rsidR="00146D02">
        <w:rPr>
          <w:b/>
          <w:bCs/>
          <w:sz w:val="28"/>
          <w:szCs w:val="28"/>
        </w:rPr>
        <w:t> </w:t>
      </w:r>
      <w:r w:rsidR="00146D02" w:rsidRPr="000127F3">
        <w:rPr>
          <w:b/>
          <w:bCs/>
          <w:sz w:val="28"/>
          <w:szCs w:val="28"/>
        </w:rPr>
        <w:t>841</w:t>
      </w:r>
      <w:r w:rsidR="00146D02">
        <w:rPr>
          <w:b/>
          <w:bCs/>
          <w:sz w:val="28"/>
          <w:szCs w:val="28"/>
          <w:lang w:val="ru-RU"/>
        </w:rPr>
        <w:t xml:space="preserve">,1 </w:t>
      </w:r>
      <w:r w:rsidRPr="002B686E">
        <w:rPr>
          <w:b/>
          <w:color w:val="000000" w:themeColor="text1"/>
          <w:sz w:val="28"/>
          <w:szCs w:val="28"/>
          <w:lang w:val="ru-RU"/>
        </w:rPr>
        <w:t>млн тенге</w:t>
      </w:r>
      <w:r w:rsidRPr="002B686E">
        <w:rPr>
          <w:bCs/>
          <w:color w:val="000000" w:themeColor="text1"/>
          <w:sz w:val="28"/>
          <w:szCs w:val="28"/>
          <w:lang w:val="ru-RU"/>
        </w:rPr>
        <w:t xml:space="preserve"> </w:t>
      </w:r>
      <w:r w:rsidRPr="002B686E">
        <w:rPr>
          <w:bCs/>
          <w:i/>
          <w:iCs/>
          <w:color w:val="000000" w:themeColor="text1"/>
          <w:lang w:val="ru-RU"/>
        </w:rPr>
        <w:t>(в сторону завышения обязательств)</w:t>
      </w:r>
      <w:r w:rsidRPr="002B686E">
        <w:rPr>
          <w:bCs/>
          <w:color w:val="000000" w:themeColor="text1"/>
          <w:sz w:val="28"/>
          <w:szCs w:val="28"/>
          <w:lang w:val="ru-RU"/>
        </w:rPr>
        <w:t>.</w:t>
      </w:r>
    </w:p>
    <w:p w14:paraId="2BA45F58" w14:textId="2909E672" w:rsidR="00582A79" w:rsidRDefault="00FF37B4" w:rsidP="00582A79">
      <w:pPr>
        <w:spacing w:before="240" w:after="0" w:line="240" w:lineRule="auto"/>
        <w:ind w:firstLine="708"/>
        <w:jc w:val="both"/>
        <w:rPr>
          <w:rFonts w:ascii="Times New Roman" w:hAnsi="Times New Roman"/>
          <w:b/>
          <w:bCs/>
          <w:sz w:val="28"/>
          <w:szCs w:val="28"/>
        </w:rPr>
      </w:pPr>
      <w:r w:rsidRPr="00FF37B4">
        <w:rPr>
          <w:rFonts w:ascii="Times New Roman" w:hAnsi="Times New Roman"/>
          <w:b/>
          <w:bCs/>
          <w:sz w:val="28"/>
          <w:szCs w:val="28"/>
        </w:rPr>
        <w:t>2.2.</w:t>
      </w:r>
      <w:r w:rsidR="00DF486F">
        <w:rPr>
          <w:rFonts w:ascii="Times New Roman" w:hAnsi="Times New Roman"/>
          <w:b/>
          <w:bCs/>
          <w:sz w:val="28"/>
          <w:szCs w:val="28"/>
        </w:rPr>
        <w:t>4</w:t>
      </w:r>
      <w:r w:rsidRPr="00FF37B4">
        <w:rPr>
          <w:rFonts w:ascii="Times New Roman" w:hAnsi="Times New Roman"/>
          <w:b/>
          <w:bCs/>
          <w:sz w:val="28"/>
          <w:szCs w:val="28"/>
        </w:rPr>
        <w:t xml:space="preserve">. </w:t>
      </w:r>
      <w:bookmarkStart w:id="8" w:name="_Hlk167538981"/>
      <w:r w:rsidRPr="00FF37B4">
        <w:rPr>
          <w:rFonts w:ascii="Times New Roman" w:hAnsi="Times New Roman"/>
          <w:b/>
          <w:bCs/>
          <w:sz w:val="28"/>
          <w:szCs w:val="28"/>
        </w:rPr>
        <w:t>Достоверность и объективность отражения в КФО РБ отдельных классов основных средств</w:t>
      </w:r>
      <w:bookmarkEnd w:id="8"/>
    </w:p>
    <w:p w14:paraId="2314E076" w14:textId="5DCD6E42" w:rsidR="00582A79" w:rsidRDefault="005B5664" w:rsidP="008D4DF1">
      <w:pPr>
        <w:spacing w:line="240" w:lineRule="auto"/>
        <w:ind w:firstLine="708"/>
        <w:jc w:val="both"/>
        <w:rPr>
          <w:rFonts w:ascii="Times New Roman" w:hAnsi="Times New Roman"/>
          <w:sz w:val="28"/>
          <w:szCs w:val="28"/>
        </w:rPr>
      </w:pPr>
      <w:r w:rsidRPr="005B5664">
        <w:rPr>
          <w:rFonts w:ascii="Times New Roman" w:hAnsi="Times New Roman"/>
          <w:sz w:val="28"/>
          <w:szCs w:val="28"/>
        </w:rPr>
        <w:t xml:space="preserve">Основные средства </w:t>
      </w:r>
      <w:bookmarkStart w:id="9" w:name="_Hlk167378446"/>
      <w:r w:rsidRPr="005B5664">
        <w:rPr>
          <w:rFonts w:ascii="Times New Roman" w:hAnsi="Times New Roman"/>
          <w:sz w:val="28"/>
          <w:szCs w:val="28"/>
        </w:rPr>
        <w:t xml:space="preserve">являются второй по существенности статьей активов </w:t>
      </w:r>
      <w:r w:rsidR="005B1928">
        <w:rPr>
          <w:rFonts w:ascii="Times New Roman" w:hAnsi="Times New Roman"/>
          <w:sz w:val="28"/>
          <w:szCs w:val="28"/>
        </w:rPr>
        <w:t>КФО РБ</w:t>
      </w:r>
      <w:bookmarkEnd w:id="9"/>
      <w:r w:rsidRPr="005B5664">
        <w:rPr>
          <w:rFonts w:ascii="Times New Roman" w:hAnsi="Times New Roman"/>
          <w:sz w:val="28"/>
          <w:szCs w:val="28"/>
        </w:rPr>
        <w:t xml:space="preserve">. По состоянию на 31 декабря 2023 года </w:t>
      </w:r>
      <w:r>
        <w:rPr>
          <w:rFonts w:ascii="Times New Roman" w:hAnsi="Times New Roman"/>
          <w:sz w:val="28"/>
          <w:szCs w:val="28"/>
        </w:rPr>
        <w:t>основные средства</w:t>
      </w:r>
      <w:r w:rsidRPr="005B5664">
        <w:rPr>
          <w:rFonts w:ascii="Times New Roman" w:hAnsi="Times New Roman"/>
          <w:sz w:val="28"/>
          <w:szCs w:val="28"/>
        </w:rPr>
        <w:t xml:space="preserve"> составили 5</w:t>
      </w:r>
      <w:r w:rsidR="00DD2B26">
        <w:rPr>
          <w:rFonts w:ascii="Times New Roman" w:hAnsi="Times New Roman"/>
          <w:sz w:val="28"/>
          <w:szCs w:val="28"/>
        </w:rPr>
        <w:t> </w:t>
      </w:r>
      <w:r w:rsidRPr="005B5664">
        <w:rPr>
          <w:rFonts w:ascii="Times New Roman" w:hAnsi="Times New Roman"/>
          <w:sz w:val="28"/>
          <w:szCs w:val="28"/>
        </w:rPr>
        <w:t>254</w:t>
      </w:r>
      <w:r>
        <w:rPr>
          <w:rFonts w:ascii="Times New Roman" w:hAnsi="Times New Roman"/>
          <w:sz w:val="28"/>
          <w:szCs w:val="28"/>
        </w:rPr>
        <w:t> </w:t>
      </w:r>
      <w:r w:rsidRPr="005B5664">
        <w:rPr>
          <w:rFonts w:ascii="Times New Roman" w:hAnsi="Times New Roman"/>
          <w:sz w:val="28"/>
          <w:szCs w:val="28"/>
        </w:rPr>
        <w:t>566</w:t>
      </w:r>
      <w:r>
        <w:rPr>
          <w:rFonts w:ascii="Times New Roman" w:hAnsi="Times New Roman"/>
          <w:sz w:val="28"/>
          <w:szCs w:val="28"/>
        </w:rPr>
        <w:t>,1 млн</w:t>
      </w:r>
      <w:r w:rsidRPr="005B5664">
        <w:rPr>
          <w:rFonts w:ascii="Times New Roman" w:hAnsi="Times New Roman"/>
          <w:sz w:val="28"/>
          <w:szCs w:val="28"/>
        </w:rPr>
        <w:t xml:space="preserve"> тенге, </w:t>
      </w:r>
      <w:r w:rsidR="008D4DF1" w:rsidRPr="00D611D2">
        <w:rPr>
          <w:rFonts w:ascii="Times New Roman" w:hAnsi="Times New Roman"/>
          <w:sz w:val="28"/>
          <w:szCs w:val="28"/>
        </w:rPr>
        <w:t xml:space="preserve">что </w:t>
      </w:r>
      <w:bookmarkStart w:id="10" w:name="_Hlk167378480"/>
      <w:r w:rsidR="008D4DF1" w:rsidRPr="00D611D2">
        <w:rPr>
          <w:rFonts w:ascii="Times New Roman" w:hAnsi="Times New Roman"/>
          <w:sz w:val="28"/>
          <w:szCs w:val="28"/>
        </w:rPr>
        <w:t xml:space="preserve">составляет </w:t>
      </w:r>
      <w:r w:rsidR="008D4DF1">
        <w:rPr>
          <w:rFonts w:ascii="Times New Roman" w:hAnsi="Times New Roman"/>
          <w:sz w:val="28"/>
          <w:szCs w:val="28"/>
        </w:rPr>
        <w:t>2</w:t>
      </w:r>
      <w:r w:rsidR="008D4DF1" w:rsidRPr="00D611D2">
        <w:rPr>
          <w:rFonts w:ascii="Times New Roman" w:hAnsi="Times New Roman"/>
          <w:sz w:val="28"/>
          <w:szCs w:val="28"/>
        </w:rPr>
        <w:t>0,</w:t>
      </w:r>
      <w:r w:rsidR="008D4DF1">
        <w:rPr>
          <w:rFonts w:ascii="Times New Roman" w:hAnsi="Times New Roman"/>
          <w:sz w:val="28"/>
          <w:szCs w:val="28"/>
        </w:rPr>
        <w:t>6</w:t>
      </w:r>
      <w:r w:rsidR="008D4DF1" w:rsidRPr="00D611D2">
        <w:rPr>
          <w:rFonts w:ascii="Times New Roman" w:hAnsi="Times New Roman"/>
          <w:sz w:val="28"/>
          <w:szCs w:val="28"/>
        </w:rPr>
        <w:t>% от валюты консолидированного баланса.</w:t>
      </w:r>
    </w:p>
    <w:bookmarkEnd w:id="10"/>
    <w:p w14:paraId="46281D3A" w14:textId="61BDF576" w:rsidR="005B5664" w:rsidRDefault="005B5664" w:rsidP="005B5664">
      <w:pPr>
        <w:spacing w:after="0" w:line="240" w:lineRule="auto"/>
        <w:jc w:val="center"/>
        <w:rPr>
          <w:rFonts w:ascii="Times New Roman" w:hAnsi="Times New Roman"/>
          <w:b/>
          <w:bCs/>
          <w:sz w:val="24"/>
          <w:szCs w:val="24"/>
        </w:rPr>
      </w:pPr>
      <w:r w:rsidRPr="005B5664">
        <w:rPr>
          <w:rFonts w:ascii="Times New Roman" w:hAnsi="Times New Roman"/>
          <w:b/>
          <w:bCs/>
          <w:sz w:val="24"/>
          <w:szCs w:val="24"/>
        </w:rPr>
        <w:t>ТАБЛИЦА 14. Структура основных средств</w:t>
      </w:r>
    </w:p>
    <w:p w14:paraId="4F7E9F23" w14:textId="5D25E87E" w:rsidR="007721CD" w:rsidRPr="007721CD" w:rsidRDefault="007721CD" w:rsidP="007721CD">
      <w:pPr>
        <w:spacing w:after="0" w:line="240" w:lineRule="auto"/>
        <w:jc w:val="right"/>
        <w:rPr>
          <w:rFonts w:ascii="Times New Roman" w:hAnsi="Times New Roman"/>
          <w:i/>
          <w:iCs/>
          <w:sz w:val="24"/>
          <w:szCs w:val="24"/>
        </w:rPr>
      </w:pPr>
      <w:r>
        <w:rPr>
          <w:rFonts w:ascii="Times New Roman" w:hAnsi="Times New Roman"/>
          <w:i/>
          <w:iCs/>
          <w:sz w:val="24"/>
          <w:szCs w:val="24"/>
        </w:rPr>
        <w:t>млн тенге</w:t>
      </w:r>
    </w:p>
    <w:tbl>
      <w:tblPr>
        <w:tblStyle w:val="-1"/>
        <w:tblW w:w="0" w:type="auto"/>
        <w:tblLook w:val="04A0" w:firstRow="1" w:lastRow="0" w:firstColumn="1" w:lastColumn="0" w:noHBand="0" w:noVBand="1"/>
      </w:tblPr>
      <w:tblGrid>
        <w:gridCol w:w="562"/>
        <w:gridCol w:w="3969"/>
        <w:gridCol w:w="2977"/>
        <w:gridCol w:w="2119"/>
      </w:tblGrid>
      <w:tr w:rsidR="00E67958" w:rsidRPr="00F7225D" w14:paraId="15C43241" w14:textId="77777777" w:rsidTr="00F72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ED38443" w14:textId="11CBEB82" w:rsidR="00E67958" w:rsidRPr="00F7225D" w:rsidRDefault="00E67958" w:rsidP="00E67958">
            <w:pPr>
              <w:jc w:val="center"/>
              <w:rPr>
                <w:rFonts w:ascii="Times New Roman" w:hAnsi="Times New Roman"/>
                <w:sz w:val="24"/>
                <w:szCs w:val="24"/>
              </w:rPr>
            </w:pPr>
            <w:r w:rsidRPr="00F7225D">
              <w:rPr>
                <w:rFonts w:ascii="Times New Roman" w:hAnsi="Times New Roman"/>
                <w:sz w:val="24"/>
                <w:szCs w:val="24"/>
              </w:rPr>
              <w:t>№ п/п</w:t>
            </w:r>
          </w:p>
        </w:tc>
        <w:tc>
          <w:tcPr>
            <w:tcW w:w="3969" w:type="dxa"/>
            <w:vAlign w:val="center"/>
          </w:tcPr>
          <w:p w14:paraId="3385D170" w14:textId="7599ABD3" w:rsidR="00E67958" w:rsidRPr="00F7225D" w:rsidRDefault="00E67958" w:rsidP="00E679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Наименование класса основных средств</w:t>
            </w:r>
          </w:p>
        </w:tc>
        <w:tc>
          <w:tcPr>
            <w:tcW w:w="2977" w:type="dxa"/>
            <w:vAlign w:val="center"/>
          </w:tcPr>
          <w:p w14:paraId="2FC07A06" w14:textId="7EA90CA7" w:rsidR="00E67958" w:rsidRPr="00F7225D" w:rsidRDefault="00E67958" w:rsidP="00E679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Общая балансовая стоимость</w:t>
            </w:r>
          </w:p>
        </w:tc>
        <w:tc>
          <w:tcPr>
            <w:tcW w:w="2119" w:type="dxa"/>
            <w:vAlign w:val="center"/>
          </w:tcPr>
          <w:p w14:paraId="061604D6" w14:textId="29071B29" w:rsidR="00E67958" w:rsidRPr="00F7225D" w:rsidRDefault="00E67958" w:rsidP="00E679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 xml:space="preserve">Доля в </w:t>
            </w:r>
            <w:r w:rsidR="00577320" w:rsidRPr="00F7225D">
              <w:rPr>
                <w:rFonts w:ascii="Times New Roman" w:hAnsi="Times New Roman"/>
                <w:sz w:val="24"/>
                <w:szCs w:val="24"/>
              </w:rPr>
              <w:t>основных средствах</w:t>
            </w:r>
            <w:r w:rsidRPr="00F7225D">
              <w:rPr>
                <w:rFonts w:ascii="Times New Roman" w:hAnsi="Times New Roman"/>
                <w:sz w:val="24"/>
                <w:szCs w:val="24"/>
              </w:rPr>
              <w:t>, %</w:t>
            </w:r>
          </w:p>
        </w:tc>
      </w:tr>
      <w:tr w:rsidR="00D72347" w:rsidRPr="00F7225D" w14:paraId="6CF3BF8C"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22C8970C" w14:textId="540B6084"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1</w:t>
            </w:r>
          </w:p>
        </w:tc>
        <w:tc>
          <w:tcPr>
            <w:tcW w:w="3969" w:type="dxa"/>
            <w:vAlign w:val="center"/>
          </w:tcPr>
          <w:p w14:paraId="04575A04" w14:textId="6E8A95D5"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Земля</w:t>
            </w:r>
          </w:p>
        </w:tc>
        <w:tc>
          <w:tcPr>
            <w:tcW w:w="2977" w:type="dxa"/>
            <w:vAlign w:val="center"/>
          </w:tcPr>
          <w:p w14:paraId="2624F6D7" w14:textId="5DDDF0BE"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144</w:t>
            </w:r>
            <w:r>
              <w:rPr>
                <w:rFonts w:ascii="Times New Roman" w:hAnsi="Times New Roman"/>
                <w:sz w:val="24"/>
                <w:szCs w:val="24"/>
              </w:rPr>
              <w:t> </w:t>
            </w:r>
            <w:r w:rsidRPr="00F7225D">
              <w:rPr>
                <w:rFonts w:ascii="Times New Roman" w:hAnsi="Times New Roman"/>
                <w:sz w:val="24"/>
                <w:szCs w:val="24"/>
              </w:rPr>
              <w:t>047</w:t>
            </w:r>
            <w:r>
              <w:rPr>
                <w:rFonts w:ascii="Times New Roman" w:hAnsi="Times New Roman"/>
                <w:sz w:val="24"/>
                <w:szCs w:val="24"/>
              </w:rPr>
              <w:t>,8</w:t>
            </w:r>
          </w:p>
        </w:tc>
        <w:tc>
          <w:tcPr>
            <w:tcW w:w="2119" w:type="dxa"/>
            <w:vAlign w:val="center"/>
          </w:tcPr>
          <w:p w14:paraId="731E5019" w14:textId="251C384E"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2,74%</w:t>
            </w:r>
          </w:p>
        </w:tc>
      </w:tr>
      <w:tr w:rsidR="00D72347" w:rsidRPr="00F7225D" w14:paraId="59F4CAAB"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5E08506C" w14:textId="53827C8C"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2</w:t>
            </w:r>
          </w:p>
        </w:tc>
        <w:tc>
          <w:tcPr>
            <w:tcW w:w="3969" w:type="dxa"/>
            <w:vAlign w:val="center"/>
          </w:tcPr>
          <w:p w14:paraId="0002351A" w14:textId="23AD1B96"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Здания</w:t>
            </w:r>
          </w:p>
        </w:tc>
        <w:tc>
          <w:tcPr>
            <w:tcW w:w="2977" w:type="dxa"/>
            <w:vAlign w:val="center"/>
          </w:tcPr>
          <w:p w14:paraId="6FBBCF34" w14:textId="51464F6E"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700</w:t>
            </w:r>
            <w:r>
              <w:rPr>
                <w:rFonts w:ascii="Times New Roman" w:hAnsi="Times New Roman"/>
                <w:sz w:val="24"/>
                <w:szCs w:val="24"/>
              </w:rPr>
              <w:t> </w:t>
            </w:r>
            <w:r w:rsidRPr="00F7225D">
              <w:rPr>
                <w:rFonts w:ascii="Times New Roman" w:hAnsi="Times New Roman"/>
                <w:sz w:val="24"/>
                <w:szCs w:val="24"/>
              </w:rPr>
              <w:t>896</w:t>
            </w:r>
            <w:r>
              <w:rPr>
                <w:rFonts w:ascii="Times New Roman" w:hAnsi="Times New Roman"/>
                <w:sz w:val="24"/>
                <w:szCs w:val="24"/>
              </w:rPr>
              <w:t>,5</w:t>
            </w:r>
          </w:p>
        </w:tc>
        <w:tc>
          <w:tcPr>
            <w:tcW w:w="2119" w:type="dxa"/>
            <w:vAlign w:val="center"/>
          </w:tcPr>
          <w:p w14:paraId="1308F6E7" w14:textId="46A8C09B"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13,34%</w:t>
            </w:r>
          </w:p>
        </w:tc>
      </w:tr>
      <w:tr w:rsidR="00D72347" w:rsidRPr="00F7225D" w14:paraId="22BDA375"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1F0FD84A" w14:textId="4FF0E378"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3</w:t>
            </w:r>
          </w:p>
        </w:tc>
        <w:tc>
          <w:tcPr>
            <w:tcW w:w="3969" w:type="dxa"/>
            <w:vAlign w:val="center"/>
          </w:tcPr>
          <w:p w14:paraId="3DE96460" w14:textId="00455600"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Сооружения</w:t>
            </w:r>
          </w:p>
        </w:tc>
        <w:tc>
          <w:tcPr>
            <w:tcW w:w="2977" w:type="dxa"/>
            <w:vAlign w:val="center"/>
          </w:tcPr>
          <w:p w14:paraId="3DBC9A61" w14:textId="0D38F64C"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1 892</w:t>
            </w:r>
            <w:r>
              <w:rPr>
                <w:rFonts w:ascii="Times New Roman" w:hAnsi="Times New Roman"/>
                <w:sz w:val="24"/>
                <w:szCs w:val="24"/>
              </w:rPr>
              <w:t> </w:t>
            </w:r>
            <w:r w:rsidRPr="00F7225D">
              <w:rPr>
                <w:rFonts w:ascii="Times New Roman" w:hAnsi="Times New Roman"/>
                <w:sz w:val="24"/>
                <w:szCs w:val="24"/>
              </w:rPr>
              <w:t>903</w:t>
            </w:r>
            <w:r>
              <w:rPr>
                <w:rFonts w:ascii="Times New Roman" w:hAnsi="Times New Roman"/>
                <w:sz w:val="24"/>
                <w:szCs w:val="24"/>
              </w:rPr>
              <w:t>,3</w:t>
            </w:r>
          </w:p>
        </w:tc>
        <w:tc>
          <w:tcPr>
            <w:tcW w:w="2119" w:type="dxa"/>
            <w:vAlign w:val="center"/>
          </w:tcPr>
          <w:p w14:paraId="077B5D79" w14:textId="52F1E3F5"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36,02%</w:t>
            </w:r>
          </w:p>
        </w:tc>
      </w:tr>
      <w:tr w:rsidR="00D72347" w:rsidRPr="00F7225D" w14:paraId="1876A880"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60347154" w14:textId="67535FE9"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4</w:t>
            </w:r>
          </w:p>
        </w:tc>
        <w:tc>
          <w:tcPr>
            <w:tcW w:w="3969" w:type="dxa"/>
            <w:vAlign w:val="center"/>
          </w:tcPr>
          <w:p w14:paraId="56EC9BB3" w14:textId="5559F107"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Передаточные устройства</w:t>
            </w:r>
          </w:p>
        </w:tc>
        <w:tc>
          <w:tcPr>
            <w:tcW w:w="2977" w:type="dxa"/>
            <w:vAlign w:val="center"/>
          </w:tcPr>
          <w:p w14:paraId="4E1E095A" w14:textId="3E5D8EEC"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139</w:t>
            </w:r>
            <w:r>
              <w:rPr>
                <w:rFonts w:ascii="Times New Roman" w:hAnsi="Times New Roman"/>
                <w:sz w:val="24"/>
                <w:szCs w:val="24"/>
              </w:rPr>
              <w:t> </w:t>
            </w:r>
            <w:r w:rsidRPr="00F7225D">
              <w:rPr>
                <w:rFonts w:ascii="Times New Roman" w:hAnsi="Times New Roman"/>
                <w:sz w:val="24"/>
                <w:szCs w:val="24"/>
              </w:rPr>
              <w:t>409</w:t>
            </w:r>
            <w:r>
              <w:rPr>
                <w:rFonts w:ascii="Times New Roman" w:hAnsi="Times New Roman"/>
                <w:sz w:val="24"/>
                <w:szCs w:val="24"/>
              </w:rPr>
              <w:t>,1</w:t>
            </w:r>
          </w:p>
        </w:tc>
        <w:tc>
          <w:tcPr>
            <w:tcW w:w="2119" w:type="dxa"/>
            <w:vAlign w:val="center"/>
          </w:tcPr>
          <w:p w14:paraId="7159AE0A" w14:textId="24C30C31"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2,65%</w:t>
            </w:r>
          </w:p>
        </w:tc>
      </w:tr>
      <w:tr w:rsidR="00D72347" w:rsidRPr="00F7225D" w14:paraId="4DC5C625"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1B2AFB83" w14:textId="04936E60"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5</w:t>
            </w:r>
          </w:p>
        </w:tc>
        <w:tc>
          <w:tcPr>
            <w:tcW w:w="3969" w:type="dxa"/>
            <w:vAlign w:val="center"/>
          </w:tcPr>
          <w:p w14:paraId="5AFF8F3B" w14:textId="6D5C4CB5"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Транспортные средства</w:t>
            </w:r>
          </w:p>
        </w:tc>
        <w:tc>
          <w:tcPr>
            <w:tcW w:w="2977" w:type="dxa"/>
            <w:vAlign w:val="center"/>
          </w:tcPr>
          <w:p w14:paraId="19269E95" w14:textId="3D8FC8A5"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255</w:t>
            </w:r>
            <w:r>
              <w:rPr>
                <w:rFonts w:ascii="Times New Roman" w:hAnsi="Times New Roman"/>
                <w:sz w:val="24"/>
                <w:szCs w:val="24"/>
              </w:rPr>
              <w:t> </w:t>
            </w:r>
            <w:r w:rsidRPr="00F7225D">
              <w:rPr>
                <w:rFonts w:ascii="Times New Roman" w:hAnsi="Times New Roman"/>
                <w:sz w:val="24"/>
                <w:szCs w:val="24"/>
              </w:rPr>
              <w:t>856</w:t>
            </w:r>
            <w:r>
              <w:rPr>
                <w:rFonts w:ascii="Times New Roman" w:hAnsi="Times New Roman"/>
                <w:sz w:val="24"/>
                <w:szCs w:val="24"/>
              </w:rPr>
              <w:t>,8</w:t>
            </w:r>
          </w:p>
        </w:tc>
        <w:tc>
          <w:tcPr>
            <w:tcW w:w="2119" w:type="dxa"/>
            <w:vAlign w:val="center"/>
          </w:tcPr>
          <w:p w14:paraId="799E6CED" w14:textId="69B773A3"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4,87%</w:t>
            </w:r>
          </w:p>
        </w:tc>
      </w:tr>
      <w:tr w:rsidR="00D72347" w:rsidRPr="00F7225D" w14:paraId="6DC9A23B"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374F51A2" w14:textId="26FE0E9A"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6</w:t>
            </w:r>
          </w:p>
        </w:tc>
        <w:tc>
          <w:tcPr>
            <w:tcW w:w="3969" w:type="dxa"/>
            <w:vAlign w:val="center"/>
          </w:tcPr>
          <w:p w14:paraId="78FB85AC" w14:textId="0FA5F259"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Машины и оборудование</w:t>
            </w:r>
          </w:p>
        </w:tc>
        <w:tc>
          <w:tcPr>
            <w:tcW w:w="2977" w:type="dxa"/>
            <w:vAlign w:val="center"/>
          </w:tcPr>
          <w:p w14:paraId="6443FECF" w14:textId="492AB4D1"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1 934</w:t>
            </w:r>
            <w:r>
              <w:rPr>
                <w:rFonts w:ascii="Times New Roman" w:hAnsi="Times New Roman"/>
                <w:sz w:val="24"/>
                <w:szCs w:val="24"/>
              </w:rPr>
              <w:t> </w:t>
            </w:r>
            <w:r w:rsidRPr="00F7225D">
              <w:rPr>
                <w:rFonts w:ascii="Times New Roman" w:hAnsi="Times New Roman"/>
                <w:sz w:val="24"/>
                <w:szCs w:val="24"/>
              </w:rPr>
              <w:t>378</w:t>
            </w:r>
            <w:r>
              <w:rPr>
                <w:rFonts w:ascii="Times New Roman" w:hAnsi="Times New Roman"/>
                <w:sz w:val="24"/>
                <w:szCs w:val="24"/>
              </w:rPr>
              <w:t>,1</w:t>
            </w:r>
          </w:p>
        </w:tc>
        <w:tc>
          <w:tcPr>
            <w:tcW w:w="2119" w:type="dxa"/>
            <w:vAlign w:val="center"/>
          </w:tcPr>
          <w:p w14:paraId="1F93379F" w14:textId="3DDC2B20"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36,81%</w:t>
            </w:r>
          </w:p>
        </w:tc>
      </w:tr>
      <w:tr w:rsidR="00D72347" w:rsidRPr="00F7225D" w14:paraId="3328A69F"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6B61989C" w14:textId="7B82E67C"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7</w:t>
            </w:r>
          </w:p>
        </w:tc>
        <w:tc>
          <w:tcPr>
            <w:tcW w:w="3969" w:type="dxa"/>
            <w:vAlign w:val="center"/>
          </w:tcPr>
          <w:p w14:paraId="1A287729" w14:textId="702BDAFC"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Инструменты, производственный и хозяйственный инвентарь</w:t>
            </w:r>
          </w:p>
        </w:tc>
        <w:tc>
          <w:tcPr>
            <w:tcW w:w="2977" w:type="dxa"/>
            <w:vAlign w:val="center"/>
          </w:tcPr>
          <w:p w14:paraId="1D701552" w14:textId="787512A7"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41</w:t>
            </w:r>
            <w:r>
              <w:rPr>
                <w:rFonts w:ascii="Times New Roman" w:hAnsi="Times New Roman"/>
                <w:sz w:val="24"/>
                <w:szCs w:val="24"/>
              </w:rPr>
              <w:t> </w:t>
            </w:r>
            <w:r w:rsidRPr="00F7225D">
              <w:rPr>
                <w:rFonts w:ascii="Times New Roman" w:hAnsi="Times New Roman"/>
                <w:sz w:val="24"/>
                <w:szCs w:val="24"/>
              </w:rPr>
              <w:t>511</w:t>
            </w:r>
            <w:r>
              <w:rPr>
                <w:rFonts w:ascii="Times New Roman" w:hAnsi="Times New Roman"/>
                <w:sz w:val="24"/>
                <w:szCs w:val="24"/>
              </w:rPr>
              <w:t>,5</w:t>
            </w:r>
          </w:p>
        </w:tc>
        <w:tc>
          <w:tcPr>
            <w:tcW w:w="2119" w:type="dxa"/>
            <w:vAlign w:val="center"/>
          </w:tcPr>
          <w:p w14:paraId="6FEEB1D2" w14:textId="426F4E94"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0,79%</w:t>
            </w:r>
          </w:p>
        </w:tc>
      </w:tr>
      <w:tr w:rsidR="00D72347" w:rsidRPr="00F7225D" w14:paraId="66D75C83" w14:textId="77777777" w:rsidTr="00D72347">
        <w:tc>
          <w:tcPr>
            <w:cnfStyle w:val="001000000000" w:firstRow="0" w:lastRow="0" w:firstColumn="1" w:lastColumn="0" w:oddVBand="0" w:evenVBand="0" w:oddHBand="0" w:evenHBand="0" w:firstRowFirstColumn="0" w:firstRowLastColumn="0" w:lastRowFirstColumn="0" w:lastRowLastColumn="0"/>
            <w:tcW w:w="562" w:type="dxa"/>
            <w:vAlign w:val="center"/>
          </w:tcPr>
          <w:p w14:paraId="398CF9CE" w14:textId="67D11A41" w:rsidR="00D72347" w:rsidRPr="00F7225D" w:rsidRDefault="00D72347" w:rsidP="00D72347">
            <w:pPr>
              <w:jc w:val="center"/>
              <w:rPr>
                <w:rFonts w:ascii="Times New Roman" w:hAnsi="Times New Roman"/>
                <w:b w:val="0"/>
                <w:bCs w:val="0"/>
                <w:sz w:val="24"/>
                <w:szCs w:val="24"/>
              </w:rPr>
            </w:pPr>
            <w:r w:rsidRPr="00F7225D">
              <w:rPr>
                <w:rFonts w:ascii="Times New Roman" w:hAnsi="Times New Roman"/>
                <w:b w:val="0"/>
                <w:bCs w:val="0"/>
                <w:sz w:val="24"/>
                <w:szCs w:val="24"/>
              </w:rPr>
              <w:t>8</w:t>
            </w:r>
          </w:p>
        </w:tc>
        <w:tc>
          <w:tcPr>
            <w:tcW w:w="3969" w:type="dxa"/>
            <w:vAlign w:val="center"/>
          </w:tcPr>
          <w:p w14:paraId="705817B8" w14:textId="43999C8A" w:rsidR="00D72347" w:rsidRPr="00F7225D" w:rsidRDefault="00D72347" w:rsidP="00D7234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Прочие основные средства</w:t>
            </w:r>
          </w:p>
        </w:tc>
        <w:tc>
          <w:tcPr>
            <w:tcW w:w="2977" w:type="dxa"/>
            <w:vAlign w:val="center"/>
          </w:tcPr>
          <w:p w14:paraId="7E92DD69" w14:textId="1FC852AF" w:rsidR="00D72347" w:rsidRPr="00F7225D"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7225D">
              <w:rPr>
                <w:rFonts w:ascii="Times New Roman" w:hAnsi="Times New Roman"/>
                <w:sz w:val="24"/>
                <w:szCs w:val="24"/>
              </w:rPr>
              <w:t>145</w:t>
            </w:r>
            <w:r>
              <w:rPr>
                <w:rFonts w:ascii="Times New Roman" w:hAnsi="Times New Roman"/>
                <w:sz w:val="24"/>
                <w:szCs w:val="24"/>
              </w:rPr>
              <w:t> </w:t>
            </w:r>
            <w:r w:rsidRPr="00F7225D">
              <w:rPr>
                <w:rFonts w:ascii="Times New Roman" w:hAnsi="Times New Roman"/>
                <w:sz w:val="24"/>
                <w:szCs w:val="24"/>
              </w:rPr>
              <w:t>563</w:t>
            </w:r>
            <w:r>
              <w:rPr>
                <w:rFonts w:ascii="Times New Roman" w:hAnsi="Times New Roman"/>
                <w:sz w:val="24"/>
                <w:szCs w:val="24"/>
              </w:rPr>
              <w:t>,0</w:t>
            </w:r>
          </w:p>
        </w:tc>
        <w:tc>
          <w:tcPr>
            <w:tcW w:w="2119" w:type="dxa"/>
            <w:vAlign w:val="center"/>
          </w:tcPr>
          <w:p w14:paraId="6344F0D1" w14:textId="43266972" w:rsidR="00D72347" w:rsidRPr="00D72347" w:rsidRDefault="00D72347" w:rsidP="00D7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347">
              <w:rPr>
                <w:rFonts w:ascii="Times New Roman" w:hAnsi="Times New Roman" w:cs="Times New Roman"/>
                <w:sz w:val="24"/>
                <w:szCs w:val="24"/>
              </w:rPr>
              <w:t>2,77%</w:t>
            </w:r>
          </w:p>
        </w:tc>
      </w:tr>
      <w:tr w:rsidR="00305394" w:rsidRPr="00F7225D" w14:paraId="1F9CE06A" w14:textId="77777777" w:rsidTr="00D72347">
        <w:tc>
          <w:tcPr>
            <w:cnfStyle w:val="001000000000" w:firstRow="0" w:lastRow="0" w:firstColumn="1" w:lastColumn="0" w:oddVBand="0" w:evenVBand="0" w:oddHBand="0" w:evenHBand="0" w:firstRowFirstColumn="0" w:firstRowLastColumn="0" w:lastRowFirstColumn="0" w:lastRowLastColumn="0"/>
            <w:tcW w:w="4531" w:type="dxa"/>
            <w:gridSpan w:val="2"/>
            <w:vAlign w:val="center"/>
          </w:tcPr>
          <w:p w14:paraId="2DA770AC" w14:textId="49ABDE95" w:rsidR="00305394" w:rsidRPr="00F7225D" w:rsidRDefault="00305394" w:rsidP="00305394">
            <w:pPr>
              <w:jc w:val="center"/>
              <w:rPr>
                <w:rFonts w:ascii="Times New Roman" w:hAnsi="Times New Roman"/>
                <w:sz w:val="24"/>
                <w:szCs w:val="24"/>
              </w:rPr>
            </w:pPr>
            <w:r w:rsidRPr="00F7225D">
              <w:rPr>
                <w:rFonts w:ascii="Times New Roman" w:hAnsi="Times New Roman"/>
                <w:sz w:val="24"/>
                <w:szCs w:val="24"/>
              </w:rPr>
              <w:t>Всего</w:t>
            </w:r>
          </w:p>
        </w:tc>
        <w:tc>
          <w:tcPr>
            <w:tcW w:w="2977" w:type="dxa"/>
            <w:vAlign w:val="center"/>
          </w:tcPr>
          <w:p w14:paraId="0B9A4889" w14:textId="7FF74BAD" w:rsidR="00305394" w:rsidRPr="002468BA" w:rsidRDefault="00F7225D" w:rsidP="00F722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2468BA">
              <w:rPr>
                <w:rFonts w:ascii="Times New Roman" w:hAnsi="Times New Roman"/>
                <w:b/>
                <w:bCs/>
                <w:sz w:val="24"/>
                <w:szCs w:val="24"/>
              </w:rPr>
              <w:t>5 254 566,1</w:t>
            </w:r>
          </w:p>
        </w:tc>
        <w:tc>
          <w:tcPr>
            <w:tcW w:w="2119" w:type="dxa"/>
            <w:vAlign w:val="center"/>
          </w:tcPr>
          <w:p w14:paraId="38DD5F46" w14:textId="60872857" w:rsidR="00305394" w:rsidRPr="002468BA" w:rsidRDefault="002468BA" w:rsidP="00F722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2468BA">
              <w:rPr>
                <w:rFonts w:ascii="Times New Roman" w:hAnsi="Times New Roman"/>
                <w:b/>
                <w:bCs/>
                <w:sz w:val="24"/>
                <w:szCs w:val="24"/>
              </w:rPr>
              <w:t>100,00%</w:t>
            </w:r>
          </w:p>
        </w:tc>
      </w:tr>
    </w:tbl>
    <w:p w14:paraId="37181ED9" w14:textId="053441FC" w:rsidR="004161E8" w:rsidRPr="000414E6" w:rsidRDefault="004161E8" w:rsidP="004161E8">
      <w:pPr>
        <w:pStyle w:val="ab"/>
        <w:spacing w:before="240"/>
        <w:ind w:firstLine="709"/>
        <w:jc w:val="both"/>
        <w:rPr>
          <w:rFonts w:ascii="Times New Roman" w:hAnsi="Times New Roman"/>
          <w:sz w:val="28"/>
          <w:szCs w:val="28"/>
        </w:rPr>
      </w:pPr>
      <w:r>
        <w:rPr>
          <w:rFonts w:ascii="Times New Roman" w:hAnsi="Times New Roman"/>
          <w:sz w:val="28"/>
          <w:szCs w:val="28"/>
        </w:rPr>
        <w:lastRenderedPageBreak/>
        <w:t>В структуре</w:t>
      </w:r>
      <w:r w:rsidRPr="000414E6">
        <w:rPr>
          <w:rFonts w:ascii="Times New Roman" w:hAnsi="Times New Roman"/>
          <w:sz w:val="28"/>
          <w:szCs w:val="28"/>
        </w:rPr>
        <w:t xml:space="preserve"> </w:t>
      </w:r>
      <w:r>
        <w:rPr>
          <w:rFonts w:ascii="Times New Roman" w:hAnsi="Times New Roman"/>
          <w:sz w:val="28"/>
          <w:szCs w:val="28"/>
        </w:rPr>
        <w:t xml:space="preserve">основных средств значительную долю </w:t>
      </w:r>
      <w:r w:rsidRPr="004161E8">
        <w:rPr>
          <w:rFonts w:ascii="Times New Roman" w:hAnsi="Times New Roman"/>
          <w:i/>
          <w:iCs/>
          <w:sz w:val="24"/>
          <w:szCs w:val="24"/>
        </w:rPr>
        <w:t>(в совокупности 72,83%)</w:t>
      </w:r>
      <w:r w:rsidRPr="000414E6">
        <w:rPr>
          <w:rFonts w:ascii="Times New Roman" w:hAnsi="Times New Roman"/>
          <w:sz w:val="28"/>
          <w:szCs w:val="28"/>
        </w:rPr>
        <w:t xml:space="preserve"> составля</w:t>
      </w:r>
      <w:r>
        <w:rPr>
          <w:rFonts w:ascii="Times New Roman" w:hAnsi="Times New Roman"/>
          <w:sz w:val="28"/>
          <w:szCs w:val="28"/>
        </w:rPr>
        <w:t>ю</w:t>
      </w:r>
      <w:r w:rsidRPr="000414E6">
        <w:rPr>
          <w:rFonts w:ascii="Times New Roman" w:hAnsi="Times New Roman"/>
          <w:sz w:val="28"/>
          <w:szCs w:val="28"/>
        </w:rPr>
        <w:t>т</w:t>
      </w:r>
      <w:r>
        <w:rPr>
          <w:rFonts w:ascii="Times New Roman" w:hAnsi="Times New Roman"/>
          <w:sz w:val="28"/>
          <w:szCs w:val="28"/>
        </w:rPr>
        <w:t xml:space="preserve"> такие классы как</w:t>
      </w:r>
      <w:r w:rsidRPr="000414E6">
        <w:rPr>
          <w:rFonts w:ascii="Times New Roman" w:hAnsi="Times New Roman"/>
          <w:sz w:val="28"/>
          <w:szCs w:val="28"/>
        </w:rPr>
        <w:t xml:space="preserve"> </w:t>
      </w:r>
      <w:r>
        <w:rPr>
          <w:rFonts w:ascii="Times New Roman" w:hAnsi="Times New Roman"/>
          <w:sz w:val="28"/>
          <w:szCs w:val="28"/>
        </w:rPr>
        <w:t>«Сооружения» в сумме 1 892 903,3 млн тенге и «Машины и оборудование» в сумме 1 934 378,1 млн тенге.</w:t>
      </w:r>
    </w:p>
    <w:p w14:paraId="1369ADC0" w14:textId="77777777" w:rsidR="0065558A" w:rsidRDefault="007255DD" w:rsidP="00497A1D">
      <w:pPr>
        <w:spacing w:after="0" w:line="240" w:lineRule="auto"/>
        <w:jc w:val="both"/>
        <w:rPr>
          <w:rFonts w:ascii="Times New Roman" w:hAnsi="Times New Roman"/>
          <w:sz w:val="28"/>
          <w:szCs w:val="28"/>
        </w:rPr>
      </w:pPr>
      <w:r>
        <w:rPr>
          <w:rFonts w:ascii="Times New Roman" w:hAnsi="Times New Roman"/>
          <w:sz w:val="28"/>
          <w:szCs w:val="28"/>
        </w:rPr>
        <w:tab/>
      </w:r>
      <w:r w:rsidR="00497A1D">
        <w:rPr>
          <w:rFonts w:ascii="Times New Roman" w:hAnsi="Times New Roman"/>
          <w:sz w:val="28"/>
          <w:szCs w:val="28"/>
        </w:rPr>
        <w:t xml:space="preserve">Одним из основных факторов несоответствия правовой основы отражения </w:t>
      </w:r>
      <w:r w:rsidR="004C3D6A">
        <w:rPr>
          <w:rFonts w:ascii="Times New Roman" w:hAnsi="Times New Roman"/>
          <w:sz w:val="28"/>
          <w:szCs w:val="28"/>
        </w:rPr>
        <w:t>основных средств</w:t>
      </w:r>
      <w:r w:rsidR="00B53A1A">
        <w:rPr>
          <w:rFonts w:ascii="Times New Roman" w:hAnsi="Times New Roman"/>
          <w:sz w:val="28"/>
          <w:szCs w:val="28"/>
        </w:rPr>
        <w:t xml:space="preserve"> </w:t>
      </w:r>
      <w:r w:rsidR="00497A1D">
        <w:rPr>
          <w:rFonts w:ascii="Times New Roman" w:hAnsi="Times New Roman"/>
          <w:sz w:val="28"/>
          <w:szCs w:val="28"/>
        </w:rPr>
        <w:t xml:space="preserve">является то, что в соответствии с МСФООС 17 </w:t>
      </w:r>
      <w:r w:rsidR="00497A1D" w:rsidRPr="00FF7DAB">
        <w:rPr>
          <w:rFonts w:ascii="Times New Roman" w:hAnsi="Times New Roman"/>
          <w:i/>
          <w:sz w:val="24"/>
          <w:szCs w:val="28"/>
        </w:rPr>
        <w:t>(Недвижимость, здания и оборудование)</w:t>
      </w:r>
      <w:r w:rsidR="00497A1D">
        <w:rPr>
          <w:rFonts w:ascii="Times New Roman" w:hAnsi="Times New Roman"/>
          <w:sz w:val="28"/>
          <w:szCs w:val="28"/>
        </w:rPr>
        <w:t xml:space="preserve"> предусмотрено две модели последующего учета основных средств: по себестоимости и по переоцененной стоимости и субъект выбирает ту модель, которая дает более надежное представление статьи. </w:t>
      </w:r>
    </w:p>
    <w:p w14:paraId="7A9CC0E6" w14:textId="4EE3361D" w:rsidR="0065558A" w:rsidRDefault="0065558A" w:rsidP="0065558A">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Учетной политикой предусмотрена одна модель последующего учета основных средств – по себестоимости.</w:t>
      </w:r>
      <w:r w:rsidRPr="0065558A">
        <w:rPr>
          <w:rFonts w:ascii="Times New Roman" w:hAnsi="Times New Roman"/>
          <w:sz w:val="28"/>
          <w:szCs w:val="28"/>
        </w:rPr>
        <w:t xml:space="preserve"> </w:t>
      </w:r>
      <w:r>
        <w:rPr>
          <w:rFonts w:ascii="Times New Roman" w:hAnsi="Times New Roman"/>
          <w:sz w:val="28"/>
          <w:szCs w:val="28"/>
        </w:rPr>
        <w:t>И</w:t>
      </w:r>
      <w:r w:rsidRPr="00613B71">
        <w:rPr>
          <w:rFonts w:ascii="Times New Roman" w:hAnsi="Times New Roman"/>
          <w:sz w:val="28"/>
          <w:szCs w:val="28"/>
        </w:rPr>
        <w:t>зменение первоначальной стоимости основных средств допускается в случаях оценки активов, проводимой в соответствии с решениями Правительства</w:t>
      </w:r>
      <w:r>
        <w:rPr>
          <w:rFonts w:ascii="Times New Roman" w:hAnsi="Times New Roman"/>
          <w:sz w:val="28"/>
          <w:szCs w:val="28"/>
        </w:rPr>
        <w:t>. До настоящего времени, централизованных решений Правительства, связанных с переоценкой активов в отношении целого класса основных средств или определенного госоргана, не пр</w:t>
      </w:r>
      <w:r w:rsidR="00852981">
        <w:rPr>
          <w:rFonts w:ascii="Times New Roman" w:hAnsi="Times New Roman"/>
          <w:sz w:val="28"/>
          <w:szCs w:val="28"/>
        </w:rPr>
        <w:t>инима</w:t>
      </w:r>
      <w:r>
        <w:rPr>
          <w:rFonts w:ascii="Times New Roman" w:hAnsi="Times New Roman"/>
          <w:sz w:val="28"/>
          <w:szCs w:val="28"/>
        </w:rPr>
        <w:t xml:space="preserve">лось. Фактически переоценка проводится только в случаях передачи основных средств субъектам </w:t>
      </w:r>
      <w:proofErr w:type="spellStart"/>
      <w:r>
        <w:rPr>
          <w:rFonts w:ascii="Times New Roman" w:hAnsi="Times New Roman"/>
          <w:sz w:val="28"/>
          <w:szCs w:val="28"/>
        </w:rPr>
        <w:t>квазигосударственного</w:t>
      </w:r>
      <w:proofErr w:type="spellEnd"/>
      <w:r>
        <w:rPr>
          <w:rFonts w:ascii="Times New Roman" w:hAnsi="Times New Roman"/>
          <w:sz w:val="28"/>
          <w:szCs w:val="28"/>
        </w:rPr>
        <w:t xml:space="preserve"> сектора.</w:t>
      </w:r>
    </w:p>
    <w:p w14:paraId="0A8EB2D5" w14:textId="77777777" w:rsidR="00497A1D" w:rsidRDefault="00497A1D" w:rsidP="00497A1D">
      <w:pPr>
        <w:pStyle w:val="ab"/>
        <w:ind w:firstLine="720"/>
        <w:jc w:val="both"/>
        <w:rPr>
          <w:rFonts w:ascii="Times New Roman" w:hAnsi="Times New Roman"/>
          <w:sz w:val="28"/>
          <w:szCs w:val="28"/>
        </w:rPr>
      </w:pPr>
      <w:r>
        <w:rPr>
          <w:rFonts w:ascii="Times New Roman" w:hAnsi="Times New Roman"/>
          <w:sz w:val="28"/>
          <w:szCs w:val="28"/>
        </w:rPr>
        <w:t xml:space="preserve">Принимая во внимание множество различных внешних факторов </w:t>
      </w:r>
      <w:r w:rsidRPr="00BC62AB">
        <w:rPr>
          <w:rFonts w:ascii="Times New Roman" w:hAnsi="Times New Roman"/>
          <w:i/>
          <w:sz w:val="24"/>
          <w:szCs w:val="28"/>
        </w:rPr>
        <w:t>(значительное изменение курса национальной валюты, существенное изменение стоимости недвижимости и т.д.)</w:t>
      </w:r>
      <w:r w:rsidRPr="00BC62AB">
        <w:rPr>
          <w:rFonts w:ascii="Times New Roman" w:hAnsi="Times New Roman"/>
          <w:sz w:val="24"/>
          <w:szCs w:val="28"/>
        </w:rPr>
        <w:t xml:space="preserve"> </w:t>
      </w:r>
      <w:r>
        <w:rPr>
          <w:rFonts w:ascii="Times New Roman" w:hAnsi="Times New Roman"/>
          <w:sz w:val="28"/>
          <w:szCs w:val="28"/>
        </w:rPr>
        <w:t>отражение основных средств по себестоимости не в полной мере дает достоверное представление данных активов.</w:t>
      </w:r>
    </w:p>
    <w:p w14:paraId="1F6F3FDE" w14:textId="068C1970" w:rsidR="00497A1D" w:rsidRDefault="00497A1D" w:rsidP="00497A1D">
      <w:pPr>
        <w:pStyle w:val="ab"/>
        <w:ind w:firstLine="720"/>
        <w:jc w:val="both"/>
        <w:rPr>
          <w:rFonts w:ascii="Times New Roman" w:hAnsi="Times New Roman"/>
          <w:sz w:val="28"/>
          <w:szCs w:val="28"/>
        </w:rPr>
      </w:pPr>
      <w:r>
        <w:rPr>
          <w:rFonts w:ascii="Times New Roman" w:hAnsi="Times New Roman"/>
          <w:sz w:val="28"/>
          <w:szCs w:val="28"/>
        </w:rPr>
        <w:t>Следующим значимым фактором несоответствия действующей правовой основы МСФООС является порядок начисления амортизации. В соответствии с МСФООС 17 предусмотрено на каждую отчетную дату пересматривать ликвидационную стоимость и срок службы основных средств. Исходя из нового срока, продлевается срок начисления амортизации. При данном подходе, невозможна ситуация, когда основное средство, которое продолжает использоваться, отражалось бы в учете по нулевой стоимости.</w:t>
      </w:r>
    </w:p>
    <w:p w14:paraId="1F602641" w14:textId="4F7A766D" w:rsidR="00AC20DC" w:rsidRPr="005D22CE" w:rsidRDefault="004C4063" w:rsidP="008B6784">
      <w:pPr>
        <w:pStyle w:val="ab"/>
        <w:ind w:firstLine="720"/>
        <w:jc w:val="both"/>
        <w:rPr>
          <w:rFonts w:ascii="Times New Roman" w:hAnsi="Times New Roman"/>
          <w:sz w:val="28"/>
          <w:szCs w:val="28"/>
        </w:rPr>
      </w:pPr>
      <w:r>
        <w:rPr>
          <w:rFonts w:ascii="Times New Roman" w:hAnsi="Times New Roman"/>
          <w:sz w:val="28"/>
          <w:szCs w:val="28"/>
        </w:rPr>
        <w:t>Как показал анализ международного опыта учета основных средств</w:t>
      </w:r>
      <w:r w:rsidR="00571B06">
        <w:rPr>
          <w:rFonts w:ascii="Times New Roman" w:hAnsi="Times New Roman"/>
          <w:sz w:val="28"/>
          <w:szCs w:val="28"/>
        </w:rPr>
        <w:t xml:space="preserve"> в государственном секторе</w:t>
      </w:r>
      <w:r>
        <w:rPr>
          <w:rFonts w:ascii="Times New Roman" w:hAnsi="Times New Roman"/>
          <w:sz w:val="28"/>
          <w:szCs w:val="28"/>
        </w:rPr>
        <w:t>, большинство стран</w:t>
      </w:r>
      <w:r w:rsidR="003B0B4A">
        <w:rPr>
          <w:rFonts w:ascii="Times New Roman" w:hAnsi="Times New Roman"/>
          <w:sz w:val="28"/>
          <w:szCs w:val="28"/>
        </w:rPr>
        <w:t xml:space="preserve"> Европейского Союза</w:t>
      </w:r>
      <w:r>
        <w:rPr>
          <w:rFonts w:ascii="Times New Roman" w:hAnsi="Times New Roman"/>
          <w:sz w:val="28"/>
          <w:szCs w:val="28"/>
        </w:rPr>
        <w:t xml:space="preserve">, </w:t>
      </w:r>
      <w:r w:rsidRPr="00246592">
        <w:rPr>
          <w:rFonts w:ascii="Times New Roman" w:hAnsi="Times New Roman"/>
          <w:sz w:val="28"/>
          <w:szCs w:val="28"/>
        </w:rPr>
        <w:t>которые признают основные средства в своей финансовой отчетности, амортизируют их в течение срока полезного использования</w:t>
      </w:r>
      <w:r>
        <w:rPr>
          <w:rFonts w:ascii="Times New Roman" w:hAnsi="Times New Roman"/>
          <w:sz w:val="28"/>
          <w:szCs w:val="28"/>
        </w:rPr>
        <w:t>.</w:t>
      </w:r>
      <w:r w:rsidR="003B0B4A" w:rsidRPr="003B0B4A">
        <w:rPr>
          <w:rFonts w:ascii="Times New Roman" w:hAnsi="Times New Roman"/>
          <w:sz w:val="28"/>
          <w:szCs w:val="28"/>
        </w:rPr>
        <w:t xml:space="preserve"> </w:t>
      </w:r>
      <w:r w:rsidR="00571B06">
        <w:rPr>
          <w:rFonts w:ascii="Times New Roman" w:hAnsi="Times New Roman"/>
          <w:sz w:val="28"/>
          <w:szCs w:val="28"/>
        </w:rPr>
        <w:t>Кроме того, в этих странах</w:t>
      </w:r>
      <w:r w:rsidR="003B0B4A" w:rsidRPr="00246592">
        <w:rPr>
          <w:rFonts w:ascii="Times New Roman" w:hAnsi="Times New Roman"/>
          <w:sz w:val="28"/>
          <w:szCs w:val="28"/>
        </w:rPr>
        <w:t xml:space="preserve"> </w:t>
      </w:r>
      <w:r w:rsidR="00571B06">
        <w:rPr>
          <w:rFonts w:ascii="Times New Roman" w:hAnsi="Times New Roman"/>
          <w:sz w:val="28"/>
          <w:szCs w:val="28"/>
        </w:rPr>
        <w:t xml:space="preserve">при </w:t>
      </w:r>
      <w:r w:rsidR="00571B06" w:rsidRPr="00246592">
        <w:rPr>
          <w:rFonts w:ascii="Times New Roman" w:hAnsi="Times New Roman"/>
          <w:sz w:val="28"/>
          <w:szCs w:val="28"/>
        </w:rPr>
        <w:t xml:space="preserve">амортизации основных средств </w:t>
      </w:r>
      <w:r w:rsidR="003B0B4A" w:rsidRPr="00246592">
        <w:rPr>
          <w:rFonts w:ascii="Times New Roman" w:hAnsi="Times New Roman"/>
          <w:sz w:val="28"/>
          <w:szCs w:val="28"/>
        </w:rPr>
        <w:t>использу</w:t>
      </w:r>
      <w:r w:rsidR="00571B06">
        <w:rPr>
          <w:rFonts w:ascii="Times New Roman" w:hAnsi="Times New Roman"/>
          <w:sz w:val="28"/>
          <w:szCs w:val="28"/>
        </w:rPr>
        <w:t>е</w:t>
      </w:r>
      <w:r w:rsidR="003B0B4A" w:rsidRPr="00246592">
        <w:rPr>
          <w:rFonts w:ascii="Times New Roman" w:hAnsi="Times New Roman"/>
          <w:sz w:val="28"/>
          <w:szCs w:val="28"/>
        </w:rPr>
        <w:t>т</w:t>
      </w:r>
      <w:r w:rsidR="00571B06">
        <w:rPr>
          <w:rFonts w:ascii="Times New Roman" w:hAnsi="Times New Roman"/>
          <w:sz w:val="28"/>
          <w:szCs w:val="28"/>
        </w:rPr>
        <w:t>ся</w:t>
      </w:r>
      <w:r w:rsidR="003B0B4A" w:rsidRPr="00246592">
        <w:rPr>
          <w:rFonts w:ascii="Times New Roman" w:hAnsi="Times New Roman"/>
          <w:sz w:val="28"/>
          <w:szCs w:val="28"/>
        </w:rPr>
        <w:t xml:space="preserve"> компонентный подход. </w:t>
      </w:r>
      <w:r w:rsidR="00571B06">
        <w:rPr>
          <w:rFonts w:ascii="Times New Roman" w:hAnsi="Times New Roman"/>
          <w:sz w:val="28"/>
          <w:szCs w:val="28"/>
        </w:rPr>
        <w:t>То есть, если основное средство</w:t>
      </w:r>
      <w:r w:rsidR="003B0B4A" w:rsidRPr="00246592">
        <w:rPr>
          <w:rFonts w:ascii="Times New Roman" w:hAnsi="Times New Roman"/>
          <w:sz w:val="28"/>
          <w:szCs w:val="28"/>
        </w:rPr>
        <w:t xml:space="preserve"> включа</w:t>
      </w:r>
      <w:r w:rsidR="00571B06">
        <w:rPr>
          <w:rFonts w:ascii="Times New Roman" w:hAnsi="Times New Roman"/>
          <w:sz w:val="28"/>
          <w:szCs w:val="28"/>
        </w:rPr>
        <w:t>ет</w:t>
      </w:r>
      <w:r w:rsidR="003B0B4A" w:rsidRPr="00246592">
        <w:rPr>
          <w:rFonts w:ascii="Times New Roman" w:hAnsi="Times New Roman"/>
          <w:sz w:val="28"/>
          <w:szCs w:val="28"/>
        </w:rPr>
        <w:t xml:space="preserve"> в себя основные компоненты с разными сроками полезного использования,</w:t>
      </w:r>
      <w:r w:rsidR="00571B06">
        <w:rPr>
          <w:rFonts w:ascii="Times New Roman" w:hAnsi="Times New Roman"/>
          <w:sz w:val="28"/>
          <w:szCs w:val="28"/>
        </w:rPr>
        <w:t xml:space="preserve"> то</w:t>
      </w:r>
      <w:r w:rsidR="003B0B4A" w:rsidRPr="00246592">
        <w:rPr>
          <w:rFonts w:ascii="Times New Roman" w:hAnsi="Times New Roman"/>
          <w:sz w:val="28"/>
          <w:szCs w:val="28"/>
        </w:rPr>
        <w:t xml:space="preserve"> каждый из этих компонентов считается как отдельн</w:t>
      </w:r>
      <w:r w:rsidR="00571B06">
        <w:rPr>
          <w:rFonts w:ascii="Times New Roman" w:hAnsi="Times New Roman"/>
          <w:sz w:val="28"/>
          <w:szCs w:val="28"/>
        </w:rPr>
        <w:t xml:space="preserve">ый актив </w:t>
      </w:r>
      <w:r w:rsidR="003B0B4A" w:rsidRPr="00246592">
        <w:rPr>
          <w:rFonts w:ascii="Times New Roman" w:hAnsi="Times New Roman"/>
          <w:sz w:val="28"/>
          <w:szCs w:val="28"/>
        </w:rPr>
        <w:t>и амортизируется отдельно.</w:t>
      </w:r>
      <w:r w:rsidR="005558DF">
        <w:rPr>
          <w:rFonts w:ascii="Times New Roman" w:hAnsi="Times New Roman"/>
          <w:sz w:val="28"/>
          <w:szCs w:val="28"/>
        </w:rPr>
        <w:t xml:space="preserve"> </w:t>
      </w:r>
      <w:r w:rsidR="006C477C">
        <w:rPr>
          <w:rFonts w:ascii="Times New Roman" w:hAnsi="Times New Roman"/>
          <w:sz w:val="28"/>
          <w:szCs w:val="28"/>
        </w:rPr>
        <w:t xml:space="preserve">В качестве наглядного примера </w:t>
      </w:r>
      <w:r w:rsidR="00577CE7">
        <w:rPr>
          <w:rFonts w:ascii="Times New Roman" w:hAnsi="Times New Roman"/>
          <w:sz w:val="28"/>
          <w:szCs w:val="28"/>
        </w:rPr>
        <w:t>основных средств</w:t>
      </w:r>
      <w:r w:rsidR="006C477C" w:rsidRPr="00246592">
        <w:rPr>
          <w:rFonts w:ascii="Times New Roman" w:hAnsi="Times New Roman"/>
          <w:sz w:val="28"/>
          <w:szCs w:val="28"/>
        </w:rPr>
        <w:t xml:space="preserve">, к которым применяется компонентный подход, </w:t>
      </w:r>
      <w:r w:rsidR="006C477C">
        <w:rPr>
          <w:rFonts w:ascii="Times New Roman" w:hAnsi="Times New Roman"/>
          <w:sz w:val="28"/>
          <w:szCs w:val="28"/>
        </w:rPr>
        <w:t xml:space="preserve">можно отнести </w:t>
      </w:r>
      <w:r w:rsidR="006C477C" w:rsidRPr="00246592">
        <w:rPr>
          <w:rFonts w:ascii="Times New Roman" w:hAnsi="Times New Roman"/>
          <w:sz w:val="28"/>
          <w:szCs w:val="28"/>
        </w:rPr>
        <w:t>инфраструктурные активы</w:t>
      </w:r>
      <w:r w:rsidR="006C477C">
        <w:rPr>
          <w:rFonts w:ascii="Times New Roman" w:hAnsi="Times New Roman"/>
          <w:sz w:val="28"/>
          <w:szCs w:val="28"/>
        </w:rPr>
        <w:t xml:space="preserve">, </w:t>
      </w:r>
      <w:r w:rsidR="006C477C" w:rsidRPr="00246592">
        <w:rPr>
          <w:rFonts w:ascii="Times New Roman" w:hAnsi="Times New Roman"/>
          <w:sz w:val="28"/>
          <w:szCs w:val="28"/>
        </w:rPr>
        <w:t xml:space="preserve">такие как </w:t>
      </w:r>
      <w:r w:rsidR="00577CE7">
        <w:rPr>
          <w:rFonts w:ascii="Times New Roman" w:hAnsi="Times New Roman"/>
          <w:sz w:val="28"/>
          <w:szCs w:val="28"/>
        </w:rPr>
        <w:t xml:space="preserve">автомобильные </w:t>
      </w:r>
      <w:r w:rsidR="006C477C" w:rsidRPr="00246592">
        <w:rPr>
          <w:rFonts w:ascii="Times New Roman" w:hAnsi="Times New Roman"/>
          <w:sz w:val="28"/>
          <w:szCs w:val="28"/>
        </w:rPr>
        <w:t>дороги, железные дороги, мосты и туннели</w:t>
      </w:r>
      <w:r w:rsidR="006C477C">
        <w:rPr>
          <w:rFonts w:ascii="Times New Roman" w:hAnsi="Times New Roman"/>
          <w:sz w:val="28"/>
          <w:szCs w:val="28"/>
        </w:rPr>
        <w:t>.</w:t>
      </w:r>
      <w:r w:rsidR="00124137">
        <w:rPr>
          <w:rFonts w:ascii="Times New Roman" w:hAnsi="Times New Roman"/>
          <w:sz w:val="28"/>
          <w:szCs w:val="28"/>
        </w:rPr>
        <w:t xml:space="preserve"> </w:t>
      </w:r>
      <w:r w:rsidR="00577CE7">
        <w:rPr>
          <w:rFonts w:ascii="Times New Roman" w:hAnsi="Times New Roman"/>
          <w:sz w:val="28"/>
          <w:szCs w:val="28"/>
        </w:rPr>
        <w:t>Так при эксплуатации автомобильн</w:t>
      </w:r>
      <w:r w:rsidR="00AC20DC">
        <w:rPr>
          <w:rFonts w:ascii="Times New Roman" w:hAnsi="Times New Roman"/>
          <w:sz w:val="28"/>
          <w:szCs w:val="28"/>
        </w:rPr>
        <w:t>ой</w:t>
      </w:r>
      <w:r w:rsidR="00577CE7">
        <w:rPr>
          <w:rFonts w:ascii="Times New Roman" w:hAnsi="Times New Roman"/>
          <w:sz w:val="28"/>
          <w:szCs w:val="28"/>
        </w:rPr>
        <w:t xml:space="preserve"> дорог</w:t>
      </w:r>
      <w:r w:rsidR="00AC20DC">
        <w:rPr>
          <w:rFonts w:ascii="Times New Roman" w:hAnsi="Times New Roman"/>
          <w:sz w:val="28"/>
          <w:szCs w:val="28"/>
        </w:rPr>
        <w:t>и</w:t>
      </w:r>
      <w:r w:rsidR="00577CE7">
        <w:rPr>
          <w:rFonts w:ascii="Times New Roman" w:hAnsi="Times New Roman"/>
          <w:sz w:val="28"/>
          <w:szCs w:val="28"/>
        </w:rPr>
        <w:t xml:space="preserve"> ремонт или замена дорожной одежды может требоваться каждые несколько лет, </w:t>
      </w:r>
      <w:r w:rsidR="00AC20DC">
        <w:rPr>
          <w:rFonts w:ascii="Times New Roman" w:hAnsi="Times New Roman"/>
          <w:sz w:val="28"/>
          <w:szCs w:val="28"/>
        </w:rPr>
        <w:t xml:space="preserve">тогда как срок полезного использования автомобильной дороги в целом имеет </w:t>
      </w:r>
      <w:r w:rsidR="005D22CE">
        <w:rPr>
          <w:rFonts w:ascii="Times New Roman" w:hAnsi="Times New Roman"/>
          <w:sz w:val="28"/>
          <w:szCs w:val="28"/>
          <w:lang w:val="kk-KZ"/>
        </w:rPr>
        <w:t>значительный период времени</w:t>
      </w:r>
      <w:r w:rsidR="005D22CE">
        <w:rPr>
          <w:rFonts w:ascii="Times New Roman" w:hAnsi="Times New Roman"/>
          <w:sz w:val="28"/>
          <w:szCs w:val="28"/>
        </w:rPr>
        <w:t>.</w:t>
      </w:r>
    </w:p>
    <w:p w14:paraId="45B3F582" w14:textId="6AA09965" w:rsidR="007E23AF" w:rsidRDefault="007E23AF" w:rsidP="007E23AF">
      <w:pPr>
        <w:pStyle w:val="ab"/>
        <w:spacing w:after="240"/>
        <w:ind w:firstLine="720"/>
        <w:jc w:val="both"/>
        <w:rPr>
          <w:rFonts w:ascii="Times New Roman" w:hAnsi="Times New Roman"/>
          <w:sz w:val="28"/>
          <w:szCs w:val="28"/>
        </w:rPr>
      </w:pPr>
      <w:r>
        <w:rPr>
          <w:rFonts w:ascii="Times New Roman" w:hAnsi="Times New Roman"/>
          <w:sz w:val="28"/>
          <w:szCs w:val="28"/>
        </w:rPr>
        <w:t xml:space="preserve">Из-за отсутствия в законодательстве РК положений по пересмотру срока службы основного средства, </w:t>
      </w:r>
      <w:bookmarkStart w:id="11" w:name="_Hlk167378567"/>
      <w:r>
        <w:rPr>
          <w:rFonts w:ascii="Times New Roman" w:hAnsi="Times New Roman"/>
          <w:sz w:val="28"/>
          <w:szCs w:val="28"/>
        </w:rPr>
        <w:t xml:space="preserve">множество пригодных к эксплуатации и </w:t>
      </w:r>
      <w:r>
        <w:rPr>
          <w:rFonts w:ascii="Times New Roman" w:hAnsi="Times New Roman"/>
          <w:sz w:val="28"/>
          <w:szCs w:val="28"/>
        </w:rPr>
        <w:lastRenderedPageBreak/>
        <w:t>используемых основных средств учитываются по нулевой стоимости,</w:t>
      </w:r>
      <w:r w:rsidRPr="00196229">
        <w:rPr>
          <w:rFonts w:ascii="Times New Roman" w:hAnsi="Times New Roman"/>
          <w:sz w:val="28"/>
          <w:szCs w:val="28"/>
        </w:rPr>
        <w:t xml:space="preserve"> </w:t>
      </w:r>
      <w:r>
        <w:rPr>
          <w:rFonts w:ascii="Times New Roman" w:hAnsi="Times New Roman"/>
          <w:sz w:val="28"/>
          <w:szCs w:val="28"/>
        </w:rPr>
        <w:t>что является недопустимым в соответствии с МСФООС.</w:t>
      </w:r>
      <w:bookmarkEnd w:id="11"/>
    </w:p>
    <w:p w14:paraId="1A7F4F91" w14:textId="70D5DBC5" w:rsidR="00A509A5" w:rsidRPr="00A509A5" w:rsidRDefault="00A509A5" w:rsidP="0065558A">
      <w:pPr>
        <w:spacing w:after="0" w:line="240" w:lineRule="auto"/>
        <w:ind w:firstLine="708"/>
        <w:jc w:val="both"/>
        <w:rPr>
          <w:rFonts w:ascii="Times New Roman" w:hAnsi="Times New Roman" w:cs="Times New Roman"/>
          <w:b/>
          <w:bCs/>
          <w:i/>
          <w:iCs/>
          <w:sz w:val="28"/>
          <w:szCs w:val="28"/>
        </w:rPr>
      </w:pPr>
      <w:r w:rsidRPr="00A509A5">
        <w:rPr>
          <w:rFonts w:ascii="Times New Roman" w:hAnsi="Times New Roman" w:cs="Times New Roman"/>
          <w:b/>
          <w:bCs/>
          <w:i/>
          <w:iCs/>
          <w:sz w:val="28"/>
          <w:szCs w:val="28"/>
        </w:rPr>
        <w:t>Автомобильные дороги</w:t>
      </w:r>
    </w:p>
    <w:p w14:paraId="517CB9B0" w14:textId="0E400CAA" w:rsidR="00360844" w:rsidRDefault="007318B7" w:rsidP="00360844">
      <w:pPr>
        <w:spacing w:line="240" w:lineRule="auto"/>
        <w:ind w:firstLine="708"/>
        <w:contextualSpacing/>
        <w:jc w:val="both"/>
        <w:rPr>
          <w:rFonts w:ascii="Times New Roman" w:hAnsi="Times New Roman"/>
          <w:sz w:val="28"/>
          <w:szCs w:val="32"/>
        </w:rPr>
      </w:pPr>
      <w:r>
        <w:rPr>
          <w:rFonts w:ascii="Times New Roman" w:eastAsia="Times New Roman" w:hAnsi="Times New Roman"/>
          <w:sz w:val="28"/>
          <w:szCs w:val="28"/>
        </w:rPr>
        <w:t>В структуре основных средств значительную долю составляют автомобильные дороги</w:t>
      </w:r>
      <w:r>
        <w:rPr>
          <w:rFonts w:ascii="Times New Roman" w:hAnsi="Times New Roman"/>
          <w:sz w:val="28"/>
          <w:szCs w:val="32"/>
        </w:rPr>
        <w:t>.</w:t>
      </w:r>
      <w:r w:rsidR="00360844" w:rsidRPr="00360844">
        <w:rPr>
          <w:rFonts w:ascii="Times New Roman" w:hAnsi="Times New Roman"/>
          <w:sz w:val="28"/>
          <w:szCs w:val="32"/>
        </w:rPr>
        <w:t xml:space="preserve"> </w:t>
      </w:r>
      <w:r w:rsidR="00360844">
        <w:rPr>
          <w:rFonts w:ascii="Times New Roman" w:hAnsi="Times New Roman"/>
          <w:sz w:val="28"/>
          <w:szCs w:val="32"/>
        </w:rPr>
        <w:t xml:space="preserve">По состоянию на </w:t>
      </w:r>
      <w:r w:rsidR="00E712CC">
        <w:rPr>
          <w:rFonts w:ascii="Times New Roman" w:hAnsi="Times New Roman"/>
          <w:sz w:val="28"/>
          <w:szCs w:val="32"/>
        </w:rPr>
        <w:t>31 декабря 2023 года</w:t>
      </w:r>
      <w:r w:rsidR="00360844">
        <w:rPr>
          <w:rFonts w:ascii="Times New Roman" w:hAnsi="Times New Roman"/>
          <w:sz w:val="28"/>
          <w:szCs w:val="32"/>
        </w:rPr>
        <w:t xml:space="preserve"> балансовая стоимость автомобильных дорог республиканского и международного значения составляет 1 479</w:t>
      </w:r>
      <w:r w:rsidR="00E712CC">
        <w:rPr>
          <w:rFonts w:ascii="Times New Roman" w:hAnsi="Times New Roman"/>
          <w:sz w:val="28"/>
          <w:szCs w:val="32"/>
        </w:rPr>
        <w:t> </w:t>
      </w:r>
      <w:r w:rsidR="00360844">
        <w:rPr>
          <w:rFonts w:ascii="Times New Roman" w:hAnsi="Times New Roman"/>
          <w:sz w:val="28"/>
          <w:szCs w:val="32"/>
        </w:rPr>
        <w:t>504</w:t>
      </w:r>
      <w:r w:rsidR="00E712CC">
        <w:rPr>
          <w:rFonts w:ascii="Times New Roman" w:hAnsi="Times New Roman"/>
          <w:sz w:val="28"/>
          <w:szCs w:val="32"/>
        </w:rPr>
        <w:t>,5 млн</w:t>
      </w:r>
      <w:r w:rsidR="00360844">
        <w:rPr>
          <w:rFonts w:ascii="Times New Roman" w:hAnsi="Times New Roman"/>
          <w:sz w:val="28"/>
          <w:szCs w:val="32"/>
        </w:rPr>
        <w:t xml:space="preserve"> тенге </w:t>
      </w:r>
      <w:r w:rsidR="00360844" w:rsidRPr="001B7002">
        <w:rPr>
          <w:rFonts w:ascii="Times New Roman" w:hAnsi="Times New Roman"/>
          <w:i/>
          <w:iCs/>
          <w:sz w:val="24"/>
          <w:szCs w:val="24"/>
        </w:rPr>
        <w:t>(460 участков автомобильных дорог)</w:t>
      </w:r>
      <w:r w:rsidR="00360844">
        <w:rPr>
          <w:rFonts w:ascii="Times New Roman" w:hAnsi="Times New Roman"/>
          <w:sz w:val="28"/>
          <w:szCs w:val="32"/>
        </w:rPr>
        <w:t xml:space="preserve"> или 28,2% от всех </w:t>
      </w:r>
      <w:r w:rsidR="00E712CC">
        <w:rPr>
          <w:rFonts w:ascii="Times New Roman" w:hAnsi="Times New Roman"/>
          <w:sz w:val="28"/>
          <w:szCs w:val="32"/>
        </w:rPr>
        <w:t>основных средств</w:t>
      </w:r>
      <w:r w:rsidR="00267BDE">
        <w:rPr>
          <w:rFonts w:ascii="Times New Roman" w:hAnsi="Times New Roman"/>
          <w:sz w:val="28"/>
          <w:szCs w:val="32"/>
        </w:rPr>
        <w:t xml:space="preserve"> КФО РБ</w:t>
      </w:r>
      <w:r w:rsidR="00360844">
        <w:rPr>
          <w:rFonts w:ascii="Times New Roman" w:hAnsi="Times New Roman"/>
          <w:sz w:val="28"/>
          <w:szCs w:val="32"/>
        </w:rPr>
        <w:t>.</w:t>
      </w:r>
    </w:p>
    <w:p w14:paraId="70C2AE2B" w14:textId="29CC464F" w:rsidR="0065558A" w:rsidRDefault="0065558A" w:rsidP="00A50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F37EFB">
        <w:rPr>
          <w:rFonts w:ascii="Times New Roman" w:hAnsi="Times New Roman" w:cs="Times New Roman"/>
          <w:sz w:val="28"/>
          <w:szCs w:val="28"/>
        </w:rPr>
        <w:t>оценк</w:t>
      </w:r>
      <w:r>
        <w:rPr>
          <w:rFonts w:ascii="Times New Roman" w:hAnsi="Times New Roman" w:cs="Times New Roman"/>
          <w:sz w:val="28"/>
          <w:szCs w:val="28"/>
        </w:rPr>
        <w:t>и</w:t>
      </w:r>
      <w:r w:rsidRPr="00F37EFB">
        <w:rPr>
          <w:rFonts w:ascii="Times New Roman" w:hAnsi="Times New Roman" w:cs="Times New Roman"/>
          <w:sz w:val="28"/>
          <w:szCs w:val="28"/>
        </w:rPr>
        <w:t xml:space="preserve"> объективности</w:t>
      </w:r>
      <w:r w:rsidR="000A4EB7">
        <w:rPr>
          <w:rFonts w:ascii="Times New Roman" w:hAnsi="Times New Roman" w:cs="Times New Roman"/>
          <w:sz w:val="28"/>
          <w:szCs w:val="28"/>
        </w:rPr>
        <w:t xml:space="preserve"> и обоснованности</w:t>
      </w:r>
      <w:r w:rsidRPr="00F37EFB">
        <w:rPr>
          <w:rFonts w:ascii="Times New Roman" w:hAnsi="Times New Roman" w:cs="Times New Roman"/>
          <w:sz w:val="28"/>
          <w:szCs w:val="28"/>
        </w:rPr>
        <w:t xml:space="preserve"> отражения в </w:t>
      </w:r>
      <w:r>
        <w:rPr>
          <w:rFonts w:ascii="Times New Roman" w:hAnsi="Times New Roman" w:cs="Times New Roman"/>
          <w:sz w:val="28"/>
          <w:szCs w:val="28"/>
        </w:rPr>
        <w:t xml:space="preserve">КФО РБ </w:t>
      </w:r>
      <w:r w:rsidR="00CC05C5">
        <w:rPr>
          <w:rFonts w:ascii="Times New Roman" w:hAnsi="Times New Roman" w:cs="Times New Roman"/>
          <w:sz w:val="28"/>
          <w:szCs w:val="28"/>
        </w:rPr>
        <w:t>автомобильных дорог</w:t>
      </w:r>
      <w:r>
        <w:rPr>
          <w:rFonts w:ascii="Times New Roman" w:hAnsi="Times New Roman" w:cs="Times New Roman"/>
          <w:sz w:val="28"/>
          <w:szCs w:val="28"/>
        </w:rPr>
        <w:t>, ВАП проведен аудит в Министерстве транспорта, на балансе которого числится 33,6% основных средств</w:t>
      </w:r>
      <w:r w:rsidR="00267BDE">
        <w:rPr>
          <w:rFonts w:ascii="Times New Roman" w:hAnsi="Times New Roman" w:cs="Times New Roman"/>
          <w:sz w:val="28"/>
          <w:szCs w:val="28"/>
        </w:rPr>
        <w:t xml:space="preserve"> КФО РБ</w:t>
      </w:r>
      <w:r>
        <w:rPr>
          <w:rFonts w:ascii="Times New Roman" w:hAnsi="Times New Roman" w:cs="Times New Roman"/>
          <w:sz w:val="28"/>
          <w:szCs w:val="28"/>
        </w:rPr>
        <w:t>.</w:t>
      </w:r>
    </w:p>
    <w:p w14:paraId="1BB772E1" w14:textId="208C4013" w:rsidR="007318B7" w:rsidRDefault="007318B7" w:rsidP="007318B7">
      <w:pPr>
        <w:spacing w:after="0" w:line="240" w:lineRule="auto"/>
        <w:jc w:val="both"/>
        <w:rPr>
          <w:rFonts w:ascii="Times New Roman" w:hAnsi="Times New Roman"/>
          <w:sz w:val="28"/>
          <w:szCs w:val="32"/>
        </w:rPr>
      </w:pPr>
      <w:r>
        <w:rPr>
          <w:rFonts w:ascii="Times New Roman" w:eastAsia="Times New Roman" w:hAnsi="Times New Roman"/>
          <w:sz w:val="28"/>
          <w:szCs w:val="28"/>
        </w:rPr>
        <w:tab/>
        <w:t xml:space="preserve">В соответствии с Учетной политикой, начисление амортизации автомобильных дорог производится с использованием </w:t>
      </w:r>
      <w:r w:rsidRPr="005D6C3A">
        <w:rPr>
          <w:rFonts w:ascii="Times New Roman" w:hAnsi="Times New Roman" w:cs="Times New Roman"/>
          <w:sz w:val="28"/>
          <w:szCs w:val="28"/>
        </w:rPr>
        <w:t>установленн</w:t>
      </w:r>
      <w:r>
        <w:rPr>
          <w:rFonts w:ascii="Times New Roman" w:hAnsi="Times New Roman" w:cs="Times New Roman"/>
          <w:sz w:val="28"/>
          <w:szCs w:val="28"/>
        </w:rPr>
        <w:t>ой</w:t>
      </w:r>
      <w:r w:rsidRPr="005D6C3A">
        <w:rPr>
          <w:rFonts w:ascii="Times New Roman" w:hAnsi="Times New Roman" w:cs="Times New Roman"/>
          <w:sz w:val="28"/>
          <w:szCs w:val="28"/>
        </w:rPr>
        <w:t xml:space="preserve"> норм</w:t>
      </w:r>
      <w:r>
        <w:rPr>
          <w:rFonts w:ascii="Times New Roman" w:hAnsi="Times New Roman" w:cs="Times New Roman"/>
          <w:sz w:val="28"/>
          <w:szCs w:val="28"/>
        </w:rPr>
        <w:t>ы</w:t>
      </w:r>
      <w:r w:rsidRPr="005D6C3A">
        <w:rPr>
          <w:rFonts w:ascii="Times New Roman" w:hAnsi="Times New Roman" w:cs="Times New Roman"/>
          <w:sz w:val="28"/>
          <w:szCs w:val="28"/>
        </w:rPr>
        <w:t xml:space="preserve"> амортизации</w:t>
      </w:r>
      <w:r>
        <w:rPr>
          <w:rFonts w:ascii="Times New Roman" w:hAnsi="Times New Roman" w:cs="Times New Roman"/>
          <w:sz w:val="28"/>
          <w:szCs w:val="28"/>
        </w:rPr>
        <w:t xml:space="preserve">, которая составляет 7%. </w:t>
      </w:r>
      <w:r>
        <w:rPr>
          <w:rFonts w:ascii="Times New Roman" w:hAnsi="Times New Roman"/>
          <w:sz w:val="28"/>
          <w:szCs w:val="32"/>
        </w:rPr>
        <w:t>То есть, на определенный участок автомобильной дороги после ввода в эксплуатацию амортизация начисляется в течение 14 лет, после чего она достигает ликвидационной стоимости, которая равна нулю.</w:t>
      </w:r>
    </w:p>
    <w:p w14:paraId="7D7E43E9" w14:textId="41A2B752" w:rsidR="00360844" w:rsidRDefault="00360844" w:rsidP="000B28FE">
      <w:pPr>
        <w:spacing w:after="0" w:line="240" w:lineRule="auto"/>
        <w:ind w:firstLine="708"/>
        <w:jc w:val="both"/>
        <w:rPr>
          <w:rFonts w:ascii="Times New Roman" w:hAnsi="Times New Roman"/>
          <w:sz w:val="28"/>
          <w:szCs w:val="28"/>
        </w:rPr>
      </w:pPr>
      <w:r>
        <w:rPr>
          <w:rFonts w:ascii="Times New Roman" w:hAnsi="Times New Roman"/>
          <w:sz w:val="28"/>
          <w:szCs w:val="32"/>
        </w:rPr>
        <w:t>По сведениям Комитета автомобильных дорог</w:t>
      </w:r>
      <w:r w:rsidR="00861E76">
        <w:rPr>
          <w:rFonts w:ascii="Times New Roman" w:hAnsi="Times New Roman"/>
          <w:sz w:val="28"/>
          <w:szCs w:val="32"/>
        </w:rPr>
        <w:t xml:space="preserve"> </w:t>
      </w:r>
      <w:r w:rsidR="00861E76" w:rsidRPr="00861E76">
        <w:rPr>
          <w:rFonts w:ascii="Times New Roman" w:hAnsi="Times New Roman"/>
          <w:i/>
          <w:iCs/>
          <w:sz w:val="24"/>
          <w:szCs w:val="28"/>
        </w:rPr>
        <w:t>(далее – КАД)</w:t>
      </w:r>
      <w:r>
        <w:rPr>
          <w:rFonts w:ascii="Times New Roman" w:hAnsi="Times New Roman"/>
          <w:sz w:val="28"/>
          <w:szCs w:val="32"/>
        </w:rPr>
        <w:t xml:space="preserve"> </w:t>
      </w:r>
      <w:r>
        <w:rPr>
          <w:rFonts w:ascii="Times New Roman" w:hAnsi="Times New Roman" w:cs="Times New Roman"/>
          <w:sz w:val="28"/>
          <w:szCs w:val="28"/>
        </w:rPr>
        <w:t xml:space="preserve">по состоянию на 1 января 2024 года </w:t>
      </w:r>
      <w:r w:rsidRPr="00637D7F">
        <w:rPr>
          <w:rFonts w:ascii="Times New Roman" w:hAnsi="Times New Roman" w:cs="Times New Roman"/>
          <w:b/>
          <w:bCs/>
          <w:sz w:val="28"/>
          <w:szCs w:val="28"/>
        </w:rPr>
        <w:t xml:space="preserve">105 участков </w:t>
      </w:r>
      <w:r w:rsidRPr="00637D7F">
        <w:rPr>
          <w:rFonts w:ascii="Times New Roman" w:hAnsi="Times New Roman"/>
          <w:b/>
          <w:bCs/>
          <w:sz w:val="28"/>
          <w:szCs w:val="32"/>
        </w:rPr>
        <w:t xml:space="preserve">автомобильных дорог республиканского значения, находящихся </w:t>
      </w:r>
      <w:r w:rsidRPr="00637D7F">
        <w:rPr>
          <w:rFonts w:ascii="Times New Roman" w:hAnsi="Times New Roman"/>
          <w:b/>
          <w:bCs/>
          <w:sz w:val="28"/>
          <w:szCs w:val="28"/>
        </w:rPr>
        <w:t>в хорошем и удовлетворительном состоянии</w:t>
      </w:r>
      <w:r>
        <w:rPr>
          <w:rFonts w:ascii="Times New Roman" w:hAnsi="Times New Roman"/>
          <w:sz w:val="28"/>
          <w:szCs w:val="32"/>
        </w:rPr>
        <w:t xml:space="preserve"> </w:t>
      </w:r>
      <w:r w:rsidRPr="00C25183">
        <w:rPr>
          <w:rFonts w:ascii="Times New Roman" w:hAnsi="Times New Roman"/>
          <w:i/>
          <w:iCs/>
          <w:sz w:val="24"/>
          <w:szCs w:val="28"/>
        </w:rPr>
        <w:t>(с первоначальной стоимостью 184</w:t>
      </w:r>
      <w:r>
        <w:rPr>
          <w:rFonts w:ascii="Times New Roman" w:hAnsi="Times New Roman"/>
          <w:i/>
          <w:iCs/>
          <w:sz w:val="24"/>
          <w:szCs w:val="28"/>
        </w:rPr>
        <w:t>,9</w:t>
      </w:r>
      <w:r w:rsidRPr="00C25183">
        <w:rPr>
          <w:rFonts w:ascii="Times New Roman" w:hAnsi="Times New Roman"/>
          <w:i/>
          <w:iCs/>
          <w:sz w:val="24"/>
          <w:szCs w:val="28"/>
        </w:rPr>
        <w:t xml:space="preserve"> </w:t>
      </w:r>
      <w:r>
        <w:rPr>
          <w:rFonts w:ascii="Times New Roman" w:hAnsi="Times New Roman"/>
          <w:i/>
          <w:iCs/>
          <w:sz w:val="24"/>
          <w:szCs w:val="28"/>
        </w:rPr>
        <w:t>млрд</w:t>
      </w:r>
      <w:r w:rsidRPr="00C25183">
        <w:rPr>
          <w:rFonts w:ascii="Times New Roman" w:hAnsi="Times New Roman"/>
          <w:i/>
          <w:iCs/>
          <w:sz w:val="24"/>
          <w:szCs w:val="28"/>
        </w:rPr>
        <w:t xml:space="preserve"> тенге)</w:t>
      </w:r>
      <w:r>
        <w:rPr>
          <w:rFonts w:ascii="Times New Roman" w:hAnsi="Times New Roman"/>
          <w:sz w:val="28"/>
          <w:szCs w:val="32"/>
        </w:rPr>
        <w:t>,</w:t>
      </w:r>
      <w:r>
        <w:rPr>
          <w:rFonts w:ascii="Times New Roman" w:hAnsi="Times New Roman"/>
          <w:sz w:val="28"/>
          <w:szCs w:val="28"/>
        </w:rPr>
        <w:t xml:space="preserve"> </w:t>
      </w:r>
      <w:r w:rsidRPr="00637D7F">
        <w:rPr>
          <w:rFonts w:ascii="Times New Roman" w:hAnsi="Times New Roman" w:cs="Times New Roman"/>
          <w:b/>
          <w:bCs/>
          <w:sz w:val="28"/>
          <w:szCs w:val="28"/>
        </w:rPr>
        <w:t xml:space="preserve">в учете </w:t>
      </w:r>
      <w:r w:rsidRPr="00637D7F">
        <w:rPr>
          <w:rFonts w:ascii="Times New Roman" w:hAnsi="Times New Roman"/>
          <w:b/>
          <w:bCs/>
          <w:sz w:val="28"/>
          <w:szCs w:val="28"/>
          <w:lang w:val="kk-KZ"/>
        </w:rPr>
        <w:t>отражаются</w:t>
      </w:r>
      <w:r w:rsidRPr="00637D7F">
        <w:rPr>
          <w:rFonts w:ascii="Times New Roman" w:hAnsi="Times New Roman"/>
          <w:b/>
          <w:bCs/>
          <w:sz w:val="28"/>
          <w:szCs w:val="28"/>
        </w:rPr>
        <w:t xml:space="preserve"> по нулевой стоимости.</w:t>
      </w:r>
      <w:r w:rsidR="000B28FE">
        <w:rPr>
          <w:rFonts w:ascii="Times New Roman" w:hAnsi="Times New Roman"/>
          <w:b/>
          <w:bCs/>
          <w:sz w:val="28"/>
          <w:szCs w:val="28"/>
        </w:rPr>
        <w:t xml:space="preserve"> </w:t>
      </w:r>
      <w:r w:rsidR="00AD0136">
        <w:rPr>
          <w:rFonts w:ascii="Times New Roman" w:hAnsi="Times New Roman"/>
          <w:sz w:val="28"/>
          <w:szCs w:val="28"/>
        </w:rPr>
        <w:t>Как отмечалось выше,</w:t>
      </w:r>
      <w:r>
        <w:rPr>
          <w:rFonts w:ascii="Times New Roman" w:hAnsi="Times New Roman"/>
          <w:sz w:val="28"/>
          <w:szCs w:val="28"/>
        </w:rPr>
        <w:t xml:space="preserve"> </w:t>
      </w:r>
      <w:r w:rsidR="00AD0136">
        <w:rPr>
          <w:rFonts w:ascii="Times New Roman" w:hAnsi="Times New Roman"/>
          <w:sz w:val="28"/>
          <w:szCs w:val="28"/>
        </w:rPr>
        <w:t xml:space="preserve">согласно </w:t>
      </w:r>
      <w:r>
        <w:rPr>
          <w:rFonts w:ascii="Times New Roman" w:hAnsi="Times New Roman"/>
          <w:sz w:val="28"/>
          <w:szCs w:val="28"/>
        </w:rPr>
        <w:t>МСФООС, основное средство, которое продолжает использоваться, не может отражаться в учете по нулевой стоимости.</w:t>
      </w:r>
    </w:p>
    <w:p w14:paraId="16BFF8DA" w14:textId="7A83B48C" w:rsidR="00861E76" w:rsidRDefault="00360844" w:rsidP="00360844">
      <w:pPr>
        <w:spacing w:after="0" w:line="240" w:lineRule="auto"/>
        <w:jc w:val="both"/>
        <w:rPr>
          <w:rFonts w:ascii="Times New Roman" w:hAnsi="Times New Roman"/>
          <w:sz w:val="28"/>
          <w:szCs w:val="32"/>
        </w:rPr>
      </w:pPr>
      <w:r>
        <w:rPr>
          <w:rFonts w:ascii="Times New Roman" w:hAnsi="Times New Roman"/>
          <w:sz w:val="28"/>
          <w:szCs w:val="28"/>
        </w:rPr>
        <w:tab/>
      </w:r>
      <w:r w:rsidR="00861E76" w:rsidRPr="008C62FB">
        <w:rPr>
          <w:rFonts w:ascii="Times New Roman" w:hAnsi="Times New Roman"/>
          <w:sz w:val="28"/>
          <w:szCs w:val="32"/>
        </w:rPr>
        <w:t>К</w:t>
      </w:r>
      <w:r w:rsidR="00861E76">
        <w:rPr>
          <w:rFonts w:ascii="Times New Roman" w:hAnsi="Times New Roman"/>
          <w:sz w:val="28"/>
          <w:szCs w:val="32"/>
        </w:rPr>
        <w:t>АД</w:t>
      </w:r>
      <w:r w:rsidR="00861E76" w:rsidRPr="008C62FB">
        <w:rPr>
          <w:rFonts w:ascii="Times New Roman" w:hAnsi="Times New Roman"/>
          <w:sz w:val="28"/>
          <w:szCs w:val="32"/>
        </w:rPr>
        <w:t xml:space="preserve"> </w:t>
      </w:r>
      <w:r w:rsidR="00861E76">
        <w:rPr>
          <w:rFonts w:ascii="Times New Roman" w:hAnsi="Times New Roman"/>
          <w:sz w:val="28"/>
          <w:szCs w:val="32"/>
        </w:rPr>
        <w:t xml:space="preserve">утверждены и введены в действие </w:t>
      </w:r>
      <w:r w:rsidR="00716C8B">
        <w:rPr>
          <w:rFonts w:ascii="Times New Roman" w:hAnsi="Times New Roman"/>
          <w:sz w:val="28"/>
          <w:szCs w:val="32"/>
        </w:rPr>
        <w:t>р</w:t>
      </w:r>
      <w:r w:rsidR="00861E76" w:rsidRPr="008C62FB">
        <w:rPr>
          <w:rFonts w:ascii="Times New Roman" w:hAnsi="Times New Roman"/>
          <w:sz w:val="28"/>
          <w:szCs w:val="32"/>
        </w:rPr>
        <w:t xml:space="preserve">екомендации по назначению межремонтных сроков конструктивных элементов автомобильных дорог, в том числе обстановки пути после строительства, реконструкции, капитального, среднего и текущего ремонта </w:t>
      </w:r>
      <w:r w:rsidR="00861E76" w:rsidRPr="00861E76">
        <w:rPr>
          <w:rFonts w:ascii="Times New Roman" w:hAnsi="Times New Roman"/>
          <w:i/>
          <w:iCs/>
          <w:sz w:val="24"/>
          <w:szCs w:val="28"/>
        </w:rPr>
        <w:t>(</w:t>
      </w:r>
      <w:r w:rsidR="00E0551B">
        <w:rPr>
          <w:rFonts w:ascii="Times New Roman" w:hAnsi="Times New Roman"/>
          <w:i/>
          <w:iCs/>
          <w:sz w:val="24"/>
          <w:szCs w:val="28"/>
        </w:rPr>
        <w:t xml:space="preserve">приказ </w:t>
      </w:r>
      <w:r w:rsidR="00861E76" w:rsidRPr="00861E76">
        <w:rPr>
          <w:rFonts w:ascii="Times New Roman" w:hAnsi="Times New Roman"/>
          <w:i/>
          <w:iCs/>
          <w:sz w:val="24"/>
          <w:szCs w:val="28"/>
        </w:rPr>
        <w:t>от 21 декабря 2018 года № 131)</w:t>
      </w:r>
      <w:r w:rsidR="00861E76">
        <w:rPr>
          <w:rFonts w:ascii="Times New Roman" w:hAnsi="Times New Roman"/>
          <w:sz w:val="28"/>
          <w:szCs w:val="32"/>
        </w:rPr>
        <w:t>.</w:t>
      </w:r>
    </w:p>
    <w:p w14:paraId="2FDD1455" w14:textId="005820B1" w:rsidR="00861E76" w:rsidRDefault="00861E76" w:rsidP="00E0551B">
      <w:pPr>
        <w:spacing w:after="0" w:line="240" w:lineRule="auto"/>
        <w:jc w:val="both"/>
        <w:rPr>
          <w:rFonts w:ascii="Times New Roman" w:hAnsi="Times New Roman"/>
          <w:sz w:val="28"/>
          <w:szCs w:val="28"/>
        </w:rPr>
      </w:pPr>
      <w:r>
        <w:rPr>
          <w:rFonts w:ascii="Times New Roman" w:hAnsi="Times New Roman"/>
          <w:sz w:val="28"/>
          <w:szCs w:val="32"/>
        </w:rPr>
        <w:tab/>
      </w:r>
      <w:r w:rsidR="00583A66">
        <w:rPr>
          <w:rFonts w:ascii="Times New Roman" w:hAnsi="Times New Roman"/>
          <w:sz w:val="28"/>
          <w:szCs w:val="32"/>
        </w:rPr>
        <w:t>Согласно</w:t>
      </w:r>
      <w:r w:rsidR="00E0551B">
        <w:rPr>
          <w:rFonts w:ascii="Times New Roman" w:hAnsi="Times New Roman"/>
          <w:sz w:val="28"/>
          <w:szCs w:val="32"/>
        </w:rPr>
        <w:t xml:space="preserve"> данному документу,</w:t>
      </w:r>
      <w:r w:rsidR="00583A66">
        <w:rPr>
          <w:rFonts w:ascii="Times New Roman" w:hAnsi="Times New Roman"/>
          <w:sz w:val="28"/>
          <w:szCs w:val="32"/>
        </w:rPr>
        <w:t xml:space="preserve"> </w:t>
      </w:r>
      <w:r w:rsidR="00E0551B" w:rsidRPr="00E0551B">
        <w:rPr>
          <w:rFonts w:ascii="Times New Roman" w:hAnsi="Times New Roman"/>
          <w:sz w:val="28"/>
          <w:szCs w:val="32"/>
        </w:rPr>
        <w:t xml:space="preserve">межремонтный срок службы нежестких дорожных одежд в зависимости от технической категории и типа дорожной одежды </w:t>
      </w:r>
      <w:r w:rsidR="00E0551B">
        <w:rPr>
          <w:rFonts w:ascii="Times New Roman" w:hAnsi="Times New Roman"/>
          <w:sz w:val="28"/>
          <w:szCs w:val="32"/>
        </w:rPr>
        <w:t xml:space="preserve">определяется </w:t>
      </w:r>
      <w:r w:rsidR="00E0551B" w:rsidRPr="00E0551B">
        <w:rPr>
          <w:rFonts w:ascii="Times New Roman" w:hAnsi="Times New Roman"/>
          <w:sz w:val="28"/>
          <w:szCs w:val="32"/>
        </w:rPr>
        <w:t>от 6 до 1</w:t>
      </w:r>
      <w:r w:rsidR="00E0551B">
        <w:rPr>
          <w:rFonts w:ascii="Times New Roman" w:hAnsi="Times New Roman"/>
          <w:sz w:val="28"/>
          <w:szCs w:val="32"/>
        </w:rPr>
        <w:t>8</w:t>
      </w:r>
      <w:r w:rsidR="00E0551B" w:rsidRPr="00E0551B">
        <w:rPr>
          <w:rFonts w:ascii="Times New Roman" w:hAnsi="Times New Roman"/>
          <w:sz w:val="28"/>
          <w:szCs w:val="32"/>
        </w:rPr>
        <w:t xml:space="preserve"> лет, </w:t>
      </w:r>
      <w:r w:rsidR="00E0551B">
        <w:rPr>
          <w:rFonts w:ascii="Times New Roman" w:hAnsi="Times New Roman"/>
          <w:sz w:val="28"/>
          <w:szCs w:val="32"/>
        </w:rPr>
        <w:t xml:space="preserve">тогда как </w:t>
      </w:r>
      <w:r w:rsidR="00E0551B" w:rsidRPr="00E0551B">
        <w:rPr>
          <w:rFonts w:ascii="Times New Roman" w:hAnsi="Times New Roman"/>
          <w:sz w:val="28"/>
          <w:szCs w:val="32"/>
        </w:rPr>
        <w:t xml:space="preserve">для жестких дорожных одежд с цементобетонным покрытием </w:t>
      </w:r>
      <w:r w:rsidR="001A09B4">
        <w:rPr>
          <w:rFonts w:ascii="Times New Roman" w:hAnsi="Times New Roman"/>
          <w:sz w:val="28"/>
          <w:szCs w:val="32"/>
        </w:rPr>
        <w:t>–</w:t>
      </w:r>
      <w:r w:rsidR="00E0551B" w:rsidRPr="00E0551B">
        <w:rPr>
          <w:rFonts w:ascii="Times New Roman" w:hAnsi="Times New Roman"/>
          <w:sz w:val="28"/>
          <w:szCs w:val="32"/>
        </w:rPr>
        <w:t xml:space="preserve"> </w:t>
      </w:r>
      <w:r w:rsidR="001A09B4">
        <w:rPr>
          <w:rFonts w:ascii="Times New Roman" w:hAnsi="Times New Roman"/>
          <w:sz w:val="28"/>
          <w:szCs w:val="32"/>
        </w:rPr>
        <w:t>н</w:t>
      </w:r>
      <w:r w:rsidR="00E0551B" w:rsidRPr="00E0551B">
        <w:rPr>
          <w:rFonts w:ascii="Times New Roman" w:hAnsi="Times New Roman"/>
          <w:sz w:val="28"/>
          <w:szCs w:val="32"/>
        </w:rPr>
        <w:t>е менее 20 лет.</w:t>
      </w:r>
    </w:p>
    <w:p w14:paraId="63936A1E" w14:textId="42314D6D" w:rsidR="002B3646" w:rsidRDefault="00716C8B" w:rsidP="00861E76">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в</w:t>
      </w:r>
      <w:r w:rsidR="002B3646">
        <w:rPr>
          <w:rFonts w:ascii="Times New Roman" w:hAnsi="Times New Roman"/>
          <w:sz w:val="28"/>
          <w:szCs w:val="28"/>
        </w:rPr>
        <w:t xml:space="preserve"> целях объективного отражения </w:t>
      </w:r>
      <w:r w:rsidR="002B3646">
        <w:rPr>
          <w:rFonts w:ascii="Times New Roman" w:hAnsi="Times New Roman"/>
          <w:sz w:val="28"/>
          <w:szCs w:val="32"/>
        </w:rPr>
        <w:t xml:space="preserve">стоимости автомобильных дорог </w:t>
      </w:r>
      <w:r w:rsidR="00861E76">
        <w:rPr>
          <w:rFonts w:ascii="Times New Roman" w:hAnsi="Times New Roman"/>
          <w:sz w:val="28"/>
          <w:szCs w:val="32"/>
        </w:rPr>
        <w:t xml:space="preserve">в КФО РБ, необходимо обеспечить </w:t>
      </w:r>
      <w:r w:rsidR="00861E76" w:rsidRPr="002B3646">
        <w:rPr>
          <w:rFonts w:ascii="Times New Roman" w:hAnsi="Times New Roman" w:cs="Times New Roman"/>
          <w:sz w:val="28"/>
          <w:szCs w:val="28"/>
        </w:rPr>
        <w:t>начисление амортизации с использованием срока полезного использования</w:t>
      </w:r>
      <w:r>
        <w:rPr>
          <w:rFonts w:ascii="Times New Roman" w:hAnsi="Times New Roman" w:cs="Times New Roman"/>
          <w:sz w:val="28"/>
          <w:szCs w:val="28"/>
        </w:rPr>
        <w:t xml:space="preserve">, определенного </w:t>
      </w:r>
      <w:r>
        <w:rPr>
          <w:rFonts w:ascii="Times New Roman" w:hAnsi="Times New Roman"/>
          <w:sz w:val="28"/>
          <w:szCs w:val="32"/>
        </w:rPr>
        <w:t>р</w:t>
      </w:r>
      <w:r w:rsidRPr="008C62FB">
        <w:rPr>
          <w:rFonts w:ascii="Times New Roman" w:hAnsi="Times New Roman"/>
          <w:sz w:val="28"/>
          <w:szCs w:val="32"/>
        </w:rPr>
        <w:t>екомендаци</w:t>
      </w:r>
      <w:r>
        <w:rPr>
          <w:rFonts w:ascii="Times New Roman" w:hAnsi="Times New Roman"/>
          <w:sz w:val="28"/>
          <w:szCs w:val="32"/>
        </w:rPr>
        <w:t>ями</w:t>
      </w:r>
      <w:r w:rsidRPr="008C62FB">
        <w:rPr>
          <w:rFonts w:ascii="Times New Roman" w:hAnsi="Times New Roman"/>
          <w:sz w:val="28"/>
          <w:szCs w:val="32"/>
        </w:rPr>
        <w:t xml:space="preserve"> по назначению межремонтных сроков</w:t>
      </w:r>
      <w:r w:rsidR="000D23AB">
        <w:rPr>
          <w:rFonts w:ascii="Times New Roman" w:hAnsi="Times New Roman"/>
          <w:sz w:val="28"/>
          <w:szCs w:val="32"/>
        </w:rPr>
        <w:t xml:space="preserve"> автомобильных дорог</w:t>
      </w:r>
      <w:r>
        <w:rPr>
          <w:rFonts w:ascii="Times New Roman" w:hAnsi="Times New Roman"/>
          <w:sz w:val="28"/>
          <w:szCs w:val="32"/>
        </w:rPr>
        <w:t>.</w:t>
      </w:r>
    </w:p>
    <w:p w14:paraId="258E99B8" w14:textId="6A728A81" w:rsidR="007721CD" w:rsidRDefault="00987C30" w:rsidP="00185800">
      <w:pPr>
        <w:spacing w:after="0" w:line="240" w:lineRule="auto"/>
        <w:ind w:firstLine="708"/>
        <w:jc w:val="both"/>
        <w:rPr>
          <w:rFonts w:ascii="Times New Roman" w:hAnsi="Times New Roman"/>
          <w:sz w:val="28"/>
          <w:szCs w:val="32"/>
        </w:rPr>
      </w:pPr>
      <w:r>
        <w:rPr>
          <w:rFonts w:ascii="Times New Roman" w:hAnsi="Times New Roman"/>
          <w:sz w:val="28"/>
          <w:szCs w:val="32"/>
        </w:rPr>
        <w:t>Следует отметить, что данный подход позволил бы отраслевому госоргану планировать затраты на проведение модернизации или капитального ремонта дорог исходя из их балансовой стоимости.</w:t>
      </w:r>
    </w:p>
    <w:p w14:paraId="59EF535C" w14:textId="4A32AD96" w:rsidR="00185800" w:rsidRDefault="00185800" w:rsidP="0087453D">
      <w:pPr>
        <w:spacing w:line="240" w:lineRule="auto"/>
        <w:ind w:firstLine="708"/>
        <w:jc w:val="both"/>
        <w:rPr>
          <w:rFonts w:ascii="Times New Roman" w:hAnsi="Times New Roman"/>
          <w:sz w:val="28"/>
          <w:szCs w:val="32"/>
        </w:rPr>
      </w:pPr>
      <w:r>
        <w:rPr>
          <w:rFonts w:ascii="Times New Roman" w:hAnsi="Times New Roman"/>
          <w:sz w:val="28"/>
          <w:szCs w:val="32"/>
        </w:rPr>
        <w:t>Кроме того, учитывая значительную долю автомобильных дорог в структуре основных средств</w:t>
      </w:r>
      <w:r w:rsidR="001A09B4">
        <w:rPr>
          <w:rFonts w:ascii="Times New Roman" w:hAnsi="Times New Roman"/>
          <w:sz w:val="28"/>
          <w:szCs w:val="32"/>
        </w:rPr>
        <w:t xml:space="preserve"> КФО РБ</w:t>
      </w:r>
      <w:r>
        <w:rPr>
          <w:rFonts w:ascii="Times New Roman" w:hAnsi="Times New Roman"/>
          <w:sz w:val="28"/>
          <w:szCs w:val="32"/>
        </w:rPr>
        <w:t>, а также рекомендации ВАП к их учету и амортизации, считаем необходимым отраж</w:t>
      </w:r>
      <w:r w:rsidR="001A09B4">
        <w:rPr>
          <w:rFonts w:ascii="Times New Roman" w:hAnsi="Times New Roman"/>
          <w:sz w:val="28"/>
          <w:szCs w:val="32"/>
        </w:rPr>
        <w:t>ать</w:t>
      </w:r>
      <w:r>
        <w:rPr>
          <w:rFonts w:ascii="Times New Roman" w:hAnsi="Times New Roman"/>
          <w:sz w:val="28"/>
          <w:szCs w:val="32"/>
        </w:rPr>
        <w:t xml:space="preserve"> </w:t>
      </w:r>
      <w:r w:rsidR="001A09B4">
        <w:rPr>
          <w:rFonts w:ascii="Times New Roman" w:hAnsi="Times New Roman"/>
          <w:sz w:val="28"/>
          <w:szCs w:val="32"/>
        </w:rPr>
        <w:t>их</w:t>
      </w:r>
      <w:r>
        <w:rPr>
          <w:rFonts w:ascii="Times New Roman" w:hAnsi="Times New Roman"/>
          <w:sz w:val="28"/>
          <w:szCs w:val="32"/>
        </w:rPr>
        <w:t xml:space="preserve"> на отдельном счете основных средств </w:t>
      </w:r>
      <w:r w:rsidRPr="008714DC">
        <w:rPr>
          <w:rFonts w:ascii="Times New Roman" w:hAnsi="Times New Roman"/>
          <w:i/>
          <w:iCs/>
          <w:sz w:val="24"/>
          <w:szCs w:val="28"/>
        </w:rPr>
        <w:t>(отдельно от счета сооружений)</w:t>
      </w:r>
      <w:r w:rsidR="006F3734">
        <w:rPr>
          <w:rFonts w:ascii="Times New Roman" w:hAnsi="Times New Roman"/>
          <w:sz w:val="28"/>
          <w:szCs w:val="32"/>
        </w:rPr>
        <w:t>.</w:t>
      </w:r>
    </w:p>
    <w:p w14:paraId="36FD2B3F" w14:textId="4884616B" w:rsidR="0087453D" w:rsidRDefault="0087453D" w:rsidP="00185800">
      <w:pPr>
        <w:spacing w:after="0" w:line="240" w:lineRule="auto"/>
        <w:ind w:firstLine="708"/>
        <w:jc w:val="both"/>
        <w:rPr>
          <w:rFonts w:ascii="Times New Roman" w:hAnsi="Times New Roman"/>
          <w:sz w:val="28"/>
          <w:szCs w:val="32"/>
        </w:rPr>
      </w:pPr>
      <w:r w:rsidRPr="0087453D">
        <w:rPr>
          <w:rFonts w:ascii="Times New Roman" w:hAnsi="Times New Roman"/>
          <w:b/>
          <w:bCs/>
          <w:i/>
          <w:iCs/>
          <w:sz w:val="28"/>
          <w:szCs w:val="32"/>
        </w:rPr>
        <w:lastRenderedPageBreak/>
        <w:t>Земельные участки</w:t>
      </w:r>
    </w:p>
    <w:p w14:paraId="199A2ABB" w14:textId="3D00307E" w:rsidR="0087453D" w:rsidRDefault="003E7144" w:rsidP="001858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КФО РБ по состоянию на 31 декабря 2023 года балансовая стоимость земель составляет 144 047,8 млн тенге</w:t>
      </w:r>
      <w:r w:rsidR="00950412">
        <w:rPr>
          <w:rFonts w:ascii="Times New Roman" w:hAnsi="Times New Roman" w:cs="Times New Roman"/>
          <w:sz w:val="28"/>
          <w:szCs w:val="28"/>
        </w:rPr>
        <w:t xml:space="preserve"> </w:t>
      </w:r>
      <w:r w:rsidR="00277078">
        <w:rPr>
          <w:rFonts w:ascii="Times New Roman" w:hAnsi="Times New Roman" w:cs="Times New Roman"/>
          <w:sz w:val="28"/>
          <w:szCs w:val="28"/>
        </w:rPr>
        <w:t>или</w:t>
      </w:r>
      <w:r w:rsidR="00950412">
        <w:rPr>
          <w:rFonts w:ascii="Times New Roman" w:hAnsi="Times New Roman" w:cs="Times New Roman"/>
          <w:sz w:val="28"/>
          <w:szCs w:val="28"/>
        </w:rPr>
        <w:t xml:space="preserve"> </w:t>
      </w:r>
      <w:r w:rsidR="00950412" w:rsidRPr="00950412">
        <w:rPr>
          <w:rFonts w:ascii="Times New Roman" w:hAnsi="Times New Roman" w:cs="Times New Roman"/>
          <w:sz w:val="28"/>
          <w:szCs w:val="28"/>
        </w:rPr>
        <w:t>2,74%</w:t>
      </w:r>
      <w:r w:rsidR="00950412">
        <w:rPr>
          <w:rFonts w:ascii="Times New Roman" w:hAnsi="Times New Roman" w:cs="Times New Roman"/>
          <w:sz w:val="28"/>
          <w:szCs w:val="28"/>
        </w:rPr>
        <w:t xml:space="preserve"> от всех основных средств.</w:t>
      </w:r>
    </w:p>
    <w:p w14:paraId="37AF77B4" w14:textId="0082BE50" w:rsidR="00CD663B" w:rsidRDefault="00CD663B" w:rsidP="00CD663B">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Имеющиеся </w:t>
      </w:r>
      <w:r w:rsidRPr="00B229F3">
        <w:rPr>
          <w:rFonts w:ascii="Times New Roman" w:hAnsi="Times New Roman"/>
          <w:sz w:val="28"/>
          <w:szCs w:val="28"/>
        </w:rPr>
        <w:t xml:space="preserve">существенные правовые пробелы в регламентации учета земельных участков </w:t>
      </w:r>
      <w:r>
        <w:rPr>
          <w:rFonts w:ascii="Times New Roman" w:hAnsi="Times New Roman"/>
          <w:sz w:val="28"/>
          <w:szCs w:val="28"/>
        </w:rPr>
        <w:t>в первую очередь относятся к земельным участкам, на которых расположены другие виды недвижимых основных средств.</w:t>
      </w:r>
    </w:p>
    <w:p w14:paraId="7BBFEF28" w14:textId="05E1EA6D" w:rsidR="007A0CC5" w:rsidRDefault="00C51CBF" w:rsidP="007A0C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Министерством финансов в Правила ведения учета внесены изменения, предусматривающие раздельный учет земель и зданий </w:t>
      </w:r>
      <w:r w:rsidRPr="00924BDC">
        <w:rPr>
          <w:rFonts w:ascii="Times New Roman" w:hAnsi="Times New Roman" w:cs="Times New Roman"/>
          <w:sz w:val="28"/>
          <w:szCs w:val="28"/>
        </w:rPr>
        <w:t>даже если они приобретаются вместе</w:t>
      </w:r>
      <w:r>
        <w:rPr>
          <w:rFonts w:ascii="Times New Roman" w:hAnsi="Times New Roman" w:cs="Times New Roman"/>
          <w:sz w:val="28"/>
          <w:szCs w:val="28"/>
        </w:rPr>
        <w:t>.</w:t>
      </w:r>
      <w:r w:rsidR="007A0CC5">
        <w:rPr>
          <w:rFonts w:ascii="Times New Roman" w:hAnsi="Times New Roman" w:cs="Times New Roman"/>
          <w:sz w:val="28"/>
          <w:szCs w:val="28"/>
        </w:rPr>
        <w:t xml:space="preserve"> </w:t>
      </w:r>
      <w:r w:rsidR="007A0CC5">
        <w:rPr>
          <w:rFonts w:ascii="Times New Roman" w:hAnsi="Times New Roman"/>
          <w:sz w:val="28"/>
          <w:szCs w:val="32"/>
        </w:rPr>
        <w:t xml:space="preserve">Однако, в </w:t>
      </w:r>
      <w:r w:rsidR="007A0CC5">
        <w:rPr>
          <w:rFonts w:ascii="Times New Roman" w:hAnsi="Times New Roman" w:cs="Times New Roman"/>
          <w:sz w:val="28"/>
          <w:szCs w:val="28"/>
        </w:rPr>
        <w:t>Правилах ведения учета отсутствуют требования по раздельному учету земельных участков, на которых расположены сооружения, в том числе автомобильные дороги.</w:t>
      </w:r>
    </w:p>
    <w:p w14:paraId="5212383D" w14:textId="1091A4B5" w:rsidR="00D70786" w:rsidRDefault="00D70786" w:rsidP="00BF5C1E">
      <w:pPr>
        <w:spacing w:line="240" w:lineRule="auto"/>
        <w:ind w:firstLine="708"/>
        <w:jc w:val="both"/>
        <w:rPr>
          <w:rFonts w:ascii="Times New Roman" w:hAnsi="Times New Roman"/>
          <w:sz w:val="28"/>
          <w:szCs w:val="28"/>
        </w:rPr>
      </w:pPr>
      <w:r>
        <w:rPr>
          <w:rFonts w:ascii="Times New Roman" w:hAnsi="Times New Roman" w:cs="Times New Roman"/>
          <w:sz w:val="28"/>
          <w:szCs w:val="28"/>
        </w:rPr>
        <w:t xml:space="preserve">Согласно данным </w:t>
      </w:r>
      <w:r w:rsidR="00C760EB">
        <w:rPr>
          <w:rFonts w:ascii="Times New Roman" w:hAnsi="Times New Roman" w:cs="Times New Roman"/>
          <w:sz w:val="28"/>
          <w:szCs w:val="28"/>
        </w:rPr>
        <w:t>НАО «</w:t>
      </w:r>
      <w:r>
        <w:rPr>
          <w:rFonts w:ascii="Times New Roman" w:hAnsi="Times New Roman" w:cs="Times New Roman"/>
          <w:sz w:val="28"/>
          <w:szCs w:val="28"/>
        </w:rPr>
        <w:t>Правительства для граждан</w:t>
      </w:r>
      <w:r w:rsidR="00C760EB">
        <w:rPr>
          <w:rFonts w:ascii="Times New Roman" w:hAnsi="Times New Roman" w:cs="Times New Roman"/>
          <w:sz w:val="28"/>
          <w:szCs w:val="28"/>
        </w:rPr>
        <w:t>»,</w:t>
      </w:r>
      <w:r w:rsidRPr="00D70786">
        <w:rPr>
          <w:rFonts w:ascii="Times New Roman" w:hAnsi="Times New Roman"/>
          <w:sz w:val="28"/>
          <w:szCs w:val="28"/>
        </w:rPr>
        <w:t xml:space="preserve"> </w:t>
      </w:r>
      <w:r>
        <w:rPr>
          <w:rFonts w:ascii="Times New Roman" w:hAnsi="Times New Roman"/>
          <w:sz w:val="28"/>
          <w:szCs w:val="28"/>
        </w:rPr>
        <w:t xml:space="preserve">за </w:t>
      </w:r>
      <w:r w:rsidRPr="00220F00">
        <w:rPr>
          <w:rFonts w:ascii="Times New Roman" w:hAnsi="Times New Roman"/>
          <w:sz w:val="28"/>
          <w:szCs w:val="28"/>
        </w:rPr>
        <w:t>К</w:t>
      </w:r>
      <w:r>
        <w:rPr>
          <w:rFonts w:ascii="Times New Roman" w:hAnsi="Times New Roman"/>
          <w:sz w:val="28"/>
          <w:szCs w:val="28"/>
        </w:rPr>
        <w:t>АД</w:t>
      </w:r>
      <w:r w:rsidRPr="00220F00">
        <w:rPr>
          <w:rFonts w:ascii="Times New Roman" w:hAnsi="Times New Roman"/>
          <w:sz w:val="28"/>
          <w:szCs w:val="28"/>
        </w:rPr>
        <w:t xml:space="preserve"> </w:t>
      </w:r>
      <w:r w:rsidR="0001004D" w:rsidRPr="00220F00">
        <w:rPr>
          <w:rFonts w:ascii="Times New Roman" w:hAnsi="Times New Roman"/>
          <w:sz w:val="28"/>
          <w:szCs w:val="28"/>
        </w:rPr>
        <w:t>для размещения и эксплуатации автомобильн</w:t>
      </w:r>
      <w:r w:rsidR="0001004D">
        <w:rPr>
          <w:rFonts w:ascii="Times New Roman" w:hAnsi="Times New Roman"/>
          <w:sz w:val="28"/>
          <w:szCs w:val="28"/>
        </w:rPr>
        <w:t>ых</w:t>
      </w:r>
      <w:r w:rsidR="0001004D" w:rsidRPr="00220F00">
        <w:rPr>
          <w:rFonts w:ascii="Times New Roman" w:hAnsi="Times New Roman"/>
          <w:sz w:val="28"/>
          <w:szCs w:val="28"/>
        </w:rPr>
        <w:t xml:space="preserve"> дорог </w:t>
      </w:r>
      <w:r w:rsidRPr="00220F00">
        <w:rPr>
          <w:rFonts w:ascii="Times New Roman" w:hAnsi="Times New Roman"/>
          <w:sz w:val="28"/>
          <w:szCs w:val="28"/>
        </w:rPr>
        <w:t>зарегистрирован</w:t>
      </w:r>
      <w:r w:rsidR="00770B0B">
        <w:rPr>
          <w:rFonts w:ascii="Times New Roman" w:hAnsi="Times New Roman"/>
          <w:sz w:val="28"/>
          <w:szCs w:val="28"/>
        </w:rPr>
        <w:t>ы</w:t>
      </w:r>
      <w:r w:rsidRPr="00220F00">
        <w:rPr>
          <w:rFonts w:ascii="Times New Roman" w:hAnsi="Times New Roman"/>
          <w:sz w:val="28"/>
          <w:szCs w:val="28"/>
        </w:rPr>
        <w:t xml:space="preserve"> 1177 земельных участков</w:t>
      </w:r>
      <w:r w:rsidR="00770B0B">
        <w:rPr>
          <w:rFonts w:ascii="Times New Roman" w:hAnsi="Times New Roman"/>
          <w:sz w:val="28"/>
          <w:szCs w:val="28"/>
        </w:rPr>
        <w:t>, из которых</w:t>
      </w:r>
      <w:r w:rsidR="0001004D">
        <w:rPr>
          <w:rFonts w:ascii="Times New Roman" w:hAnsi="Times New Roman"/>
          <w:sz w:val="28"/>
          <w:szCs w:val="28"/>
        </w:rPr>
        <w:t xml:space="preserve"> сведения о</w:t>
      </w:r>
      <w:r w:rsidRPr="00220F00">
        <w:rPr>
          <w:rFonts w:ascii="Times New Roman" w:hAnsi="Times New Roman"/>
          <w:sz w:val="28"/>
          <w:szCs w:val="28"/>
        </w:rPr>
        <w:t xml:space="preserve"> кадастров</w:t>
      </w:r>
      <w:r w:rsidR="0001004D">
        <w:rPr>
          <w:rFonts w:ascii="Times New Roman" w:hAnsi="Times New Roman"/>
          <w:sz w:val="28"/>
          <w:szCs w:val="28"/>
        </w:rPr>
        <w:t>ой</w:t>
      </w:r>
      <w:r w:rsidRPr="00220F00">
        <w:rPr>
          <w:rFonts w:ascii="Times New Roman" w:hAnsi="Times New Roman"/>
          <w:sz w:val="28"/>
          <w:szCs w:val="28"/>
        </w:rPr>
        <w:t xml:space="preserve"> стоимост</w:t>
      </w:r>
      <w:r w:rsidR="0001004D">
        <w:rPr>
          <w:rFonts w:ascii="Times New Roman" w:hAnsi="Times New Roman"/>
          <w:sz w:val="28"/>
          <w:szCs w:val="28"/>
        </w:rPr>
        <w:t>и</w:t>
      </w:r>
      <w:r w:rsidRPr="00220F00">
        <w:rPr>
          <w:rFonts w:ascii="Times New Roman" w:hAnsi="Times New Roman"/>
          <w:sz w:val="28"/>
          <w:szCs w:val="28"/>
        </w:rPr>
        <w:t xml:space="preserve"> </w:t>
      </w:r>
      <w:r w:rsidR="0001004D">
        <w:rPr>
          <w:rFonts w:ascii="Times New Roman" w:hAnsi="Times New Roman"/>
          <w:sz w:val="28"/>
          <w:szCs w:val="28"/>
        </w:rPr>
        <w:t>предоставлены</w:t>
      </w:r>
      <w:r w:rsidRPr="00220F00">
        <w:rPr>
          <w:rFonts w:ascii="Times New Roman" w:hAnsi="Times New Roman"/>
          <w:sz w:val="28"/>
          <w:szCs w:val="28"/>
        </w:rPr>
        <w:t xml:space="preserve"> лишь </w:t>
      </w:r>
      <w:r w:rsidR="0001004D">
        <w:rPr>
          <w:rFonts w:ascii="Times New Roman" w:hAnsi="Times New Roman"/>
          <w:sz w:val="28"/>
          <w:szCs w:val="28"/>
        </w:rPr>
        <w:t>по</w:t>
      </w:r>
      <w:r w:rsidRPr="00220F00">
        <w:rPr>
          <w:rFonts w:ascii="Times New Roman" w:hAnsi="Times New Roman"/>
          <w:sz w:val="28"/>
          <w:szCs w:val="28"/>
        </w:rPr>
        <w:t xml:space="preserve"> 288 земельны</w:t>
      </w:r>
      <w:r w:rsidR="0001004D">
        <w:rPr>
          <w:rFonts w:ascii="Times New Roman" w:hAnsi="Times New Roman"/>
          <w:sz w:val="28"/>
          <w:szCs w:val="28"/>
        </w:rPr>
        <w:t>м</w:t>
      </w:r>
      <w:r w:rsidRPr="00220F00">
        <w:rPr>
          <w:rFonts w:ascii="Times New Roman" w:hAnsi="Times New Roman"/>
          <w:sz w:val="28"/>
          <w:szCs w:val="28"/>
        </w:rPr>
        <w:t xml:space="preserve"> участк</w:t>
      </w:r>
      <w:r w:rsidR="0001004D">
        <w:rPr>
          <w:rFonts w:ascii="Times New Roman" w:hAnsi="Times New Roman"/>
          <w:sz w:val="28"/>
          <w:szCs w:val="28"/>
        </w:rPr>
        <w:t>ам</w:t>
      </w:r>
      <w:r w:rsidRPr="00220F00">
        <w:rPr>
          <w:rFonts w:ascii="Times New Roman" w:hAnsi="Times New Roman"/>
          <w:sz w:val="28"/>
          <w:szCs w:val="28"/>
        </w:rPr>
        <w:t>.</w:t>
      </w:r>
      <w:r w:rsidR="00770B0B">
        <w:rPr>
          <w:rFonts w:ascii="Times New Roman" w:hAnsi="Times New Roman"/>
          <w:sz w:val="28"/>
          <w:szCs w:val="28"/>
        </w:rPr>
        <w:t xml:space="preserve"> </w:t>
      </w:r>
      <w:r w:rsidR="00A3556D">
        <w:rPr>
          <w:rFonts w:ascii="Times New Roman" w:hAnsi="Times New Roman"/>
          <w:sz w:val="28"/>
          <w:szCs w:val="28"/>
        </w:rPr>
        <w:t>Таким образом,</w:t>
      </w:r>
      <w:r w:rsidR="00770B0B">
        <w:rPr>
          <w:rFonts w:ascii="Times New Roman" w:hAnsi="Times New Roman"/>
          <w:sz w:val="28"/>
          <w:szCs w:val="28"/>
        </w:rPr>
        <w:t xml:space="preserve"> </w:t>
      </w:r>
      <w:r w:rsidR="00672070" w:rsidRPr="00B229F3">
        <w:rPr>
          <w:rFonts w:ascii="Times New Roman" w:hAnsi="Times New Roman"/>
          <w:sz w:val="28"/>
          <w:szCs w:val="28"/>
        </w:rPr>
        <w:t>правовые пробелы в регламентации учета</w:t>
      </w:r>
      <w:r w:rsidR="00672070">
        <w:rPr>
          <w:rFonts w:ascii="Times New Roman" w:hAnsi="Times New Roman"/>
          <w:sz w:val="28"/>
          <w:szCs w:val="28"/>
        </w:rPr>
        <w:t xml:space="preserve"> основных средств </w:t>
      </w:r>
      <w:r w:rsidR="00672070" w:rsidRPr="005E08B9">
        <w:rPr>
          <w:rFonts w:ascii="Times New Roman" w:hAnsi="Times New Roman"/>
          <w:b/>
          <w:bCs/>
          <w:sz w:val="28"/>
          <w:szCs w:val="28"/>
        </w:rPr>
        <w:t>привели к не отражению в КФО РБ земельных участков под автомобильными дорогами,</w:t>
      </w:r>
      <w:r w:rsidR="00672070">
        <w:rPr>
          <w:rFonts w:ascii="Times New Roman" w:hAnsi="Times New Roman"/>
          <w:sz w:val="28"/>
          <w:szCs w:val="28"/>
        </w:rPr>
        <w:t xml:space="preserve"> </w:t>
      </w:r>
      <w:r w:rsidR="00672070" w:rsidRPr="005E08B9">
        <w:rPr>
          <w:rFonts w:ascii="Times New Roman" w:hAnsi="Times New Roman"/>
          <w:b/>
          <w:bCs/>
          <w:sz w:val="28"/>
          <w:szCs w:val="28"/>
        </w:rPr>
        <w:t>общая кадастровая стоимость которых как минимум составляет 14 682,0 млн тенге</w:t>
      </w:r>
      <w:r w:rsidR="00672070">
        <w:rPr>
          <w:rFonts w:ascii="Times New Roman" w:hAnsi="Times New Roman"/>
          <w:sz w:val="28"/>
          <w:szCs w:val="28"/>
        </w:rPr>
        <w:t xml:space="preserve"> </w:t>
      </w:r>
      <w:r w:rsidR="00672070" w:rsidRPr="00672070">
        <w:rPr>
          <w:rFonts w:ascii="Times New Roman" w:hAnsi="Times New Roman"/>
          <w:i/>
          <w:iCs/>
          <w:sz w:val="24"/>
          <w:szCs w:val="24"/>
        </w:rPr>
        <w:t xml:space="preserve">(только </w:t>
      </w:r>
      <w:r w:rsidR="00651283">
        <w:rPr>
          <w:rFonts w:ascii="Times New Roman" w:hAnsi="Times New Roman"/>
          <w:i/>
          <w:iCs/>
          <w:sz w:val="24"/>
          <w:szCs w:val="24"/>
        </w:rPr>
        <w:t xml:space="preserve">по </w:t>
      </w:r>
      <w:r w:rsidR="00672070" w:rsidRPr="00672070">
        <w:rPr>
          <w:rFonts w:ascii="Times New Roman" w:hAnsi="Times New Roman"/>
          <w:i/>
          <w:iCs/>
          <w:sz w:val="24"/>
          <w:szCs w:val="24"/>
        </w:rPr>
        <w:t>288 земельны</w:t>
      </w:r>
      <w:r w:rsidR="00651283">
        <w:rPr>
          <w:rFonts w:ascii="Times New Roman" w:hAnsi="Times New Roman"/>
          <w:i/>
          <w:iCs/>
          <w:sz w:val="24"/>
          <w:szCs w:val="24"/>
        </w:rPr>
        <w:t>м</w:t>
      </w:r>
      <w:r w:rsidR="00672070" w:rsidRPr="00672070">
        <w:rPr>
          <w:rFonts w:ascii="Times New Roman" w:hAnsi="Times New Roman"/>
          <w:i/>
          <w:iCs/>
          <w:sz w:val="24"/>
          <w:szCs w:val="24"/>
        </w:rPr>
        <w:t xml:space="preserve"> участк</w:t>
      </w:r>
      <w:r w:rsidR="00651283">
        <w:rPr>
          <w:rFonts w:ascii="Times New Roman" w:hAnsi="Times New Roman"/>
          <w:i/>
          <w:iCs/>
          <w:sz w:val="24"/>
          <w:szCs w:val="24"/>
        </w:rPr>
        <w:t>ам</w:t>
      </w:r>
      <w:r w:rsidR="00672070" w:rsidRPr="00672070">
        <w:rPr>
          <w:rFonts w:ascii="Times New Roman" w:hAnsi="Times New Roman"/>
          <w:i/>
          <w:iCs/>
          <w:sz w:val="24"/>
          <w:szCs w:val="24"/>
        </w:rPr>
        <w:t>)</w:t>
      </w:r>
      <w:r w:rsidR="00672070">
        <w:rPr>
          <w:rFonts w:ascii="Times New Roman" w:hAnsi="Times New Roman"/>
          <w:sz w:val="28"/>
          <w:szCs w:val="28"/>
        </w:rPr>
        <w:t>.</w:t>
      </w:r>
    </w:p>
    <w:p w14:paraId="3E1AC798" w14:textId="48D7C711" w:rsidR="00BF5C1E" w:rsidRDefault="00BF5C1E" w:rsidP="007A0CC5">
      <w:pPr>
        <w:spacing w:after="0" w:line="240" w:lineRule="auto"/>
        <w:ind w:firstLine="708"/>
        <w:jc w:val="both"/>
        <w:rPr>
          <w:rFonts w:ascii="Times New Roman" w:hAnsi="Times New Roman" w:cs="Times New Roman"/>
          <w:sz w:val="28"/>
          <w:szCs w:val="28"/>
        </w:rPr>
      </w:pPr>
      <w:r w:rsidRPr="00BF5C1E">
        <w:rPr>
          <w:rFonts w:ascii="Times New Roman" w:hAnsi="Times New Roman" w:cs="Times New Roman"/>
          <w:b/>
          <w:bCs/>
          <w:i/>
          <w:iCs/>
          <w:sz w:val="28"/>
          <w:szCs w:val="28"/>
        </w:rPr>
        <w:t>Здания</w:t>
      </w:r>
    </w:p>
    <w:p w14:paraId="45231C99" w14:textId="2B3A49F3" w:rsidR="00DD0841" w:rsidRDefault="00DD0841" w:rsidP="00DD084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Балансовая стоимость зданий на конец отчетного периода составляет 700 896,5 млн тенге</w:t>
      </w:r>
      <w:r w:rsidR="00A3556D">
        <w:rPr>
          <w:rFonts w:ascii="Times New Roman" w:hAnsi="Times New Roman" w:cs="Times New Roman"/>
          <w:sz w:val="28"/>
          <w:szCs w:val="28"/>
          <w:lang w:val="kk-KZ"/>
        </w:rPr>
        <w:t xml:space="preserve"> или</w:t>
      </w:r>
      <w:r>
        <w:rPr>
          <w:rFonts w:ascii="Times New Roman" w:hAnsi="Times New Roman" w:cs="Times New Roman"/>
          <w:sz w:val="28"/>
          <w:szCs w:val="28"/>
          <w:lang w:val="kk-KZ"/>
        </w:rPr>
        <w:t xml:space="preserve"> </w:t>
      </w:r>
      <w:r w:rsidR="00F07E79" w:rsidRPr="00F07E79">
        <w:rPr>
          <w:rFonts w:ascii="Times New Roman" w:hAnsi="Times New Roman" w:cs="Times New Roman"/>
          <w:sz w:val="28"/>
          <w:szCs w:val="28"/>
          <w:lang w:val="kk-KZ"/>
        </w:rPr>
        <w:t>13,34%</w:t>
      </w:r>
      <w:r w:rsidR="00F07E79">
        <w:rPr>
          <w:rFonts w:ascii="Times New Roman" w:hAnsi="Times New Roman" w:cs="Times New Roman"/>
          <w:sz w:val="28"/>
          <w:szCs w:val="28"/>
          <w:lang w:val="kk-KZ"/>
        </w:rPr>
        <w:t xml:space="preserve"> основных средств</w:t>
      </w:r>
      <w:r w:rsidR="00A3556D">
        <w:rPr>
          <w:rFonts w:ascii="Times New Roman" w:hAnsi="Times New Roman" w:cs="Times New Roman"/>
          <w:sz w:val="28"/>
          <w:szCs w:val="28"/>
          <w:lang w:val="kk-KZ"/>
        </w:rPr>
        <w:t xml:space="preserve"> КФО РБ</w:t>
      </w:r>
      <w:r w:rsidR="00F07E79">
        <w:rPr>
          <w:rFonts w:ascii="Times New Roman" w:hAnsi="Times New Roman" w:cs="Times New Roman"/>
          <w:sz w:val="28"/>
          <w:szCs w:val="28"/>
          <w:lang w:val="kk-KZ"/>
        </w:rPr>
        <w:t>.</w:t>
      </w:r>
    </w:p>
    <w:p w14:paraId="631F1C74" w14:textId="70BA11DA" w:rsidR="002D2018" w:rsidRDefault="002D2018" w:rsidP="00DD0841">
      <w:pPr>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rPr>
        <w:t xml:space="preserve">Одним из основных факторов несоответствия правовой основы отражения зданий является то, что их значительная часть </w:t>
      </w:r>
      <w:r w:rsidR="00A3556D">
        <w:rPr>
          <w:rFonts w:ascii="Times New Roman" w:hAnsi="Times New Roman"/>
          <w:sz w:val="28"/>
          <w:szCs w:val="28"/>
        </w:rPr>
        <w:t>учитывается</w:t>
      </w:r>
      <w:r>
        <w:rPr>
          <w:rFonts w:ascii="Times New Roman" w:hAnsi="Times New Roman"/>
          <w:sz w:val="28"/>
          <w:szCs w:val="28"/>
        </w:rPr>
        <w:t xml:space="preserve"> в КФО РБ </w:t>
      </w:r>
      <w:r>
        <w:rPr>
          <w:rFonts w:ascii="Times New Roman" w:hAnsi="Times New Roman" w:cs="Times New Roman"/>
          <w:sz w:val="28"/>
          <w:szCs w:val="28"/>
          <w:lang w:val="kk-KZ"/>
        </w:rPr>
        <w:t xml:space="preserve">по нулевой стоимости. Так </w:t>
      </w:r>
      <w:r w:rsidR="00256137">
        <w:rPr>
          <w:rFonts w:ascii="Times New Roman" w:hAnsi="Times New Roman" w:cs="Times New Roman"/>
          <w:sz w:val="28"/>
          <w:szCs w:val="28"/>
          <w:lang w:val="kk-KZ"/>
        </w:rPr>
        <w:t xml:space="preserve">по состоянию на 31 декабря 2023 года </w:t>
      </w:r>
      <w:r w:rsidR="00256137" w:rsidRPr="005E08B9">
        <w:rPr>
          <w:rFonts w:ascii="Times New Roman" w:hAnsi="Times New Roman" w:cs="Times New Roman"/>
          <w:b/>
          <w:bCs/>
          <w:sz w:val="28"/>
          <w:szCs w:val="28"/>
          <w:lang w:val="kk-KZ"/>
        </w:rPr>
        <w:t>по нулевой стоимости числятся здания совокупной первоначальной стоимостью 136 456,7 млн тенге.</w:t>
      </w:r>
      <w:r w:rsidR="003865FA">
        <w:rPr>
          <w:rFonts w:ascii="Times New Roman" w:hAnsi="Times New Roman" w:cs="Times New Roman"/>
          <w:sz w:val="28"/>
          <w:szCs w:val="28"/>
          <w:lang w:val="kk-KZ"/>
        </w:rPr>
        <w:t xml:space="preserve"> Следует отметить, что эти здания </w:t>
      </w:r>
      <w:r w:rsidR="003865FA">
        <w:rPr>
          <w:rFonts w:ascii="Times New Roman" w:hAnsi="Times New Roman"/>
          <w:sz w:val="28"/>
          <w:szCs w:val="28"/>
        </w:rPr>
        <w:t>продолжают использоваться в деятельности государственных учреждений.</w:t>
      </w:r>
    </w:p>
    <w:p w14:paraId="578018FC" w14:textId="680784BA" w:rsidR="00DD0841" w:rsidRDefault="00DD0841" w:rsidP="00DD084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val="kk-KZ"/>
        </w:rPr>
        <w:t xml:space="preserve">Как было отмечено выше, </w:t>
      </w:r>
      <w:r>
        <w:rPr>
          <w:rFonts w:ascii="Times New Roman" w:hAnsi="Times New Roman"/>
          <w:sz w:val="28"/>
          <w:szCs w:val="28"/>
        </w:rPr>
        <w:t xml:space="preserve">в соответствии с МСФООС 17 невозможна ситуация, когда основное средство, которое продолжает использоваться, отражалось бы в учете по нулевой стоимости. </w:t>
      </w:r>
    </w:p>
    <w:p w14:paraId="549B3689" w14:textId="5A543532" w:rsidR="00B36CAB" w:rsidRDefault="00B36CAB" w:rsidP="00B36CA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Планом счетов </w:t>
      </w:r>
      <w:r w:rsidRPr="00B36CAB">
        <w:rPr>
          <w:rFonts w:ascii="Times New Roman" w:hAnsi="Times New Roman"/>
          <w:sz w:val="28"/>
          <w:szCs w:val="28"/>
        </w:rPr>
        <w:t>бухгалтерского учета государственных учреждений</w:t>
      </w:r>
      <w:r>
        <w:rPr>
          <w:rFonts w:ascii="Times New Roman" w:hAnsi="Times New Roman"/>
          <w:sz w:val="28"/>
          <w:szCs w:val="28"/>
        </w:rPr>
        <w:t>, утвержденных п</w:t>
      </w:r>
      <w:r w:rsidRPr="00B36CAB">
        <w:rPr>
          <w:rFonts w:ascii="Times New Roman" w:hAnsi="Times New Roman"/>
          <w:sz w:val="28"/>
          <w:szCs w:val="28"/>
        </w:rPr>
        <w:t>риказ</w:t>
      </w:r>
      <w:r>
        <w:rPr>
          <w:rFonts w:ascii="Times New Roman" w:hAnsi="Times New Roman"/>
          <w:sz w:val="28"/>
          <w:szCs w:val="28"/>
        </w:rPr>
        <w:t>ом</w:t>
      </w:r>
      <w:r w:rsidRPr="00B36CAB">
        <w:rPr>
          <w:rFonts w:ascii="Times New Roman" w:hAnsi="Times New Roman"/>
          <w:sz w:val="28"/>
          <w:szCs w:val="28"/>
        </w:rPr>
        <w:t xml:space="preserve"> Министра финансов Республики Казахстан от 15 июня 2010 года № 281</w:t>
      </w:r>
      <w:r>
        <w:rPr>
          <w:rFonts w:ascii="Times New Roman" w:hAnsi="Times New Roman"/>
          <w:sz w:val="28"/>
          <w:szCs w:val="28"/>
        </w:rPr>
        <w:t>, счет учета зданий включает в себя следующие субсчета:</w:t>
      </w:r>
    </w:p>
    <w:p w14:paraId="618803A7" w14:textId="61E2DE6A" w:rsidR="00B36CAB" w:rsidRPr="005F58FC" w:rsidRDefault="00B36CAB" w:rsidP="00B36CAB">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5F58FC">
        <w:rPr>
          <w:rFonts w:ascii="Times New Roman" w:hAnsi="Times New Roman"/>
          <w:sz w:val="28"/>
          <w:szCs w:val="28"/>
        </w:rPr>
        <w:t>Нежилые здания</w:t>
      </w:r>
      <w:r>
        <w:rPr>
          <w:rFonts w:ascii="Times New Roman" w:hAnsi="Times New Roman"/>
          <w:sz w:val="28"/>
          <w:szCs w:val="28"/>
        </w:rPr>
        <w:t>»</w:t>
      </w:r>
      <w:r w:rsidRPr="005F58FC">
        <w:rPr>
          <w:rFonts w:ascii="Times New Roman" w:hAnsi="Times New Roman"/>
          <w:sz w:val="28"/>
          <w:szCs w:val="28"/>
        </w:rPr>
        <w:t xml:space="preserve">, где учитываются здания производственно-хозяйственного назначения, занимаемые органами управления, социально-культурными </w:t>
      </w:r>
      <w:r w:rsidRPr="005F58FC">
        <w:rPr>
          <w:rFonts w:ascii="Times New Roman" w:hAnsi="Times New Roman"/>
          <w:i/>
          <w:iCs/>
          <w:sz w:val="24"/>
          <w:szCs w:val="24"/>
        </w:rPr>
        <w:t>(здания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w:t>
      </w:r>
      <w:r w:rsidRPr="005F58FC">
        <w:rPr>
          <w:rFonts w:ascii="Times New Roman" w:hAnsi="Times New Roman"/>
          <w:sz w:val="28"/>
          <w:szCs w:val="28"/>
        </w:rPr>
        <w:t xml:space="preserve"> и другими государственными учреждениями;</w:t>
      </w:r>
    </w:p>
    <w:p w14:paraId="3A010E5C" w14:textId="0D56EFE3" w:rsidR="00B36CAB" w:rsidRDefault="00B36CAB" w:rsidP="00B36CA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Pr="005F58FC">
        <w:rPr>
          <w:rFonts w:ascii="Times New Roman" w:hAnsi="Times New Roman"/>
          <w:sz w:val="28"/>
          <w:szCs w:val="28"/>
        </w:rPr>
        <w:t xml:space="preserve"> </w:t>
      </w:r>
      <w:r>
        <w:rPr>
          <w:rFonts w:ascii="Times New Roman" w:hAnsi="Times New Roman"/>
          <w:sz w:val="28"/>
          <w:szCs w:val="28"/>
        </w:rPr>
        <w:t>«</w:t>
      </w:r>
      <w:r w:rsidRPr="005F58FC">
        <w:rPr>
          <w:rFonts w:ascii="Times New Roman" w:hAnsi="Times New Roman"/>
          <w:sz w:val="28"/>
          <w:szCs w:val="28"/>
        </w:rPr>
        <w:t>Жилые здания</w:t>
      </w:r>
      <w:r>
        <w:rPr>
          <w:rFonts w:ascii="Times New Roman" w:hAnsi="Times New Roman"/>
          <w:sz w:val="28"/>
          <w:szCs w:val="28"/>
        </w:rPr>
        <w:t>»</w:t>
      </w:r>
      <w:r w:rsidRPr="005F58FC">
        <w:rPr>
          <w:rFonts w:ascii="Times New Roman" w:hAnsi="Times New Roman"/>
          <w:sz w:val="28"/>
          <w:szCs w:val="28"/>
        </w:rPr>
        <w:t xml:space="preserve">, где учитываются здания, полностью или преимущественно предназначенные под жилье </w:t>
      </w:r>
      <w:r w:rsidRPr="005F58FC">
        <w:rPr>
          <w:rFonts w:ascii="Times New Roman" w:hAnsi="Times New Roman"/>
          <w:i/>
          <w:iCs/>
          <w:sz w:val="24"/>
          <w:szCs w:val="24"/>
        </w:rPr>
        <w:t>(общая полезная площадь жилых</w:t>
      </w:r>
      <w:r>
        <w:rPr>
          <w:rFonts w:ascii="Times New Roman" w:hAnsi="Times New Roman"/>
          <w:i/>
          <w:iCs/>
          <w:sz w:val="24"/>
          <w:szCs w:val="24"/>
        </w:rPr>
        <w:t xml:space="preserve"> </w:t>
      </w:r>
      <w:r w:rsidRPr="005F58FC">
        <w:rPr>
          <w:rFonts w:ascii="Times New Roman" w:hAnsi="Times New Roman"/>
          <w:i/>
          <w:iCs/>
          <w:sz w:val="24"/>
          <w:szCs w:val="24"/>
        </w:rPr>
        <w:t>помещений</w:t>
      </w:r>
      <w:r>
        <w:rPr>
          <w:rFonts w:ascii="Times New Roman" w:hAnsi="Times New Roman"/>
          <w:i/>
          <w:iCs/>
          <w:sz w:val="24"/>
          <w:szCs w:val="24"/>
        </w:rPr>
        <w:t>,</w:t>
      </w:r>
      <w:r w:rsidRPr="005F58FC">
        <w:rPr>
          <w:rFonts w:ascii="Times New Roman" w:hAnsi="Times New Roman"/>
          <w:i/>
          <w:iCs/>
          <w:sz w:val="24"/>
          <w:szCs w:val="24"/>
        </w:rPr>
        <w:t xml:space="preserve"> которых занимает не менее 50% всей полезной жилой и нежилой площади)</w:t>
      </w:r>
      <w:r>
        <w:rPr>
          <w:rFonts w:ascii="Times New Roman" w:hAnsi="Times New Roman"/>
          <w:sz w:val="28"/>
          <w:szCs w:val="28"/>
        </w:rPr>
        <w:t>.</w:t>
      </w:r>
    </w:p>
    <w:p w14:paraId="378AD778" w14:textId="24BEE2FF" w:rsidR="006B7F4F" w:rsidRPr="00307CB0" w:rsidRDefault="006B7F4F" w:rsidP="000E5D02">
      <w:pPr>
        <w:spacing w:line="240" w:lineRule="auto"/>
        <w:ind w:firstLine="708"/>
        <w:jc w:val="both"/>
        <w:rPr>
          <w:rFonts w:ascii="Times New Roman" w:hAnsi="Times New Roman"/>
          <w:sz w:val="28"/>
          <w:szCs w:val="28"/>
          <w:lang w:val="kk-KZ"/>
        </w:rPr>
      </w:pPr>
      <w:r>
        <w:rPr>
          <w:rFonts w:ascii="Times New Roman" w:hAnsi="Times New Roman"/>
          <w:sz w:val="28"/>
          <w:szCs w:val="28"/>
        </w:rPr>
        <w:t xml:space="preserve">В целях объективного отражения в учете, считаем необходимым пересмотр стоимости </w:t>
      </w:r>
      <w:r>
        <w:rPr>
          <w:rFonts w:ascii="Times New Roman" w:hAnsi="Times New Roman"/>
          <w:sz w:val="28"/>
          <w:szCs w:val="28"/>
          <w:lang w:val="kk-KZ"/>
        </w:rPr>
        <w:t xml:space="preserve">жилых </w:t>
      </w:r>
      <w:r>
        <w:rPr>
          <w:rFonts w:ascii="Times New Roman" w:hAnsi="Times New Roman"/>
          <w:sz w:val="28"/>
          <w:szCs w:val="28"/>
        </w:rPr>
        <w:t>зданий, числящихся по нулевой стоимости, в соответствии с расчетами, приведенными в Налоговом кодексе для целей налогообложения имущества физических лиц.</w:t>
      </w:r>
      <w:r>
        <w:rPr>
          <w:rFonts w:ascii="Times New Roman" w:hAnsi="Times New Roman"/>
          <w:sz w:val="28"/>
          <w:szCs w:val="28"/>
          <w:lang w:val="kk-KZ"/>
        </w:rPr>
        <w:t xml:space="preserve"> Вместе с тем, в отношении нежилых зданий</w:t>
      </w:r>
      <w:r>
        <w:rPr>
          <w:rFonts w:ascii="Times New Roman" w:hAnsi="Times New Roman"/>
          <w:sz w:val="28"/>
          <w:szCs w:val="28"/>
        </w:rPr>
        <w:t xml:space="preserve"> </w:t>
      </w:r>
      <w:r>
        <w:rPr>
          <w:rFonts w:ascii="Times New Roman" w:hAnsi="Times New Roman"/>
          <w:sz w:val="28"/>
          <w:szCs w:val="28"/>
          <w:lang w:val="kk-KZ"/>
        </w:rPr>
        <w:t>требуется разработка аналогичного механизма расчета в целях пересмотра стоимости.</w:t>
      </w:r>
    </w:p>
    <w:p w14:paraId="6B4CCD11" w14:textId="73CB206E" w:rsidR="00BF5C1E" w:rsidRPr="00547C0B" w:rsidRDefault="00547C0B" w:rsidP="007A0CC5">
      <w:pPr>
        <w:spacing w:after="0" w:line="240" w:lineRule="auto"/>
        <w:ind w:firstLine="708"/>
        <w:jc w:val="both"/>
        <w:rPr>
          <w:rFonts w:ascii="Times New Roman" w:hAnsi="Times New Roman"/>
          <w:bCs/>
          <w:iCs/>
          <w:sz w:val="28"/>
          <w:szCs w:val="28"/>
        </w:rPr>
      </w:pPr>
      <w:r>
        <w:rPr>
          <w:rFonts w:ascii="Times New Roman" w:hAnsi="Times New Roman"/>
          <w:b/>
          <w:iCs/>
          <w:sz w:val="28"/>
          <w:szCs w:val="28"/>
        </w:rPr>
        <w:t xml:space="preserve">2.2.5. Оценка </w:t>
      </w:r>
      <w:r w:rsidRPr="00547C0B">
        <w:rPr>
          <w:rFonts w:ascii="Times New Roman" w:hAnsi="Times New Roman"/>
          <w:b/>
          <w:iCs/>
          <w:sz w:val="28"/>
          <w:szCs w:val="28"/>
        </w:rPr>
        <w:t>достоверности и объективности ведения учета операционных расходов Министерства финансов</w:t>
      </w:r>
    </w:p>
    <w:p w14:paraId="74317710" w14:textId="6E0CD466" w:rsidR="007A36E4" w:rsidRPr="002515AD" w:rsidRDefault="0074030E" w:rsidP="007A36E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sz w:val="28"/>
          <w:szCs w:val="28"/>
          <w:lang w:eastAsia="ru-RU"/>
        </w:rPr>
        <w:t xml:space="preserve">В рамках аудита расходов Министерства финансов на </w:t>
      </w:r>
      <w:r w:rsidRPr="002515AD">
        <w:rPr>
          <w:rFonts w:ascii="Times New Roman" w:eastAsia="Times New Roman" w:hAnsi="Times New Roman" w:cs="Times New Roman"/>
          <w:sz w:val="28"/>
          <w:szCs w:val="28"/>
          <w:lang w:eastAsia="ru-RU"/>
        </w:rPr>
        <w:t>модернизаци</w:t>
      </w:r>
      <w:r>
        <w:rPr>
          <w:rFonts w:ascii="Times New Roman" w:eastAsia="Times New Roman" w:hAnsi="Times New Roman" w:cs="Times New Roman"/>
          <w:sz w:val="28"/>
          <w:szCs w:val="28"/>
          <w:lang w:eastAsia="ru-RU"/>
        </w:rPr>
        <w:t>ю</w:t>
      </w:r>
      <w:r w:rsidRPr="002515AD">
        <w:rPr>
          <w:rFonts w:ascii="Times New Roman" w:eastAsia="Times New Roman" w:hAnsi="Times New Roman" w:cs="Times New Roman"/>
          <w:sz w:val="28"/>
          <w:szCs w:val="28"/>
          <w:lang w:eastAsia="ru-RU"/>
        </w:rPr>
        <w:t xml:space="preserve"> и техническо</w:t>
      </w:r>
      <w:r>
        <w:rPr>
          <w:rFonts w:ascii="Times New Roman" w:eastAsia="Times New Roman" w:hAnsi="Times New Roman" w:cs="Times New Roman"/>
          <w:sz w:val="28"/>
          <w:szCs w:val="28"/>
          <w:lang w:eastAsia="ru-RU"/>
        </w:rPr>
        <w:t>е</w:t>
      </w:r>
      <w:r w:rsidRPr="002515AD">
        <w:rPr>
          <w:rFonts w:ascii="Times New Roman" w:eastAsia="Times New Roman" w:hAnsi="Times New Roman" w:cs="Times New Roman"/>
          <w:sz w:val="28"/>
          <w:szCs w:val="28"/>
          <w:lang w:eastAsia="ru-RU"/>
        </w:rPr>
        <w:t xml:space="preserve"> дооснащени</w:t>
      </w:r>
      <w:r>
        <w:rPr>
          <w:rFonts w:ascii="Times New Roman" w:eastAsia="Times New Roman" w:hAnsi="Times New Roman" w:cs="Times New Roman"/>
          <w:sz w:val="28"/>
          <w:szCs w:val="28"/>
          <w:lang w:eastAsia="ru-RU"/>
        </w:rPr>
        <w:t>е</w:t>
      </w:r>
      <w:r w:rsidRPr="002515AD">
        <w:rPr>
          <w:rFonts w:ascii="Times New Roman" w:eastAsia="Times New Roman" w:hAnsi="Times New Roman" w:cs="Times New Roman"/>
          <w:sz w:val="28"/>
          <w:szCs w:val="28"/>
          <w:lang w:eastAsia="ru-RU"/>
        </w:rPr>
        <w:t xml:space="preserve"> пунктов пропуска, расположенных на казахстанском участке таможенной границы Евразийского экономического союза и Ситуационного центра КГД</w:t>
      </w:r>
      <w:r>
        <w:rPr>
          <w:rFonts w:ascii="Times New Roman" w:eastAsia="Times New Roman" w:hAnsi="Times New Roman" w:cs="Times New Roman"/>
          <w:sz w:val="28"/>
          <w:szCs w:val="28"/>
          <w:lang w:eastAsia="ru-RU"/>
        </w:rPr>
        <w:t xml:space="preserve">, </w:t>
      </w:r>
      <w:r w:rsidRPr="00200F60">
        <w:rPr>
          <w:rFonts w:ascii="Times New Roman" w:eastAsia="Times New Roman" w:hAnsi="Times New Roman" w:cs="Times New Roman"/>
          <w:b/>
          <w:bCs/>
          <w:sz w:val="28"/>
          <w:szCs w:val="28"/>
          <w:lang w:eastAsia="ru-RU"/>
        </w:rPr>
        <w:t xml:space="preserve">установлен факт </w:t>
      </w:r>
      <w:r w:rsidRPr="00200F60">
        <w:rPr>
          <w:rFonts w:ascii="Times New Roman" w:eastAsia="Times New Roman" w:hAnsi="Times New Roman" w:cs="Times New Roman"/>
          <w:b/>
          <w:bCs/>
          <w:color w:val="000000"/>
          <w:sz w:val="28"/>
        </w:rPr>
        <w:t>не</w:t>
      </w:r>
      <w:r w:rsidR="00E76A3B">
        <w:rPr>
          <w:rFonts w:ascii="Times New Roman" w:eastAsia="Times New Roman" w:hAnsi="Times New Roman" w:cs="Times New Roman"/>
          <w:b/>
          <w:bCs/>
          <w:color w:val="000000"/>
          <w:sz w:val="28"/>
        </w:rPr>
        <w:t>своевременного</w:t>
      </w:r>
      <w:r w:rsidRPr="00200F60">
        <w:rPr>
          <w:rFonts w:ascii="Times New Roman" w:eastAsia="Times New Roman" w:hAnsi="Times New Roman" w:cs="Times New Roman"/>
          <w:b/>
          <w:bCs/>
          <w:color w:val="000000"/>
          <w:sz w:val="28"/>
        </w:rPr>
        <w:t xml:space="preserve"> отражения</w:t>
      </w:r>
      <w:r w:rsidR="00E76A3B">
        <w:rPr>
          <w:rFonts w:ascii="Times New Roman" w:eastAsia="Times New Roman" w:hAnsi="Times New Roman" w:cs="Times New Roman"/>
          <w:b/>
          <w:bCs/>
          <w:color w:val="000000"/>
          <w:sz w:val="28"/>
        </w:rPr>
        <w:t xml:space="preserve"> в учете</w:t>
      </w:r>
      <w:r w:rsidRPr="00200F60">
        <w:rPr>
          <w:rFonts w:ascii="Times New Roman" w:eastAsia="Times New Roman" w:hAnsi="Times New Roman" w:cs="Times New Roman"/>
          <w:b/>
          <w:bCs/>
          <w:color w:val="000000"/>
          <w:sz w:val="28"/>
        </w:rPr>
        <w:t xml:space="preserve"> сумм </w:t>
      </w:r>
      <w:r w:rsidRPr="00200F60">
        <w:rPr>
          <w:rFonts w:ascii="Times New Roman" w:eastAsia="Times New Roman" w:hAnsi="Times New Roman" w:cs="Times New Roman"/>
          <w:b/>
          <w:bCs/>
          <w:color w:val="000000"/>
          <w:sz w:val="28"/>
          <w:szCs w:val="28"/>
        </w:rPr>
        <w:t>принятых актов выполненных работ</w:t>
      </w:r>
      <w:r w:rsidR="00C47D6A" w:rsidRPr="00200F60">
        <w:rPr>
          <w:rFonts w:ascii="Times New Roman" w:eastAsia="Times New Roman" w:hAnsi="Times New Roman" w:cs="Times New Roman"/>
          <w:b/>
          <w:bCs/>
          <w:color w:val="000000"/>
          <w:sz w:val="28"/>
          <w:szCs w:val="28"/>
        </w:rPr>
        <w:t xml:space="preserve"> за декабрь 2023 года</w:t>
      </w:r>
      <w:r w:rsidRPr="00200F60">
        <w:rPr>
          <w:rFonts w:ascii="Times New Roman" w:eastAsia="Times New Roman" w:hAnsi="Times New Roman" w:cs="Times New Roman"/>
          <w:b/>
          <w:bCs/>
          <w:color w:val="000000"/>
          <w:sz w:val="28"/>
          <w:szCs w:val="28"/>
        </w:rPr>
        <w:t>,</w:t>
      </w:r>
      <w:r w:rsidRPr="00200F60">
        <w:rPr>
          <w:rFonts w:ascii="Times New Roman" w:eastAsia="Times New Roman" w:hAnsi="Times New Roman" w:cs="Times New Roman"/>
          <w:b/>
          <w:bCs/>
          <w:color w:val="000000"/>
          <w:sz w:val="28"/>
        </w:rPr>
        <w:t xml:space="preserve"> что привело к искажению</w:t>
      </w:r>
      <w:r w:rsidR="00E76A3B" w:rsidRPr="00200F60">
        <w:rPr>
          <w:rFonts w:ascii="Times New Roman" w:eastAsia="Times New Roman" w:hAnsi="Times New Roman" w:cs="Times New Roman"/>
          <w:b/>
          <w:bCs/>
          <w:color w:val="000000"/>
          <w:sz w:val="28"/>
        </w:rPr>
        <w:t xml:space="preserve"> КФО РБ за 2023 год </w:t>
      </w:r>
      <w:r w:rsidR="00C47D6A" w:rsidRPr="00200F60">
        <w:rPr>
          <w:rFonts w:ascii="Times New Roman" w:eastAsia="Times New Roman" w:hAnsi="Times New Roman" w:cs="Times New Roman"/>
          <w:b/>
          <w:bCs/>
          <w:color w:val="000000"/>
          <w:sz w:val="28"/>
        </w:rPr>
        <w:t>на сумму 377,1 млн тенге</w:t>
      </w:r>
      <w:r w:rsidR="00C47D6A">
        <w:rPr>
          <w:rFonts w:ascii="Times New Roman" w:eastAsia="Times New Roman" w:hAnsi="Times New Roman" w:cs="Times New Roman"/>
          <w:color w:val="000000"/>
          <w:sz w:val="28"/>
        </w:rPr>
        <w:t>.</w:t>
      </w:r>
      <w:r w:rsidR="007A36E4">
        <w:rPr>
          <w:rFonts w:ascii="Times New Roman" w:eastAsia="Times New Roman" w:hAnsi="Times New Roman" w:cs="Times New Roman"/>
          <w:color w:val="000000"/>
          <w:sz w:val="28"/>
        </w:rPr>
        <w:t xml:space="preserve"> Кроме того, сумма выплаченного аванса по данному проекту в учете отражается по счету 2230 «П</w:t>
      </w:r>
      <w:r w:rsidR="007A36E4" w:rsidRPr="002515AD">
        <w:rPr>
          <w:rFonts w:ascii="Times New Roman" w:hAnsi="Times New Roman"/>
          <w:sz w:val="28"/>
          <w:szCs w:val="28"/>
        </w:rPr>
        <w:t>рочая долгосрочная дебиторская задолженность</w:t>
      </w:r>
      <w:r w:rsidR="007A36E4">
        <w:rPr>
          <w:rFonts w:ascii="Times New Roman" w:hAnsi="Times New Roman"/>
          <w:sz w:val="28"/>
          <w:szCs w:val="28"/>
        </w:rPr>
        <w:t xml:space="preserve">», </w:t>
      </w:r>
      <w:r w:rsidR="00E76A3B">
        <w:rPr>
          <w:rFonts w:ascii="Times New Roman" w:hAnsi="Times New Roman"/>
          <w:sz w:val="28"/>
          <w:szCs w:val="28"/>
        </w:rPr>
        <w:t>в то время</w:t>
      </w:r>
      <w:r w:rsidR="007A36E4">
        <w:rPr>
          <w:rFonts w:ascii="Times New Roman" w:hAnsi="Times New Roman"/>
          <w:sz w:val="28"/>
          <w:szCs w:val="28"/>
        </w:rPr>
        <w:t xml:space="preserve"> как </w:t>
      </w:r>
      <w:r w:rsidR="007A36E4" w:rsidRPr="002515AD">
        <w:rPr>
          <w:rFonts w:ascii="Times New Roman" w:eastAsia="Times New Roman" w:hAnsi="Times New Roman" w:cs="Times New Roman"/>
          <w:color w:val="000000"/>
          <w:sz w:val="28"/>
        </w:rPr>
        <w:t>для учета расчетов с поставщиками в порядке авансовых платежей</w:t>
      </w:r>
      <w:r w:rsidR="007A36E4">
        <w:rPr>
          <w:rFonts w:ascii="Times New Roman" w:eastAsia="Times New Roman" w:hAnsi="Times New Roman" w:cs="Times New Roman"/>
          <w:color w:val="000000"/>
          <w:sz w:val="28"/>
        </w:rPr>
        <w:t xml:space="preserve"> предназначен счет </w:t>
      </w:r>
      <w:r w:rsidR="007A36E4" w:rsidRPr="002515AD">
        <w:rPr>
          <w:rFonts w:ascii="Times New Roman" w:eastAsia="Times New Roman" w:hAnsi="Times New Roman" w:cs="Times New Roman"/>
          <w:color w:val="000000"/>
          <w:sz w:val="28"/>
        </w:rPr>
        <w:t>1410 «Краткосрочные авансы выданные».</w:t>
      </w:r>
    </w:p>
    <w:p w14:paraId="4B4F9C62" w14:textId="06E3B853" w:rsidR="0088689F" w:rsidRDefault="0088689F" w:rsidP="0088689F">
      <w:pPr>
        <w:spacing w:after="0" w:line="240" w:lineRule="auto"/>
        <w:ind w:firstLine="720"/>
        <w:jc w:val="both"/>
        <w:rPr>
          <w:rFonts w:ascii="Times New Roman" w:hAnsi="Times New Roman"/>
          <w:iCs/>
          <w:sz w:val="28"/>
          <w:szCs w:val="28"/>
        </w:rPr>
      </w:pPr>
      <w:r>
        <w:rPr>
          <w:rFonts w:ascii="Times New Roman" w:hAnsi="Times New Roman"/>
          <w:iCs/>
          <w:sz w:val="28"/>
          <w:szCs w:val="28"/>
        </w:rPr>
        <w:t>Наряду с этим, при аудите расходов Министерства финансов, установлен следующий концептуальный недостаток.</w:t>
      </w:r>
    </w:p>
    <w:p w14:paraId="348AFED6" w14:textId="4A03E196" w:rsidR="0074030E" w:rsidRDefault="0088689F" w:rsidP="00332800">
      <w:pPr>
        <w:spacing w:after="0" w:line="240" w:lineRule="auto"/>
        <w:ind w:firstLine="720"/>
        <w:jc w:val="both"/>
        <w:rPr>
          <w:rFonts w:ascii="Times New Roman" w:hAnsi="Times New Roman" w:cs="Times New Roman"/>
          <w:sz w:val="28"/>
          <w:szCs w:val="28"/>
        </w:rPr>
      </w:pPr>
      <w:r>
        <w:rPr>
          <w:rFonts w:ascii="Times New Roman" w:hAnsi="Times New Roman"/>
          <w:iCs/>
          <w:sz w:val="28"/>
          <w:szCs w:val="28"/>
        </w:rPr>
        <w:t xml:space="preserve">В аудируемом периоде, </w:t>
      </w:r>
      <w:r>
        <w:rPr>
          <w:rFonts w:ascii="Times New Roman" w:hAnsi="Times New Roman" w:cs="Times New Roman"/>
          <w:sz w:val="28"/>
          <w:szCs w:val="28"/>
        </w:rPr>
        <w:t xml:space="preserve">на сопровождение и администрирование информационных систем заключены 30 договоров на общую сумму </w:t>
      </w:r>
      <w:r w:rsidRPr="00636DA7">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636DA7">
        <w:rPr>
          <w:rFonts w:ascii="Times New Roman" w:eastAsia="Times New Roman" w:hAnsi="Times New Roman" w:cs="Times New Roman"/>
          <w:sz w:val="28"/>
          <w:szCs w:val="28"/>
        </w:rPr>
        <w:t>075</w:t>
      </w:r>
      <w:r>
        <w:rPr>
          <w:rFonts w:ascii="Times New Roman" w:eastAsia="Times New Roman" w:hAnsi="Times New Roman" w:cs="Times New Roman"/>
          <w:sz w:val="28"/>
          <w:szCs w:val="28"/>
        </w:rPr>
        <w:t>,1 млн</w:t>
      </w:r>
      <w:r w:rsidRPr="00C02C35">
        <w:rPr>
          <w:rFonts w:ascii="Times New Roman" w:eastAsia="Times New Roman" w:hAnsi="Times New Roman" w:cs="Times New Roman"/>
          <w:sz w:val="28"/>
          <w:szCs w:val="28"/>
        </w:rPr>
        <w:t xml:space="preserve"> тенге</w:t>
      </w:r>
      <w:r w:rsidRPr="00C02C35">
        <w:rPr>
          <w:rFonts w:ascii="Times New Roman" w:hAnsi="Times New Roman" w:cs="Times New Roman"/>
          <w:sz w:val="28"/>
          <w:szCs w:val="28"/>
        </w:rPr>
        <w:t>,</w:t>
      </w:r>
      <w:r>
        <w:rPr>
          <w:rFonts w:ascii="Times New Roman" w:hAnsi="Times New Roman" w:cs="Times New Roman"/>
          <w:sz w:val="28"/>
          <w:szCs w:val="28"/>
        </w:rPr>
        <w:t xml:space="preserve"> в рамках 7-ми из которых предусмотрены мероприятия по модификации информационных систем. При этом, затраты на модификацию информационных систем Министерством списываются на операционные расходы. Так общая сумма расходов на модификацию информационных систем только за 2023 год составила </w:t>
      </w:r>
      <w:r w:rsidRPr="007F3263">
        <w:rPr>
          <w:rFonts w:ascii="Times New Roman" w:hAnsi="Times New Roman" w:cs="Times New Roman"/>
          <w:sz w:val="28"/>
          <w:szCs w:val="28"/>
        </w:rPr>
        <w:t>2</w:t>
      </w:r>
      <w:r>
        <w:rPr>
          <w:rFonts w:ascii="Times New Roman" w:hAnsi="Times New Roman" w:cs="Times New Roman"/>
          <w:sz w:val="28"/>
          <w:szCs w:val="28"/>
        </w:rPr>
        <w:t> </w:t>
      </w:r>
      <w:r w:rsidRPr="007F3263">
        <w:rPr>
          <w:rFonts w:ascii="Times New Roman" w:hAnsi="Times New Roman" w:cs="Times New Roman"/>
          <w:sz w:val="28"/>
          <w:szCs w:val="28"/>
        </w:rPr>
        <w:t>655</w:t>
      </w:r>
      <w:r>
        <w:rPr>
          <w:rFonts w:ascii="Times New Roman" w:hAnsi="Times New Roman" w:cs="Times New Roman"/>
          <w:sz w:val="28"/>
          <w:szCs w:val="28"/>
        </w:rPr>
        <w:t>,0 млн</w:t>
      </w:r>
      <w:r w:rsidRPr="007F3263">
        <w:rPr>
          <w:rFonts w:ascii="Times New Roman" w:hAnsi="Times New Roman" w:cs="Times New Roman"/>
          <w:sz w:val="28"/>
          <w:szCs w:val="28"/>
        </w:rPr>
        <w:t xml:space="preserve"> тенге.</w:t>
      </w:r>
    </w:p>
    <w:p w14:paraId="3B399043" w14:textId="4DD52A6E" w:rsidR="009E6C24" w:rsidRPr="006E4C53" w:rsidRDefault="009E6C24" w:rsidP="009E6C24">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соответствии с МСФООС 31 «Нематериальные активы» </w:t>
      </w:r>
      <w:r w:rsidRPr="006E4C53">
        <w:rPr>
          <w:rFonts w:ascii="Times New Roman" w:eastAsia="Times New Roman" w:hAnsi="Times New Roman" w:cs="Times New Roman"/>
          <w:color w:val="000000"/>
          <w:sz w:val="28"/>
          <w:szCs w:val="28"/>
        </w:rPr>
        <w:t>все затраты на нематериальный актив после его приобретения или создания призна</w:t>
      </w:r>
      <w:r>
        <w:rPr>
          <w:rFonts w:ascii="Times New Roman" w:eastAsia="Times New Roman" w:hAnsi="Times New Roman" w:cs="Times New Roman"/>
          <w:color w:val="000000"/>
          <w:sz w:val="28"/>
          <w:szCs w:val="28"/>
        </w:rPr>
        <w:t>ются</w:t>
      </w:r>
      <w:r w:rsidRPr="006E4C53">
        <w:rPr>
          <w:rFonts w:ascii="Times New Roman" w:eastAsia="Times New Roman" w:hAnsi="Times New Roman" w:cs="Times New Roman"/>
          <w:color w:val="000000"/>
          <w:sz w:val="28"/>
          <w:szCs w:val="28"/>
        </w:rPr>
        <w:t xml:space="preserve"> в качестве расходов по мере их возникновения, за исключением случаев, когда:</w:t>
      </w:r>
    </w:p>
    <w:p w14:paraId="2A6023C5" w14:textId="7ED6C205" w:rsidR="009E6C24" w:rsidRPr="006E4C53" w:rsidRDefault="009E6C24" w:rsidP="009E6C24">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E4C53">
        <w:rPr>
          <w:rFonts w:ascii="Times New Roman" w:eastAsia="Times New Roman" w:hAnsi="Times New Roman" w:cs="Times New Roman"/>
          <w:color w:val="000000"/>
          <w:sz w:val="28"/>
          <w:szCs w:val="28"/>
        </w:rPr>
        <w:t xml:space="preserve"> есть уверенность в том, что эти затраты позволят нематериальному активу принести будущие экономические выгоды сверх первоначально определенных;</w:t>
      </w:r>
    </w:p>
    <w:p w14:paraId="454916B5" w14:textId="77777777" w:rsidR="009E6C24" w:rsidRPr="006E4C53" w:rsidRDefault="009E6C24" w:rsidP="009E6C24">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6E4C53">
        <w:rPr>
          <w:rFonts w:ascii="Times New Roman" w:eastAsia="Times New Roman" w:hAnsi="Times New Roman" w:cs="Times New Roman"/>
          <w:color w:val="000000"/>
          <w:sz w:val="28"/>
          <w:szCs w:val="28"/>
        </w:rPr>
        <w:t>) эти затраты могут быть оценены и отнесены на нематериальный актив.</w:t>
      </w:r>
    </w:p>
    <w:p w14:paraId="0CC34A2A" w14:textId="77777777" w:rsidR="004C35AD" w:rsidRDefault="009E6C24" w:rsidP="004C35AD">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6E4C53">
        <w:rPr>
          <w:rFonts w:ascii="Times New Roman" w:eastAsia="Times New Roman" w:hAnsi="Times New Roman" w:cs="Times New Roman"/>
          <w:color w:val="000000"/>
          <w:sz w:val="28"/>
          <w:szCs w:val="28"/>
        </w:rPr>
        <w:t>Если эти условия выполняются, то последующие затраты по нематериальному активу после его признания должны включаться в его балансовую стоимость.</w:t>
      </w:r>
      <w:r w:rsidR="004C35AD">
        <w:rPr>
          <w:rFonts w:ascii="Times New Roman" w:eastAsia="Times New Roman" w:hAnsi="Times New Roman" w:cs="Times New Roman"/>
          <w:color w:val="000000"/>
          <w:sz w:val="28"/>
          <w:szCs w:val="28"/>
        </w:rPr>
        <w:t xml:space="preserve"> </w:t>
      </w:r>
    </w:p>
    <w:p w14:paraId="2A739418" w14:textId="046FE1D8" w:rsidR="009E6C24" w:rsidRDefault="004C35AD" w:rsidP="004C35AD">
      <w:pPr>
        <w:shd w:val="clear" w:color="auto" w:fill="FFFFFF"/>
        <w:spacing w:after="0" w:line="240" w:lineRule="auto"/>
        <w:ind w:firstLine="720"/>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Как показали результаты проведенных аудиторских процедур, </w:t>
      </w:r>
      <w:r>
        <w:rPr>
          <w:rFonts w:ascii="Times New Roman" w:hAnsi="Times New Roman" w:cs="Times New Roman"/>
          <w:sz w:val="28"/>
          <w:szCs w:val="28"/>
        </w:rPr>
        <w:t>значительная часть п</w:t>
      </w:r>
      <w:r w:rsidR="009E6C24" w:rsidRPr="009A2DA8">
        <w:rPr>
          <w:rFonts w:ascii="Times New Roman" w:hAnsi="Times New Roman" w:cs="Times New Roman"/>
          <w:sz w:val="28"/>
          <w:szCs w:val="28"/>
        </w:rPr>
        <w:t>роводимы</w:t>
      </w:r>
      <w:r>
        <w:rPr>
          <w:rFonts w:ascii="Times New Roman" w:hAnsi="Times New Roman" w:cs="Times New Roman"/>
          <w:sz w:val="28"/>
          <w:szCs w:val="28"/>
        </w:rPr>
        <w:t>х</w:t>
      </w:r>
      <w:r w:rsidR="009E6C24" w:rsidRPr="009A2DA8">
        <w:rPr>
          <w:rFonts w:ascii="Times New Roman" w:hAnsi="Times New Roman" w:cs="Times New Roman"/>
          <w:sz w:val="28"/>
          <w:szCs w:val="28"/>
        </w:rPr>
        <w:t xml:space="preserve"> модификаци</w:t>
      </w:r>
      <w:r>
        <w:rPr>
          <w:rFonts w:ascii="Times New Roman" w:hAnsi="Times New Roman" w:cs="Times New Roman"/>
          <w:sz w:val="28"/>
          <w:szCs w:val="28"/>
        </w:rPr>
        <w:t>й</w:t>
      </w:r>
      <w:r w:rsidR="009E6C24" w:rsidRPr="009A2DA8">
        <w:rPr>
          <w:rFonts w:ascii="Times New Roman" w:hAnsi="Times New Roman" w:cs="Times New Roman"/>
          <w:sz w:val="28"/>
          <w:szCs w:val="28"/>
        </w:rPr>
        <w:t xml:space="preserve"> информационных систем увеличивают </w:t>
      </w:r>
      <w:r w:rsidR="009E6C24" w:rsidRPr="009A2DA8">
        <w:rPr>
          <w:rFonts w:ascii="Times New Roman" w:hAnsi="Times New Roman" w:cs="Times New Roman"/>
          <w:i/>
          <w:iCs/>
          <w:sz w:val="24"/>
          <w:szCs w:val="24"/>
        </w:rPr>
        <w:t>(улучшают)</w:t>
      </w:r>
      <w:r w:rsidR="009E6C24" w:rsidRPr="009A2DA8">
        <w:rPr>
          <w:rFonts w:ascii="Times New Roman" w:hAnsi="Times New Roman" w:cs="Times New Roman"/>
          <w:sz w:val="28"/>
          <w:szCs w:val="28"/>
        </w:rPr>
        <w:t xml:space="preserve"> их функциональные возможности и продлевают срок </w:t>
      </w:r>
      <w:r w:rsidR="009E6C24" w:rsidRPr="009A2DA8">
        <w:rPr>
          <w:rFonts w:ascii="Times New Roman" w:hAnsi="Times New Roman" w:cs="Times New Roman"/>
          <w:sz w:val="28"/>
          <w:szCs w:val="28"/>
        </w:rPr>
        <w:lastRenderedPageBreak/>
        <w:t>полезного действия</w:t>
      </w:r>
      <w:r w:rsidR="009E6C24">
        <w:rPr>
          <w:rFonts w:ascii="Times New Roman" w:hAnsi="Times New Roman" w:cs="Times New Roman"/>
          <w:sz w:val="28"/>
          <w:szCs w:val="28"/>
        </w:rPr>
        <w:t xml:space="preserve">, кроме того, расходы на модификацию </w:t>
      </w:r>
      <w:r w:rsidR="009E6C24" w:rsidRPr="009A2DA8">
        <w:rPr>
          <w:rFonts w:ascii="Times New Roman" w:hAnsi="Times New Roman" w:cs="Times New Roman"/>
          <w:sz w:val="28"/>
          <w:szCs w:val="28"/>
        </w:rPr>
        <w:t>информационных систем</w:t>
      </w:r>
      <w:r w:rsidR="009E6C24">
        <w:rPr>
          <w:rFonts w:ascii="Times New Roman" w:hAnsi="Times New Roman" w:cs="Times New Roman"/>
          <w:sz w:val="28"/>
          <w:szCs w:val="28"/>
        </w:rPr>
        <w:t xml:space="preserve"> можно надежно оценить.</w:t>
      </w:r>
    </w:p>
    <w:p w14:paraId="11F20EC9" w14:textId="64EED6F2" w:rsidR="00332800" w:rsidRDefault="006D705C" w:rsidP="003328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05B91">
        <w:rPr>
          <w:rFonts w:ascii="Times New Roman" w:hAnsi="Times New Roman" w:cs="Times New Roman"/>
          <w:sz w:val="28"/>
          <w:szCs w:val="28"/>
        </w:rPr>
        <w:t>в целях объективного отражения в КФО РБ стоимост</w:t>
      </w:r>
      <w:r w:rsidR="004C35AD">
        <w:rPr>
          <w:rFonts w:ascii="Times New Roman" w:hAnsi="Times New Roman" w:cs="Times New Roman"/>
          <w:sz w:val="28"/>
          <w:szCs w:val="28"/>
        </w:rPr>
        <w:t>и</w:t>
      </w:r>
      <w:r w:rsidR="00C05B91">
        <w:rPr>
          <w:rFonts w:ascii="Times New Roman" w:hAnsi="Times New Roman" w:cs="Times New Roman"/>
          <w:sz w:val="28"/>
          <w:szCs w:val="28"/>
        </w:rPr>
        <w:t xml:space="preserve"> нематериальных активов, необходимо рассмотреть вопрос </w:t>
      </w:r>
      <w:r w:rsidR="00652C7E">
        <w:rPr>
          <w:rFonts w:ascii="Times New Roman" w:hAnsi="Times New Roman" w:cs="Times New Roman"/>
          <w:sz w:val="28"/>
          <w:szCs w:val="28"/>
        </w:rPr>
        <w:t xml:space="preserve">капитализации </w:t>
      </w:r>
      <w:r w:rsidR="00267D8B">
        <w:rPr>
          <w:rFonts w:ascii="Times New Roman" w:hAnsi="Times New Roman" w:cs="Times New Roman"/>
          <w:sz w:val="28"/>
          <w:szCs w:val="28"/>
        </w:rPr>
        <w:t xml:space="preserve">расходов на модификацию информационных систем </w:t>
      </w:r>
      <w:r w:rsidR="002A107B" w:rsidRPr="002A107B">
        <w:rPr>
          <w:rFonts w:ascii="Times New Roman" w:hAnsi="Times New Roman" w:cs="Times New Roman"/>
          <w:i/>
          <w:iCs/>
          <w:sz w:val="24"/>
          <w:szCs w:val="24"/>
        </w:rPr>
        <w:t>(с учетом характера модификации)</w:t>
      </w:r>
      <w:r w:rsidR="002A107B">
        <w:rPr>
          <w:rFonts w:ascii="Times New Roman" w:hAnsi="Times New Roman" w:cs="Times New Roman"/>
          <w:sz w:val="28"/>
          <w:szCs w:val="28"/>
        </w:rPr>
        <w:t>.</w:t>
      </w:r>
    </w:p>
    <w:p w14:paraId="166674A0" w14:textId="37A24690" w:rsidR="00982946" w:rsidRDefault="007729F6" w:rsidP="003328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374D1D">
        <w:rPr>
          <w:rFonts w:ascii="Times New Roman" w:hAnsi="Times New Roman" w:cs="Times New Roman"/>
          <w:sz w:val="28"/>
          <w:szCs w:val="28"/>
        </w:rPr>
        <w:t xml:space="preserve">установлены факты неэффективного использования </w:t>
      </w:r>
      <w:r w:rsidR="005B4B63">
        <w:rPr>
          <w:rFonts w:ascii="Times New Roman" w:hAnsi="Times New Roman" w:cs="Times New Roman"/>
          <w:sz w:val="28"/>
          <w:szCs w:val="28"/>
        </w:rPr>
        <w:t>основных средств</w:t>
      </w:r>
      <w:r w:rsidR="000E34DD">
        <w:rPr>
          <w:rFonts w:ascii="Times New Roman" w:hAnsi="Times New Roman" w:cs="Times New Roman"/>
          <w:sz w:val="28"/>
          <w:szCs w:val="28"/>
        </w:rPr>
        <w:t xml:space="preserve"> </w:t>
      </w:r>
      <w:r w:rsidR="000E34DD" w:rsidRPr="00EC3399">
        <w:rPr>
          <w:rFonts w:ascii="Times New Roman" w:hAnsi="Times New Roman"/>
          <w:i/>
          <w:iCs/>
          <w:sz w:val="24"/>
          <w:szCs w:val="24"/>
        </w:rPr>
        <w:t>(графические планшеты (ноутбуки), мобильные термопринтеры, сканеры)</w:t>
      </w:r>
      <w:r w:rsidR="005B4B63">
        <w:rPr>
          <w:rFonts w:ascii="Times New Roman" w:hAnsi="Times New Roman" w:cs="Times New Roman"/>
          <w:sz w:val="28"/>
          <w:szCs w:val="28"/>
        </w:rPr>
        <w:t xml:space="preserve"> </w:t>
      </w:r>
      <w:r w:rsidR="000C3E56">
        <w:rPr>
          <w:rFonts w:ascii="Times New Roman" w:hAnsi="Times New Roman" w:cs="Times New Roman"/>
          <w:sz w:val="28"/>
          <w:szCs w:val="28"/>
        </w:rPr>
        <w:t xml:space="preserve">первоначальной стоимостью 6,2 млн тенге, </w:t>
      </w:r>
      <w:r w:rsidR="00B1612D">
        <w:rPr>
          <w:rFonts w:ascii="Times New Roman" w:hAnsi="Times New Roman" w:cs="Times New Roman"/>
          <w:sz w:val="28"/>
          <w:szCs w:val="28"/>
        </w:rPr>
        <w:t>обусловленные</w:t>
      </w:r>
      <w:r w:rsidR="000E34DD">
        <w:rPr>
          <w:rFonts w:ascii="Times New Roman" w:hAnsi="Times New Roman" w:cs="Times New Roman"/>
          <w:sz w:val="28"/>
          <w:szCs w:val="28"/>
        </w:rPr>
        <w:t xml:space="preserve"> их простаивани</w:t>
      </w:r>
      <w:r w:rsidR="00B1612D">
        <w:rPr>
          <w:rFonts w:ascii="Times New Roman" w:hAnsi="Times New Roman" w:cs="Times New Roman"/>
          <w:sz w:val="28"/>
          <w:szCs w:val="28"/>
        </w:rPr>
        <w:t>ем</w:t>
      </w:r>
      <w:r w:rsidR="000E34DD">
        <w:rPr>
          <w:rFonts w:ascii="Times New Roman" w:hAnsi="Times New Roman" w:cs="Times New Roman"/>
          <w:sz w:val="28"/>
          <w:szCs w:val="28"/>
        </w:rPr>
        <w:t xml:space="preserve"> без использования в деятельности Министерства с момента приобретения в течение 2-4 лет.</w:t>
      </w:r>
      <w:r w:rsidR="00B1612D">
        <w:rPr>
          <w:rFonts w:ascii="Times New Roman" w:hAnsi="Times New Roman" w:cs="Times New Roman"/>
          <w:sz w:val="28"/>
          <w:szCs w:val="28"/>
        </w:rPr>
        <w:t xml:space="preserve"> </w:t>
      </w:r>
      <w:r w:rsidR="00675827">
        <w:rPr>
          <w:rFonts w:ascii="Times New Roman" w:hAnsi="Times New Roman" w:cs="Times New Roman"/>
          <w:sz w:val="28"/>
          <w:szCs w:val="28"/>
        </w:rPr>
        <w:t>При этом,</w:t>
      </w:r>
      <w:r w:rsidR="00481051">
        <w:rPr>
          <w:rFonts w:ascii="Times New Roman" w:hAnsi="Times New Roman" w:cs="Times New Roman"/>
          <w:sz w:val="28"/>
          <w:szCs w:val="28"/>
        </w:rPr>
        <w:t xml:space="preserve"> на 1 января 2024 года</w:t>
      </w:r>
      <w:r w:rsidR="00675827">
        <w:rPr>
          <w:rFonts w:ascii="Times New Roman" w:hAnsi="Times New Roman" w:cs="Times New Roman"/>
          <w:sz w:val="28"/>
          <w:szCs w:val="28"/>
        </w:rPr>
        <w:t xml:space="preserve"> с учетом начисленной амортизации совокупная остаточная стоимость этих основных средств составляет</w:t>
      </w:r>
      <w:r w:rsidR="00481051">
        <w:rPr>
          <w:rFonts w:ascii="Times New Roman" w:hAnsi="Times New Roman" w:cs="Times New Roman"/>
          <w:sz w:val="28"/>
          <w:szCs w:val="28"/>
        </w:rPr>
        <w:t xml:space="preserve"> 0,9 млн тенге.</w:t>
      </w:r>
    </w:p>
    <w:p w14:paraId="00D48D75" w14:textId="77777777" w:rsidR="008849E8" w:rsidRPr="002B686E" w:rsidRDefault="008849E8" w:rsidP="00173F62">
      <w:pPr>
        <w:pStyle w:val="a3"/>
        <w:tabs>
          <w:tab w:val="left" w:pos="1276"/>
        </w:tabs>
        <w:spacing w:before="240" w:beforeAutospacing="0" w:after="0" w:afterAutospacing="0"/>
        <w:ind w:firstLine="709"/>
        <w:jc w:val="both"/>
        <w:rPr>
          <w:b/>
          <w:sz w:val="28"/>
          <w:szCs w:val="28"/>
          <w:lang w:val="ru-RU"/>
        </w:rPr>
      </w:pPr>
      <w:r w:rsidRPr="002B686E">
        <w:rPr>
          <w:b/>
          <w:sz w:val="28"/>
          <w:szCs w:val="28"/>
          <w:lang w:val="en-US"/>
        </w:rPr>
        <w:t>III</w:t>
      </w:r>
      <w:r w:rsidRPr="002B686E">
        <w:rPr>
          <w:b/>
          <w:sz w:val="28"/>
          <w:szCs w:val="28"/>
          <w:lang w:val="ru-RU"/>
        </w:rPr>
        <w:t>. Итоговая часть</w:t>
      </w:r>
    </w:p>
    <w:p w14:paraId="75438277" w14:textId="0564660C" w:rsidR="008849E8" w:rsidRDefault="008849E8" w:rsidP="008849E8">
      <w:pPr>
        <w:pStyle w:val="a3"/>
        <w:numPr>
          <w:ilvl w:val="1"/>
          <w:numId w:val="1"/>
        </w:numPr>
        <w:tabs>
          <w:tab w:val="left" w:pos="1276"/>
        </w:tabs>
        <w:spacing w:before="0" w:beforeAutospacing="0" w:after="0" w:afterAutospacing="0"/>
        <w:ind w:left="0" w:firstLine="709"/>
        <w:jc w:val="both"/>
        <w:rPr>
          <w:b/>
          <w:sz w:val="28"/>
          <w:szCs w:val="28"/>
          <w:lang w:val="ru-RU"/>
        </w:rPr>
      </w:pPr>
      <w:r w:rsidRPr="002B686E">
        <w:rPr>
          <w:b/>
          <w:sz w:val="28"/>
          <w:szCs w:val="28"/>
          <w:lang w:val="ru-RU"/>
        </w:rPr>
        <w:t>Принятые меры в ходе государственного аудита</w:t>
      </w:r>
    </w:p>
    <w:p w14:paraId="77AB8238" w14:textId="4107C3A5" w:rsidR="00D62D68" w:rsidRPr="00D62D68" w:rsidRDefault="00D62D68" w:rsidP="00D62D68">
      <w:pPr>
        <w:pStyle w:val="a3"/>
        <w:tabs>
          <w:tab w:val="left" w:pos="1276"/>
        </w:tabs>
        <w:spacing w:before="0" w:beforeAutospacing="0" w:after="0" w:afterAutospacing="0"/>
        <w:ind w:left="709"/>
        <w:jc w:val="both"/>
        <w:rPr>
          <w:bCs/>
          <w:sz w:val="28"/>
          <w:szCs w:val="28"/>
          <w:lang w:val="ru-RU"/>
        </w:rPr>
      </w:pPr>
      <w:r w:rsidRPr="00D62D68">
        <w:rPr>
          <w:bCs/>
          <w:sz w:val="28"/>
          <w:szCs w:val="28"/>
          <w:lang w:val="ru-RU"/>
        </w:rPr>
        <w:t>Министерством финансов:</w:t>
      </w:r>
    </w:p>
    <w:p w14:paraId="3BC229B7" w14:textId="21A54B0F" w:rsidR="00D62D68" w:rsidRDefault="00D62D68" w:rsidP="00D62D68">
      <w:pPr>
        <w:spacing w:after="0" w:line="240" w:lineRule="auto"/>
        <w:ind w:firstLine="708"/>
        <w:jc w:val="both"/>
        <w:rPr>
          <w:rFonts w:ascii="Times New Roman" w:hAnsi="Times New Roman"/>
          <w:iCs/>
          <w:sz w:val="28"/>
          <w:szCs w:val="32"/>
        </w:rPr>
      </w:pPr>
      <w:r>
        <w:rPr>
          <w:rFonts w:ascii="Times New Roman" w:hAnsi="Times New Roman" w:cs="Times New Roman"/>
          <w:b/>
          <w:bCs/>
          <w:sz w:val="28"/>
          <w:lang w:val="kk-KZ"/>
        </w:rPr>
        <w:t xml:space="preserve">- </w:t>
      </w:r>
      <w:r>
        <w:rPr>
          <w:rFonts w:ascii="Times New Roman" w:hAnsi="Times New Roman" w:cs="Times New Roman"/>
          <w:sz w:val="28"/>
          <w:lang w:val="kk-KZ"/>
        </w:rPr>
        <w:t xml:space="preserve">восстановлены в учете финансовые инвестиции в </w:t>
      </w:r>
      <w:r>
        <w:rPr>
          <w:rFonts w:ascii="Times New Roman" w:eastAsia="Times New Roman" w:hAnsi="Times New Roman" w:cs="Times New Roman"/>
          <w:sz w:val="28"/>
          <w:szCs w:val="28"/>
        </w:rPr>
        <w:t>АО «</w:t>
      </w:r>
      <w:r>
        <w:rPr>
          <w:rFonts w:ascii="Times New Roman" w:hAnsi="Times New Roman"/>
          <w:sz w:val="28"/>
          <w:szCs w:val="28"/>
        </w:rPr>
        <w:t>КТСП «</w:t>
      </w:r>
      <w:r w:rsidRPr="00E93C3B">
        <w:rPr>
          <w:rFonts w:ascii="Times New Roman" w:hAnsi="Times New Roman"/>
          <w:sz w:val="28"/>
          <w:szCs w:val="28"/>
          <w:lang w:val="kk-KZ"/>
        </w:rPr>
        <w:t>Айт</w:t>
      </w:r>
      <w:r>
        <w:rPr>
          <w:rFonts w:ascii="Times New Roman" w:hAnsi="Times New Roman"/>
          <w:sz w:val="28"/>
          <w:szCs w:val="28"/>
        </w:rPr>
        <w:t>-Отель</w:t>
      </w:r>
      <w:r>
        <w:rPr>
          <w:rFonts w:ascii="Times New Roman" w:eastAsia="Times New Roman" w:hAnsi="Times New Roman" w:cs="Times New Roman"/>
          <w:sz w:val="28"/>
          <w:szCs w:val="28"/>
        </w:rPr>
        <w:t xml:space="preserve">», ТОО «Дархан </w:t>
      </w:r>
      <w:r>
        <w:rPr>
          <w:rFonts w:ascii="Times New Roman" w:eastAsia="Times New Roman" w:hAnsi="Times New Roman" w:cs="Times New Roman"/>
          <w:sz w:val="28"/>
          <w:szCs w:val="28"/>
          <w:lang w:val="en-US"/>
        </w:rPr>
        <w:t>Group</w:t>
      </w:r>
      <w:r>
        <w:rPr>
          <w:rFonts w:ascii="Times New Roman" w:eastAsia="Times New Roman" w:hAnsi="Times New Roman" w:cs="Times New Roman"/>
          <w:sz w:val="28"/>
          <w:szCs w:val="28"/>
        </w:rPr>
        <w:t xml:space="preserve">», </w:t>
      </w:r>
      <w:r>
        <w:rPr>
          <w:rFonts w:ascii="Times New Roman" w:hAnsi="Times New Roman"/>
          <w:iCs/>
          <w:sz w:val="28"/>
          <w:szCs w:val="32"/>
        </w:rPr>
        <w:t>ТОО «</w:t>
      </w:r>
      <w:r w:rsidRPr="004E5FF8">
        <w:rPr>
          <w:rFonts w:ascii="Times New Roman" w:hAnsi="Times New Roman"/>
          <w:iCs/>
          <w:sz w:val="28"/>
          <w:szCs w:val="32"/>
          <w:lang w:val="kk-KZ"/>
        </w:rPr>
        <w:t>Автотрансстрой</w:t>
      </w:r>
      <w:r>
        <w:rPr>
          <w:rFonts w:ascii="Times New Roman" w:hAnsi="Times New Roman"/>
          <w:iCs/>
          <w:sz w:val="28"/>
          <w:szCs w:val="32"/>
        </w:rPr>
        <w:t>» на общую сумму 21</w:t>
      </w:r>
      <w:r w:rsidR="0052683C">
        <w:rPr>
          <w:rFonts w:ascii="Times New Roman" w:hAnsi="Times New Roman"/>
          <w:iCs/>
          <w:sz w:val="28"/>
          <w:szCs w:val="32"/>
        </w:rPr>
        <w:t> </w:t>
      </w:r>
      <w:r>
        <w:rPr>
          <w:rFonts w:ascii="Times New Roman" w:hAnsi="Times New Roman"/>
          <w:iCs/>
          <w:sz w:val="28"/>
          <w:szCs w:val="32"/>
        </w:rPr>
        <w:t>749</w:t>
      </w:r>
      <w:r w:rsidR="0052683C">
        <w:rPr>
          <w:rFonts w:ascii="Times New Roman" w:hAnsi="Times New Roman"/>
          <w:iCs/>
          <w:sz w:val="28"/>
          <w:szCs w:val="32"/>
        </w:rPr>
        <w:t>,4</w:t>
      </w:r>
      <w:r>
        <w:rPr>
          <w:rFonts w:ascii="Times New Roman" w:hAnsi="Times New Roman"/>
          <w:iCs/>
          <w:sz w:val="28"/>
          <w:szCs w:val="32"/>
        </w:rPr>
        <w:t xml:space="preserve"> </w:t>
      </w:r>
      <w:r w:rsidR="0052683C">
        <w:rPr>
          <w:rFonts w:ascii="Times New Roman" w:hAnsi="Times New Roman"/>
          <w:iCs/>
          <w:sz w:val="28"/>
          <w:szCs w:val="32"/>
        </w:rPr>
        <w:t>млн</w:t>
      </w:r>
      <w:r>
        <w:rPr>
          <w:rFonts w:ascii="Times New Roman" w:hAnsi="Times New Roman"/>
          <w:iCs/>
          <w:sz w:val="28"/>
          <w:szCs w:val="32"/>
        </w:rPr>
        <w:t xml:space="preserve"> тенге;</w:t>
      </w:r>
    </w:p>
    <w:p w14:paraId="22C7215B" w14:textId="52838B8C" w:rsidR="00D62D68" w:rsidRDefault="00D62D68" w:rsidP="00D62D68">
      <w:pPr>
        <w:spacing w:after="0" w:line="240" w:lineRule="auto"/>
        <w:jc w:val="both"/>
        <w:rPr>
          <w:rFonts w:ascii="Times New Roman" w:hAnsi="Times New Roman"/>
          <w:sz w:val="28"/>
          <w:szCs w:val="28"/>
        </w:rPr>
      </w:pPr>
      <w:r>
        <w:rPr>
          <w:rFonts w:ascii="Times New Roman" w:hAnsi="Times New Roman"/>
          <w:iCs/>
          <w:sz w:val="28"/>
          <w:szCs w:val="32"/>
        </w:rPr>
        <w:tab/>
        <w:t xml:space="preserve">- восстановлены в учете </w:t>
      </w:r>
      <w:r>
        <w:rPr>
          <w:rFonts w:ascii="Times New Roman" w:hAnsi="Times New Roman" w:cs="Times New Roman"/>
          <w:sz w:val="28"/>
          <w:lang w:val="kk-KZ"/>
        </w:rPr>
        <w:t>финансовые инвестиции</w:t>
      </w:r>
      <w:r w:rsidRPr="00EA46C2">
        <w:rPr>
          <w:rFonts w:ascii="Times New Roman" w:hAnsi="Times New Roman" w:cs="Times New Roman"/>
          <w:sz w:val="28"/>
        </w:rPr>
        <w:t xml:space="preserve"> </w:t>
      </w:r>
      <w:r>
        <w:rPr>
          <w:rFonts w:ascii="Times New Roman" w:hAnsi="Times New Roman" w:cs="Times New Roman"/>
          <w:sz w:val="28"/>
        </w:rPr>
        <w:t>в</w:t>
      </w:r>
      <w:r>
        <w:rPr>
          <w:rFonts w:ascii="Times New Roman" w:hAnsi="Times New Roman" w:cs="Times New Roman"/>
          <w:sz w:val="28"/>
          <w:lang w:val="kk-KZ"/>
        </w:rPr>
        <w:t xml:space="preserve"> </w:t>
      </w:r>
      <w:r>
        <w:rPr>
          <w:rFonts w:ascii="Times New Roman" w:hAnsi="Times New Roman"/>
          <w:sz w:val="28"/>
          <w:szCs w:val="28"/>
        </w:rPr>
        <w:t xml:space="preserve">Евразийский банк развития на сумму </w:t>
      </w:r>
      <w:r w:rsidRPr="00EA46C2">
        <w:rPr>
          <w:rFonts w:ascii="Times New Roman" w:hAnsi="Times New Roman"/>
          <w:sz w:val="28"/>
          <w:szCs w:val="28"/>
        </w:rPr>
        <w:t>61</w:t>
      </w:r>
      <w:r w:rsidR="0052683C">
        <w:rPr>
          <w:rFonts w:ascii="Times New Roman" w:hAnsi="Times New Roman"/>
          <w:sz w:val="28"/>
          <w:szCs w:val="28"/>
        </w:rPr>
        <w:t> </w:t>
      </w:r>
      <w:r w:rsidRPr="00EA46C2">
        <w:rPr>
          <w:rFonts w:ascii="Times New Roman" w:hAnsi="Times New Roman"/>
          <w:sz w:val="28"/>
          <w:szCs w:val="28"/>
        </w:rPr>
        <w:t>599</w:t>
      </w:r>
      <w:r w:rsidR="0052683C">
        <w:rPr>
          <w:rFonts w:ascii="Times New Roman" w:hAnsi="Times New Roman"/>
          <w:sz w:val="28"/>
          <w:szCs w:val="28"/>
        </w:rPr>
        <w:t>,8 млн</w:t>
      </w:r>
      <w:r>
        <w:rPr>
          <w:rFonts w:ascii="Times New Roman" w:hAnsi="Times New Roman"/>
          <w:sz w:val="28"/>
          <w:szCs w:val="28"/>
        </w:rPr>
        <w:t xml:space="preserve"> тенге;</w:t>
      </w:r>
    </w:p>
    <w:p w14:paraId="4C576BA9" w14:textId="04E51BC6" w:rsidR="00D62D68" w:rsidRDefault="00D62D68" w:rsidP="00D62D68">
      <w:pPr>
        <w:spacing w:after="0" w:line="240" w:lineRule="auto"/>
        <w:jc w:val="both"/>
        <w:rPr>
          <w:rFonts w:ascii="Times New Roman" w:hAnsi="Times New Roman"/>
          <w:sz w:val="28"/>
          <w:szCs w:val="28"/>
          <w:lang w:val="kk-KZ"/>
        </w:rPr>
      </w:pPr>
      <w:r>
        <w:rPr>
          <w:rFonts w:ascii="Times New Roman" w:hAnsi="Times New Roman"/>
          <w:sz w:val="28"/>
          <w:szCs w:val="28"/>
        </w:rPr>
        <w:tab/>
        <w:t xml:space="preserve">- восстановлены в учете суммы </w:t>
      </w:r>
      <w:r>
        <w:rPr>
          <w:rFonts w:ascii="Times New Roman" w:hAnsi="Times New Roman"/>
          <w:sz w:val="28"/>
          <w:szCs w:val="28"/>
          <w:lang w:val="kk-KZ"/>
        </w:rPr>
        <w:t>подлежащих к получению</w:t>
      </w:r>
      <w:r>
        <w:rPr>
          <w:rFonts w:ascii="Times New Roman" w:hAnsi="Times New Roman"/>
          <w:sz w:val="28"/>
          <w:szCs w:val="28"/>
        </w:rPr>
        <w:t xml:space="preserve"> вознаграждений и неустоек </w:t>
      </w:r>
      <w:r w:rsidRPr="00FB6B79">
        <w:rPr>
          <w:rFonts w:ascii="Times New Roman" w:hAnsi="Times New Roman"/>
          <w:i/>
          <w:iCs/>
          <w:sz w:val="24"/>
          <w:szCs w:val="24"/>
        </w:rPr>
        <w:t>(</w:t>
      </w:r>
      <w:r>
        <w:rPr>
          <w:rFonts w:ascii="Times New Roman" w:hAnsi="Times New Roman"/>
          <w:i/>
          <w:iCs/>
          <w:sz w:val="24"/>
          <w:szCs w:val="24"/>
        </w:rPr>
        <w:t>пени</w:t>
      </w:r>
      <w:r w:rsidRPr="00FB6B79">
        <w:rPr>
          <w:rFonts w:ascii="Times New Roman" w:hAnsi="Times New Roman"/>
          <w:i/>
          <w:iCs/>
          <w:sz w:val="24"/>
          <w:szCs w:val="24"/>
        </w:rPr>
        <w:t>)</w:t>
      </w:r>
      <w:r>
        <w:rPr>
          <w:rFonts w:ascii="Times New Roman" w:hAnsi="Times New Roman"/>
          <w:sz w:val="28"/>
          <w:szCs w:val="28"/>
          <w:lang w:val="kk-KZ"/>
        </w:rPr>
        <w:t xml:space="preserve">, по займам получателей государственных гарантий на сумму </w:t>
      </w:r>
      <w:r w:rsidRPr="00EA46C2">
        <w:rPr>
          <w:rFonts w:ascii="Times New Roman" w:hAnsi="Times New Roman"/>
          <w:sz w:val="28"/>
          <w:szCs w:val="28"/>
          <w:lang w:val="kk-KZ"/>
        </w:rPr>
        <w:t>1</w:t>
      </w:r>
      <w:r w:rsidR="0052683C">
        <w:rPr>
          <w:rFonts w:ascii="Times New Roman" w:hAnsi="Times New Roman"/>
          <w:sz w:val="28"/>
          <w:szCs w:val="28"/>
          <w:lang w:val="kk-KZ"/>
        </w:rPr>
        <w:t> </w:t>
      </w:r>
      <w:r w:rsidRPr="00EA46C2">
        <w:rPr>
          <w:rFonts w:ascii="Times New Roman" w:hAnsi="Times New Roman"/>
          <w:sz w:val="28"/>
          <w:szCs w:val="28"/>
          <w:lang w:val="kk-KZ"/>
        </w:rPr>
        <w:t>634</w:t>
      </w:r>
      <w:r w:rsidR="0052683C">
        <w:rPr>
          <w:rFonts w:ascii="Times New Roman" w:hAnsi="Times New Roman"/>
          <w:sz w:val="28"/>
          <w:szCs w:val="28"/>
          <w:lang w:val="kk-KZ"/>
        </w:rPr>
        <w:t>,2</w:t>
      </w:r>
      <w:r>
        <w:rPr>
          <w:rFonts w:ascii="Times New Roman" w:hAnsi="Times New Roman"/>
          <w:sz w:val="28"/>
          <w:szCs w:val="28"/>
          <w:lang w:val="kk-KZ"/>
        </w:rPr>
        <w:t xml:space="preserve"> </w:t>
      </w:r>
      <w:r w:rsidR="0052683C">
        <w:rPr>
          <w:rFonts w:ascii="Times New Roman" w:hAnsi="Times New Roman"/>
          <w:sz w:val="28"/>
          <w:szCs w:val="28"/>
          <w:lang w:val="kk-KZ"/>
        </w:rPr>
        <w:t>млн</w:t>
      </w:r>
      <w:r>
        <w:rPr>
          <w:rFonts w:ascii="Times New Roman" w:hAnsi="Times New Roman"/>
          <w:sz w:val="28"/>
          <w:szCs w:val="28"/>
          <w:lang w:val="kk-KZ"/>
        </w:rPr>
        <w:t xml:space="preserve"> тенге</w:t>
      </w:r>
      <w:r w:rsidRPr="00EA46C2">
        <w:rPr>
          <w:rFonts w:ascii="Times New Roman" w:hAnsi="Times New Roman"/>
          <w:i/>
          <w:iCs/>
          <w:sz w:val="24"/>
          <w:szCs w:val="24"/>
          <w:lang w:val="kk-KZ"/>
        </w:rPr>
        <w:t xml:space="preserve"> (признаны активы и обязательства перед бюджетом)</w:t>
      </w:r>
      <w:r>
        <w:rPr>
          <w:rFonts w:ascii="Times New Roman" w:hAnsi="Times New Roman"/>
          <w:sz w:val="28"/>
          <w:szCs w:val="28"/>
          <w:lang w:val="kk-KZ"/>
        </w:rPr>
        <w:t>;</w:t>
      </w:r>
    </w:p>
    <w:p w14:paraId="6467220A" w14:textId="2315DB9D" w:rsidR="00FA03DA" w:rsidRDefault="00FA03DA" w:rsidP="00D62D68">
      <w:pPr>
        <w:spacing w:after="0" w:line="240" w:lineRule="auto"/>
        <w:jc w:val="both"/>
        <w:rPr>
          <w:rFonts w:ascii="Times New Roman" w:hAnsi="Times New Roman"/>
          <w:sz w:val="28"/>
          <w:szCs w:val="28"/>
          <w:lang w:val="kk-KZ"/>
        </w:rPr>
      </w:pPr>
      <w:r>
        <w:rPr>
          <w:rFonts w:ascii="Times New Roman" w:hAnsi="Times New Roman"/>
          <w:sz w:val="28"/>
          <w:szCs w:val="28"/>
          <w:lang w:val="kk-KZ"/>
        </w:rPr>
        <w:tab/>
        <w:t>- переданы в пользование сканеры в количестве 15 штук.</w:t>
      </w:r>
    </w:p>
    <w:p w14:paraId="14ED1F9F" w14:textId="7BCB04E1" w:rsidR="00FA03DA" w:rsidRPr="00DA436C" w:rsidRDefault="006B1942" w:rsidP="00FA03DA">
      <w:pPr>
        <w:spacing w:line="240" w:lineRule="auto"/>
        <w:ind w:firstLine="709"/>
        <w:jc w:val="both"/>
        <w:rPr>
          <w:rFonts w:ascii="Times New Roman" w:eastAsia="Times New Roman" w:hAnsi="Times New Roman"/>
          <w:bCs/>
          <w:sz w:val="28"/>
          <w:szCs w:val="28"/>
          <w:lang w:eastAsia="ru-RU"/>
        </w:rPr>
      </w:pPr>
      <w:r w:rsidRPr="006B1942">
        <w:rPr>
          <w:rFonts w:ascii="Times New Roman" w:eastAsia="Times New Roman" w:hAnsi="Times New Roman"/>
          <w:bCs/>
          <w:sz w:val="28"/>
          <w:szCs w:val="28"/>
          <w:lang w:eastAsia="ru-RU"/>
        </w:rPr>
        <w:t>С учетом того, что исправления</w:t>
      </w:r>
      <w:r w:rsidR="00566E00">
        <w:rPr>
          <w:rFonts w:ascii="Times New Roman" w:eastAsia="Times New Roman" w:hAnsi="Times New Roman"/>
          <w:bCs/>
          <w:sz w:val="28"/>
          <w:szCs w:val="28"/>
          <w:lang w:eastAsia="ru-RU"/>
        </w:rPr>
        <w:t xml:space="preserve"> в учете</w:t>
      </w:r>
      <w:r w:rsidRPr="006B1942">
        <w:rPr>
          <w:rFonts w:ascii="Times New Roman" w:eastAsia="Times New Roman" w:hAnsi="Times New Roman"/>
          <w:bCs/>
          <w:sz w:val="28"/>
          <w:szCs w:val="28"/>
          <w:lang w:eastAsia="ru-RU"/>
        </w:rPr>
        <w:t xml:space="preserve"> были сделаны в ходе аудита до утверждения консолидированной финансовой отчетности республиканского бюджета за 202</w:t>
      </w:r>
      <w:r>
        <w:rPr>
          <w:rFonts w:ascii="Times New Roman" w:eastAsia="Times New Roman" w:hAnsi="Times New Roman"/>
          <w:bCs/>
          <w:sz w:val="28"/>
          <w:szCs w:val="28"/>
          <w:lang w:eastAsia="ru-RU"/>
        </w:rPr>
        <w:t>3</w:t>
      </w:r>
      <w:r w:rsidRPr="006B1942">
        <w:rPr>
          <w:rFonts w:ascii="Times New Roman" w:eastAsia="Times New Roman" w:hAnsi="Times New Roman"/>
          <w:bCs/>
          <w:sz w:val="28"/>
          <w:szCs w:val="28"/>
          <w:lang w:eastAsia="ru-RU"/>
        </w:rPr>
        <w:t xml:space="preserve"> год, это не привело к ее искажению.</w:t>
      </w:r>
    </w:p>
    <w:p w14:paraId="5626AD15" w14:textId="77777777" w:rsidR="008849E8" w:rsidRPr="002B686E" w:rsidRDefault="008849E8" w:rsidP="008849E8">
      <w:pPr>
        <w:tabs>
          <w:tab w:val="left" w:pos="1418"/>
        </w:tabs>
        <w:spacing w:after="0" w:line="240" w:lineRule="auto"/>
        <w:ind w:firstLine="709"/>
        <w:jc w:val="both"/>
        <w:rPr>
          <w:rFonts w:ascii="Times New Roman" w:hAnsi="Times New Roman"/>
          <w:b/>
          <w:bCs/>
          <w:sz w:val="28"/>
          <w:szCs w:val="28"/>
        </w:rPr>
      </w:pPr>
      <w:r w:rsidRPr="002B686E">
        <w:rPr>
          <w:rFonts w:ascii="Times New Roman" w:hAnsi="Times New Roman"/>
          <w:b/>
          <w:bCs/>
          <w:sz w:val="28"/>
          <w:szCs w:val="28"/>
        </w:rPr>
        <w:t>3.2</w:t>
      </w:r>
      <w:r>
        <w:rPr>
          <w:rFonts w:ascii="Times New Roman" w:hAnsi="Times New Roman"/>
          <w:b/>
          <w:bCs/>
          <w:sz w:val="28"/>
          <w:szCs w:val="28"/>
        </w:rPr>
        <w:t>.</w:t>
      </w:r>
      <w:r w:rsidRPr="002B686E">
        <w:rPr>
          <w:rFonts w:ascii="Times New Roman" w:hAnsi="Times New Roman"/>
          <w:b/>
          <w:bCs/>
          <w:sz w:val="28"/>
          <w:szCs w:val="28"/>
        </w:rPr>
        <w:t xml:space="preserve"> Выводы по результатам государственного аудита</w:t>
      </w:r>
    </w:p>
    <w:p w14:paraId="6D385435" w14:textId="77777777" w:rsidR="00F62E44" w:rsidRDefault="00981CAB" w:rsidP="00981CAB">
      <w:pPr>
        <w:shd w:val="clear" w:color="auto" w:fill="FFFFFF" w:themeFill="background1"/>
        <w:tabs>
          <w:tab w:val="left" w:pos="1418"/>
        </w:tabs>
        <w:spacing w:after="0" w:line="240" w:lineRule="auto"/>
        <w:ind w:firstLine="709"/>
        <w:jc w:val="both"/>
        <w:rPr>
          <w:rFonts w:ascii="Times New Roman" w:hAnsi="Times New Roman"/>
          <w:sz w:val="28"/>
          <w:szCs w:val="28"/>
        </w:rPr>
      </w:pPr>
      <w:bookmarkStart w:id="12" w:name="_Hlk135385613"/>
      <w:r w:rsidRPr="00412525">
        <w:rPr>
          <w:rFonts w:ascii="Times New Roman" w:hAnsi="Times New Roman"/>
          <w:sz w:val="28"/>
          <w:szCs w:val="28"/>
        </w:rPr>
        <w:t xml:space="preserve">По результатам аудиторского мероприятия установлено финансовых нарушений на сумму </w:t>
      </w:r>
      <w:r>
        <w:rPr>
          <w:rFonts w:ascii="Times New Roman" w:hAnsi="Times New Roman"/>
          <w:sz w:val="28"/>
          <w:szCs w:val="28"/>
        </w:rPr>
        <w:t>8</w:t>
      </w:r>
      <w:r w:rsidR="002045DB">
        <w:rPr>
          <w:rFonts w:ascii="Times New Roman" w:hAnsi="Times New Roman"/>
          <w:sz w:val="28"/>
          <w:szCs w:val="28"/>
        </w:rPr>
        <w:t>7</w:t>
      </w:r>
      <w:r>
        <w:rPr>
          <w:rFonts w:ascii="Times New Roman" w:hAnsi="Times New Roman"/>
          <w:sz w:val="28"/>
          <w:szCs w:val="28"/>
        </w:rPr>
        <w:t> </w:t>
      </w:r>
      <w:r w:rsidR="002045DB">
        <w:rPr>
          <w:rFonts w:ascii="Times New Roman" w:hAnsi="Times New Roman"/>
          <w:sz w:val="28"/>
          <w:szCs w:val="28"/>
        </w:rPr>
        <w:t>703</w:t>
      </w:r>
      <w:r>
        <w:rPr>
          <w:rFonts w:ascii="Times New Roman" w:hAnsi="Times New Roman"/>
          <w:sz w:val="28"/>
          <w:szCs w:val="28"/>
        </w:rPr>
        <w:t>,</w:t>
      </w:r>
      <w:r w:rsidR="00F269C6">
        <w:rPr>
          <w:rFonts w:ascii="Times New Roman" w:hAnsi="Times New Roman"/>
          <w:sz w:val="28"/>
          <w:szCs w:val="28"/>
        </w:rPr>
        <w:t>4</w:t>
      </w:r>
      <w:r w:rsidRPr="00412525">
        <w:rPr>
          <w:rFonts w:ascii="Times New Roman" w:hAnsi="Times New Roman"/>
          <w:sz w:val="28"/>
          <w:szCs w:val="28"/>
        </w:rPr>
        <w:t xml:space="preserve"> млн тенге</w:t>
      </w:r>
      <w:r w:rsidRPr="00E86908">
        <w:rPr>
          <w:rFonts w:ascii="Times New Roman" w:hAnsi="Times New Roman"/>
          <w:sz w:val="28"/>
          <w:szCs w:val="28"/>
        </w:rPr>
        <w:t>,</w:t>
      </w:r>
      <w:r w:rsidR="00780F9A">
        <w:rPr>
          <w:rFonts w:ascii="Times New Roman" w:hAnsi="Times New Roman"/>
          <w:sz w:val="28"/>
          <w:szCs w:val="28"/>
        </w:rPr>
        <w:t xml:space="preserve"> неэффективное использование активов на сумму 26,3 млн тенге, </w:t>
      </w:r>
      <w:r w:rsidRPr="00412525">
        <w:rPr>
          <w:rFonts w:ascii="Times New Roman" w:hAnsi="Times New Roman"/>
          <w:sz w:val="28"/>
          <w:szCs w:val="28"/>
        </w:rPr>
        <w:t>а также</w:t>
      </w:r>
      <w:r w:rsidRPr="00412525">
        <w:rPr>
          <w:rFonts w:ascii="Times New Roman" w:hAnsi="Times New Roman"/>
          <w:i/>
          <w:iCs/>
          <w:sz w:val="24"/>
          <w:szCs w:val="24"/>
        </w:rPr>
        <w:t xml:space="preserve"> </w:t>
      </w:r>
      <w:r>
        <w:rPr>
          <w:rFonts w:ascii="Times New Roman" w:hAnsi="Times New Roman"/>
          <w:sz w:val="28"/>
          <w:szCs w:val="28"/>
        </w:rPr>
        <w:t>25</w:t>
      </w:r>
      <w:r w:rsidRPr="00412525">
        <w:rPr>
          <w:rFonts w:ascii="Times New Roman" w:hAnsi="Times New Roman"/>
          <w:sz w:val="28"/>
          <w:szCs w:val="28"/>
        </w:rPr>
        <w:t xml:space="preserve"> процедурных нарушени</w:t>
      </w:r>
      <w:r>
        <w:rPr>
          <w:rFonts w:ascii="Times New Roman" w:hAnsi="Times New Roman"/>
          <w:sz w:val="28"/>
          <w:szCs w:val="28"/>
        </w:rPr>
        <w:t>й</w:t>
      </w:r>
      <w:r w:rsidRPr="00412525">
        <w:rPr>
          <w:rFonts w:ascii="Times New Roman" w:hAnsi="Times New Roman"/>
          <w:sz w:val="28"/>
          <w:szCs w:val="28"/>
        </w:rPr>
        <w:t xml:space="preserve"> и 1</w:t>
      </w:r>
      <w:r w:rsidR="00780F9A">
        <w:rPr>
          <w:rFonts w:ascii="Times New Roman" w:hAnsi="Times New Roman"/>
          <w:sz w:val="28"/>
          <w:szCs w:val="28"/>
        </w:rPr>
        <w:t>7</w:t>
      </w:r>
      <w:r w:rsidRPr="00412525">
        <w:rPr>
          <w:rFonts w:ascii="Times New Roman" w:hAnsi="Times New Roman"/>
          <w:sz w:val="28"/>
          <w:szCs w:val="28"/>
        </w:rPr>
        <w:t xml:space="preserve"> системных недостатков</w:t>
      </w:r>
      <w:r w:rsidRPr="00412525">
        <w:rPr>
          <w:rFonts w:ascii="Times New Roman" w:hAnsi="Times New Roman"/>
          <w:i/>
          <w:iCs/>
          <w:sz w:val="24"/>
          <w:szCs w:val="24"/>
        </w:rPr>
        <w:t xml:space="preserve">. </w:t>
      </w:r>
    </w:p>
    <w:bookmarkEnd w:id="12"/>
    <w:p w14:paraId="24CAEE59" w14:textId="6FB9EF57" w:rsidR="008849E8" w:rsidRDefault="008849E8" w:rsidP="008849E8">
      <w:pPr>
        <w:shd w:val="clear" w:color="auto" w:fill="FFFFFF" w:themeFill="background1"/>
        <w:tabs>
          <w:tab w:val="left" w:pos="1418"/>
        </w:tabs>
        <w:spacing w:after="0" w:line="240" w:lineRule="auto"/>
        <w:ind w:firstLine="709"/>
        <w:jc w:val="both"/>
        <w:rPr>
          <w:rFonts w:ascii="Times New Roman" w:hAnsi="Times New Roman"/>
          <w:sz w:val="28"/>
          <w:szCs w:val="28"/>
        </w:rPr>
      </w:pPr>
      <w:r w:rsidRPr="002B686E">
        <w:rPr>
          <w:rFonts w:ascii="Times New Roman" w:hAnsi="Times New Roman"/>
          <w:sz w:val="28"/>
          <w:szCs w:val="28"/>
        </w:rPr>
        <w:t>1. КФО РБ за 202</w:t>
      </w:r>
      <w:r>
        <w:rPr>
          <w:rFonts w:ascii="Times New Roman" w:hAnsi="Times New Roman"/>
          <w:sz w:val="28"/>
          <w:szCs w:val="28"/>
        </w:rPr>
        <w:t>3</w:t>
      </w:r>
      <w:r w:rsidRPr="002B686E">
        <w:rPr>
          <w:rFonts w:ascii="Times New Roman" w:hAnsi="Times New Roman"/>
          <w:sz w:val="28"/>
          <w:szCs w:val="28"/>
        </w:rPr>
        <w:t xml:space="preserve"> год не дает объективного представления о финансовом положении и результатах финансовой деятельности государства на </w:t>
      </w:r>
      <w:r w:rsidR="0076702F" w:rsidRPr="002B686E">
        <w:rPr>
          <w:rFonts w:ascii="Times New Roman" w:hAnsi="Times New Roman"/>
          <w:sz w:val="28"/>
          <w:szCs w:val="28"/>
        </w:rPr>
        <w:t>республиканско</w:t>
      </w:r>
      <w:r w:rsidR="0076702F">
        <w:rPr>
          <w:rFonts w:ascii="Times New Roman" w:hAnsi="Times New Roman"/>
          <w:sz w:val="28"/>
          <w:szCs w:val="28"/>
        </w:rPr>
        <w:t>м</w:t>
      </w:r>
      <w:r w:rsidR="0076702F" w:rsidRPr="002B686E">
        <w:rPr>
          <w:rFonts w:ascii="Times New Roman" w:hAnsi="Times New Roman"/>
          <w:sz w:val="28"/>
          <w:szCs w:val="28"/>
        </w:rPr>
        <w:t xml:space="preserve"> </w:t>
      </w:r>
      <w:r w:rsidRPr="002B686E">
        <w:rPr>
          <w:rFonts w:ascii="Times New Roman" w:hAnsi="Times New Roman"/>
          <w:sz w:val="28"/>
          <w:szCs w:val="28"/>
        </w:rPr>
        <w:t>уровне. Это</w:t>
      </w:r>
      <w:r w:rsidR="000821E4">
        <w:rPr>
          <w:rFonts w:ascii="Times New Roman" w:hAnsi="Times New Roman"/>
          <w:sz w:val="28"/>
          <w:szCs w:val="28"/>
        </w:rPr>
        <w:t xml:space="preserve"> в первую очередь</w:t>
      </w:r>
      <w:r w:rsidRPr="002B686E">
        <w:rPr>
          <w:rFonts w:ascii="Times New Roman" w:hAnsi="Times New Roman"/>
          <w:sz w:val="28"/>
          <w:szCs w:val="28"/>
        </w:rPr>
        <w:t xml:space="preserve"> обусловлено необъективным </w:t>
      </w:r>
      <w:r w:rsidR="00EC1866" w:rsidRPr="00EC1866">
        <w:rPr>
          <w:rFonts w:ascii="Times New Roman" w:hAnsi="Times New Roman"/>
          <w:i/>
          <w:iCs/>
          <w:sz w:val="24"/>
          <w:szCs w:val="24"/>
        </w:rPr>
        <w:t>(по себестоимости)</w:t>
      </w:r>
      <w:r w:rsidR="00EC1866">
        <w:rPr>
          <w:rFonts w:ascii="Times New Roman" w:hAnsi="Times New Roman"/>
          <w:sz w:val="28"/>
          <w:szCs w:val="28"/>
        </w:rPr>
        <w:t xml:space="preserve"> </w:t>
      </w:r>
      <w:r w:rsidRPr="002B686E">
        <w:rPr>
          <w:rFonts w:ascii="Times New Roman" w:hAnsi="Times New Roman"/>
          <w:sz w:val="28"/>
          <w:szCs w:val="28"/>
        </w:rPr>
        <w:t xml:space="preserve">отражением </w:t>
      </w:r>
      <w:r w:rsidR="000821E4">
        <w:rPr>
          <w:rFonts w:ascii="Times New Roman" w:hAnsi="Times New Roman"/>
          <w:sz w:val="28"/>
          <w:szCs w:val="28"/>
        </w:rPr>
        <w:t>следующих финансовых инструментов:</w:t>
      </w:r>
    </w:p>
    <w:p w14:paraId="6CBAFCE2" w14:textId="77777777" w:rsidR="009A37C7" w:rsidRDefault="000821E4" w:rsidP="009A37C7">
      <w:pPr>
        <w:shd w:val="clear" w:color="auto" w:fill="FFFFFF" w:themeFill="background1"/>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 </w:t>
      </w:r>
      <w:r w:rsidR="009A37C7" w:rsidRPr="002B686E">
        <w:rPr>
          <w:rFonts w:ascii="Times New Roman" w:hAnsi="Times New Roman"/>
          <w:sz w:val="28"/>
          <w:szCs w:val="28"/>
        </w:rPr>
        <w:t xml:space="preserve">финансовых инвестиций в субъекты </w:t>
      </w:r>
      <w:r w:rsidR="009A37C7" w:rsidRPr="005E7D28">
        <w:rPr>
          <w:rFonts w:ascii="Times New Roman" w:hAnsi="Times New Roman"/>
          <w:sz w:val="28"/>
          <w:szCs w:val="28"/>
          <w:lang w:val="kk-KZ"/>
        </w:rPr>
        <w:t>квазигос</w:t>
      </w:r>
      <w:r w:rsidR="009A37C7">
        <w:rPr>
          <w:rFonts w:ascii="Times New Roman" w:hAnsi="Times New Roman"/>
          <w:sz w:val="28"/>
          <w:szCs w:val="28"/>
          <w:lang w:val="kk-KZ"/>
        </w:rPr>
        <w:t xml:space="preserve">ударственного </w:t>
      </w:r>
      <w:r w:rsidR="009A37C7" w:rsidRPr="005E7D28">
        <w:rPr>
          <w:rFonts w:ascii="Times New Roman" w:hAnsi="Times New Roman"/>
          <w:sz w:val="28"/>
          <w:szCs w:val="28"/>
          <w:lang w:val="kk-KZ"/>
        </w:rPr>
        <w:t>сектора</w:t>
      </w:r>
      <w:r w:rsidR="009A37C7">
        <w:rPr>
          <w:rFonts w:ascii="Times New Roman" w:hAnsi="Times New Roman"/>
          <w:sz w:val="28"/>
          <w:szCs w:val="28"/>
          <w:lang w:val="kk-KZ"/>
        </w:rPr>
        <w:t>;</w:t>
      </w:r>
    </w:p>
    <w:p w14:paraId="09481CF9" w14:textId="6D3EA6F0" w:rsidR="000821E4" w:rsidRDefault="009A37C7" w:rsidP="009A37C7">
      <w:pPr>
        <w:shd w:val="clear" w:color="auto" w:fill="FFFFFF" w:themeFill="background1"/>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 </w:t>
      </w:r>
      <w:r w:rsidRPr="002B686E">
        <w:rPr>
          <w:rFonts w:ascii="Times New Roman" w:hAnsi="Times New Roman"/>
          <w:sz w:val="28"/>
          <w:szCs w:val="28"/>
        </w:rPr>
        <w:t xml:space="preserve">бюджетных кредитов, выдаваемых субъектам </w:t>
      </w:r>
      <w:r w:rsidRPr="005E7D28">
        <w:rPr>
          <w:rFonts w:ascii="Times New Roman" w:hAnsi="Times New Roman"/>
          <w:sz w:val="28"/>
          <w:szCs w:val="28"/>
          <w:lang w:val="kk-KZ"/>
        </w:rPr>
        <w:t>квазигос</w:t>
      </w:r>
      <w:r>
        <w:rPr>
          <w:rFonts w:ascii="Times New Roman" w:hAnsi="Times New Roman"/>
          <w:sz w:val="28"/>
          <w:szCs w:val="28"/>
          <w:lang w:val="kk-KZ"/>
        </w:rPr>
        <w:t xml:space="preserve">ударственного </w:t>
      </w:r>
      <w:r w:rsidRPr="005E7D28">
        <w:rPr>
          <w:rFonts w:ascii="Times New Roman" w:hAnsi="Times New Roman"/>
          <w:sz w:val="28"/>
          <w:szCs w:val="28"/>
          <w:lang w:val="kk-KZ"/>
        </w:rPr>
        <w:t>сектора</w:t>
      </w:r>
      <w:r>
        <w:rPr>
          <w:rFonts w:ascii="Times New Roman" w:hAnsi="Times New Roman"/>
          <w:sz w:val="28"/>
          <w:szCs w:val="28"/>
          <w:lang w:val="kk-KZ"/>
        </w:rPr>
        <w:t>;</w:t>
      </w:r>
    </w:p>
    <w:p w14:paraId="17973B0D" w14:textId="3AF4236F" w:rsidR="009A37C7" w:rsidRDefault="009A37C7" w:rsidP="009A37C7">
      <w:pPr>
        <w:shd w:val="clear" w:color="auto" w:fill="FFFFFF" w:themeFill="background1"/>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 </w:t>
      </w:r>
      <w:r w:rsidR="00F66881">
        <w:rPr>
          <w:rFonts w:ascii="Times New Roman" w:hAnsi="Times New Roman"/>
          <w:sz w:val="28"/>
          <w:szCs w:val="28"/>
          <w:lang w:val="kk-KZ"/>
        </w:rPr>
        <w:t>ф</w:t>
      </w:r>
      <w:r w:rsidR="00F66881" w:rsidRPr="00F66881">
        <w:rPr>
          <w:rFonts w:ascii="Times New Roman" w:hAnsi="Times New Roman"/>
          <w:sz w:val="28"/>
          <w:szCs w:val="28"/>
          <w:lang w:val="kk-KZ"/>
        </w:rPr>
        <w:t>инансовы</w:t>
      </w:r>
      <w:r w:rsidR="00EC1866">
        <w:rPr>
          <w:rFonts w:ascii="Times New Roman" w:hAnsi="Times New Roman"/>
          <w:sz w:val="28"/>
          <w:szCs w:val="28"/>
          <w:lang w:val="kk-KZ"/>
        </w:rPr>
        <w:t>х</w:t>
      </w:r>
      <w:r w:rsidR="00F66881" w:rsidRPr="00F66881">
        <w:rPr>
          <w:rFonts w:ascii="Times New Roman" w:hAnsi="Times New Roman"/>
          <w:sz w:val="28"/>
          <w:szCs w:val="28"/>
          <w:lang w:val="kk-KZ"/>
        </w:rPr>
        <w:t xml:space="preserve"> обязательств</w:t>
      </w:r>
      <w:r w:rsidR="00EC1866">
        <w:rPr>
          <w:rFonts w:ascii="Times New Roman" w:hAnsi="Times New Roman"/>
          <w:sz w:val="28"/>
          <w:szCs w:val="28"/>
          <w:lang w:val="kk-KZ"/>
        </w:rPr>
        <w:t xml:space="preserve"> </w:t>
      </w:r>
      <w:r w:rsidR="00EC1866" w:rsidRPr="00EC1866">
        <w:rPr>
          <w:rFonts w:ascii="Times New Roman" w:hAnsi="Times New Roman"/>
          <w:i/>
          <w:iCs/>
          <w:sz w:val="24"/>
          <w:szCs w:val="24"/>
          <w:lang w:val="kk-KZ"/>
        </w:rPr>
        <w:t>(государственный долг)</w:t>
      </w:r>
      <w:r w:rsidR="00EC1866">
        <w:rPr>
          <w:rFonts w:ascii="Times New Roman" w:hAnsi="Times New Roman"/>
          <w:sz w:val="28"/>
          <w:szCs w:val="28"/>
          <w:lang w:val="kk-KZ"/>
        </w:rPr>
        <w:t>.</w:t>
      </w:r>
    </w:p>
    <w:p w14:paraId="71D4D525" w14:textId="2F5DEE57" w:rsidR="009F6856" w:rsidRPr="008F65A0" w:rsidRDefault="0053248E" w:rsidP="009F6856">
      <w:pPr>
        <w:pStyle w:val="aa"/>
        <w:ind w:firstLine="709"/>
        <w:jc w:val="both"/>
        <w:rPr>
          <w:sz w:val="28"/>
          <w:szCs w:val="28"/>
        </w:rPr>
      </w:pPr>
      <w:r>
        <w:rPr>
          <w:sz w:val="28"/>
          <w:szCs w:val="28"/>
          <w:lang w:val="kk-KZ"/>
        </w:rPr>
        <w:t>2</w:t>
      </w:r>
      <w:r w:rsidR="009F6856">
        <w:rPr>
          <w:sz w:val="28"/>
          <w:szCs w:val="28"/>
          <w:lang w:val="kk-KZ"/>
        </w:rPr>
        <w:t xml:space="preserve">. </w:t>
      </w:r>
      <w:r w:rsidR="009F6856" w:rsidRPr="008F65A0">
        <w:rPr>
          <w:sz w:val="28"/>
          <w:szCs w:val="28"/>
        </w:rPr>
        <w:t>В КФО РБ за 202</w:t>
      </w:r>
      <w:r w:rsidR="009F6856">
        <w:rPr>
          <w:sz w:val="28"/>
          <w:szCs w:val="28"/>
        </w:rPr>
        <w:t>3</w:t>
      </w:r>
      <w:r w:rsidR="009F6856" w:rsidRPr="008F65A0">
        <w:rPr>
          <w:sz w:val="28"/>
          <w:szCs w:val="28"/>
        </w:rPr>
        <w:t xml:space="preserve"> год продолжают находить отражение активы, не соответствующие критериям признания, такие как:</w:t>
      </w:r>
    </w:p>
    <w:p w14:paraId="0D01E1B5" w14:textId="77777777" w:rsidR="009F6856" w:rsidRPr="008F65A0" w:rsidRDefault="009F6856" w:rsidP="009F6856">
      <w:pPr>
        <w:pStyle w:val="aa"/>
        <w:tabs>
          <w:tab w:val="left" w:pos="1134"/>
        </w:tabs>
        <w:ind w:firstLine="709"/>
        <w:jc w:val="both"/>
        <w:rPr>
          <w:sz w:val="28"/>
          <w:szCs w:val="28"/>
        </w:rPr>
      </w:pPr>
      <w:r w:rsidRPr="008F65A0">
        <w:rPr>
          <w:sz w:val="28"/>
          <w:szCs w:val="28"/>
        </w:rPr>
        <w:lastRenderedPageBreak/>
        <w:t xml:space="preserve">- налоговая задолженность налогоплательщиков, объявленных банкротами, а также задолженность, в отношении которой органами государственных доходов приняты все меры принудительного взыскания на общую сумму </w:t>
      </w:r>
      <w:bookmarkStart w:id="13" w:name="_Hlk167376071"/>
      <w:r>
        <w:rPr>
          <w:sz w:val="28"/>
          <w:szCs w:val="28"/>
          <w:lang w:val="kk-KZ"/>
        </w:rPr>
        <w:t>604 251,0</w:t>
      </w:r>
      <w:bookmarkEnd w:id="13"/>
      <w:r w:rsidRPr="008F65A0">
        <w:rPr>
          <w:sz w:val="28"/>
          <w:szCs w:val="28"/>
        </w:rPr>
        <w:t xml:space="preserve"> млн тенге;</w:t>
      </w:r>
    </w:p>
    <w:p w14:paraId="1C3C9A92" w14:textId="162D78A1" w:rsidR="009F6856" w:rsidRPr="008F65A0" w:rsidRDefault="009F6856" w:rsidP="009F6856">
      <w:pPr>
        <w:pStyle w:val="aa"/>
        <w:tabs>
          <w:tab w:val="left" w:pos="1134"/>
        </w:tabs>
        <w:ind w:firstLine="709"/>
        <w:jc w:val="both"/>
        <w:rPr>
          <w:sz w:val="28"/>
          <w:szCs w:val="28"/>
        </w:rPr>
      </w:pPr>
      <w:r w:rsidRPr="008F65A0">
        <w:rPr>
          <w:sz w:val="28"/>
          <w:szCs w:val="28"/>
        </w:rPr>
        <w:t>- задолженность получателей государственных гарантий, не исполнивших свои обязательства в рамках договоров займов</w:t>
      </w:r>
      <w:r w:rsidR="00E6225F">
        <w:rPr>
          <w:sz w:val="28"/>
          <w:szCs w:val="28"/>
        </w:rPr>
        <w:t>,</w:t>
      </w:r>
      <w:r w:rsidRPr="008F65A0">
        <w:rPr>
          <w:sz w:val="28"/>
          <w:szCs w:val="28"/>
        </w:rPr>
        <w:t xml:space="preserve"> в сумме </w:t>
      </w:r>
      <w:bookmarkStart w:id="14" w:name="_Hlk167376123"/>
      <w:r>
        <w:rPr>
          <w:sz w:val="28"/>
          <w:szCs w:val="28"/>
        </w:rPr>
        <w:t>43</w:t>
      </w:r>
      <w:r w:rsidR="00E6225F">
        <w:rPr>
          <w:sz w:val="28"/>
          <w:szCs w:val="28"/>
        </w:rPr>
        <w:t> </w:t>
      </w:r>
      <w:r>
        <w:rPr>
          <w:sz w:val="28"/>
          <w:szCs w:val="28"/>
        </w:rPr>
        <w:t>156,4</w:t>
      </w:r>
      <w:bookmarkEnd w:id="14"/>
      <w:r w:rsidRPr="008F65A0">
        <w:rPr>
          <w:sz w:val="28"/>
          <w:szCs w:val="28"/>
        </w:rPr>
        <w:t xml:space="preserve"> млн тенге.</w:t>
      </w:r>
    </w:p>
    <w:p w14:paraId="228C1744" w14:textId="61F8D246" w:rsidR="009A37C7" w:rsidRDefault="0053248E" w:rsidP="008849E8">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w:t>
      </w:r>
      <w:r w:rsidR="00D0008C">
        <w:rPr>
          <w:rFonts w:ascii="Times New Roman" w:hAnsi="Times New Roman"/>
          <w:sz w:val="28"/>
          <w:szCs w:val="28"/>
        </w:rPr>
        <w:t xml:space="preserve">. </w:t>
      </w:r>
      <w:r w:rsidR="00D0008C" w:rsidRPr="008F65A0">
        <w:rPr>
          <w:rFonts w:ascii="Times New Roman" w:hAnsi="Times New Roman"/>
          <w:sz w:val="28"/>
          <w:szCs w:val="28"/>
        </w:rPr>
        <w:t>Включение в консолидированный отчет о результатах финансовой деятельности за 202</w:t>
      </w:r>
      <w:r w:rsidR="00D0008C">
        <w:rPr>
          <w:rFonts w:ascii="Times New Roman" w:hAnsi="Times New Roman"/>
          <w:sz w:val="28"/>
          <w:szCs w:val="28"/>
        </w:rPr>
        <w:t>3</w:t>
      </w:r>
      <w:r w:rsidR="00D0008C" w:rsidRPr="008F65A0">
        <w:rPr>
          <w:rFonts w:ascii="Times New Roman" w:hAnsi="Times New Roman"/>
          <w:sz w:val="28"/>
          <w:szCs w:val="28"/>
        </w:rPr>
        <w:t xml:space="preserve"> год</w:t>
      </w:r>
      <w:r w:rsidR="00D0008C" w:rsidRPr="008F65A0">
        <w:rPr>
          <w:sz w:val="28"/>
          <w:szCs w:val="28"/>
        </w:rPr>
        <w:t xml:space="preserve"> </w:t>
      </w:r>
      <w:r w:rsidR="00D0008C" w:rsidRPr="008F65A0">
        <w:rPr>
          <w:rFonts w:ascii="Times New Roman" w:hAnsi="Times New Roman"/>
          <w:sz w:val="28"/>
          <w:szCs w:val="28"/>
        </w:rPr>
        <w:t xml:space="preserve">сумм налогов, первоначально указанных в декларациях и в последующем </w:t>
      </w:r>
      <w:r w:rsidR="00D0008C" w:rsidRPr="00412525">
        <w:rPr>
          <w:rFonts w:ascii="Times New Roman" w:hAnsi="Times New Roman"/>
          <w:sz w:val="28"/>
          <w:szCs w:val="28"/>
        </w:rPr>
        <w:t xml:space="preserve">уменьшенных налогоплательщиками путем подачи дополнительных деклараций, привело к завышению доходов и расходов республиканского бюджета. Сумма завышения по всем налогам за исключением НДС по </w:t>
      </w:r>
      <w:r w:rsidR="00D0008C">
        <w:rPr>
          <w:rFonts w:ascii="Times New Roman" w:hAnsi="Times New Roman"/>
          <w:sz w:val="28"/>
          <w:szCs w:val="28"/>
        </w:rPr>
        <w:t>оборотам, облагаемым по нулевой ставке,</w:t>
      </w:r>
      <w:r w:rsidR="00D0008C" w:rsidRPr="00412525">
        <w:rPr>
          <w:rFonts w:ascii="Times New Roman" w:hAnsi="Times New Roman"/>
          <w:sz w:val="28"/>
          <w:szCs w:val="28"/>
        </w:rPr>
        <w:t xml:space="preserve"> составляет </w:t>
      </w:r>
      <w:r w:rsidR="00D0008C" w:rsidRPr="00931CD1">
        <w:rPr>
          <w:rFonts w:ascii="Times New Roman" w:hAnsi="Times New Roman"/>
          <w:sz w:val="28"/>
          <w:szCs w:val="28"/>
        </w:rPr>
        <w:t>3</w:t>
      </w:r>
      <w:r w:rsidR="00D0008C">
        <w:rPr>
          <w:rFonts w:ascii="Times New Roman" w:hAnsi="Times New Roman"/>
          <w:sz w:val="28"/>
          <w:szCs w:val="28"/>
        </w:rPr>
        <w:t> </w:t>
      </w:r>
      <w:r w:rsidR="00D0008C" w:rsidRPr="00931CD1">
        <w:rPr>
          <w:rFonts w:ascii="Times New Roman" w:hAnsi="Times New Roman"/>
          <w:sz w:val="28"/>
          <w:szCs w:val="28"/>
        </w:rPr>
        <w:t>827</w:t>
      </w:r>
      <w:r w:rsidR="00D0008C">
        <w:rPr>
          <w:rFonts w:ascii="Times New Roman" w:hAnsi="Times New Roman"/>
          <w:sz w:val="28"/>
          <w:szCs w:val="28"/>
        </w:rPr>
        <w:t> </w:t>
      </w:r>
      <w:r w:rsidR="00D0008C" w:rsidRPr="00931CD1">
        <w:rPr>
          <w:rFonts w:ascii="Times New Roman" w:hAnsi="Times New Roman"/>
          <w:sz w:val="28"/>
          <w:szCs w:val="28"/>
        </w:rPr>
        <w:t>909</w:t>
      </w:r>
      <w:r w:rsidR="00D0008C">
        <w:rPr>
          <w:rFonts w:ascii="Times New Roman" w:hAnsi="Times New Roman"/>
          <w:sz w:val="28"/>
          <w:szCs w:val="28"/>
        </w:rPr>
        <w:t>,2</w:t>
      </w:r>
      <w:r w:rsidR="00D0008C" w:rsidRPr="00412525">
        <w:rPr>
          <w:rFonts w:ascii="Times New Roman" w:hAnsi="Times New Roman"/>
          <w:sz w:val="28"/>
          <w:szCs w:val="28"/>
        </w:rPr>
        <w:t xml:space="preserve"> млн тенге.</w:t>
      </w:r>
    </w:p>
    <w:p w14:paraId="257717CA" w14:textId="36DFC5DE" w:rsidR="00D0008C" w:rsidRPr="00C01CA4" w:rsidRDefault="0053248E" w:rsidP="008849E8">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sidR="009C2E66">
        <w:rPr>
          <w:rFonts w:ascii="Times New Roman" w:hAnsi="Times New Roman"/>
          <w:sz w:val="28"/>
          <w:szCs w:val="28"/>
        </w:rPr>
        <w:t xml:space="preserve">. </w:t>
      </w:r>
      <w:r w:rsidR="00B20BFF">
        <w:rPr>
          <w:rFonts w:ascii="Times New Roman" w:hAnsi="Times New Roman"/>
          <w:sz w:val="28"/>
          <w:szCs w:val="28"/>
        </w:rPr>
        <w:t>Стоимость основных средств в</w:t>
      </w:r>
      <w:r w:rsidR="00C01CA4">
        <w:rPr>
          <w:rFonts w:ascii="Times New Roman" w:hAnsi="Times New Roman"/>
          <w:sz w:val="28"/>
          <w:szCs w:val="28"/>
        </w:rPr>
        <w:t xml:space="preserve"> КФО РБ за 2023 год</w:t>
      </w:r>
      <w:r w:rsidR="00B20BFF">
        <w:rPr>
          <w:rFonts w:ascii="Times New Roman" w:hAnsi="Times New Roman"/>
          <w:sz w:val="28"/>
          <w:szCs w:val="28"/>
        </w:rPr>
        <w:t xml:space="preserve"> </w:t>
      </w:r>
      <w:r w:rsidR="00B00C7A">
        <w:rPr>
          <w:rFonts w:ascii="Times New Roman" w:hAnsi="Times New Roman"/>
          <w:sz w:val="28"/>
          <w:szCs w:val="28"/>
        </w:rPr>
        <w:t>представлена</w:t>
      </w:r>
      <w:r w:rsidR="00C01CA4">
        <w:rPr>
          <w:rFonts w:ascii="Times New Roman" w:hAnsi="Times New Roman"/>
          <w:sz w:val="28"/>
          <w:szCs w:val="28"/>
        </w:rPr>
        <w:t xml:space="preserve"> необъективно</w:t>
      </w:r>
      <w:r w:rsidR="00E453F3">
        <w:rPr>
          <w:rFonts w:ascii="Times New Roman" w:hAnsi="Times New Roman"/>
          <w:sz w:val="28"/>
          <w:szCs w:val="28"/>
        </w:rPr>
        <w:t>,</w:t>
      </w:r>
      <w:r w:rsidR="00C01CA4">
        <w:rPr>
          <w:rFonts w:ascii="Times New Roman" w:hAnsi="Times New Roman"/>
          <w:sz w:val="28"/>
          <w:szCs w:val="28"/>
        </w:rPr>
        <w:t xml:space="preserve"> </w:t>
      </w:r>
      <w:r w:rsidR="00E453F3">
        <w:rPr>
          <w:rFonts w:ascii="Times New Roman" w:hAnsi="Times New Roman"/>
          <w:sz w:val="28"/>
          <w:szCs w:val="28"/>
        </w:rPr>
        <w:t>ввиду:</w:t>
      </w:r>
    </w:p>
    <w:p w14:paraId="5B4812D2" w14:textId="75AB7CBD" w:rsidR="00D0008C" w:rsidRPr="00E453F3" w:rsidRDefault="00E453F3" w:rsidP="008849E8">
      <w:pPr>
        <w:shd w:val="clear" w:color="auto" w:fill="FFFFFF" w:themeFill="background1"/>
        <w:tabs>
          <w:tab w:val="left" w:pos="1418"/>
        </w:tabs>
        <w:spacing w:after="0" w:line="240" w:lineRule="auto"/>
        <w:ind w:firstLine="709"/>
        <w:jc w:val="both"/>
        <w:rPr>
          <w:rFonts w:ascii="Times New Roman" w:hAnsi="Times New Roman"/>
          <w:sz w:val="28"/>
          <w:szCs w:val="32"/>
        </w:rPr>
      </w:pPr>
      <w:r>
        <w:rPr>
          <w:rFonts w:ascii="Times New Roman" w:hAnsi="Times New Roman"/>
          <w:sz w:val="28"/>
          <w:szCs w:val="28"/>
        </w:rPr>
        <w:t xml:space="preserve">- отражения </w:t>
      </w:r>
      <w:r w:rsidR="002C06A8">
        <w:rPr>
          <w:rFonts w:ascii="Times New Roman" w:hAnsi="Times New Roman"/>
          <w:sz w:val="28"/>
          <w:szCs w:val="28"/>
        </w:rPr>
        <w:t xml:space="preserve">в учете </w:t>
      </w:r>
      <w:r>
        <w:rPr>
          <w:rFonts w:ascii="Times New Roman" w:hAnsi="Times New Roman"/>
          <w:sz w:val="28"/>
          <w:szCs w:val="28"/>
        </w:rPr>
        <w:t xml:space="preserve">по нулевой стоимости </w:t>
      </w:r>
      <w:r>
        <w:rPr>
          <w:rFonts w:ascii="Times New Roman" w:hAnsi="Times New Roman" w:cs="Times New Roman"/>
          <w:sz w:val="28"/>
          <w:szCs w:val="28"/>
        </w:rPr>
        <w:t xml:space="preserve">105 участков </w:t>
      </w:r>
      <w:r>
        <w:rPr>
          <w:rFonts w:ascii="Times New Roman" w:hAnsi="Times New Roman"/>
          <w:sz w:val="28"/>
          <w:szCs w:val="32"/>
        </w:rPr>
        <w:t xml:space="preserve">автомобильных дорог республиканского и международного значения, находящихся </w:t>
      </w:r>
      <w:r>
        <w:rPr>
          <w:rFonts w:ascii="Times New Roman" w:hAnsi="Times New Roman"/>
          <w:sz w:val="28"/>
          <w:szCs w:val="28"/>
        </w:rPr>
        <w:t>в хорошем и удовлетворительном состоянии</w:t>
      </w:r>
      <w:r>
        <w:rPr>
          <w:rFonts w:ascii="Times New Roman" w:hAnsi="Times New Roman"/>
          <w:sz w:val="28"/>
          <w:szCs w:val="32"/>
        </w:rPr>
        <w:t xml:space="preserve"> </w:t>
      </w:r>
      <w:r w:rsidRPr="00C25183">
        <w:rPr>
          <w:rFonts w:ascii="Times New Roman" w:hAnsi="Times New Roman"/>
          <w:i/>
          <w:iCs/>
          <w:sz w:val="24"/>
          <w:szCs w:val="28"/>
        </w:rPr>
        <w:t>(с первоначальной стоимостью 184</w:t>
      </w:r>
      <w:r w:rsidR="008800F3">
        <w:rPr>
          <w:rFonts w:ascii="Times New Roman" w:hAnsi="Times New Roman"/>
          <w:i/>
          <w:iCs/>
          <w:sz w:val="24"/>
          <w:szCs w:val="28"/>
        </w:rPr>
        <w:t> </w:t>
      </w:r>
      <w:r w:rsidRPr="00C25183">
        <w:rPr>
          <w:rFonts w:ascii="Times New Roman" w:hAnsi="Times New Roman"/>
          <w:i/>
          <w:iCs/>
          <w:sz w:val="24"/>
          <w:szCs w:val="28"/>
        </w:rPr>
        <w:t>887</w:t>
      </w:r>
      <w:r w:rsidR="008800F3">
        <w:rPr>
          <w:rFonts w:ascii="Times New Roman" w:hAnsi="Times New Roman"/>
          <w:i/>
          <w:iCs/>
          <w:sz w:val="24"/>
          <w:szCs w:val="28"/>
        </w:rPr>
        <w:t>,</w:t>
      </w:r>
      <w:r w:rsidRPr="00C25183">
        <w:rPr>
          <w:rFonts w:ascii="Times New Roman" w:hAnsi="Times New Roman"/>
          <w:i/>
          <w:iCs/>
          <w:sz w:val="24"/>
          <w:szCs w:val="28"/>
        </w:rPr>
        <w:t xml:space="preserve">5 </w:t>
      </w:r>
      <w:r w:rsidR="008800F3">
        <w:rPr>
          <w:rFonts w:ascii="Times New Roman" w:hAnsi="Times New Roman"/>
          <w:i/>
          <w:iCs/>
          <w:sz w:val="24"/>
          <w:szCs w:val="28"/>
        </w:rPr>
        <w:t>млн</w:t>
      </w:r>
      <w:r w:rsidRPr="00C25183">
        <w:rPr>
          <w:rFonts w:ascii="Times New Roman" w:hAnsi="Times New Roman"/>
          <w:i/>
          <w:iCs/>
          <w:sz w:val="24"/>
          <w:szCs w:val="28"/>
        </w:rPr>
        <w:t xml:space="preserve"> тенге)</w:t>
      </w:r>
      <w:r>
        <w:rPr>
          <w:rFonts w:ascii="Times New Roman" w:hAnsi="Times New Roman"/>
          <w:sz w:val="28"/>
          <w:szCs w:val="32"/>
        </w:rPr>
        <w:t>;</w:t>
      </w:r>
    </w:p>
    <w:p w14:paraId="26798EEA" w14:textId="464D8FAF" w:rsidR="00E453F3" w:rsidRDefault="00E453F3" w:rsidP="008849E8">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отсутствия в </w:t>
      </w:r>
      <w:r>
        <w:rPr>
          <w:rFonts w:ascii="Times New Roman" w:hAnsi="Times New Roman"/>
          <w:sz w:val="28"/>
          <w:szCs w:val="24"/>
        </w:rPr>
        <w:t xml:space="preserve">действующей методологии ведения бухгалтерского учета в государственном секторе </w:t>
      </w:r>
      <w:r>
        <w:rPr>
          <w:rFonts w:ascii="Times New Roman" w:hAnsi="Times New Roman" w:cs="Times New Roman"/>
          <w:sz w:val="28"/>
          <w:szCs w:val="28"/>
        </w:rPr>
        <w:t>требования по раздельному учету земельных участков, на которых расположены сооружения, в том числе автомобильные дороги;</w:t>
      </w:r>
    </w:p>
    <w:p w14:paraId="09A48D5E" w14:textId="24EF0806" w:rsidR="00EC0366" w:rsidRPr="002B686E" w:rsidRDefault="00E453F3" w:rsidP="00EC0366">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C0366">
        <w:rPr>
          <w:rFonts w:ascii="Times New Roman" w:hAnsi="Times New Roman"/>
          <w:sz w:val="28"/>
          <w:szCs w:val="28"/>
        </w:rPr>
        <w:t xml:space="preserve">отражения </w:t>
      </w:r>
      <w:r w:rsidR="00EC0366" w:rsidRPr="00791A4D">
        <w:rPr>
          <w:rFonts w:ascii="Times New Roman" w:hAnsi="Times New Roman"/>
          <w:sz w:val="28"/>
          <w:szCs w:val="28"/>
        </w:rPr>
        <w:t>по нулевой стоимости здани</w:t>
      </w:r>
      <w:r w:rsidR="00EC0366">
        <w:rPr>
          <w:rFonts w:ascii="Times New Roman" w:hAnsi="Times New Roman"/>
          <w:sz w:val="28"/>
          <w:szCs w:val="28"/>
        </w:rPr>
        <w:t>й, которые продолжают использоваться в деятельности государственных учреждений</w:t>
      </w:r>
      <w:r w:rsidR="00EC0366" w:rsidRPr="00605965">
        <w:rPr>
          <w:rFonts w:ascii="Times New Roman" w:hAnsi="Times New Roman"/>
          <w:sz w:val="28"/>
          <w:szCs w:val="28"/>
        </w:rPr>
        <w:t xml:space="preserve"> </w:t>
      </w:r>
      <w:r w:rsidR="00EC0366">
        <w:rPr>
          <w:rFonts w:ascii="Times New Roman" w:hAnsi="Times New Roman"/>
          <w:sz w:val="28"/>
          <w:szCs w:val="28"/>
        </w:rPr>
        <w:t xml:space="preserve">и соответственно имеют </w:t>
      </w:r>
      <w:r w:rsidR="00EC0366" w:rsidRPr="00605965">
        <w:rPr>
          <w:rFonts w:ascii="Times New Roman" w:hAnsi="Times New Roman"/>
          <w:sz w:val="28"/>
          <w:szCs w:val="28"/>
        </w:rPr>
        <w:t>определенную стоимость</w:t>
      </w:r>
      <w:r w:rsidR="002C06A8">
        <w:rPr>
          <w:rFonts w:ascii="Times New Roman" w:hAnsi="Times New Roman"/>
          <w:sz w:val="28"/>
          <w:szCs w:val="28"/>
        </w:rPr>
        <w:t xml:space="preserve"> </w:t>
      </w:r>
      <w:r w:rsidR="002C06A8" w:rsidRPr="002C06A8">
        <w:rPr>
          <w:rFonts w:ascii="Times New Roman" w:hAnsi="Times New Roman"/>
          <w:i/>
          <w:iCs/>
          <w:sz w:val="24"/>
          <w:szCs w:val="24"/>
        </w:rPr>
        <w:t>(с первоначальной стоимостью 136 456,7 млн тенге)</w:t>
      </w:r>
      <w:r w:rsidR="00EC0366">
        <w:rPr>
          <w:rFonts w:ascii="Times New Roman" w:hAnsi="Times New Roman"/>
          <w:sz w:val="28"/>
          <w:szCs w:val="28"/>
        </w:rPr>
        <w:t>.</w:t>
      </w:r>
    </w:p>
    <w:p w14:paraId="3DDCFC14" w14:textId="1903F9BF" w:rsidR="00EF672B" w:rsidRDefault="0053248E" w:rsidP="0003639F">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w:t>
      </w:r>
      <w:r w:rsidR="0003639F" w:rsidRPr="008F65A0">
        <w:rPr>
          <w:rFonts w:ascii="Times New Roman" w:hAnsi="Times New Roman"/>
          <w:sz w:val="28"/>
          <w:szCs w:val="28"/>
        </w:rPr>
        <w:t xml:space="preserve">. </w:t>
      </w:r>
      <w:r w:rsidR="00EF672B">
        <w:rPr>
          <w:rFonts w:ascii="Times New Roman" w:hAnsi="Times New Roman" w:cs="Times New Roman"/>
          <w:sz w:val="28"/>
          <w:szCs w:val="28"/>
        </w:rPr>
        <w:t xml:space="preserve">Затраты Министерства финансов на </w:t>
      </w:r>
      <w:r w:rsidR="00EF672B" w:rsidRPr="00A17186">
        <w:rPr>
          <w:rFonts w:ascii="Times New Roman" w:hAnsi="Times New Roman" w:cs="Times New Roman"/>
          <w:sz w:val="28"/>
          <w:szCs w:val="28"/>
          <w:lang w:val="kk-KZ"/>
        </w:rPr>
        <w:t>модификации</w:t>
      </w:r>
      <w:r w:rsidR="00EF672B">
        <w:rPr>
          <w:rFonts w:ascii="Times New Roman" w:hAnsi="Times New Roman" w:cs="Times New Roman"/>
          <w:sz w:val="28"/>
          <w:szCs w:val="28"/>
        </w:rPr>
        <w:t xml:space="preserve"> информационных систем, направленных на </w:t>
      </w:r>
      <w:r w:rsidR="00EF672B" w:rsidRPr="009A2DA8">
        <w:rPr>
          <w:rFonts w:ascii="Times New Roman" w:hAnsi="Times New Roman" w:cs="Times New Roman"/>
          <w:sz w:val="28"/>
          <w:szCs w:val="28"/>
        </w:rPr>
        <w:t>увелич</w:t>
      </w:r>
      <w:r w:rsidR="00EF672B">
        <w:rPr>
          <w:rFonts w:ascii="Times New Roman" w:hAnsi="Times New Roman" w:cs="Times New Roman"/>
          <w:sz w:val="28"/>
          <w:szCs w:val="28"/>
        </w:rPr>
        <w:t>ение</w:t>
      </w:r>
      <w:r w:rsidR="00EF672B" w:rsidRPr="009A2DA8">
        <w:rPr>
          <w:rFonts w:ascii="Times New Roman" w:hAnsi="Times New Roman" w:cs="Times New Roman"/>
          <w:sz w:val="28"/>
          <w:szCs w:val="28"/>
        </w:rPr>
        <w:t xml:space="preserve"> </w:t>
      </w:r>
      <w:r w:rsidR="00EF672B" w:rsidRPr="009A2DA8">
        <w:rPr>
          <w:rFonts w:ascii="Times New Roman" w:hAnsi="Times New Roman" w:cs="Times New Roman"/>
          <w:i/>
          <w:iCs/>
          <w:sz w:val="24"/>
          <w:szCs w:val="24"/>
        </w:rPr>
        <w:t>(улучш</w:t>
      </w:r>
      <w:r w:rsidR="00EF672B">
        <w:rPr>
          <w:rFonts w:ascii="Times New Roman" w:hAnsi="Times New Roman" w:cs="Times New Roman"/>
          <w:i/>
          <w:iCs/>
          <w:sz w:val="24"/>
          <w:szCs w:val="24"/>
        </w:rPr>
        <w:t>ение</w:t>
      </w:r>
      <w:r w:rsidR="00EF672B" w:rsidRPr="009A2DA8">
        <w:rPr>
          <w:rFonts w:ascii="Times New Roman" w:hAnsi="Times New Roman" w:cs="Times New Roman"/>
          <w:i/>
          <w:iCs/>
          <w:sz w:val="24"/>
          <w:szCs w:val="24"/>
        </w:rPr>
        <w:t>)</w:t>
      </w:r>
      <w:r w:rsidR="00EF672B" w:rsidRPr="009A2DA8">
        <w:rPr>
          <w:rFonts w:ascii="Times New Roman" w:hAnsi="Times New Roman" w:cs="Times New Roman"/>
          <w:sz w:val="28"/>
          <w:szCs w:val="28"/>
        </w:rPr>
        <w:t xml:space="preserve"> </w:t>
      </w:r>
      <w:r w:rsidR="00EF672B">
        <w:rPr>
          <w:rFonts w:ascii="Times New Roman" w:hAnsi="Times New Roman" w:cs="Times New Roman"/>
          <w:sz w:val="28"/>
          <w:szCs w:val="28"/>
        </w:rPr>
        <w:t xml:space="preserve">их </w:t>
      </w:r>
      <w:r w:rsidR="00EF672B" w:rsidRPr="009A2DA8">
        <w:rPr>
          <w:rFonts w:ascii="Times New Roman" w:hAnsi="Times New Roman" w:cs="Times New Roman"/>
          <w:sz w:val="28"/>
          <w:szCs w:val="28"/>
        </w:rPr>
        <w:t>функциональны</w:t>
      </w:r>
      <w:r w:rsidR="00EF672B">
        <w:rPr>
          <w:rFonts w:ascii="Times New Roman" w:hAnsi="Times New Roman" w:cs="Times New Roman"/>
          <w:sz w:val="28"/>
          <w:szCs w:val="28"/>
        </w:rPr>
        <w:t>х</w:t>
      </w:r>
      <w:r w:rsidR="00EF672B" w:rsidRPr="009A2DA8">
        <w:rPr>
          <w:rFonts w:ascii="Times New Roman" w:hAnsi="Times New Roman" w:cs="Times New Roman"/>
          <w:sz w:val="28"/>
          <w:szCs w:val="28"/>
        </w:rPr>
        <w:t xml:space="preserve"> возможност</w:t>
      </w:r>
      <w:r w:rsidR="00EF672B">
        <w:rPr>
          <w:rFonts w:ascii="Times New Roman" w:hAnsi="Times New Roman" w:cs="Times New Roman"/>
          <w:sz w:val="28"/>
          <w:szCs w:val="28"/>
        </w:rPr>
        <w:t>ей</w:t>
      </w:r>
      <w:r w:rsidR="00EF672B" w:rsidRPr="009A2DA8">
        <w:rPr>
          <w:rFonts w:ascii="Times New Roman" w:hAnsi="Times New Roman" w:cs="Times New Roman"/>
          <w:sz w:val="28"/>
          <w:szCs w:val="28"/>
        </w:rPr>
        <w:t xml:space="preserve"> и продле</w:t>
      </w:r>
      <w:r w:rsidR="00EF672B">
        <w:rPr>
          <w:rFonts w:ascii="Times New Roman" w:hAnsi="Times New Roman" w:cs="Times New Roman"/>
          <w:sz w:val="28"/>
          <w:szCs w:val="28"/>
        </w:rPr>
        <w:t>ние</w:t>
      </w:r>
      <w:r w:rsidR="00EF672B" w:rsidRPr="009A2DA8">
        <w:rPr>
          <w:rFonts w:ascii="Times New Roman" w:hAnsi="Times New Roman" w:cs="Times New Roman"/>
          <w:sz w:val="28"/>
          <w:szCs w:val="28"/>
        </w:rPr>
        <w:t xml:space="preserve"> срок</w:t>
      </w:r>
      <w:r w:rsidR="00EF672B">
        <w:rPr>
          <w:rFonts w:ascii="Times New Roman" w:hAnsi="Times New Roman" w:cs="Times New Roman"/>
          <w:sz w:val="28"/>
          <w:szCs w:val="28"/>
        </w:rPr>
        <w:t>а их</w:t>
      </w:r>
      <w:r w:rsidR="00EF672B" w:rsidRPr="009A2DA8">
        <w:rPr>
          <w:rFonts w:ascii="Times New Roman" w:hAnsi="Times New Roman" w:cs="Times New Roman"/>
          <w:sz w:val="28"/>
          <w:szCs w:val="28"/>
        </w:rPr>
        <w:t xml:space="preserve"> полезного </w:t>
      </w:r>
      <w:r w:rsidR="00EF672B">
        <w:rPr>
          <w:rFonts w:ascii="Times New Roman" w:hAnsi="Times New Roman" w:cs="Times New Roman"/>
          <w:sz w:val="28"/>
          <w:szCs w:val="28"/>
        </w:rPr>
        <w:t>использования, не увеличивают их балансовую стоимость и относятся на операционные расходы, что не соответствует МСФООС.</w:t>
      </w:r>
    </w:p>
    <w:p w14:paraId="66BD0FF1" w14:textId="797AAAF9" w:rsidR="000029F2" w:rsidRDefault="0053248E" w:rsidP="00EF672B">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EF672B">
        <w:rPr>
          <w:rFonts w:ascii="Times New Roman" w:hAnsi="Times New Roman" w:cs="Times New Roman"/>
          <w:sz w:val="28"/>
          <w:szCs w:val="28"/>
        </w:rPr>
        <w:t xml:space="preserve">. </w:t>
      </w:r>
      <w:r w:rsidR="0003639F" w:rsidRPr="008F65A0">
        <w:rPr>
          <w:rFonts w:ascii="Times New Roman" w:hAnsi="Times New Roman"/>
          <w:sz w:val="28"/>
          <w:szCs w:val="28"/>
        </w:rPr>
        <w:t>Согласно данным КФО РБ, по итогам 202</w:t>
      </w:r>
      <w:r w:rsidR="0003639F">
        <w:rPr>
          <w:rFonts w:ascii="Times New Roman" w:hAnsi="Times New Roman"/>
          <w:sz w:val="28"/>
          <w:szCs w:val="28"/>
        </w:rPr>
        <w:t>3</w:t>
      </w:r>
      <w:r w:rsidR="0003639F" w:rsidRPr="008F65A0">
        <w:rPr>
          <w:rFonts w:ascii="Times New Roman" w:hAnsi="Times New Roman"/>
          <w:sz w:val="28"/>
          <w:szCs w:val="28"/>
        </w:rPr>
        <w:t xml:space="preserve"> года </w:t>
      </w:r>
      <w:r w:rsidR="000029F2" w:rsidRPr="008F65A0">
        <w:rPr>
          <w:rFonts w:ascii="Times New Roman" w:hAnsi="Times New Roman"/>
          <w:sz w:val="28"/>
          <w:szCs w:val="28"/>
        </w:rPr>
        <w:t>чистые активы</w:t>
      </w:r>
      <w:r w:rsidR="000029F2">
        <w:rPr>
          <w:rFonts w:ascii="Times New Roman" w:hAnsi="Times New Roman"/>
          <w:sz w:val="28"/>
          <w:szCs w:val="28"/>
        </w:rPr>
        <w:t xml:space="preserve"> </w:t>
      </w:r>
      <w:r w:rsidR="000029F2" w:rsidRPr="00815328">
        <w:rPr>
          <w:rFonts w:ascii="Times New Roman" w:hAnsi="Times New Roman"/>
          <w:sz w:val="28"/>
          <w:szCs w:val="28"/>
        </w:rPr>
        <w:t xml:space="preserve">составили </w:t>
      </w:r>
      <w:r w:rsidR="000029F2">
        <w:rPr>
          <w:rFonts w:ascii="Times New Roman" w:hAnsi="Times New Roman"/>
          <w:sz w:val="28"/>
          <w:szCs w:val="28"/>
        </w:rPr>
        <w:t>4</w:t>
      </w:r>
      <w:r w:rsidR="000029F2" w:rsidRPr="00815328">
        <w:rPr>
          <w:rFonts w:ascii="Times New Roman" w:hAnsi="Times New Roman"/>
          <w:sz w:val="28"/>
          <w:szCs w:val="28"/>
        </w:rPr>
        <w:t> </w:t>
      </w:r>
      <w:r w:rsidR="000029F2">
        <w:rPr>
          <w:rFonts w:ascii="Times New Roman" w:hAnsi="Times New Roman"/>
          <w:sz w:val="28"/>
          <w:szCs w:val="28"/>
        </w:rPr>
        <w:t>232 406</w:t>
      </w:r>
      <w:r w:rsidR="000029F2" w:rsidRPr="00815328">
        <w:rPr>
          <w:rFonts w:ascii="Times New Roman" w:hAnsi="Times New Roman"/>
          <w:sz w:val="28"/>
          <w:szCs w:val="28"/>
        </w:rPr>
        <w:t>,</w:t>
      </w:r>
      <w:r w:rsidR="000029F2">
        <w:rPr>
          <w:rFonts w:ascii="Times New Roman" w:hAnsi="Times New Roman"/>
          <w:sz w:val="28"/>
          <w:szCs w:val="28"/>
        </w:rPr>
        <w:t>4</w:t>
      </w:r>
      <w:r w:rsidR="000029F2" w:rsidRPr="00815328">
        <w:rPr>
          <w:rFonts w:ascii="Times New Roman" w:hAnsi="Times New Roman"/>
          <w:sz w:val="28"/>
          <w:szCs w:val="28"/>
        </w:rPr>
        <w:t xml:space="preserve"> млн тенге со знаком минус</w:t>
      </w:r>
      <w:r w:rsidR="003F7F19">
        <w:rPr>
          <w:rFonts w:ascii="Times New Roman" w:hAnsi="Times New Roman"/>
          <w:sz w:val="28"/>
          <w:szCs w:val="28"/>
        </w:rPr>
        <w:t xml:space="preserve">. </w:t>
      </w:r>
      <w:r w:rsidR="003F7F19" w:rsidRPr="008F65A0">
        <w:rPr>
          <w:rFonts w:ascii="Times New Roman" w:hAnsi="Times New Roman"/>
          <w:sz w:val="28"/>
          <w:szCs w:val="28"/>
        </w:rPr>
        <w:t>Данный результат обусловлен ежегодным превышением темпов роста обязательств над темпом роста активов ввиду необъективного отражения финансовых инструментов.</w:t>
      </w:r>
    </w:p>
    <w:p w14:paraId="7F6F9C53" w14:textId="3BE50625" w:rsidR="003F7F19" w:rsidRDefault="0053248E" w:rsidP="00EF672B">
      <w:pPr>
        <w:spacing w:after="0" w:line="240" w:lineRule="auto"/>
        <w:ind w:firstLine="720"/>
        <w:jc w:val="both"/>
        <w:rPr>
          <w:rFonts w:ascii="Times New Roman" w:hAnsi="Times New Roman"/>
          <w:sz w:val="28"/>
          <w:szCs w:val="28"/>
        </w:rPr>
      </w:pPr>
      <w:r>
        <w:rPr>
          <w:rFonts w:ascii="Times New Roman" w:hAnsi="Times New Roman"/>
          <w:sz w:val="28"/>
          <w:szCs w:val="28"/>
        </w:rPr>
        <w:t>7</w:t>
      </w:r>
      <w:r w:rsidR="003F7F19">
        <w:rPr>
          <w:rFonts w:ascii="Times New Roman" w:hAnsi="Times New Roman"/>
          <w:sz w:val="28"/>
          <w:szCs w:val="28"/>
        </w:rPr>
        <w:t>. Н</w:t>
      </w:r>
      <w:r w:rsidR="0003639F" w:rsidRPr="008F65A0">
        <w:rPr>
          <w:rFonts w:ascii="Times New Roman" w:hAnsi="Times New Roman"/>
          <w:sz w:val="28"/>
          <w:szCs w:val="28"/>
        </w:rPr>
        <w:t xml:space="preserve">акопленный финансовый результат </w:t>
      </w:r>
      <w:r w:rsidR="003F7F19">
        <w:rPr>
          <w:rFonts w:ascii="Times New Roman" w:hAnsi="Times New Roman"/>
          <w:sz w:val="28"/>
          <w:szCs w:val="28"/>
        </w:rPr>
        <w:t xml:space="preserve">на конец 2023 года имеет отрицательное значение </w:t>
      </w:r>
      <w:r w:rsidR="003F7F19" w:rsidRPr="008F65A0">
        <w:rPr>
          <w:rFonts w:ascii="Times New Roman" w:hAnsi="Times New Roman"/>
          <w:i/>
          <w:iCs/>
          <w:sz w:val="24"/>
          <w:szCs w:val="24"/>
        </w:rPr>
        <w:t xml:space="preserve">(- </w:t>
      </w:r>
      <w:r w:rsidR="003F7F19">
        <w:rPr>
          <w:rFonts w:ascii="Times New Roman" w:hAnsi="Times New Roman"/>
          <w:i/>
          <w:iCs/>
          <w:sz w:val="24"/>
          <w:szCs w:val="24"/>
        </w:rPr>
        <w:t>4 246 663,5</w:t>
      </w:r>
      <w:r w:rsidR="003F7F19" w:rsidRPr="008F65A0">
        <w:rPr>
          <w:rFonts w:ascii="Times New Roman" w:hAnsi="Times New Roman"/>
          <w:i/>
          <w:iCs/>
          <w:sz w:val="24"/>
          <w:szCs w:val="24"/>
        </w:rPr>
        <w:t xml:space="preserve"> млн тенге</w:t>
      </w:r>
      <w:r w:rsidR="003F7F19">
        <w:rPr>
          <w:rFonts w:ascii="Times New Roman" w:hAnsi="Times New Roman"/>
          <w:i/>
          <w:iCs/>
          <w:sz w:val="24"/>
          <w:szCs w:val="24"/>
        </w:rPr>
        <w:t>)</w:t>
      </w:r>
      <w:r w:rsidR="003F7F19">
        <w:rPr>
          <w:rFonts w:ascii="Times New Roman" w:hAnsi="Times New Roman"/>
          <w:sz w:val="28"/>
          <w:szCs w:val="28"/>
        </w:rPr>
        <w:t xml:space="preserve">, что обусловлено </w:t>
      </w:r>
      <w:r w:rsidR="003F7F19" w:rsidRPr="003F7F19">
        <w:rPr>
          <w:rFonts w:ascii="Times New Roman" w:hAnsi="Times New Roman"/>
          <w:sz w:val="28"/>
          <w:szCs w:val="28"/>
        </w:rPr>
        <w:t>ежегодн</w:t>
      </w:r>
      <w:r w:rsidR="003F7F19">
        <w:rPr>
          <w:rFonts w:ascii="Times New Roman" w:hAnsi="Times New Roman"/>
          <w:sz w:val="28"/>
          <w:szCs w:val="28"/>
        </w:rPr>
        <w:t>ым</w:t>
      </w:r>
      <w:r w:rsidR="003F7F19" w:rsidRPr="003F7F19">
        <w:rPr>
          <w:rFonts w:ascii="Times New Roman" w:hAnsi="Times New Roman"/>
          <w:sz w:val="28"/>
          <w:szCs w:val="28"/>
        </w:rPr>
        <w:t xml:space="preserve"> превышение расходов над доходами республиканского бюджета</w:t>
      </w:r>
      <w:r w:rsidR="003F7F19">
        <w:rPr>
          <w:rFonts w:ascii="Times New Roman" w:hAnsi="Times New Roman"/>
          <w:sz w:val="28"/>
          <w:szCs w:val="28"/>
        </w:rPr>
        <w:t>.</w:t>
      </w:r>
    </w:p>
    <w:p w14:paraId="0AABBB60" w14:textId="3F971EC3" w:rsidR="005714C9" w:rsidRPr="00412525" w:rsidRDefault="0053248E" w:rsidP="00981CAB">
      <w:pPr>
        <w:shd w:val="clear" w:color="auto" w:fill="FFFFFF" w:themeFill="background1"/>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8</w:t>
      </w:r>
      <w:r w:rsidR="005714C9" w:rsidRPr="00412525">
        <w:rPr>
          <w:rFonts w:ascii="Times New Roman" w:hAnsi="Times New Roman"/>
          <w:sz w:val="28"/>
          <w:szCs w:val="28"/>
        </w:rPr>
        <w:t>. Принимая во внимание наличие указанных системных недостатков, а также учитывая, что КФО РБ за 202</w:t>
      </w:r>
      <w:r w:rsidR="005714C9">
        <w:rPr>
          <w:rFonts w:ascii="Times New Roman" w:hAnsi="Times New Roman"/>
          <w:sz w:val="28"/>
          <w:szCs w:val="28"/>
        </w:rPr>
        <w:t>3</w:t>
      </w:r>
      <w:r w:rsidR="005714C9" w:rsidRPr="00412525">
        <w:rPr>
          <w:rFonts w:ascii="Times New Roman" w:hAnsi="Times New Roman"/>
          <w:sz w:val="28"/>
          <w:szCs w:val="28"/>
        </w:rPr>
        <w:t xml:space="preserve"> год не дает объективного представления о финансовом положении государства и результатах его деятельности на республиканском уровне, в соответствии со статьей 23 Закона Республики Казахстан «О государственном аудите и финансовом контроле», в отношении нее Высшей аудиторской палатой выражено мнение с оговоркой.</w:t>
      </w:r>
    </w:p>
    <w:p w14:paraId="0BFE8B0A" w14:textId="77777777" w:rsidR="00BD4B4D" w:rsidRPr="00412525" w:rsidRDefault="00BD4B4D" w:rsidP="00BD4B4D">
      <w:pPr>
        <w:spacing w:before="240" w:after="0" w:line="240" w:lineRule="auto"/>
        <w:ind w:firstLine="709"/>
        <w:jc w:val="both"/>
        <w:rPr>
          <w:rFonts w:ascii="Times New Roman" w:eastAsia="Times New Roman" w:hAnsi="Times New Roman"/>
          <w:b/>
          <w:sz w:val="28"/>
          <w:szCs w:val="28"/>
        </w:rPr>
      </w:pPr>
      <w:r w:rsidRPr="00412525">
        <w:rPr>
          <w:rFonts w:ascii="Times New Roman" w:eastAsia="Times New Roman" w:hAnsi="Times New Roman"/>
          <w:b/>
          <w:sz w:val="28"/>
          <w:szCs w:val="28"/>
        </w:rPr>
        <w:t>3.3. Рекомендации и поручения по результатам государственного аудита</w:t>
      </w:r>
    </w:p>
    <w:p w14:paraId="3F28A9B8" w14:textId="46424C5D" w:rsidR="00BD4B4D" w:rsidRDefault="00BD4B4D" w:rsidP="00BD4B4D">
      <w:pPr>
        <w:spacing w:after="0" w:line="240" w:lineRule="auto"/>
        <w:ind w:firstLine="709"/>
        <w:jc w:val="both"/>
        <w:rPr>
          <w:rFonts w:ascii="Times New Roman" w:hAnsi="Times New Roman"/>
          <w:sz w:val="28"/>
          <w:szCs w:val="28"/>
        </w:rPr>
      </w:pPr>
      <w:r w:rsidRPr="00412525">
        <w:rPr>
          <w:rFonts w:ascii="Times New Roman" w:hAnsi="Times New Roman"/>
          <w:bCs/>
          <w:sz w:val="28"/>
          <w:szCs w:val="28"/>
        </w:rPr>
        <w:lastRenderedPageBreak/>
        <w:t>1.</w:t>
      </w:r>
      <w:r w:rsidRPr="00412525">
        <w:rPr>
          <w:rFonts w:ascii="Times New Roman" w:hAnsi="Times New Roman"/>
          <w:b/>
          <w:sz w:val="28"/>
          <w:szCs w:val="28"/>
        </w:rPr>
        <w:t> </w:t>
      </w:r>
      <w:r w:rsidRPr="00412525">
        <w:rPr>
          <w:rFonts w:ascii="Times New Roman" w:hAnsi="Times New Roman"/>
          <w:sz w:val="28"/>
          <w:szCs w:val="28"/>
        </w:rPr>
        <w:t>Рассмотреть итоги государственного аудита консолидированной финансовой отчетности республиканского бюджета на заседании Высшей аудиторской палаты.</w:t>
      </w:r>
    </w:p>
    <w:p w14:paraId="66DD7845" w14:textId="77777777" w:rsidR="00C60E8D" w:rsidRDefault="007A0DC1" w:rsidP="00DB400B">
      <w:pPr>
        <w:spacing w:after="0" w:line="240" w:lineRule="auto"/>
        <w:ind w:firstLine="709"/>
        <w:jc w:val="both"/>
        <w:rPr>
          <w:rFonts w:ascii="Times New Roman" w:hAnsi="Times New Roman"/>
          <w:sz w:val="28"/>
          <w:szCs w:val="28"/>
        </w:rPr>
      </w:pPr>
      <w:r w:rsidRPr="007A0DC1">
        <w:rPr>
          <w:rFonts w:ascii="Times New Roman" w:hAnsi="Times New Roman"/>
          <w:b/>
          <w:bCs/>
          <w:sz w:val="28"/>
          <w:szCs w:val="28"/>
        </w:rPr>
        <w:t>2. Правительству Республики Казахстан</w:t>
      </w:r>
      <w:r>
        <w:rPr>
          <w:rFonts w:ascii="Times New Roman" w:hAnsi="Times New Roman"/>
          <w:sz w:val="28"/>
          <w:szCs w:val="28"/>
        </w:rPr>
        <w:t xml:space="preserve"> </w:t>
      </w:r>
      <w:r w:rsidR="00CF62D3" w:rsidRPr="008E38D3">
        <w:rPr>
          <w:rFonts w:ascii="Times New Roman" w:hAnsi="Times New Roman"/>
          <w:sz w:val="28"/>
          <w:szCs w:val="28"/>
        </w:rPr>
        <w:t>рекомендовать</w:t>
      </w:r>
      <w:r w:rsidR="008E38D3" w:rsidRPr="008E38D3">
        <w:rPr>
          <w:rFonts w:ascii="Times New Roman" w:hAnsi="Times New Roman"/>
          <w:sz w:val="28"/>
          <w:szCs w:val="28"/>
        </w:rPr>
        <w:t xml:space="preserve"> рассмотреть вопрос</w:t>
      </w:r>
      <w:r w:rsidR="00C60E8D">
        <w:rPr>
          <w:rFonts w:ascii="Times New Roman" w:hAnsi="Times New Roman"/>
          <w:sz w:val="28"/>
          <w:szCs w:val="28"/>
        </w:rPr>
        <w:t>ы:</w:t>
      </w:r>
    </w:p>
    <w:p w14:paraId="44836C0A" w14:textId="703BC975" w:rsidR="008849E8" w:rsidRDefault="00C60E8D" w:rsidP="00DB400B">
      <w:pPr>
        <w:spacing w:after="0" w:line="240" w:lineRule="auto"/>
        <w:ind w:firstLine="709"/>
        <w:jc w:val="both"/>
        <w:rPr>
          <w:rFonts w:ascii="Times New Roman" w:hAnsi="Times New Roman"/>
          <w:sz w:val="28"/>
          <w:szCs w:val="28"/>
        </w:rPr>
      </w:pPr>
      <w:r>
        <w:rPr>
          <w:rFonts w:ascii="Times New Roman" w:hAnsi="Times New Roman"/>
          <w:sz w:val="28"/>
          <w:szCs w:val="28"/>
        </w:rPr>
        <w:t>-</w:t>
      </w:r>
      <w:r w:rsidR="00CF62D3">
        <w:rPr>
          <w:rFonts w:ascii="Times New Roman" w:hAnsi="Times New Roman"/>
          <w:sz w:val="28"/>
          <w:szCs w:val="28"/>
        </w:rPr>
        <w:t xml:space="preserve"> </w:t>
      </w:r>
      <w:r w:rsidR="008E38D3">
        <w:rPr>
          <w:rFonts w:ascii="Times New Roman" w:hAnsi="Times New Roman"/>
          <w:sz w:val="28"/>
          <w:szCs w:val="28"/>
        </w:rPr>
        <w:t xml:space="preserve">по включению в периметр </w:t>
      </w:r>
      <w:r w:rsidR="008E38D3" w:rsidRPr="006653C7">
        <w:rPr>
          <w:rFonts w:ascii="Times New Roman" w:hAnsi="Times New Roman"/>
          <w:sz w:val="28"/>
          <w:szCs w:val="28"/>
        </w:rPr>
        <w:t xml:space="preserve">консолидации </w:t>
      </w:r>
      <w:r w:rsidR="008E38D3">
        <w:rPr>
          <w:rFonts w:ascii="Times New Roman" w:hAnsi="Times New Roman"/>
          <w:sz w:val="28"/>
          <w:szCs w:val="28"/>
        </w:rPr>
        <w:t>финансовой</w:t>
      </w:r>
      <w:r w:rsidR="008E38D3" w:rsidRPr="006653C7">
        <w:rPr>
          <w:rFonts w:ascii="Times New Roman" w:hAnsi="Times New Roman"/>
          <w:sz w:val="28"/>
          <w:szCs w:val="28"/>
        </w:rPr>
        <w:t xml:space="preserve"> отчетности </w:t>
      </w:r>
      <w:r w:rsidR="008E38D3">
        <w:rPr>
          <w:rFonts w:ascii="Times New Roman" w:hAnsi="Times New Roman"/>
          <w:sz w:val="28"/>
          <w:szCs w:val="28"/>
        </w:rPr>
        <w:t xml:space="preserve">администраторов республиканских бюджетных программ подведомственные республиканские государственные предприятия </w:t>
      </w:r>
      <w:r w:rsidR="007A0DC1">
        <w:rPr>
          <w:rFonts w:ascii="Times New Roman" w:hAnsi="Times New Roman"/>
          <w:sz w:val="28"/>
          <w:szCs w:val="28"/>
        </w:rPr>
        <w:t xml:space="preserve">в целях </w:t>
      </w:r>
      <w:r w:rsidR="007A0DC1" w:rsidRPr="00412525">
        <w:rPr>
          <w:rFonts w:ascii="Times New Roman" w:hAnsi="Times New Roman"/>
          <w:sz w:val="28"/>
          <w:szCs w:val="28"/>
        </w:rPr>
        <w:t xml:space="preserve">обеспечения объективности КФО РБ </w:t>
      </w:r>
      <w:r w:rsidR="007147EF">
        <w:rPr>
          <w:rFonts w:ascii="Times New Roman" w:hAnsi="Times New Roman"/>
          <w:sz w:val="28"/>
          <w:szCs w:val="28"/>
        </w:rPr>
        <w:t>и поэтапного</w:t>
      </w:r>
      <w:r w:rsidR="007A0DC1" w:rsidRPr="00412525">
        <w:rPr>
          <w:rFonts w:ascii="Times New Roman" w:hAnsi="Times New Roman"/>
          <w:sz w:val="28"/>
          <w:szCs w:val="28"/>
        </w:rPr>
        <w:t xml:space="preserve"> перехода на Международные стандарты финансовой отчетности общественного сектора</w:t>
      </w:r>
      <w:r>
        <w:rPr>
          <w:rFonts w:ascii="Times New Roman" w:hAnsi="Times New Roman"/>
          <w:sz w:val="28"/>
          <w:szCs w:val="28"/>
        </w:rPr>
        <w:t>;</w:t>
      </w:r>
    </w:p>
    <w:p w14:paraId="7BE442D1" w14:textId="7468589A" w:rsidR="00917CC1" w:rsidRDefault="00C60E8D" w:rsidP="00C60E8D">
      <w:pPr>
        <w:spacing w:after="0" w:line="240" w:lineRule="auto"/>
        <w:ind w:firstLine="709"/>
        <w:jc w:val="both"/>
        <w:rPr>
          <w:rFonts w:ascii="Times New Roman" w:hAnsi="Times New Roman"/>
          <w:sz w:val="28"/>
          <w:szCs w:val="28"/>
        </w:rPr>
      </w:pPr>
      <w:r w:rsidRPr="00EE5ABD">
        <w:rPr>
          <w:rFonts w:ascii="Times New Roman" w:hAnsi="Times New Roman"/>
          <w:sz w:val="28"/>
          <w:szCs w:val="28"/>
        </w:rPr>
        <w:t>- разработки и утверждения национальных стандартов</w:t>
      </w:r>
      <w:r w:rsidR="00917CC1" w:rsidRPr="00EE5ABD">
        <w:rPr>
          <w:rFonts w:ascii="Times New Roman" w:hAnsi="Times New Roman"/>
          <w:sz w:val="28"/>
          <w:szCs w:val="28"/>
        </w:rPr>
        <w:t xml:space="preserve"> бухгалтерского учета в государственном секторе</w:t>
      </w:r>
      <w:r w:rsidR="00075FA6">
        <w:rPr>
          <w:rFonts w:ascii="Times New Roman" w:hAnsi="Times New Roman"/>
          <w:sz w:val="28"/>
          <w:szCs w:val="28"/>
        </w:rPr>
        <w:t xml:space="preserve"> </w:t>
      </w:r>
      <w:r w:rsidR="00075FA6" w:rsidRPr="00075FA6">
        <w:rPr>
          <w:rFonts w:ascii="Times New Roman" w:hAnsi="Times New Roman"/>
          <w:sz w:val="28"/>
          <w:szCs w:val="28"/>
        </w:rPr>
        <w:t xml:space="preserve">на основе </w:t>
      </w:r>
      <w:r w:rsidR="00072060" w:rsidRPr="00072060">
        <w:rPr>
          <w:rFonts w:ascii="Times New Roman" w:hAnsi="Times New Roman"/>
          <w:sz w:val="28"/>
          <w:szCs w:val="28"/>
        </w:rPr>
        <w:t xml:space="preserve">Международных стандартов </w:t>
      </w:r>
      <w:r w:rsidR="00917CC1" w:rsidRPr="00EE5ABD">
        <w:rPr>
          <w:rFonts w:ascii="Times New Roman" w:hAnsi="Times New Roman"/>
          <w:sz w:val="28"/>
          <w:szCs w:val="28"/>
        </w:rPr>
        <w:t>финансовой отчетности для общественного сектора с учетом национальных особенностей.</w:t>
      </w:r>
      <w:r w:rsidR="0068361B">
        <w:rPr>
          <w:rFonts w:ascii="Times New Roman" w:hAnsi="Times New Roman"/>
          <w:sz w:val="28"/>
          <w:szCs w:val="28"/>
        </w:rPr>
        <w:t xml:space="preserve"> </w:t>
      </w:r>
    </w:p>
    <w:p w14:paraId="28EF0A90" w14:textId="602E590F" w:rsidR="00115766" w:rsidRDefault="002F63B6" w:rsidP="00DB400B">
      <w:pPr>
        <w:spacing w:after="0" w:line="240" w:lineRule="auto"/>
        <w:ind w:firstLine="709"/>
        <w:jc w:val="both"/>
        <w:rPr>
          <w:rFonts w:ascii="Times New Roman" w:hAnsi="Times New Roman"/>
          <w:b/>
          <w:bCs/>
          <w:sz w:val="28"/>
          <w:szCs w:val="28"/>
        </w:rPr>
      </w:pPr>
      <w:r w:rsidRPr="00582C67">
        <w:rPr>
          <w:rFonts w:ascii="Times New Roman" w:hAnsi="Times New Roman"/>
          <w:b/>
          <w:bCs/>
          <w:sz w:val="28"/>
          <w:szCs w:val="28"/>
        </w:rPr>
        <w:t>3. Министерству финансов</w:t>
      </w:r>
      <w:r w:rsidR="00582C67" w:rsidRPr="00582C67">
        <w:rPr>
          <w:rFonts w:ascii="Times New Roman" w:hAnsi="Times New Roman"/>
          <w:b/>
          <w:bCs/>
          <w:sz w:val="28"/>
          <w:szCs w:val="28"/>
        </w:rPr>
        <w:t xml:space="preserve"> Республики Казахстан</w:t>
      </w:r>
      <w:r w:rsidRPr="00582C67">
        <w:rPr>
          <w:rFonts w:ascii="Times New Roman" w:hAnsi="Times New Roman"/>
          <w:b/>
          <w:bCs/>
          <w:sz w:val="28"/>
          <w:szCs w:val="28"/>
        </w:rPr>
        <w:t>:</w:t>
      </w:r>
    </w:p>
    <w:p w14:paraId="6D1B73C1" w14:textId="205FD8E6" w:rsidR="00606F77" w:rsidRPr="00606F77" w:rsidRDefault="00606F77" w:rsidP="00DB400B">
      <w:pPr>
        <w:spacing w:after="0" w:line="240" w:lineRule="auto"/>
        <w:ind w:firstLine="709"/>
        <w:jc w:val="both"/>
        <w:rPr>
          <w:rFonts w:ascii="Times New Roman" w:hAnsi="Times New Roman"/>
          <w:sz w:val="28"/>
          <w:szCs w:val="28"/>
        </w:rPr>
      </w:pPr>
      <w:r w:rsidRPr="00606F77">
        <w:rPr>
          <w:rFonts w:ascii="Times New Roman" w:hAnsi="Times New Roman"/>
          <w:sz w:val="28"/>
          <w:szCs w:val="28"/>
        </w:rPr>
        <w:t>1)</w:t>
      </w:r>
      <w:r>
        <w:rPr>
          <w:rFonts w:ascii="Times New Roman" w:hAnsi="Times New Roman"/>
          <w:sz w:val="28"/>
          <w:szCs w:val="28"/>
        </w:rPr>
        <w:t xml:space="preserve"> </w:t>
      </w:r>
      <w:r w:rsidRPr="00606F77">
        <w:rPr>
          <w:rFonts w:ascii="Times New Roman" w:hAnsi="Times New Roman" w:cs="Times New Roman"/>
          <w:b/>
          <w:sz w:val="28"/>
          <w:szCs w:val="28"/>
        </w:rPr>
        <w:t>в срок до 15 июля 2024 года</w:t>
      </w:r>
      <w:r w:rsidRPr="00DC572D">
        <w:rPr>
          <w:rFonts w:ascii="Times New Roman" w:hAnsi="Times New Roman" w:cs="Times New Roman"/>
          <w:bCs/>
          <w:sz w:val="28"/>
          <w:szCs w:val="28"/>
        </w:rPr>
        <w:t xml:space="preserve"> рассмотреть ответственность должностных лиц, допустивших нарушения при </w:t>
      </w:r>
      <w:r>
        <w:rPr>
          <w:rFonts w:ascii="Times New Roman" w:hAnsi="Times New Roman" w:cs="Times New Roman"/>
          <w:bCs/>
          <w:sz w:val="28"/>
          <w:szCs w:val="28"/>
        </w:rPr>
        <w:t>ведении бухгалтерского учета и составлении финансовой отчетности;</w:t>
      </w:r>
    </w:p>
    <w:p w14:paraId="0FB65C49" w14:textId="278EEE52" w:rsidR="00C0670A" w:rsidRDefault="00DE4028" w:rsidP="00DE4028">
      <w:pPr>
        <w:spacing w:after="0" w:line="240" w:lineRule="auto"/>
        <w:ind w:firstLine="709"/>
        <w:jc w:val="both"/>
        <w:rPr>
          <w:rFonts w:ascii="Times New Roman" w:hAnsi="Times New Roman"/>
          <w:sz w:val="28"/>
          <w:szCs w:val="28"/>
        </w:rPr>
      </w:pPr>
      <w:r>
        <w:rPr>
          <w:rFonts w:ascii="Times New Roman" w:hAnsi="Times New Roman"/>
          <w:sz w:val="28"/>
          <w:szCs w:val="28"/>
        </w:rPr>
        <w:t>2</w:t>
      </w:r>
      <w:r w:rsidR="001609DB" w:rsidRPr="001609DB">
        <w:rPr>
          <w:rFonts w:ascii="Times New Roman" w:hAnsi="Times New Roman"/>
          <w:sz w:val="28"/>
          <w:szCs w:val="28"/>
        </w:rPr>
        <w:t>)</w:t>
      </w:r>
      <w:r>
        <w:rPr>
          <w:rFonts w:ascii="Times New Roman" w:hAnsi="Times New Roman"/>
          <w:sz w:val="28"/>
          <w:szCs w:val="28"/>
        </w:rPr>
        <w:t xml:space="preserve"> </w:t>
      </w:r>
      <w:r w:rsidR="005925D8" w:rsidRPr="00DE4028">
        <w:rPr>
          <w:rFonts w:ascii="Times New Roman" w:hAnsi="Times New Roman"/>
          <w:b/>
          <w:bCs/>
          <w:sz w:val="28"/>
          <w:szCs w:val="28"/>
        </w:rPr>
        <w:t>в срок до 1</w:t>
      </w:r>
      <w:r w:rsidR="00096911" w:rsidRPr="00096911">
        <w:rPr>
          <w:rFonts w:ascii="Times New Roman" w:hAnsi="Times New Roman"/>
          <w:b/>
          <w:bCs/>
          <w:sz w:val="28"/>
          <w:szCs w:val="28"/>
        </w:rPr>
        <w:t>0</w:t>
      </w:r>
      <w:r w:rsidR="005925D8" w:rsidRPr="00DE4028">
        <w:rPr>
          <w:rFonts w:ascii="Times New Roman" w:hAnsi="Times New Roman"/>
          <w:b/>
          <w:bCs/>
          <w:sz w:val="28"/>
          <w:szCs w:val="28"/>
        </w:rPr>
        <w:t xml:space="preserve"> </w:t>
      </w:r>
      <w:r w:rsidR="00096911">
        <w:rPr>
          <w:rFonts w:ascii="Times New Roman" w:hAnsi="Times New Roman"/>
          <w:b/>
          <w:bCs/>
          <w:sz w:val="28"/>
          <w:szCs w:val="28"/>
        </w:rPr>
        <w:t>дека</w:t>
      </w:r>
      <w:r w:rsidR="005925D8" w:rsidRPr="00DE4028">
        <w:rPr>
          <w:rFonts w:ascii="Times New Roman" w:hAnsi="Times New Roman"/>
          <w:b/>
          <w:bCs/>
          <w:sz w:val="28"/>
          <w:szCs w:val="28"/>
        </w:rPr>
        <w:t>бря 2024 года</w:t>
      </w:r>
      <w:r w:rsidR="005925D8">
        <w:rPr>
          <w:rFonts w:ascii="Times New Roman" w:hAnsi="Times New Roman"/>
          <w:b/>
          <w:bCs/>
          <w:sz w:val="28"/>
          <w:szCs w:val="28"/>
        </w:rPr>
        <w:t xml:space="preserve"> </w:t>
      </w:r>
      <w:r w:rsidR="005925D8">
        <w:rPr>
          <w:rFonts w:ascii="Times New Roman" w:hAnsi="Times New Roman"/>
          <w:sz w:val="28"/>
          <w:szCs w:val="28"/>
        </w:rPr>
        <w:t xml:space="preserve">внести изменения и дополнения </w:t>
      </w:r>
      <w:r w:rsidR="00EF265A">
        <w:rPr>
          <w:rFonts w:ascii="Times New Roman" w:hAnsi="Times New Roman"/>
          <w:sz w:val="28"/>
          <w:szCs w:val="28"/>
        </w:rPr>
        <w:t xml:space="preserve">в </w:t>
      </w:r>
      <w:r w:rsidR="00EF265A" w:rsidRPr="00EF265A">
        <w:rPr>
          <w:rFonts w:ascii="Times New Roman" w:hAnsi="Times New Roman"/>
          <w:sz w:val="28"/>
          <w:szCs w:val="28"/>
        </w:rPr>
        <w:t>Правил</w:t>
      </w:r>
      <w:r w:rsidR="00EF265A">
        <w:rPr>
          <w:rFonts w:ascii="Times New Roman" w:hAnsi="Times New Roman"/>
          <w:sz w:val="28"/>
          <w:szCs w:val="28"/>
        </w:rPr>
        <w:t>а</w:t>
      </w:r>
      <w:r w:rsidR="00EF265A" w:rsidRPr="00EF265A">
        <w:rPr>
          <w:rFonts w:ascii="Times New Roman" w:hAnsi="Times New Roman"/>
          <w:sz w:val="28"/>
          <w:szCs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w:t>
      </w:r>
      <w:r w:rsidR="00EF265A" w:rsidRPr="00EF265A">
        <w:rPr>
          <w:rFonts w:ascii="Times New Roman" w:hAnsi="Times New Roman"/>
          <w:i/>
          <w:iCs/>
          <w:sz w:val="24"/>
          <w:szCs w:val="24"/>
        </w:rPr>
        <w:t>(города областного значения)</w:t>
      </w:r>
      <w:r w:rsidR="00EF265A" w:rsidRPr="00EF265A">
        <w:rPr>
          <w:rFonts w:ascii="Times New Roman" w:hAnsi="Times New Roman"/>
          <w:sz w:val="28"/>
          <w:szCs w:val="28"/>
        </w:rPr>
        <w:t xml:space="preserve">, районного </w:t>
      </w:r>
      <w:r w:rsidR="00EF265A" w:rsidRPr="00EF265A">
        <w:rPr>
          <w:rFonts w:ascii="Times New Roman" w:hAnsi="Times New Roman"/>
          <w:i/>
          <w:iCs/>
          <w:sz w:val="24"/>
          <w:szCs w:val="24"/>
        </w:rPr>
        <w:t>(города областного значения)</w:t>
      </w:r>
      <w:r w:rsidR="00EF265A" w:rsidRPr="00EF265A">
        <w:rPr>
          <w:rFonts w:ascii="Times New Roman" w:hAnsi="Times New Roman"/>
          <w:sz w:val="28"/>
          <w:szCs w:val="28"/>
        </w:rPr>
        <w:t xml:space="preserve"> бюджета, бюджетов города районного значения, села, поселка, сельского округа</w:t>
      </w:r>
      <w:r w:rsidR="00EF265A">
        <w:rPr>
          <w:rFonts w:ascii="Times New Roman" w:hAnsi="Times New Roman"/>
          <w:sz w:val="28"/>
          <w:szCs w:val="28"/>
        </w:rPr>
        <w:t>, утвержденные п</w:t>
      </w:r>
      <w:r w:rsidR="00EF265A" w:rsidRPr="00EF265A">
        <w:rPr>
          <w:rFonts w:ascii="Times New Roman" w:hAnsi="Times New Roman"/>
          <w:sz w:val="28"/>
          <w:szCs w:val="28"/>
        </w:rPr>
        <w:t>риказ</w:t>
      </w:r>
      <w:r w:rsidR="00EF265A">
        <w:rPr>
          <w:rFonts w:ascii="Times New Roman" w:hAnsi="Times New Roman"/>
          <w:sz w:val="28"/>
          <w:szCs w:val="28"/>
        </w:rPr>
        <w:t>ом</w:t>
      </w:r>
      <w:r w:rsidR="00EF265A" w:rsidRPr="00EF265A">
        <w:rPr>
          <w:rFonts w:ascii="Times New Roman" w:hAnsi="Times New Roman"/>
          <w:sz w:val="28"/>
          <w:szCs w:val="28"/>
        </w:rPr>
        <w:t xml:space="preserve"> Министра финансов Республики Казахстан от 26 мая 2017 года № 340</w:t>
      </w:r>
      <w:r w:rsidR="00EF265A">
        <w:rPr>
          <w:rFonts w:ascii="Times New Roman" w:hAnsi="Times New Roman"/>
          <w:sz w:val="28"/>
          <w:szCs w:val="28"/>
        </w:rPr>
        <w:t xml:space="preserve">, </w:t>
      </w:r>
      <w:r w:rsidR="003845BB">
        <w:rPr>
          <w:rFonts w:ascii="Times New Roman" w:hAnsi="Times New Roman"/>
          <w:sz w:val="28"/>
          <w:szCs w:val="28"/>
        </w:rPr>
        <w:t>позволяющие идентифицировать</w:t>
      </w:r>
      <w:r w:rsidR="00EF265A">
        <w:rPr>
          <w:rFonts w:ascii="Times New Roman" w:hAnsi="Times New Roman"/>
          <w:sz w:val="28"/>
          <w:szCs w:val="28"/>
        </w:rPr>
        <w:t>:</w:t>
      </w:r>
    </w:p>
    <w:p w14:paraId="2FA27C78" w14:textId="6693E8BB" w:rsidR="00EF265A" w:rsidRDefault="00EF265A" w:rsidP="00DB400B">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sidR="003845BB">
        <w:rPr>
          <w:rFonts w:ascii="Times New Roman" w:hAnsi="Times New Roman"/>
          <w:sz w:val="28"/>
          <w:szCs w:val="28"/>
        </w:rPr>
        <w:t>сумм</w:t>
      </w:r>
      <w:r w:rsidR="00392B86">
        <w:rPr>
          <w:rFonts w:ascii="Times New Roman" w:hAnsi="Times New Roman"/>
          <w:sz w:val="28"/>
          <w:szCs w:val="28"/>
        </w:rPr>
        <w:t>ы</w:t>
      </w:r>
      <w:r w:rsidR="003845BB">
        <w:rPr>
          <w:rFonts w:ascii="Times New Roman" w:hAnsi="Times New Roman"/>
          <w:sz w:val="28"/>
          <w:szCs w:val="28"/>
        </w:rPr>
        <w:t xml:space="preserve"> </w:t>
      </w:r>
      <w:r w:rsidR="003845BB" w:rsidRPr="003845BB">
        <w:rPr>
          <w:rFonts w:ascii="Times New Roman" w:eastAsia="Times New Roman" w:hAnsi="Times New Roman"/>
          <w:sz w:val="28"/>
          <w:szCs w:val="28"/>
        </w:rPr>
        <w:t>налоговой задолженности</w:t>
      </w:r>
      <w:r w:rsidR="003845BB">
        <w:rPr>
          <w:rFonts w:ascii="Times New Roman" w:eastAsia="Times New Roman" w:hAnsi="Times New Roman"/>
          <w:sz w:val="28"/>
          <w:szCs w:val="28"/>
        </w:rPr>
        <w:t xml:space="preserve">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w:t>
      </w:r>
      <w:r w:rsidR="00A016B2">
        <w:rPr>
          <w:rFonts w:ascii="Times New Roman" w:eastAsia="Times New Roman" w:hAnsi="Times New Roman"/>
          <w:sz w:val="28"/>
          <w:szCs w:val="28"/>
        </w:rPr>
        <w:t xml:space="preserve">, в целях ее исключения из </w:t>
      </w:r>
      <w:r w:rsidR="00A016B2" w:rsidRPr="00A016B2">
        <w:rPr>
          <w:rFonts w:ascii="Times New Roman" w:eastAsia="Times New Roman" w:hAnsi="Times New Roman"/>
          <w:sz w:val="28"/>
          <w:szCs w:val="28"/>
        </w:rPr>
        <w:t>состав</w:t>
      </w:r>
      <w:r w:rsidR="00A016B2">
        <w:rPr>
          <w:rFonts w:ascii="Times New Roman" w:eastAsia="Times New Roman" w:hAnsi="Times New Roman"/>
          <w:sz w:val="28"/>
          <w:szCs w:val="28"/>
        </w:rPr>
        <w:t>а</w:t>
      </w:r>
      <w:r w:rsidR="00A016B2" w:rsidRPr="00A016B2">
        <w:rPr>
          <w:rFonts w:ascii="Times New Roman" w:eastAsia="Times New Roman" w:hAnsi="Times New Roman"/>
          <w:sz w:val="28"/>
          <w:szCs w:val="28"/>
        </w:rPr>
        <w:t xml:space="preserve"> дебиторской задолженности по налоговым поступлениям</w:t>
      </w:r>
      <w:r w:rsidR="00A016B2">
        <w:rPr>
          <w:rFonts w:ascii="Times New Roman" w:eastAsia="Times New Roman" w:hAnsi="Times New Roman"/>
          <w:sz w:val="28"/>
          <w:szCs w:val="28"/>
        </w:rPr>
        <w:t xml:space="preserve"> республиканского бюджета</w:t>
      </w:r>
      <w:r w:rsidR="003845BB">
        <w:rPr>
          <w:rFonts w:ascii="Times New Roman" w:eastAsia="Times New Roman" w:hAnsi="Times New Roman"/>
          <w:sz w:val="28"/>
          <w:szCs w:val="28"/>
        </w:rPr>
        <w:t>;</w:t>
      </w:r>
    </w:p>
    <w:p w14:paraId="07DA70FC" w14:textId="309A75CE" w:rsidR="003845BB" w:rsidRPr="007D7E4C" w:rsidRDefault="003845BB" w:rsidP="00DB400B">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r w:rsidR="007D7E4C" w:rsidRPr="007D7E4C">
        <w:rPr>
          <w:rFonts w:ascii="Times New Roman" w:eastAsia="Times New Roman" w:hAnsi="Times New Roman"/>
          <w:sz w:val="28"/>
          <w:szCs w:val="28"/>
        </w:rPr>
        <w:t>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 в целях начисления расходов по ним.</w:t>
      </w:r>
    </w:p>
    <w:p w14:paraId="2D690E82" w14:textId="6A21A9A6" w:rsidR="00DE4028" w:rsidRPr="00606F77" w:rsidRDefault="00DE4028" w:rsidP="00DE402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06F77">
        <w:rPr>
          <w:rFonts w:ascii="Times New Roman" w:hAnsi="Times New Roman"/>
          <w:sz w:val="28"/>
          <w:szCs w:val="28"/>
        </w:rPr>
        <w:t xml:space="preserve">) </w:t>
      </w:r>
      <w:r w:rsidRPr="00606F77">
        <w:rPr>
          <w:rFonts w:ascii="Times New Roman" w:hAnsi="Times New Roman"/>
          <w:b/>
          <w:bCs/>
          <w:sz w:val="28"/>
          <w:szCs w:val="28"/>
        </w:rPr>
        <w:t>в срок до 1 ноября 2024 года</w:t>
      </w:r>
      <w:r>
        <w:rPr>
          <w:rFonts w:ascii="Times New Roman" w:hAnsi="Times New Roman"/>
          <w:sz w:val="28"/>
          <w:szCs w:val="28"/>
        </w:rPr>
        <w:t xml:space="preserve"> принять меры по использованию 47 штук графических планшетов и 47 штук мобильных термопринтеров;</w:t>
      </w:r>
    </w:p>
    <w:p w14:paraId="36952479" w14:textId="71C976C2" w:rsidR="002B608D" w:rsidRDefault="00451EF1" w:rsidP="008613E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002B608D" w:rsidRPr="003C277D">
        <w:rPr>
          <w:rFonts w:ascii="Times New Roman" w:eastAsia="Times New Roman" w:hAnsi="Times New Roman"/>
          <w:b/>
          <w:bCs/>
          <w:sz w:val="28"/>
          <w:szCs w:val="28"/>
        </w:rPr>
        <w:t xml:space="preserve">в срок до </w:t>
      </w:r>
      <w:r w:rsidR="00981488">
        <w:rPr>
          <w:rFonts w:ascii="Times New Roman" w:eastAsia="Times New Roman" w:hAnsi="Times New Roman"/>
          <w:b/>
          <w:bCs/>
          <w:sz w:val="28"/>
          <w:szCs w:val="28"/>
        </w:rPr>
        <w:t>2</w:t>
      </w:r>
      <w:r w:rsidR="002B608D" w:rsidRPr="003C277D">
        <w:rPr>
          <w:rFonts w:ascii="Times New Roman" w:eastAsia="Times New Roman" w:hAnsi="Times New Roman"/>
          <w:b/>
          <w:bCs/>
          <w:sz w:val="28"/>
          <w:szCs w:val="28"/>
        </w:rPr>
        <w:t xml:space="preserve"> </w:t>
      </w:r>
      <w:r w:rsidR="00981488">
        <w:rPr>
          <w:rFonts w:ascii="Times New Roman" w:eastAsia="Times New Roman" w:hAnsi="Times New Roman"/>
          <w:b/>
          <w:bCs/>
          <w:sz w:val="28"/>
          <w:szCs w:val="28"/>
        </w:rPr>
        <w:t>декабря</w:t>
      </w:r>
      <w:r w:rsidR="002B608D" w:rsidRPr="003C277D">
        <w:rPr>
          <w:rFonts w:ascii="Times New Roman" w:eastAsia="Times New Roman" w:hAnsi="Times New Roman"/>
          <w:b/>
          <w:bCs/>
          <w:sz w:val="28"/>
          <w:szCs w:val="28"/>
        </w:rPr>
        <w:t xml:space="preserve"> 202</w:t>
      </w:r>
      <w:r w:rsidR="007117C7">
        <w:rPr>
          <w:rFonts w:ascii="Times New Roman" w:eastAsia="Times New Roman" w:hAnsi="Times New Roman"/>
          <w:b/>
          <w:bCs/>
          <w:sz w:val="28"/>
          <w:szCs w:val="28"/>
        </w:rPr>
        <w:t>4</w:t>
      </w:r>
      <w:r w:rsidR="002B608D" w:rsidRPr="003C277D">
        <w:rPr>
          <w:rFonts w:ascii="Times New Roman" w:eastAsia="Times New Roman" w:hAnsi="Times New Roman"/>
          <w:b/>
          <w:bCs/>
          <w:sz w:val="28"/>
          <w:szCs w:val="28"/>
        </w:rPr>
        <w:t xml:space="preserve"> года</w:t>
      </w:r>
      <w:r w:rsidR="002B608D">
        <w:rPr>
          <w:rFonts w:ascii="Times New Roman" w:eastAsia="Times New Roman" w:hAnsi="Times New Roman"/>
          <w:sz w:val="28"/>
          <w:szCs w:val="28"/>
        </w:rPr>
        <w:t xml:space="preserve"> </w:t>
      </w:r>
      <w:r w:rsidR="002B608D">
        <w:rPr>
          <w:rFonts w:ascii="Times New Roman" w:hAnsi="Times New Roman"/>
          <w:sz w:val="28"/>
          <w:szCs w:val="28"/>
        </w:rPr>
        <w:t xml:space="preserve">внести изменения и дополнения в </w:t>
      </w:r>
      <w:r w:rsidR="002B608D" w:rsidRPr="00412525">
        <w:rPr>
          <w:rFonts w:ascii="Times New Roman" w:hAnsi="Times New Roman"/>
          <w:sz w:val="28"/>
          <w:szCs w:val="28"/>
        </w:rPr>
        <w:t xml:space="preserve">План счетов бухгалтерского учета государственных учреждений, утвержденный приказом </w:t>
      </w:r>
      <w:r w:rsidR="002B608D">
        <w:rPr>
          <w:rFonts w:ascii="Times New Roman" w:hAnsi="Times New Roman"/>
          <w:sz w:val="28"/>
          <w:szCs w:val="28"/>
        </w:rPr>
        <w:t>М</w:t>
      </w:r>
      <w:r w:rsidR="002B608D" w:rsidRPr="00412525">
        <w:rPr>
          <w:rFonts w:ascii="Times New Roman" w:hAnsi="Times New Roman"/>
          <w:sz w:val="28"/>
          <w:szCs w:val="28"/>
        </w:rPr>
        <w:t xml:space="preserve">инистра финансов Республики Казахстан от 15 июня 2010 года </w:t>
      </w:r>
      <w:r w:rsidR="002B608D">
        <w:rPr>
          <w:rFonts w:ascii="Times New Roman" w:hAnsi="Times New Roman"/>
          <w:sz w:val="28"/>
          <w:szCs w:val="28"/>
        </w:rPr>
        <w:br/>
      </w:r>
      <w:r w:rsidR="002B608D" w:rsidRPr="00412525">
        <w:rPr>
          <w:rFonts w:ascii="Times New Roman" w:hAnsi="Times New Roman"/>
          <w:sz w:val="28"/>
          <w:szCs w:val="28"/>
        </w:rPr>
        <w:t>№ 281</w:t>
      </w:r>
      <w:r w:rsidR="002B608D">
        <w:rPr>
          <w:rFonts w:ascii="Times New Roman" w:hAnsi="Times New Roman"/>
          <w:sz w:val="28"/>
          <w:szCs w:val="28"/>
        </w:rPr>
        <w:t>,</w:t>
      </w:r>
      <w:r w:rsidR="002B608D" w:rsidRPr="00412525">
        <w:rPr>
          <w:rFonts w:ascii="Times New Roman" w:hAnsi="Times New Roman"/>
          <w:sz w:val="28"/>
          <w:szCs w:val="28"/>
        </w:rPr>
        <w:t xml:space="preserve"> </w:t>
      </w:r>
      <w:r w:rsidR="002B608D">
        <w:rPr>
          <w:rFonts w:ascii="Times New Roman" w:hAnsi="Times New Roman"/>
          <w:sz w:val="28"/>
          <w:szCs w:val="28"/>
        </w:rPr>
        <w:t xml:space="preserve">в части определения автомобильных дорог как отдельного класса основных средств, с введением отдельного счета для их учета, в целях </w:t>
      </w:r>
      <w:r w:rsidR="002B608D">
        <w:rPr>
          <w:rFonts w:ascii="Times New Roman" w:hAnsi="Times New Roman"/>
          <w:sz w:val="28"/>
          <w:szCs w:val="28"/>
        </w:rPr>
        <w:lastRenderedPageBreak/>
        <w:t xml:space="preserve">реализации подходов по </w:t>
      </w:r>
      <w:r w:rsidR="002B608D" w:rsidRPr="002B3646">
        <w:rPr>
          <w:rFonts w:ascii="Times New Roman" w:hAnsi="Times New Roman" w:cs="Times New Roman"/>
          <w:sz w:val="28"/>
          <w:szCs w:val="28"/>
        </w:rPr>
        <w:t>начислени</w:t>
      </w:r>
      <w:r w:rsidR="002B608D">
        <w:rPr>
          <w:rFonts w:ascii="Times New Roman" w:hAnsi="Times New Roman" w:cs="Times New Roman"/>
          <w:sz w:val="28"/>
          <w:szCs w:val="28"/>
        </w:rPr>
        <w:t>ю</w:t>
      </w:r>
      <w:r w:rsidR="002B608D" w:rsidRPr="002B3646">
        <w:rPr>
          <w:rFonts w:ascii="Times New Roman" w:hAnsi="Times New Roman" w:cs="Times New Roman"/>
          <w:sz w:val="28"/>
          <w:szCs w:val="28"/>
        </w:rPr>
        <w:t xml:space="preserve"> амортизации с использованием срока полезного использования</w:t>
      </w:r>
      <w:r w:rsidR="002B608D">
        <w:rPr>
          <w:rFonts w:ascii="Times New Roman" w:hAnsi="Times New Roman" w:cs="Times New Roman"/>
          <w:sz w:val="28"/>
          <w:szCs w:val="28"/>
        </w:rPr>
        <w:t>;</w:t>
      </w:r>
      <w:r w:rsidR="00981488">
        <w:rPr>
          <w:rFonts w:ascii="Times New Roman" w:hAnsi="Times New Roman" w:cs="Times New Roman"/>
          <w:sz w:val="28"/>
          <w:szCs w:val="28"/>
        </w:rPr>
        <w:t xml:space="preserve"> </w:t>
      </w:r>
    </w:p>
    <w:p w14:paraId="05008A09" w14:textId="51F6528B" w:rsidR="003437D4" w:rsidRDefault="002B608D" w:rsidP="003437D4">
      <w:pPr>
        <w:spacing w:after="0" w:line="240" w:lineRule="auto"/>
        <w:ind w:firstLine="709"/>
        <w:jc w:val="both"/>
        <w:rPr>
          <w:rFonts w:ascii="Times New Roman" w:hAnsi="Times New Roman"/>
          <w:sz w:val="28"/>
          <w:szCs w:val="28"/>
        </w:rPr>
      </w:pPr>
      <w:r w:rsidRPr="002B608D">
        <w:rPr>
          <w:rFonts w:ascii="Times New Roman" w:eastAsia="Times New Roman" w:hAnsi="Times New Roman"/>
          <w:sz w:val="28"/>
          <w:szCs w:val="28"/>
        </w:rPr>
        <w:t>5)</w:t>
      </w:r>
      <w:r>
        <w:rPr>
          <w:rFonts w:ascii="Times New Roman" w:eastAsia="Times New Roman" w:hAnsi="Times New Roman"/>
          <w:b/>
          <w:bCs/>
          <w:sz w:val="28"/>
          <w:szCs w:val="28"/>
        </w:rPr>
        <w:t xml:space="preserve"> </w:t>
      </w:r>
      <w:r w:rsidR="007117C7" w:rsidRPr="003C277D">
        <w:rPr>
          <w:rFonts w:ascii="Times New Roman" w:eastAsia="Times New Roman" w:hAnsi="Times New Roman"/>
          <w:b/>
          <w:bCs/>
          <w:sz w:val="28"/>
          <w:szCs w:val="28"/>
        </w:rPr>
        <w:t xml:space="preserve">в срок до </w:t>
      </w:r>
      <w:r w:rsidR="00981488">
        <w:rPr>
          <w:rFonts w:ascii="Times New Roman" w:eastAsia="Times New Roman" w:hAnsi="Times New Roman"/>
          <w:b/>
          <w:bCs/>
          <w:sz w:val="28"/>
          <w:szCs w:val="28"/>
        </w:rPr>
        <w:t>2</w:t>
      </w:r>
      <w:r w:rsidR="00981488" w:rsidRPr="003C277D">
        <w:rPr>
          <w:rFonts w:ascii="Times New Roman" w:eastAsia="Times New Roman" w:hAnsi="Times New Roman"/>
          <w:b/>
          <w:bCs/>
          <w:sz w:val="28"/>
          <w:szCs w:val="28"/>
        </w:rPr>
        <w:t xml:space="preserve"> </w:t>
      </w:r>
      <w:r w:rsidR="00981488">
        <w:rPr>
          <w:rFonts w:ascii="Times New Roman" w:eastAsia="Times New Roman" w:hAnsi="Times New Roman"/>
          <w:b/>
          <w:bCs/>
          <w:sz w:val="28"/>
          <w:szCs w:val="28"/>
        </w:rPr>
        <w:t>декабря</w:t>
      </w:r>
      <w:r w:rsidR="00981488" w:rsidRPr="003C277D">
        <w:rPr>
          <w:rFonts w:ascii="Times New Roman" w:eastAsia="Times New Roman" w:hAnsi="Times New Roman"/>
          <w:b/>
          <w:bCs/>
          <w:sz w:val="28"/>
          <w:szCs w:val="28"/>
        </w:rPr>
        <w:t xml:space="preserve"> </w:t>
      </w:r>
      <w:r w:rsidR="007117C7" w:rsidRPr="003C277D">
        <w:rPr>
          <w:rFonts w:ascii="Times New Roman" w:eastAsia="Times New Roman" w:hAnsi="Times New Roman"/>
          <w:b/>
          <w:bCs/>
          <w:sz w:val="28"/>
          <w:szCs w:val="28"/>
        </w:rPr>
        <w:t>202</w:t>
      </w:r>
      <w:r w:rsidR="007117C7">
        <w:rPr>
          <w:rFonts w:ascii="Times New Roman" w:eastAsia="Times New Roman" w:hAnsi="Times New Roman"/>
          <w:b/>
          <w:bCs/>
          <w:sz w:val="28"/>
          <w:szCs w:val="28"/>
        </w:rPr>
        <w:t>4</w:t>
      </w:r>
      <w:r w:rsidR="007117C7" w:rsidRPr="003C277D">
        <w:rPr>
          <w:rFonts w:ascii="Times New Roman" w:eastAsia="Times New Roman" w:hAnsi="Times New Roman"/>
          <w:b/>
          <w:bCs/>
          <w:sz w:val="28"/>
          <w:szCs w:val="28"/>
        </w:rPr>
        <w:t xml:space="preserve"> года</w:t>
      </w:r>
      <w:r w:rsidR="007117C7">
        <w:rPr>
          <w:rFonts w:ascii="Times New Roman" w:eastAsia="Times New Roman" w:hAnsi="Times New Roman"/>
          <w:sz w:val="28"/>
          <w:szCs w:val="28"/>
        </w:rPr>
        <w:t xml:space="preserve"> </w:t>
      </w:r>
      <w:r w:rsidR="003437D4">
        <w:rPr>
          <w:rFonts w:ascii="Times New Roman" w:hAnsi="Times New Roman"/>
          <w:sz w:val="28"/>
          <w:szCs w:val="28"/>
        </w:rPr>
        <w:t xml:space="preserve">внести изменения и дополнения в </w:t>
      </w:r>
      <w:r w:rsidR="003437D4" w:rsidRPr="00412525">
        <w:rPr>
          <w:rFonts w:ascii="Times New Roman" w:hAnsi="Times New Roman"/>
          <w:sz w:val="28"/>
          <w:szCs w:val="28"/>
        </w:rPr>
        <w:t>Правила ведения бухгалтерского учета в государственных учреждениях, утвержденные приказом Министра финансов Республики Казахстан от 3 августа 2010 года № 393</w:t>
      </w:r>
      <w:r w:rsidR="003437D4">
        <w:rPr>
          <w:rFonts w:ascii="Times New Roman" w:hAnsi="Times New Roman"/>
          <w:sz w:val="28"/>
          <w:szCs w:val="28"/>
        </w:rPr>
        <w:t>,</w:t>
      </w:r>
      <w:r w:rsidR="003437D4" w:rsidRPr="00412525">
        <w:rPr>
          <w:rFonts w:ascii="Times New Roman" w:hAnsi="Times New Roman"/>
          <w:sz w:val="28"/>
          <w:szCs w:val="28"/>
        </w:rPr>
        <w:t xml:space="preserve"> </w:t>
      </w:r>
      <w:r w:rsidR="003437D4">
        <w:rPr>
          <w:rFonts w:ascii="Times New Roman" w:hAnsi="Times New Roman"/>
          <w:sz w:val="28"/>
          <w:szCs w:val="28"/>
        </w:rPr>
        <w:t xml:space="preserve">и </w:t>
      </w:r>
      <w:r w:rsidR="003437D4" w:rsidRPr="00412525">
        <w:rPr>
          <w:rFonts w:ascii="Times New Roman" w:hAnsi="Times New Roman"/>
          <w:sz w:val="28"/>
          <w:szCs w:val="28"/>
        </w:rPr>
        <w:t>Учетную политику, утвержденную приказом Министра финансов Республики Казахстан от 7 сентября 2010 года № 444</w:t>
      </w:r>
      <w:r w:rsidR="003437D4">
        <w:rPr>
          <w:rFonts w:ascii="Times New Roman" w:hAnsi="Times New Roman"/>
          <w:sz w:val="28"/>
          <w:szCs w:val="28"/>
        </w:rPr>
        <w:t>, в части:</w:t>
      </w:r>
    </w:p>
    <w:p w14:paraId="00BC321F" w14:textId="29BD5A21" w:rsidR="003437D4" w:rsidRDefault="003437D4" w:rsidP="003437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5145">
        <w:rPr>
          <w:rFonts w:ascii="Times New Roman" w:hAnsi="Times New Roman"/>
          <w:sz w:val="28"/>
          <w:szCs w:val="28"/>
        </w:rPr>
        <w:t>начислени</w:t>
      </w:r>
      <w:r>
        <w:rPr>
          <w:rFonts w:ascii="Times New Roman" w:hAnsi="Times New Roman"/>
          <w:sz w:val="28"/>
          <w:szCs w:val="28"/>
        </w:rPr>
        <w:t>я</w:t>
      </w:r>
      <w:r w:rsidRPr="00565145">
        <w:rPr>
          <w:rFonts w:ascii="Times New Roman" w:hAnsi="Times New Roman"/>
          <w:sz w:val="28"/>
          <w:szCs w:val="28"/>
        </w:rPr>
        <w:t xml:space="preserve"> амортизации автомобильных дорог с использованием срок</w:t>
      </w:r>
      <w:r>
        <w:rPr>
          <w:rFonts w:ascii="Times New Roman" w:hAnsi="Times New Roman"/>
          <w:sz w:val="28"/>
          <w:szCs w:val="28"/>
        </w:rPr>
        <w:t>ов</w:t>
      </w:r>
      <w:r w:rsidRPr="00565145">
        <w:rPr>
          <w:rFonts w:ascii="Times New Roman" w:hAnsi="Times New Roman"/>
          <w:sz w:val="28"/>
          <w:szCs w:val="28"/>
        </w:rPr>
        <w:t xml:space="preserve"> полезного использования,</w:t>
      </w:r>
      <w:r>
        <w:rPr>
          <w:rFonts w:ascii="Times New Roman" w:hAnsi="Times New Roman"/>
          <w:sz w:val="28"/>
          <w:szCs w:val="28"/>
        </w:rPr>
        <w:t xml:space="preserve"> предусмотре</w:t>
      </w:r>
      <w:r w:rsidRPr="00565145">
        <w:rPr>
          <w:rFonts w:ascii="Times New Roman" w:hAnsi="Times New Roman"/>
          <w:sz w:val="28"/>
          <w:szCs w:val="28"/>
        </w:rPr>
        <w:t>н</w:t>
      </w:r>
      <w:r>
        <w:rPr>
          <w:rFonts w:ascii="Times New Roman" w:hAnsi="Times New Roman"/>
          <w:sz w:val="28"/>
          <w:szCs w:val="28"/>
        </w:rPr>
        <w:t>ных</w:t>
      </w:r>
      <w:r w:rsidRPr="00565145">
        <w:rPr>
          <w:rFonts w:ascii="Times New Roman" w:hAnsi="Times New Roman"/>
          <w:sz w:val="28"/>
          <w:szCs w:val="28"/>
        </w:rPr>
        <w:t xml:space="preserve"> рекомендациями по назначению межремонтных сроков автомобильных дорог</w:t>
      </w:r>
      <w:r>
        <w:rPr>
          <w:rFonts w:ascii="Times New Roman" w:hAnsi="Times New Roman"/>
          <w:sz w:val="28"/>
          <w:szCs w:val="28"/>
        </w:rPr>
        <w:t xml:space="preserve">, в целях </w:t>
      </w:r>
      <w:r w:rsidRPr="002B686E">
        <w:rPr>
          <w:rFonts w:ascii="Times New Roman" w:hAnsi="Times New Roman"/>
          <w:sz w:val="28"/>
          <w:szCs w:val="28"/>
        </w:rPr>
        <w:t>отражения</w:t>
      </w:r>
      <w:r>
        <w:rPr>
          <w:rFonts w:ascii="Times New Roman" w:hAnsi="Times New Roman"/>
          <w:sz w:val="28"/>
          <w:szCs w:val="28"/>
        </w:rPr>
        <w:t xml:space="preserve"> в КФО РБ</w:t>
      </w:r>
      <w:r w:rsidRPr="002B686E">
        <w:rPr>
          <w:rFonts w:ascii="Times New Roman" w:hAnsi="Times New Roman"/>
          <w:sz w:val="28"/>
          <w:szCs w:val="28"/>
        </w:rPr>
        <w:t xml:space="preserve"> данных активов в их реальном, актуальном состоянии</w:t>
      </w:r>
      <w:r>
        <w:rPr>
          <w:rFonts w:ascii="Times New Roman" w:hAnsi="Times New Roman"/>
          <w:sz w:val="28"/>
          <w:szCs w:val="28"/>
        </w:rPr>
        <w:t>;</w:t>
      </w:r>
    </w:p>
    <w:p w14:paraId="4AFD0A08" w14:textId="77777777" w:rsidR="00253A56" w:rsidRPr="003437D4" w:rsidRDefault="00253A56" w:rsidP="00253A56">
      <w:pPr>
        <w:spacing w:after="0" w:line="240" w:lineRule="auto"/>
        <w:ind w:firstLine="709"/>
        <w:jc w:val="both"/>
        <w:rPr>
          <w:rFonts w:ascii="Times New Roman" w:eastAsia="Times New Roman" w:hAnsi="Times New Roman"/>
          <w:b/>
          <w:bCs/>
          <w:sz w:val="28"/>
          <w:szCs w:val="28"/>
        </w:rPr>
      </w:pPr>
      <w:r>
        <w:rPr>
          <w:rFonts w:ascii="Times New Roman" w:hAnsi="Times New Roman"/>
          <w:sz w:val="28"/>
          <w:szCs w:val="28"/>
        </w:rPr>
        <w:t xml:space="preserve">- определения автомобильных дорог как отдельного класса основных средств, с введением отдельного счета для их учета, в целях реализации подходов по </w:t>
      </w:r>
      <w:r w:rsidRPr="002B3646">
        <w:rPr>
          <w:rFonts w:ascii="Times New Roman" w:hAnsi="Times New Roman" w:cs="Times New Roman"/>
          <w:sz w:val="28"/>
          <w:szCs w:val="28"/>
        </w:rPr>
        <w:t>начислени</w:t>
      </w:r>
      <w:r>
        <w:rPr>
          <w:rFonts w:ascii="Times New Roman" w:hAnsi="Times New Roman" w:cs="Times New Roman"/>
          <w:sz w:val="28"/>
          <w:szCs w:val="28"/>
        </w:rPr>
        <w:t>ю</w:t>
      </w:r>
      <w:r w:rsidRPr="002B3646">
        <w:rPr>
          <w:rFonts w:ascii="Times New Roman" w:hAnsi="Times New Roman" w:cs="Times New Roman"/>
          <w:sz w:val="28"/>
          <w:szCs w:val="28"/>
        </w:rPr>
        <w:t xml:space="preserve"> амортизации с использованием срока полезного использования</w:t>
      </w:r>
      <w:r>
        <w:rPr>
          <w:rFonts w:ascii="Times New Roman" w:hAnsi="Times New Roman"/>
          <w:sz w:val="28"/>
          <w:szCs w:val="28"/>
        </w:rPr>
        <w:t>;</w:t>
      </w:r>
    </w:p>
    <w:p w14:paraId="4EDB813D" w14:textId="77777777" w:rsidR="003437D4" w:rsidRDefault="003437D4" w:rsidP="003437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пересмотра стоимости </w:t>
      </w:r>
      <w:r>
        <w:rPr>
          <w:rFonts w:ascii="Times New Roman" w:hAnsi="Times New Roman"/>
          <w:sz w:val="28"/>
          <w:szCs w:val="28"/>
          <w:lang w:val="kk-KZ"/>
        </w:rPr>
        <w:t xml:space="preserve">жилых </w:t>
      </w:r>
      <w:r>
        <w:rPr>
          <w:rFonts w:ascii="Times New Roman" w:hAnsi="Times New Roman"/>
          <w:sz w:val="28"/>
          <w:szCs w:val="28"/>
        </w:rPr>
        <w:t>зданий, числящихся по нулевой стоимости, в соответствии с расчетами, приведенными в Налоговом кодексе для целей налогообложения имущества физических лиц, в целях объективного отражения в КФО РБ;</w:t>
      </w:r>
    </w:p>
    <w:p w14:paraId="55F9E0EB" w14:textId="77777777" w:rsidR="003437D4" w:rsidRDefault="003437D4" w:rsidP="003437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пересмотра стоимости </w:t>
      </w:r>
      <w:r>
        <w:rPr>
          <w:rFonts w:ascii="Times New Roman" w:hAnsi="Times New Roman"/>
          <w:sz w:val="28"/>
          <w:szCs w:val="28"/>
          <w:lang w:val="kk-KZ"/>
        </w:rPr>
        <w:t>нежилых зданий,</w:t>
      </w:r>
      <w:r>
        <w:rPr>
          <w:rFonts w:ascii="Times New Roman" w:hAnsi="Times New Roman"/>
          <w:sz w:val="28"/>
          <w:szCs w:val="28"/>
        </w:rPr>
        <w:t xml:space="preserve"> числящихся по нулевой стоимости, с использованием</w:t>
      </w:r>
      <w:r w:rsidRPr="003A0085">
        <w:rPr>
          <w:rFonts w:ascii="Times New Roman" w:hAnsi="Times New Roman"/>
          <w:sz w:val="28"/>
          <w:szCs w:val="28"/>
          <w:lang w:val="kk-KZ"/>
        </w:rPr>
        <w:t xml:space="preserve"> </w:t>
      </w:r>
      <w:r>
        <w:rPr>
          <w:rFonts w:ascii="Times New Roman" w:hAnsi="Times New Roman"/>
          <w:sz w:val="28"/>
          <w:szCs w:val="28"/>
          <w:lang w:val="kk-KZ"/>
        </w:rPr>
        <w:t xml:space="preserve">расчета, аналогичного с приведенным </w:t>
      </w:r>
      <w:r>
        <w:rPr>
          <w:rFonts w:ascii="Times New Roman" w:hAnsi="Times New Roman"/>
          <w:sz w:val="28"/>
          <w:szCs w:val="28"/>
        </w:rPr>
        <w:t>в Налоговом кодексе;</w:t>
      </w:r>
    </w:p>
    <w:p w14:paraId="6E3681EB" w14:textId="77777777" w:rsidR="003437D4" w:rsidRDefault="003437D4" w:rsidP="003437D4">
      <w:pPr>
        <w:spacing w:after="0" w:line="240" w:lineRule="auto"/>
        <w:ind w:firstLine="709"/>
        <w:jc w:val="both"/>
        <w:rPr>
          <w:rFonts w:ascii="Times New Roman" w:hAnsi="Times New Roman" w:cs="Times New Roman"/>
          <w:sz w:val="28"/>
          <w:szCs w:val="28"/>
        </w:rPr>
      </w:pPr>
      <w:r>
        <w:rPr>
          <w:rFonts w:ascii="Times New Roman" w:hAnsi="Times New Roman"/>
          <w:sz w:val="28"/>
          <w:szCs w:val="28"/>
          <w:lang w:val="kk-KZ"/>
        </w:rPr>
        <w:t xml:space="preserve">- включения </w:t>
      </w:r>
      <w:r>
        <w:rPr>
          <w:rFonts w:ascii="Times New Roman" w:hAnsi="Times New Roman" w:cs="Times New Roman"/>
          <w:sz w:val="28"/>
          <w:szCs w:val="28"/>
        </w:rPr>
        <w:t xml:space="preserve">требований по раздельному учету сооружений </w:t>
      </w:r>
      <w:r w:rsidRPr="002D67F2">
        <w:rPr>
          <w:rFonts w:ascii="Times New Roman" w:hAnsi="Times New Roman" w:cs="Times New Roman"/>
          <w:i/>
          <w:iCs/>
          <w:sz w:val="24"/>
          <w:szCs w:val="24"/>
        </w:rPr>
        <w:t>(в том числе автомобильных дорог)</w:t>
      </w:r>
      <w:r>
        <w:rPr>
          <w:rFonts w:ascii="Times New Roman" w:hAnsi="Times New Roman" w:cs="Times New Roman"/>
          <w:sz w:val="28"/>
          <w:szCs w:val="28"/>
        </w:rPr>
        <w:t xml:space="preserve"> и земельных участков, на которых они расположены;</w:t>
      </w:r>
    </w:p>
    <w:p w14:paraId="3C22F973" w14:textId="77777777" w:rsidR="003437D4" w:rsidRPr="00003F51" w:rsidRDefault="003437D4" w:rsidP="003437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капитализации </w:t>
      </w:r>
      <w:r w:rsidRPr="006E4C53">
        <w:rPr>
          <w:rFonts w:ascii="Times New Roman" w:eastAsia="Times New Roman" w:hAnsi="Times New Roman" w:cs="Times New Roman"/>
          <w:color w:val="000000"/>
          <w:sz w:val="28"/>
          <w:szCs w:val="28"/>
        </w:rPr>
        <w:t>последующи</w:t>
      </w:r>
      <w:r>
        <w:rPr>
          <w:rFonts w:ascii="Times New Roman" w:eastAsia="Times New Roman" w:hAnsi="Times New Roman" w:cs="Times New Roman"/>
          <w:color w:val="000000"/>
          <w:sz w:val="28"/>
          <w:szCs w:val="28"/>
        </w:rPr>
        <w:t>х</w:t>
      </w:r>
      <w:r w:rsidRPr="006E4C53">
        <w:rPr>
          <w:rFonts w:ascii="Times New Roman" w:eastAsia="Times New Roman" w:hAnsi="Times New Roman" w:cs="Times New Roman"/>
          <w:color w:val="000000"/>
          <w:sz w:val="28"/>
          <w:szCs w:val="28"/>
        </w:rPr>
        <w:t xml:space="preserve"> затрат </w:t>
      </w:r>
      <w:r>
        <w:rPr>
          <w:rFonts w:ascii="Times New Roman" w:eastAsia="Times New Roman" w:hAnsi="Times New Roman" w:cs="Times New Roman"/>
          <w:color w:val="000000"/>
          <w:sz w:val="28"/>
          <w:szCs w:val="28"/>
        </w:rPr>
        <w:t>по</w:t>
      </w:r>
      <w:r>
        <w:rPr>
          <w:rFonts w:ascii="Times New Roman" w:hAnsi="Times New Roman" w:cs="Times New Roman"/>
          <w:sz w:val="28"/>
          <w:szCs w:val="28"/>
        </w:rPr>
        <w:t xml:space="preserve"> модификации нематериальных активов, отвечающим критериям, предусмотренным </w:t>
      </w:r>
      <w:r w:rsidRPr="00412525">
        <w:rPr>
          <w:rFonts w:ascii="Times New Roman" w:hAnsi="Times New Roman"/>
          <w:sz w:val="28"/>
          <w:szCs w:val="28"/>
        </w:rPr>
        <w:t>Международны</w:t>
      </w:r>
      <w:r>
        <w:rPr>
          <w:rFonts w:ascii="Times New Roman" w:hAnsi="Times New Roman"/>
          <w:sz w:val="28"/>
          <w:szCs w:val="28"/>
        </w:rPr>
        <w:t>ми</w:t>
      </w:r>
      <w:r w:rsidRPr="00412525">
        <w:rPr>
          <w:rFonts w:ascii="Times New Roman" w:hAnsi="Times New Roman"/>
          <w:sz w:val="28"/>
          <w:szCs w:val="28"/>
        </w:rPr>
        <w:t xml:space="preserve"> стандарт</w:t>
      </w:r>
      <w:r>
        <w:rPr>
          <w:rFonts w:ascii="Times New Roman" w:hAnsi="Times New Roman"/>
          <w:sz w:val="28"/>
          <w:szCs w:val="28"/>
        </w:rPr>
        <w:t>ами</w:t>
      </w:r>
      <w:r w:rsidRPr="00412525">
        <w:rPr>
          <w:rFonts w:ascii="Times New Roman" w:hAnsi="Times New Roman"/>
          <w:sz w:val="28"/>
          <w:szCs w:val="28"/>
        </w:rPr>
        <w:t xml:space="preserve"> финансовой отчетности общественного сектора</w:t>
      </w:r>
      <w:r>
        <w:rPr>
          <w:rFonts w:ascii="Times New Roman" w:hAnsi="Times New Roman" w:cs="Times New Roman"/>
          <w:sz w:val="28"/>
          <w:szCs w:val="28"/>
        </w:rPr>
        <w:t>.</w:t>
      </w:r>
    </w:p>
    <w:p w14:paraId="55A36A7B" w14:textId="08507A84" w:rsidR="00D0102B" w:rsidRDefault="00904A8D" w:rsidP="00AA7C7B">
      <w:pPr>
        <w:spacing w:after="0" w:line="240" w:lineRule="auto"/>
        <w:jc w:val="both"/>
        <w:rPr>
          <w:rFonts w:ascii="Times New Roman" w:hAnsi="Times New Roman"/>
          <w:sz w:val="28"/>
          <w:szCs w:val="28"/>
        </w:rPr>
      </w:pPr>
      <w:r>
        <w:rPr>
          <w:rFonts w:ascii="Times New Roman" w:hAnsi="Times New Roman"/>
          <w:sz w:val="28"/>
          <w:szCs w:val="28"/>
        </w:rPr>
        <w:tab/>
      </w:r>
      <w:r w:rsidR="00912FB5" w:rsidRPr="00404AA6">
        <w:rPr>
          <w:rFonts w:ascii="Times New Roman" w:hAnsi="Times New Roman"/>
          <w:b/>
          <w:bCs/>
          <w:sz w:val="28"/>
          <w:szCs w:val="28"/>
        </w:rPr>
        <w:t>4. Министерству экологии и природных ресурсов Республики Казахстан</w:t>
      </w:r>
      <w:r w:rsidR="00912FB5">
        <w:rPr>
          <w:rFonts w:ascii="Times New Roman" w:hAnsi="Times New Roman"/>
          <w:sz w:val="28"/>
          <w:szCs w:val="28"/>
        </w:rPr>
        <w:t xml:space="preserve"> </w:t>
      </w:r>
      <w:r w:rsidR="00D0102B">
        <w:rPr>
          <w:rFonts w:ascii="Times New Roman" w:hAnsi="Times New Roman"/>
          <w:sz w:val="28"/>
          <w:szCs w:val="28"/>
        </w:rPr>
        <w:t xml:space="preserve">обеспечить </w:t>
      </w:r>
      <w:r w:rsidR="00D0102B" w:rsidRPr="007C3A7A">
        <w:rPr>
          <w:rFonts w:ascii="Times New Roman" w:hAnsi="Times New Roman"/>
          <w:sz w:val="28"/>
          <w:szCs w:val="28"/>
        </w:rPr>
        <w:t>полнот</w:t>
      </w:r>
      <w:r w:rsidR="00D0102B">
        <w:rPr>
          <w:rFonts w:ascii="Times New Roman" w:hAnsi="Times New Roman"/>
          <w:sz w:val="28"/>
          <w:szCs w:val="28"/>
        </w:rPr>
        <w:t>у</w:t>
      </w:r>
      <w:r w:rsidR="00D0102B" w:rsidRPr="007C3A7A">
        <w:rPr>
          <w:rFonts w:ascii="Times New Roman" w:hAnsi="Times New Roman"/>
          <w:sz w:val="28"/>
          <w:szCs w:val="28"/>
        </w:rPr>
        <w:t xml:space="preserve"> и достоверност</w:t>
      </w:r>
      <w:r w:rsidR="00D0102B">
        <w:rPr>
          <w:rFonts w:ascii="Times New Roman" w:hAnsi="Times New Roman"/>
          <w:sz w:val="28"/>
          <w:szCs w:val="28"/>
        </w:rPr>
        <w:t>ь</w:t>
      </w:r>
      <w:r w:rsidR="00D0102B" w:rsidRPr="007C3A7A">
        <w:rPr>
          <w:rFonts w:ascii="Times New Roman" w:hAnsi="Times New Roman"/>
          <w:sz w:val="28"/>
          <w:szCs w:val="28"/>
        </w:rPr>
        <w:t xml:space="preserve"> отражения в консолидированной финансовой отчетности за</w:t>
      </w:r>
      <w:r w:rsidR="00D0102B">
        <w:rPr>
          <w:rFonts w:ascii="Times New Roman" w:hAnsi="Times New Roman"/>
          <w:sz w:val="28"/>
          <w:szCs w:val="28"/>
        </w:rPr>
        <w:t xml:space="preserve"> 2024 год</w:t>
      </w:r>
      <w:r w:rsidR="00D0102B" w:rsidRPr="007C3A7A">
        <w:rPr>
          <w:rFonts w:ascii="Times New Roman" w:hAnsi="Times New Roman"/>
          <w:sz w:val="28"/>
          <w:szCs w:val="28"/>
        </w:rPr>
        <w:t xml:space="preserve"> финансовых инвестиций</w:t>
      </w:r>
      <w:r w:rsidR="00D0102B">
        <w:rPr>
          <w:rFonts w:ascii="Times New Roman" w:hAnsi="Times New Roman"/>
          <w:sz w:val="28"/>
          <w:szCs w:val="28"/>
        </w:rPr>
        <w:t xml:space="preserve"> в </w:t>
      </w:r>
      <w:r w:rsidR="00D0102B">
        <w:rPr>
          <w:rFonts w:ascii="Times New Roman" w:hAnsi="Times New Roman"/>
          <w:sz w:val="28"/>
          <w:szCs w:val="28"/>
          <w:lang w:val="kk-KZ"/>
        </w:rPr>
        <w:t>РГКП</w:t>
      </w:r>
      <w:r w:rsidR="00D0102B">
        <w:rPr>
          <w:rFonts w:ascii="Times New Roman" w:hAnsi="Times New Roman"/>
          <w:sz w:val="28"/>
          <w:szCs w:val="28"/>
        </w:rPr>
        <w:t xml:space="preserve"> «</w:t>
      </w:r>
      <w:proofErr w:type="spellStart"/>
      <w:r w:rsidR="00D0102B">
        <w:rPr>
          <w:rFonts w:ascii="Times New Roman" w:hAnsi="Times New Roman"/>
          <w:sz w:val="28"/>
          <w:szCs w:val="28"/>
        </w:rPr>
        <w:t>Каз</w:t>
      </w:r>
      <w:proofErr w:type="spellEnd"/>
      <w:r w:rsidR="00D0102B">
        <w:rPr>
          <w:rFonts w:ascii="Times New Roman" w:hAnsi="Times New Roman"/>
          <w:sz w:val="28"/>
          <w:szCs w:val="28"/>
          <w:lang w:val="kk-KZ"/>
        </w:rPr>
        <w:t>ахская база авиационной охраны лесов и обслуживания лесного хозяйства</w:t>
      </w:r>
      <w:r w:rsidR="00D0102B">
        <w:rPr>
          <w:rFonts w:ascii="Times New Roman" w:hAnsi="Times New Roman"/>
          <w:sz w:val="28"/>
          <w:szCs w:val="28"/>
        </w:rPr>
        <w:t>»,</w:t>
      </w:r>
      <w:r w:rsidR="00D0102B" w:rsidRPr="00D0102B">
        <w:rPr>
          <w:rFonts w:ascii="Times New Roman" w:hAnsi="Times New Roman"/>
          <w:sz w:val="28"/>
          <w:szCs w:val="28"/>
        </w:rPr>
        <w:t xml:space="preserve"> </w:t>
      </w:r>
      <w:r w:rsidR="00D0102B">
        <w:rPr>
          <w:rFonts w:ascii="Times New Roman" w:hAnsi="Times New Roman"/>
          <w:sz w:val="28"/>
          <w:szCs w:val="28"/>
        </w:rPr>
        <w:t xml:space="preserve">с представлением информации в Высшую аудиторскую палату </w:t>
      </w:r>
      <w:r w:rsidR="00D0102B" w:rsidRPr="00526674">
        <w:rPr>
          <w:rFonts w:ascii="Times New Roman" w:hAnsi="Times New Roman"/>
          <w:b/>
          <w:bCs/>
          <w:sz w:val="28"/>
          <w:szCs w:val="28"/>
        </w:rPr>
        <w:t>в срок до 1 марта 2025 года</w:t>
      </w:r>
      <w:r w:rsidR="00D0102B" w:rsidRPr="008726AB">
        <w:rPr>
          <w:rFonts w:ascii="Times New Roman" w:hAnsi="Times New Roman"/>
          <w:sz w:val="28"/>
          <w:szCs w:val="28"/>
        </w:rPr>
        <w:t>.</w:t>
      </w:r>
    </w:p>
    <w:p w14:paraId="5694DDD3" w14:textId="2C630070" w:rsidR="00404AA6" w:rsidRDefault="00404AA6" w:rsidP="00AA7C7B">
      <w:pPr>
        <w:spacing w:after="0" w:line="240" w:lineRule="auto"/>
        <w:jc w:val="both"/>
        <w:rPr>
          <w:rFonts w:ascii="Times New Roman" w:hAnsi="Times New Roman"/>
          <w:sz w:val="28"/>
          <w:szCs w:val="28"/>
        </w:rPr>
      </w:pPr>
      <w:r>
        <w:rPr>
          <w:rFonts w:ascii="Times New Roman" w:hAnsi="Times New Roman"/>
          <w:sz w:val="28"/>
          <w:szCs w:val="28"/>
        </w:rPr>
        <w:tab/>
      </w:r>
      <w:r w:rsidRPr="006434D2">
        <w:rPr>
          <w:rFonts w:ascii="Times New Roman" w:hAnsi="Times New Roman"/>
          <w:b/>
          <w:bCs/>
          <w:sz w:val="28"/>
          <w:szCs w:val="28"/>
        </w:rPr>
        <w:t xml:space="preserve">5. </w:t>
      </w:r>
      <w:r w:rsidR="006434D2" w:rsidRPr="006434D2">
        <w:rPr>
          <w:rFonts w:ascii="Times New Roman" w:hAnsi="Times New Roman"/>
          <w:b/>
          <w:bCs/>
          <w:sz w:val="28"/>
          <w:szCs w:val="28"/>
        </w:rPr>
        <w:t>Министерству юстиции</w:t>
      </w:r>
      <w:r w:rsidR="006434D2">
        <w:rPr>
          <w:rFonts w:ascii="Times New Roman" w:hAnsi="Times New Roman"/>
          <w:sz w:val="28"/>
          <w:szCs w:val="28"/>
        </w:rPr>
        <w:t xml:space="preserve"> </w:t>
      </w:r>
      <w:r w:rsidR="006434D2" w:rsidRPr="00404AA6">
        <w:rPr>
          <w:rFonts w:ascii="Times New Roman" w:hAnsi="Times New Roman"/>
          <w:b/>
          <w:bCs/>
          <w:sz w:val="28"/>
          <w:szCs w:val="28"/>
        </w:rPr>
        <w:t>Республики Казахстан</w:t>
      </w:r>
      <w:r w:rsidR="006434D2">
        <w:rPr>
          <w:rFonts w:ascii="Times New Roman" w:hAnsi="Times New Roman"/>
          <w:b/>
          <w:bCs/>
          <w:sz w:val="28"/>
          <w:szCs w:val="28"/>
        </w:rPr>
        <w:t xml:space="preserve"> </w:t>
      </w:r>
      <w:r w:rsidR="00D0102B">
        <w:rPr>
          <w:rFonts w:ascii="Times New Roman" w:hAnsi="Times New Roman"/>
          <w:sz w:val="28"/>
          <w:szCs w:val="28"/>
        </w:rPr>
        <w:t xml:space="preserve">обеспечить </w:t>
      </w:r>
      <w:r w:rsidR="00D0102B" w:rsidRPr="007C3A7A">
        <w:rPr>
          <w:rFonts w:ascii="Times New Roman" w:hAnsi="Times New Roman"/>
          <w:sz w:val="28"/>
          <w:szCs w:val="28"/>
        </w:rPr>
        <w:t>полнот</w:t>
      </w:r>
      <w:r w:rsidR="00D0102B">
        <w:rPr>
          <w:rFonts w:ascii="Times New Roman" w:hAnsi="Times New Roman"/>
          <w:sz w:val="28"/>
          <w:szCs w:val="28"/>
        </w:rPr>
        <w:t>у</w:t>
      </w:r>
      <w:r w:rsidR="00D0102B" w:rsidRPr="007C3A7A">
        <w:rPr>
          <w:rFonts w:ascii="Times New Roman" w:hAnsi="Times New Roman"/>
          <w:sz w:val="28"/>
          <w:szCs w:val="28"/>
        </w:rPr>
        <w:t xml:space="preserve"> и достоверност</w:t>
      </w:r>
      <w:r w:rsidR="00D0102B">
        <w:rPr>
          <w:rFonts w:ascii="Times New Roman" w:hAnsi="Times New Roman"/>
          <w:sz w:val="28"/>
          <w:szCs w:val="28"/>
        </w:rPr>
        <w:t>ь</w:t>
      </w:r>
      <w:r w:rsidR="00D0102B" w:rsidRPr="007C3A7A">
        <w:rPr>
          <w:rFonts w:ascii="Times New Roman" w:hAnsi="Times New Roman"/>
          <w:sz w:val="28"/>
          <w:szCs w:val="28"/>
        </w:rPr>
        <w:t xml:space="preserve"> отражения в консолидированной финансовой отчетности за</w:t>
      </w:r>
      <w:r w:rsidR="00D0102B">
        <w:rPr>
          <w:rFonts w:ascii="Times New Roman" w:hAnsi="Times New Roman"/>
          <w:sz w:val="28"/>
          <w:szCs w:val="28"/>
        </w:rPr>
        <w:t xml:space="preserve"> </w:t>
      </w:r>
      <w:r w:rsidR="00D0102B">
        <w:rPr>
          <w:rFonts w:ascii="Times New Roman" w:hAnsi="Times New Roman"/>
          <w:sz w:val="28"/>
          <w:szCs w:val="28"/>
        </w:rPr>
        <w:br/>
        <w:t>2024 год</w:t>
      </w:r>
      <w:r w:rsidR="00D0102B" w:rsidRPr="007C3A7A">
        <w:rPr>
          <w:rFonts w:ascii="Times New Roman" w:hAnsi="Times New Roman"/>
          <w:sz w:val="28"/>
          <w:szCs w:val="28"/>
        </w:rPr>
        <w:t xml:space="preserve"> финансовых инвестиций</w:t>
      </w:r>
      <w:r w:rsidR="00D0102B">
        <w:rPr>
          <w:rFonts w:ascii="Times New Roman" w:hAnsi="Times New Roman"/>
          <w:sz w:val="28"/>
          <w:szCs w:val="28"/>
        </w:rPr>
        <w:t xml:space="preserve"> </w:t>
      </w:r>
      <w:r w:rsidR="006434D2">
        <w:rPr>
          <w:rFonts w:ascii="Times New Roman" w:hAnsi="Times New Roman"/>
          <w:sz w:val="28"/>
          <w:szCs w:val="28"/>
        </w:rPr>
        <w:t>в РГП на ПХВ «Национальный институт интеллектуальной собственности»</w:t>
      </w:r>
      <w:r w:rsidR="00D0102B">
        <w:rPr>
          <w:rFonts w:ascii="Times New Roman" w:hAnsi="Times New Roman"/>
          <w:sz w:val="28"/>
          <w:szCs w:val="28"/>
        </w:rPr>
        <w:t>,</w:t>
      </w:r>
      <w:r w:rsidR="006434D2">
        <w:rPr>
          <w:rFonts w:ascii="Times New Roman" w:hAnsi="Times New Roman"/>
          <w:sz w:val="28"/>
          <w:szCs w:val="28"/>
        </w:rPr>
        <w:t xml:space="preserve"> </w:t>
      </w:r>
      <w:r w:rsidR="00D0102B">
        <w:rPr>
          <w:rFonts w:ascii="Times New Roman" w:hAnsi="Times New Roman"/>
          <w:sz w:val="28"/>
          <w:szCs w:val="28"/>
        </w:rPr>
        <w:t xml:space="preserve">с представлением информации в Высшую аудиторскую палату </w:t>
      </w:r>
      <w:r w:rsidR="00D0102B" w:rsidRPr="00526674">
        <w:rPr>
          <w:rFonts w:ascii="Times New Roman" w:hAnsi="Times New Roman"/>
          <w:b/>
          <w:bCs/>
          <w:sz w:val="28"/>
          <w:szCs w:val="28"/>
        </w:rPr>
        <w:t>в срок до 1 марта 2025 года</w:t>
      </w:r>
      <w:r w:rsidR="00D0102B" w:rsidRPr="008726AB">
        <w:rPr>
          <w:rFonts w:ascii="Times New Roman" w:hAnsi="Times New Roman"/>
          <w:sz w:val="28"/>
          <w:szCs w:val="28"/>
        </w:rPr>
        <w:t>.</w:t>
      </w:r>
    </w:p>
    <w:p w14:paraId="2872808E" w14:textId="27FE516A" w:rsidR="006434D2" w:rsidRDefault="006434D2" w:rsidP="00AA7C7B">
      <w:pPr>
        <w:spacing w:after="0" w:line="240" w:lineRule="auto"/>
        <w:jc w:val="both"/>
        <w:rPr>
          <w:rFonts w:ascii="Times New Roman" w:hAnsi="Times New Roman"/>
          <w:sz w:val="28"/>
          <w:szCs w:val="28"/>
        </w:rPr>
      </w:pPr>
      <w:r>
        <w:rPr>
          <w:rFonts w:ascii="Times New Roman" w:hAnsi="Times New Roman"/>
          <w:sz w:val="28"/>
          <w:szCs w:val="28"/>
        </w:rPr>
        <w:tab/>
      </w:r>
      <w:r w:rsidRPr="0080560F">
        <w:rPr>
          <w:rFonts w:ascii="Times New Roman" w:hAnsi="Times New Roman"/>
          <w:b/>
          <w:bCs/>
          <w:sz w:val="28"/>
          <w:szCs w:val="28"/>
        </w:rPr>
        <w:t xml:space="preserve">6. </w:t>
      </w:r>
      <w:r w:rsidR="00B56715" w:rsidRPr="0080560F">
        <w:rPr>
          <w:rFonts w:ascii="Times New Roman" w:hAnsi="Times New Roman"/>
          <w:b/>
          <w:bCs/>
          <w:sz w:val="28"/>
          <w:szCs w:val="28"/>
        </w:rPr>
        <w:t>Министерству науки и высшего образования Республики Казахстан</w:t>
      </w:r>
      <w:r w:rsidR="00B56715">
        <w:rPr>
          <w:rFonts w:ascii="Times New Roman" w:hAnsi="Times New Roman"/>
          <w:sz w:val="28"/>
          <w:szCs w:val="28"/>
        </w:rPr>
        <w:t xml:space="preserve"> </w:t>
      </w:r>
      <w:r w:rsidR="00B56715" w:rsidRPr="00526674">
        <w:rPr>
          <w:rFonts w:ascii="Times New Roman" w:hAnsi="Times New Roman"/>
          <w:b/>
          <w:bCs/>
          <w:sz w:val="28"/>
          <w:szCs w:val="28"/>
        </w:rPr>
        <w:t xml:space="preserve">в срок до </w:t>
      </w:r>
      <w:r w:rsidR="0076451B" w:rsidRPr="00526674">
        <w:rPr>
          <w:rFonts w:ascii="Times New Roman" w:hAnsi="Times New Roman"/>
          <w:b/>
          <w:bCs/>
          <w:sz w:val="28"/>
          <w:szCs w:val="28"/>
        </w:rPr>
        <w:t>29 ноября 2024 года</w:t>
      </w:r>
      <w:r w:rsidR="0076451B">
        <w:rPr>
          <w:rFonts w:ascii="Times New Roman" w:hAnsi="Times New Roman"/>
          <w:sz w:val="28"/>
          <w:szCs w:val="28"/>
        </w:rPr>
        <w:t xml:space="preserve"> обеспечить </w:t>
      </w:r>
      <w:r w:rsidR="00FA35A0">
        <w:rPr>
          <w:rFonts w:ascii="Times New Roman" w:hAnsi="Times New Roman"/>
          <w:sz w:val="28"/>
          <w:szCs w:val="28"/>
        </w:rPr>
        <w:t xml:space="preserve">выбытие финансовых инвестиций в </w:t>
      </w:r>
      <w:r w:rsidR="00FA35A0" w:rsidRPr="00943AF6">
        <w:rPr>
          <w:rFonts w:ascii="Times New Roman" w:hAnsi="Times New Roman"/>
          <w:sz w:val="28"/>
          <w:szCs w:val="28"/>
        </w:rPr>
        <w:t>Н</w:t>
      </w:r>
      <w:r w:rsidR="00FA35A0">
        <w:rPr>
          <w:rFonts w:ascii="Times New Roman" w:hAnsi="Times New Roman"/>
          <w:sz w:val="28"/>
          <w:szCs w:val="28"/>
        </w:rPr>
        <w:t>АО</w:t>
      </w:r>
      <w:r w:rsidR="00FA35A0" w:rsidRPr="00943AF6">
        <w:rPr>
          <w:rFonts w:ascii="Times New Roman" w:hAnsi="Times New Roman"/>
          <w:sz w:val="28"/>
          <w:szCs w:val="28"/>
        </w:rPr>
        <w:t xml:space="preserve"> </w:t>
      </w:r>
      <w:r w:rsidR="00FA35A0">
        <w:rPr>
          <w:rFonts w:ascii="Times New Roman" w:hAnsi="Times New Roman"/>
          <w:sz w:val="28"/>
          <w:szCs w:val="28"/>
        </w:rPr>
        <w:t>«</w:t>
      </w:r>
      <w:r w:rsidR="00FA35A0" w:rsidRPr="00943AF6">
        <w:rPr>
          <w:rFonts w:ascii="Times New Roman" w:hAnsi="Times New Roman"/>
          <w:sz w:val="28"/>
          <w:szCs w:val="28"/>
        </w:rPr>
        <w:t>Тюркская академия</w:t>
      </w:r>
      <w:r w:rsidR="00FA35A0">
        <w:rPr>
          <w:rFonts w:ascii="Times New Roman" w:hAnsi="Times New Roman"/>
          <w:sz w:val="28"/>
          <w:szCs w:val="28"/>
        </w:rPr>
        <w:t xml:space="preserve">» и </w:t>
      </w:r>
      <w:r w:rsidR="00FA35A0" w:rsidRPr="00EB75CE">
        <w:rPr>
          <w:rFonts w:ascii="Times New Roman" w:hAnsi="Times New Roman"/>
          <w:sz w:val="28"/>
          <w:szCs w:val="28"/>
        </w:rPr>
        <w:t>ТОО «Центр коммерциализации технологий»</w:t>
      </w:r>
      <w:r w:rsidR="00FA35A0">
        <w:rPr>
          <w:rFonts w:ascii="Times New Roman" w:hAnsi="Times New Roman"/>
          <w:sz w:val="28"/>
          <w:szCs w:val="28"/>
        </w:rPr>
        <w:t>.</w:t>
      </w:r>
    </w:p>
    <w:p w14:paraId="116D3166" w14:textId="211B9AAF" w:rsidR="00B95B9C" w:rsidRDefault="00E36725" w:rsidP="00F37473">
      <w:pPr>
        <w:tabs>
          <w:tab w:val="left" w:pos="709"/>
          <w:tab w:val="left" w:pos="900"/>
          <w:tab w:val="left" w:pos="1134"/>
        </w:tabs>
        <w:spacing w:line="240" w:lineRule="auto"/>
        <w:ind w:firstLine="709"/>
        <w:jc w:val="both"/>
        <w:rPr>
          <w:rFonts w:ascii="Times New Roman" w:hAnsi="Times New Roman" w:cs="Times New Roman"/>
          <w:bCs/>
          <w:sz w:val="28"/>
          <w:szCs w:val="28"/>
        </w:rPr>
      </w:pPr>
      <w:r w:rsidRPr="00B95B9C">
        <w:rPr>
          <w:rFonts w:ascii="Times New Roman" w:hAnsi="Times New Roman"/>
          <w:b/>
          <w:bCs/>
          <w:sz w:val="28"/>
          <w:szCs w:val="28"/>
        </w:rPr>
        <w:t xml:space="preserve">7. </w:t>
      </w:r>
      <w:r w:rsidR="00B95B9C" w:rsidRPr="00B95B9C">
        <w:rPr>
          <w:rFonts w:ascii="Times New Roman" w:hAnsi="Times New Roman"/>
          <w:b/>
          <w:bCs/>
          <w:sz w:val="28"/>
          <w:szCs w:val="28"/>
        </w:rPr>
        <w:t>Министерству транспорта Республики Казахстан</w:t>
      </w:r>
      <w:r w:rsidR="00B95B9C">
        <w:rPr>
          <w:rFonts w:ascii="Times New Roman" w:hAnsi="Times New Roman"/>
          <w:sz w:val="28"/>
          <w:szCs w:val="28"/>
        </w:rPr>
        <w:t xml:space="preserve"> </w:t>
      </w:r>
      <w:r w:rsidR="00B95B9C" w:rsidRPr="00526674">
        <w:rPr>
          <w:rFonts w:ascii="Times New Roman" w:hAnsi="Times New Roman" w:cs="Times New Roman"/>
          <w:b/>
          <w:sz w:val="28"/>
          <w:szCs w:val="28"/>
        </w:rPr>
        <w:t>в срок до 15 июля 2024 года</w:t>
      </w:r>
      <w:r w:rsidR="00B95B9C" w:rsidRPr="00DC572D">
        <w:rPr>
          <w:rFonts w:ascii="Times New Roman" w:hAnsi="Times New Roman" w:cs="Times New Roman"/>
          <w:bCs/>
          <w:sz w:val="28"/>
          <w:szCs w:val="28"/>
        </w:rPr>
        <w:t xml:space="preserve"> рассмотреть ответственность должностных лиц, допустивших </w:t>
      </w:r>
      <w:r w:rsidR="00B95B9C" w:rsidRPr="00DC572D">
        <w:rPr>
          <w:rFonts w:ascii="Times New Roman" w:hAnsi="Times New Roman" w:cs="Times New Roman"/>
          <w:bCs/>
          <w:sz w:val="28"/>
          <w:szCs w:val="28"/>
        </w:rPr>
        <w:lastRenderedPageBreak/>
        <w:t xml:space="preserve">нарушения при </w:t>
      </w:r>
      <w:r w:rsidR="00B95B9C">
        <w:rPr>
          <w:rFonts w:ascii="Times New Roman" w:hAnsi="Times New Roman" w:cs="Times New Roman"/>
          <w:bCs/>
          <w:sz w:val="28"/>
          <w:szCs w:val="28"/>
        </w:rPr>
        <w:t>ведении бухгалтерского учета и составлении финансовой отчетности</w:t>
      </w:r>
      <w:r w:rsidR="00B95B9C" w:rsidRPr="00DC572D">
        <w:rPr>
          <w:rFonts w:ascii="Times New Roman" w:hAnsi="Times New Roman" w:cs="Times New Roman"/>
          <w:bCs/>
          <w:sz w:val="28"/>
          <w:szCs w:val="28"/>
        </w:rPr>
        <w:t>.</w:t>
      </w:r>
    </w:p>
    <w:p w14:paraId="6EEFFA14" w14:textId="31A530D0" w:rsidR="00F37473" w:rsidRPr="002E7C92" w:rsidRDefault="00F37473" w:rsidP="00F37473">
      <w:pPr>
        <w:spacing w:after="0" w:line="240" w:lineRule="auto"/>
        <w:ind w:firstLine="709"/>
        <w:jc w:val="both"/>
        <w:rPr>
          <w:rFonts w:ascii="Times New Roman" w:hAnsi="Times New Roman"/>
          <w:sz w:val="28"/>
          <w:szCs w:val="28"/>
        </w:rPr>
      </w:pPr>
      <w:r w:rsidRPr="002E7C92">
        <w:rPr>
          <w:rFonts w:ascii="Times New Roman" w:hAnsi="Times New Roman"/>
          <w:b/>
          <w:bCs/>
          <w:sz w:val="28"/>
          <w:szCs w:val="28"/>
        </w:rPr>
        <w:t>3.4.</w:t>
      </w:r>
      <w:r w:rsidRPr="002E7C92">
        <w:rPr>
          <w:rFonts w:ascii="Times New Roman" w:hAnsi="Times New Roman"/>
          <w:sz w:val="28"/>
          <w:szCs w:val="28"/>
        </w:rPr>
        <w:t xml:space="preserve"> </w:t>
      </w:r>
      <w:r w:rsidRPr="002E7C92">
        <w:rPr>
          <w:rFonts w:ascii="Times New Roman" w:hAnsi="Times New Roman"/>
          <w:b/>
          <w:bCs/>
          <w:sz w:val="28"/>
          <w:szCs w:val="28"/>
        </w:rPr>
        <w:t>Приложения</w:t>
      </w:r>
      <w:r w:rsidRPr="002E7C92">
        <w:rPr>
          <w:rFonts w:ascii="Times New Roman" w:hAnsi="Times New Roman"/>
          <w:sz w:val="28"/>
          <w:szCs w:val="28"/>
        </w:rPr>
        <w:t>: Сводный реестр выявленных нарушений</w:t>
      </w:r>
      <w:r>
        <w:rPr>
          <w:rFonts w:ascii="Times New Roman" w:hAnsi="Times New Roman"/>
          <w:sz w:val="28"/>
          <w:szCs w:val="28"/>
        </w:rPr>
        <w:t xml:space="preserve"> и</w:t>
      </w:r>
      <w:r w:rsidRPr="002E7C92">
        <w:rPr>
          <w:rFonts w:ascii="Times New Roman" w:hAnsi="Times New Roman"/>
          <w:sz w:val="28"/>
          <w:szCs w:val="28"/>
        </w:rPr>
        <w:t xml:space="preserve"> сводная таблица системных недостатков на</w:t>
      </w:r>
      <w:r>
        <w:rPr>
          <w:rFonts w:ascii="Times New Roman" w:hAnsi="Times New Roman"/>
          <w:sz w:val="28"/>
          <w:szCs w:val="28"/>
        </w:rPr>
        <w:t xml:space="preserve"> </w:t>
      </w:r>
      <w:r w:rsidR="00480096">
        <w:rPr>
          <w:rFonts w:ascii="Times New Roman" w:hAnsi="Times New Roman"/>
          <w:sz w:val="28"/>
          <w:szCs w:val="28"/>
        </w:rPr>
        <w:t>14</w:t>
      </w:r>
      <w:r>
        <w:rPr>
          <w:rFonts w:ascii="Times New Roman" w:hAnsi="Times New Roman"/>
          <w:sz w:val="28"/>
          <w:szCs w:val="28"/>
        </w:rPr>
        <w:t xml:space="preserve"> листах</w:t>
      </w:r>
      <w:r w:rsidRPr="002E7C92">
        <w:rPr>
          <w:rFonts w:ascii="Times New Roman" w:hAnsi="Times New Roman"/>
          <w:sz w:val="28"/>
          <w:szCs w:val="28"/>
        </w:rPr>
        <w:t>.</w:t>
      </w:r>
    </w:p>
    <w:p w14:paraId="75FFBC84" w14:textId="38369EA3" w:rsidR="00F37473" w:rsidRDefault="00F37473" w:rsidP="00B95B9C">
      <w:pPr>
        <w:tabs>
          <w:tab w:val="left" w:pos="709"/>
          <w:tab w:val="left" w:pos="900"/>
          <w:tab w:val="left" w:pos="1134"/>
        </w:tabs>
        <w:spacing w:after="0" w:line="240" w:lineRule="auto"/>
        <w:ind w:firstLine="709"/>
        <w:jc w:val="both"/>
        <w:rPr>
          <w:rFonts w:ascii="Times New Roman"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126"/>
        <w:gridCol w:w="2544"/>
      </w:tblGrid>
      <w:tr w:rsidR="0080369A" w14:paraId="66DC67CC" w14:textId="77777777" w:rsidTr="00C410AA">
        <w:tc>
          <w:tcPr>
            <w:tcW w:w="4957" w:type="dxa"/>
          </w:tcPr>
          <w:p w14:paraId="560B9866" w14:textId="7C883377" w:rsidR="0080369A" w:rsidRDefault="0080369A" w:rsidP="0080369A">
            <w:pPr>
              <w:rPr>
                <w:rFonts w:ascii="Times New Roman" w:hAnsi="Times New Roman"/>
                <w:b/>
                <w:sz w:val="28"/>
                <w:szCs w:val="28"/>
              </w:rPr>
            </w:pPr>
            <w:r w:rsidRPr="008726AB">
              <w:rPr>
                <w:rFonts w:ascii="Times New Roman" w:hAnsi="Times New Roman"/>
                <w:b/>
                <w:sz w:val="28"/>
                <w:szCs w:val="28"/>
              </w:rPr>
              <w:t xml:space="preserve">Член </w:t>
            </w:r>
            <w:r>
              <w:rPr>
                <w:rFonts w:ascii="Times New Roman" w:hAnsi="Times New Roman"/>
                <w:b/>
                <w:sz w:val="28"/>
                <w:szCs w:val="28"/>
              </w:rPr>
              <w:t>Высшей аудиторской палаты</w:t>
            </w:r>
          </w:p>
        </w:tc>
        <w:tc>
          <w:tcPr>
            <w:tcW w:w="2126" w:type="dxa"/>
          </w:tcPr>
          <w:p w14:paraId="15E27798" w14:textId="77777777" w:rsidR="0080369A" w:rsidRDefault="0080369A" w:rsidP="0080369A">
            <w:pPr>
              <w:rPr>
                <w:rFonts w:ascii="Times New Roman" w:hAnsi="Times New Roman"/>
                <w:b/>
                <w:sz w:val="28"/>
                <w:szCs w:val="28"/>
              </w:rPr>
            </w:pPr>
          </w:p>
        </w:tc>
        <w:tc>
          <w:tcPr>
            <w:tcW w:w="2544" w:type="dxa"/>
          </w:tcPr>
          <w:p w14:paraId="2C12C355" w14:textId="68761A57" w:rsidR="0080369A" w:rsidRDefault="0080369A" w:rsidP="0080369A">
            <w:pPr>
              <w:rPr>
                <w:rFonts w:ascii="Times New Roman" w:hAnsi="Times New Roman"/>
                <w:b/>
                <w:sz w:val="28"/>
                <w:szCs w:val="28"/>
              </w:rPr>
            </w:pPr>
            <w:r>
              <w:rPr>
                <w:rFonts w:ascii="Times New Roman" w:hAnsi="Times New Roman"/>
                <w:b/>
                <w:sz w:val="28"/>
                <w:szCs w:val="28"/>
              </w:rPr>
              <w:t xml:space="preserve">А. </w:t>
            </w:r>
            <w:proofErr w:type="spellStart"/>
            <w:r>
              <w:rPr>
                <w:rFonts w:ascii="Times New Roman" w:hAnsi="Times New Roman"/>
                <w:b/>
                <w:sz w:val="28"/>
                <w:szCs w:val="28"/>
              </w:rPr>
              <w:t>Тенгебаев</w:t>
            </w:r>
            <w:proofErr w:type="spellEnd"/>
          </w:p>
        </w:tc>
      </w:tr>
      <w:tr w:rsidR="0080369A" w14:paraId="11CC73C5" w14:textId="77777777" w:rsidTr="00C410AA">
        <w:tc>
          <w:tcPr>
            <w:tcW w:w="4957" w:type="dxa"/>
          </w:tcPr>
          <w:p w14:paraId="3086E7BC" w14:textId="77777777" w:rsidR="0080369A" w:rsidRDefault="0080369A" w:rsidP="0080369A">
            <w:pPr>
              <w:rPr>
                <w:rFonts w:ascii="Times New Roman" w:hAnsi="Times New Roman"/>
                <w:b/>
                <w:sz w:val="28"/>
                <w:szCs w:val="28"/>
              </w:rPr>
            </w:pPr>
          </w:p>
        </w:tc>
        <w:tc>
          <w:tcPr>
            <w:tcW w:w="2126" w:type="dxa"/>
          </w:tcPr>
          <w:p w14:paraId="4274DCFB" w14:textId="77777777" w:rsidR="0080369A" w:rsidRDefault="0080369A" w:rsidP="0080369A">
            <w:pPr>
              <w:rPr>
                <w:rFonts w:ascii="Times New Roman" w:hAnsi="Times New Roman"/>
                <w:b/>
                <w:sz w:val="28"/>
                <w:szCs w:val="28"/>
              </w:rPr>
            </w:pPr>
          </w:p>
        </w:tc>
        <w:tc>
          <w:tcPr>
            <w:tcW w:w="2544" w:type="dxa"/>
          </w:tcPr>
          <w:p w14:paraId="184E602E" w14:textId="77777777" w:rsidR="0080369A" w:rsidRDefault="0080369A" w:rsidP="0080369A">
            <w:pPr>
              <w:rPr>
                <w:rFonts w:ascii="Times New Roman" w:hAnsi="Times New Roman"/>
                <w:b/>
                <w:sz w:val="28"/>
                <w:szCs w:val="28"/>
              </w:rPr>
            </w:pPr>
          </w:p>
        </w:tc>
      </w:tr>
      <w:tr w:rsidR="0080369A" w14:paraId="0391DAEF" w14:textId="77777777" w:rsidTr="00C410AA">
        <w:tc>
          <w:tcPr>
            <w:tcW w:w="4957" w:type="dxa"/>
          </w:tcPr>
          <w:p w14:paraId="3ADCFEE2" w14:textId="77777777" w:rsidR="0080369A" w:rsidRPr="008726AB" w:rsidRDefault="0080369A" w:rsidP="0080369A">
            <w:pPr>
              <w:rPr>
                <w:rFonts w:ascii="Times New Roman" w:hAnsi="Times New Roman"/>
                <w:b/>
                <w:sz w:val="28"/>
                <w:szCs w:val="28"/>
              </w:rPr>
            </w:pPr>
            <w:r w:rsidRPr="008726AB">
              <w:rPr>
                <w:rFonts w:ascii="Times New Roman" w:hAnsi="Times New Roman"/>
                <w:b/>
                <w:sz w:val="28"/>
                <w:szCs w:val="28"/>
              </w:rPr>
              <w:t>Директор Департамента аудита</w:t>
            </w:r>
          </w:p>
          <w:p w14:paraId="6B8202BD" w14:textId="4B2B06B5" w:rsidR="0080369A" w:rsidRDefault="0080369A" w:rsidP="0080369A">
            <w:pPr>
              <w:rPr>
                <w:rFonts w:ascii="Times New Roman" w:hAnsi="Times New Roman"/>
                <w:b/>
                <w:sz w:val="28"/>
                <w:szCs w:val="28"/>
              </w:rPr>
            </w:pPr>
            <w:r w:rsidRPr="008726AB">
              <w:rPr>
                <w:rFonts w:ascii="Times New Roman" w:hAnsi="Times New Roman"/>
                <w:b/>
                <w:sz w:val="28"/>
                <w:szCs w:val="28"/>
              </w:rPr>
              <w:t>государственного управления</w:t>
            </w:r>
          </w:p>
        </w:tc>
        <w:tc>
          <w:tcPr>
            <w:tcW w:w="2126" w:type="dxa"/>
          </w:tcPr>
          <w:p w14:paraId="75AFF302" w14:textId="77777777" w:rsidR="0080369A" w:rsidRDefault="0080369A" w:rsidP="0080369A">
            <w:pPr>
              <w:rPr>
                <w:rFonts w:ascii="Times New Roman" w:hAnsi="Times New Roman"/>
                <w:b/>
                <w:sz w:val="28"/>
                <w:szCs w:val="28"/>
              </w:rPr>
            </w:pPr>
          </w:p>
        </w:tc>
        <w:tc>
          <w:tcPr>
            <w:tcW w:w="2544" w:type="dxa"/>
          </w:tcPr>
          <w:p w14:paraId="2A0E414E" w14:textId="77777777" w:rsidR="0080369A" w:rsidRDefault="0080369A" w:rsidP="0080369A">
            <w:pPr>
              <w:rPr>
                <w:rFonts w:ascii="Times New Roman" w:hAnsi="Times New Roman"/>
                <w:b/>
                <w:sz w:val="28"/>
                <w:szCs w:val="28"/>
              </w:rPr>
            </w:pPr>
          </w:p>
          <w:p w14:paraId="7A0A98B9" w14:textId="1BA9E1BB" w:rsidR="0080369A" w:rsidRDefault="0080369A" w:rsidP="0080369A">
            <w:pPr>
              <w:rPr>
                <w:rFonts w:ascii="Times New Roman" w:hAnsi="Times New Roman"/>
                <w:b/>
                <w:sz w:val="28"/>
                <w:szCs w:val="28"/>
              </w:rPr>
            </w:pPr>
            <w:r w:rsidRPr="008726AB">
              <w:rPr>
                <w:rFonts w:ascii="Times New Roman" w:hAnsi="Times New Roman"/>
                <w:b/>
                <w:sz w:val="28"/>
                <w:szCs w:val="28"/>
              </w:rPr>
              <w:t>А. Курманова</w:t>
            </w:r>
          </w:p>
        </w:tc>
      </w:tr>
      <w:tr w:rsidR="0080369A" w14:paraId="3B0B91ED" w14:textId="77777777" w:rsidTr="00C410AA">
        <w:tc>
          <w:tcPr>
            <w:tcW w:w="4957" w:type="dxa"/>
          </w:tcPr>
          <w:p w14:paraId="0D88C1B1" w14:textId="77777777" w:rsidR="0080369A" w:rsidRDefault="0080369A" w:rsidP="0080369A">
            <w:pPr>
              <w:rPr>
                <w:rFonts w:ascii="Times New Roman" w:hAnsi="Times New Roman"/>
                <w:b/>
                <w:sz w:val="28"/>
                <w:szCs w:val="28"/>
              </w:rPr>
            </w:pPr>
          </w:p>
        </w:tc>
        <w:tc>
          <w:tcPr>
            <w:tcW w:w="2126" w:type="dxa"/>
          </w:tcPr>
          <w:p w14:paraId="527B65FC" w14:textId="77777777" w:rsidR="0080369A" w:rsidRDefault="0080369A" w:rsidP="0080369A">
            <w:pPr>
              <w:rPr>
                <w:rFonts w:ascii="Times New Roman" w:hAnsi="Times New Roman"/>
                <w:b/>
                <w:sz w:val="28"/>
                <w:szCs w:val="28"/>
              </w:rPr>
            </w:pPr>
          </w:p>
        </w:tc>
        <w:tc>
          <w:tcPr>
            <w:tcW w:w="2544" w:type="dxa"/>
          </w:tcPr>
          <w:p w14:paraId="630467B6" w14:textId="77777777" w:rsidR="0080369A" w:rsidRDefault="0080369A" w:rsidP="0080369A">
            <w:pPr>
              <w:rPr>
                <w:rFonts w:ascii="Times New Roman" w:hAnsi="Times New Roman"/>
                <w:b/>
                <w:sz w:val="28"/>
                <w:szCs w:val="28"/>
              </w:rPr>
            </w:pPr>
          </w:p>
        </w:tc>
      </w:tr>
      <w:tr w:rsidR="0080369A" w14:paraId="33379109" w14:textId="77777777" w:rsidTr="00C410AA">
        <w:tc>
          <w:tcPr>
            <w:tcW w:w="4957" w:type="dxa"/>
          </w:tcPr>
          <w:p w14:paraId="45E9FEA6" w14:textId="4CF3EE7E" w:rsidR="0080369A" w:rsidRDefault="00F42645" w:rsidP="00F42645">
            <w:pPr>
              <w:rPr>
                <w:rFonts w:ascii="Times New Roman" w:hAnsi="Times New Roman"/>
                <w:b/>
                <w:sz w:val="28"/>
                <w:szCs w:val="28"/>
              </w:rPr>
            </w:pPr>
            <w:proofErr w:type="spellStart"/>
            <w:r>
              <w:rPr>
                <w:rFonts w:ascii="Times New Roman" w:hAnsi="Times New Roman"/>
                <w:b/>
                <w:bCs/>
                <w:sz w:val="28"/>
                <w:szCs w:val="28"/>
              </w:rPr>
              <w:t>И.о</w:t>
            </w:r>
            <w:proofErr w:type="spellEnd"/>
            <w:r>
              <w:rPr>
                <w:rFonts w:ascii="Times New Roman" w:hAnsi="Times New Roman"/>
                <w:b/>
                <w:bCs/>
                <w:sz w:val="28"/>
                <w:szCs w:val="28"/>
              </w:rPr>
              <w:t>.</w:t>
            </w:r>
            <w:r w:rsidR="0080369A" w:rsidRPr="00AA37E0">
              <w:rPr>
                <w:rFonts w:ascii="Times New Roman" w:hAnsi="Times New Roman"/>
                <w:b/>
                <w:bCs/>
                <w:sz w:val="28"/>
                <w:szCs w:val="28"/>
              </w:rPr>
              <w:t xml:space="preserve"> директора</w:t>
            </w:r>
            <w:r>
              <w:rPr>
                <w:rFonts w:ascii="Times New Roman" w:hAnsi="Times New Roman"/>
                <w:b/>
                <w:bCs/>
                <w:sz w:val="28"/>
                <w:szCs w:val="28"/>
              </w:rPr>
              <w:t xml:space="preserve"> </w:t>
            </w:r>
            <w:r w:rsidR="0080369A" w:rsidRPr="00AA37E0">
              <w:rPr>
                <w:rFonts w:ascii="Times New Roman" w:hAnsi="Times New Roman"/>
                <w:b/>
                <w:bCs/>
                <w:sz w:val="28"/>
                <w:szCs w:val="28"/>
              </w:rPr>
              <w:t>Юридического</w:t>
            </w:r>
            <w:r w:rsidR="0080369A">
              <w:rPr>
                <w:rFonts w:ascii="Times New Roman" w:hAnsi="Times New Roman"/>
                <w:b/>
                <w:bCs/>
                <w:sz w:val="28"/>
                <w:szCs w:val="28"/>
              </w:rPr>
              <w:t xml:space="preserve"> </w:t>
            </w:r>
            <w:r w:rsidR="0080369A" w:rsidRPr="00AA37E0">
              <w:rPr>
                <w:rFonts w:ascii="Times New Roman" w:hAnsi="Times New Roman"/>
                <w:b/>
                <w:bCs/>
                <w:sz w:val="28"/>
                <w:szCs w:val="28"/>
              </w:rPr>
              <w:t>департамента</w:t>
            </w:r>
          </w:p>
        </w:tc>
        <w:tc>
          <w:tcPr>
            <w:tcW w:w="2126" w:type="dxa"/>
          </w:tcPr>
          <w:p w14:paraId="3CDB0012" w14:textId="77777777" w:rsidR="0080369A" w:rsidRDefault="0080369A" w:rsidP="0080369A">
            <w:pPr>
              <w:rPr>
                <w:rFonts w:ascii="Times New Roman" w:hAnsi="Times New Roman"/>
                <w:b/>
                <w:sz w:val="28"/>
                <w:szCs w:val="28"/>
              </w:rPr>
            </w:pPr>
          </w:p>
        </w:tc>
        <w:tc>
          <w:tcPr>
            <w:tcW w:w="2544" w:type="dxa"/>
          </w:tcPr>
          <w:p w14:paraId="48DA31BA" w14:textId="77777777" w:rsidR="0080369A" w:rsidRDefault="0080369A" w:rsidP="0080369A">
            <w:pPr>
              <w:rPr>
                <w:rFonts w:ascii="Times New Roman" w:hAnsi="Times New Roman"/>
                <w:b/>
                <w:sz w:val="28"/>
                <w:szCs w:val="28"/>
              </w:rPr>
            </w:pPr>
          </w:p>
          <w:p w14:paraId="389E7D3E" w14:textId="4A16225C" w:rsidR="0080369A" w:rsidRDefault="0080369A" w:rsidP="0080369A">
            <w:pPr>
              <w:rPr>
                <w:rFonts w:ascii="Times New Roman" w:hAnsi="Times New Roman"/>
                <w:b/>
                <w:sz w:val="28"/>
                <w:szCs w:val="28"/>
              </w:rPr>
            </w:pPr>
            <w:r>
              <w:rPr>
                <w:rFonts w:ascii="Times New Roman" w:hAnsi="Times New Roman"/>
                <w:b/>
                <w:bCs/>
                <w:sz w:val="28"/>
                <w:szCs w:val="28"/>
              </w:rPr>
              <w:t xml:space="preserve">Д. </w:t>
            </w:r>
            <w:proofErr w:type="spellStart"/>
            <w:r>
              <w:rPr>
                <w:rFonts w:ascii="Times New Roman" w:hAnsi="Times New Roman"/>
                <w:b/>
                <w:bCs/>
                <w:sz w:val="28"/>
                <w:szCs w:val="28"/>
              </w:rPr>
              <w:t>Карымсаков</w:t>
            </w:r>
            <w:proofErr w:type="spellEnd"/>
          </w:p>
        </w:tc>
      </w:tr>
      <w:tr w:rsidR="0080369A" w14:paraId="217E1B86" w14:textId="77777777" w:rsidTr="00C410AA">
        <w:tc>
          <w:tcPr>
            <w:tcW w:w="4957" w:type="dxa"/>
          </w:tcPr>
          <w:p w14:paraId="75C3D41E" w14:textId="77777777" w:rsidR="0080369A" w:rsidRDefault="0080369A" w:rsidP="0080369A">
            <w:pPr>
              <w:rPr>
                <w:rFonts w:ascii="Times New Roman" w:hAnsi="Times New Roman"/>
                <w:b/>
                <w:sz w:val="28"/>
                <w:szCs w:val="28"/>
              </w:rPr>
            </w:pPr>
          </w:p>
        </w:tc>
        <w:tc>
          <w:tcPr>
            <w:tcW w:w="2126" w:type="dxa"/>
          </w:tcPr>
          <w:p w14:paraId="74AD7888" w14:textId="77777777" w:rsidR="0080369A" w:rsidRDefault="0080369A" w:rsidP="0080369A">
            <w:pPr>
              <w:rPr>
                <w:rFonts w:ascii="Times New Roman" w:hAnsi="Times New Roman"/>
                <w:b/>
                <w:sz w:val="28"/>
                <w:szCs w:val="28"/>
              </w:rPr>
            </w:pPr>
          </w:p>
        </w:tc>
        <w:tc>
          <w:tcPr>
            <w:tcW w:w="2544" w:type="dxa"/>
          </w:tcPr>
          <w:p w14:paraId="3DF60081" w14:textId="77777777" w:rsidR="0080369A" w:rsidRDefault="0080369A" w:rsidP="0080369A">
            <w:pPr>
              <w:rPr>
                <w:rFonts w:ascii="Times New Roman" w:hAnsi="Times New Roman"/>
                <w:b/>
                <w:sz w:val="28"/>
                <w:szCs w:val="28"/>
              </w:rPr>
            </w:pPr>
          </w:p>
        </w:tc>
      </w:tr>
      <w:tr w:rsidR="0080369A" w14:paraId="2CCE5D0F" w14:textId="77777777" w:rsidTr="00C410AA">
        <w:tc>
          <w:tcPr>
            <w:tcW w:w="4957" w:type="dxa"/>
          </w:tcPr>
          <w:p w14:paraId="7DF2A22B" w14:textId="48EDE0C2" w:rsidR="0080369A" w:rsidRDefault="0080369A" w:rsidP="0080369A">
            <w:pPr>
              <w:rPr>
                <w:rFonts w:ascii="Times New Roman" w:hAnsi="Times New Roman"/>
                <w:b/>
                <w:sz w:val="28"/>
                <w:szCs w:val="28"/>
              </w:rPr>
            </w:pPr>
            <w:r w:rsidRPr="0080369A">
              <w:rPr>
                <w:rFonts w:ascii="Times New Roman" w:hAnsi="Times New Roman"/>
                <w:b/>
                <w:bCs/>
                <w:sz w:val="28"/>
                <w:szCs w:val="28"/>
              </w:rPr>
              <w:t>Руководитель группы аудита</w:t>
            </w:r>
          </w:p>
        </w:tc>
        <w:tc>
          <w:tcPr>
            <w:tcW w:w="2126" w:type="dxa"/>
          </w:tcPr>
          <w:p w14:paraId="60443831" w14:textId="77777777" w:rsidR="0080369A" w:rsidRDefault="0080369A" w:rsidP="0080369A">
            <w:pPr>
              <w:rPr>
                <w:rFonts w:ascii="Times New Roman" w:hAnsi="Times New Roman"/>
                <w:b/>
                <w:sz w:val="28"/>
                <w:szCs w:val="28"/>
              </w:rPr>
            </w:pPr>
          </w:p>
        </w:tc>
        <w:tc>
          <w:tcPr>
            <w:tcW w:w="2544" w:type="dxa"/>
          </w:tcPr>
          <w:p w14:paraId="342C9149" w14:textId="494C7769" w:rsidR="0080369A" w:rsidRDefault="0080369A" w:rsidP="0080369A">
            <w:pPr>
              <w:rPr>
                <w:rFonts w:ascii="Times New Roman" w:hAnsi="Times New Roman"/>
                <w:b/>
                <w:sz w:val="28"/>
                <w:szCs w:val="28"/>
              </w:rPr>
            </w:pPr>
            <w:r>
              <w:rPr>
                <w:rFonts w:ascii="Times New Roman" w:hAnsi="Times New Roman"/>
                <w:b/>
                <w:bCs/>
                <w:sz w:val="28"/>
                <w:szCs w:val="28"/>
              </w:rPr>
              <w:t xml:space="preserve">Н. </w:t>
            </w:r>
            <w:proofErr w:type="spellStart"/>
            <w:r>
              <w:rPr>
                <w:rFonts w:ascii="Times New Roman" w:hAnsi="Times New Roman"/>
                <w:b/>
                <w:bCs/>
                <w:sz w:val="28"/>
                <w:szCs w:val="28"/>
              </w:rPr>
              <w:t>Анапия</w:t>
            </w:r>
            <w:proofErr w:type="spellEnd"/>
          </w:p>
        </w:tc>
      </w:tr>
      <w:tr w:rsidR="0080369A" w14:paraId="69E27A4A" w14:textId="77777777" w:rsidTr="00C410AA">
        <w:tc>
          <w:tcPr>
            <w:tcW w:w="4957" w:type="dxa"/>
          </w:tcPr>
          <w:p w14:paraId="03D4E37E" w14:textId="77777777" w:rsidR="0080369A" w:rsidRDefault="0080369A" w:rsidP="0080369A">
            <w:pPr>
              <w:rPr>
                <w:rFonts w:ascii="Times New Roman" w:hAnsi="Times New Roman"/>
                <w:b/>
                <w:sz w:val="28"/>
                <w:szCs w:val="28"/>
              </w:rPr>
            </w:pPr>
          </w:p>
        </w:tc>
        <w:tc>
          <w:tcPr>
            <w:tcW w:w="2126" w:type="dxa"/>
          </w:tcPr>
          <w:p w14:paraId="1928007D" w14:textId="77777777" w:rsidR="0080369A" w:rsidRDefault="0080369A" w:rsidP="0080369A">
            <w:pPr>
              <w:rPr>
                <w:rFonts w:ascii="Times New Roman" w:hAnsi="Times New Roman"/>
                <w:b/>
                <w:sz w:val="28"/>
                <w:szCs w:val="28"/>
              </w:rPr>
            </w:pPr>
          </w:p>
        </w:tc>
        <w:tc>
          <w:tcPr>
            <w:tcW w:w="2544" w:type="dxa"/>
          </w:tcPr>
          <w:p w14:paraId="2EA7793A" w14:textId="1019006D" w:rsidR="0080369A" w:rsidRDefault="0080369A" w:rsidP="0080369A">
            <w:pPr>
              <w:rPr>
                <w:rFonts w:ascii="Times New Roman" w:hAnsi="Times New Roman"/>
                <w:b/>
                <w:sz w:val="28"/>
                <w:szCs w:val="28"/>
              </w:rPr>
            </w:pPr>
          </w:p>
        </w:tc>
      </w:tr>
      <w:tr w:rsidR="00C1067C" w14:paraId="6D7C4D44" w14:textId="77777777" w:rsidTr="00C410AA">
        <w:tc>
          <w:tcPr>
            <w:tcW w:w="7083" w:type="dxa"/>
            <w:gridSpan w:val="2"/>
          </w:tcPr>
          <w:p w14:paraId="65D3EA7A" w14:textId="77777777" w:rsidR="00C1067C" w:rsidRDefault="00C1067C" w:rsidP="00C1067C">
            <w:pPr>
              <w:jc w:val="both"/>
              <w:rPr>
                <w:rFonts w:ascii="Times New Roman" w:hAnsi="Times New Roman"/>
                <w:b/>
                <w:bCs/>
                <w:sz w:val="28"/>
                <w:szCs w:val="28"/>
              </w:rPr>
            </w:pPr>
            <w:r w:rsidRPr="0080369A">
              <w:rPr>
                <w:rFonts w:ascii="Times New Roman" w:hAnsi="Times New Roman"/>
                <w:b/>
                <w:bCs/>
                <w:sz w:val="28"/>
                <w:szCs w:val="28"/>
              </w:rPr>
              <w:t xml:space="preserve">Государственные аудиторы, проводившие </w:t>
            </w:r>
          </w:p>
          <w:p w14:paraId="7D22FFE9" w14:textId="0DD7334C" w:rsidR="00C1067C" w:rsidRDefault="00C1067C" w:rsidP="0080369A">
            <w:pPr>
              <w:rPr>
                <w:rFonts w:ascii="Times New Roman" w:hAnsi="Times New Roman"/>
                <w:b/>
                <w:sz w:val="28"/>
                <w:szCs w:val="28"/>
              </w:rPr>
            </w:pPr>
            <w:r w:rsidRPr="0080369A">
              <w:rPr>
                <w:rFonts w:ascii="Times New Roman" w:hAnsi="Times New Roman"/>
                <w:b/>
                <w:bCs/>
                <w:sz w:val="28"/>
                <w:szCs w:val="28"/>
              </w:rPr>
              <w:t>аудиторское мероприятие</w:t>
            </w:r>
            <w:r>
              <w:rPr>
                <w:rFonts w:ascii="Times New Roman" w:hAnsi="Times New Roman"/>
                <w:b/>
                <w:bCs/>
                <w:sz w:val="28"/>
                <w:szCs w:val="28"/>
              </w:rPr>
              <w:t>:</w:t>
            </w:r>
          </w:p>
        </w:tc>
        <w:tc>
          <w:tcPr>
            <w:tcW w:w="2544" w:type="dxa"/>
          </w:tcPr>
          <w:p w14:paraId="5498C3FA" w14:textId="77777777" w:rsidR="00C1067C" w:rsidRDefault="00C1067C" w:rsidP="0080369A">
            <w:pPr>
              <w:rPr>
                <w:rFonts w:ascii="Times New Roman" w:hAnsi="Times New Roman"/>
                <w:b/>
                <w:bCs/>
                <w:sz w:val="28"/>
                <w:szCs w:val="28"/>
              </w:rPr>
            </w:pPr>
          </w:p>
          <w:p w14:paraId="42C07CB0" w14:textId="13D7B072" w:rsidR="00C1067C" w:rsidRDefault="00C1067C" w:rsidP="0080369A">
            <w:pPr>
              <w:rPr>
                <w:rFonts w:ascii="Times New Roman" w:hAnsi="Times New Roman"/>
                <w:b/>
                <w:bCs/>
                <w:sz w:val="28"/>
                <w:szCs w:val="28"/>
              </w:rPr>
            </w:pPr>
            <w:r>
              <w:rPr>
                <w:rFonts w:ascii="Times New Roman" w:hAnsi="Times New Roman"/>
                <w:b/>
                <w:bCs/>
                <w:sz w:val="28"/>
                <w:szCs w:val="28"/>
              </w:rPr>
              <w:t>А. Тасмаганбетов</w:t>
            </w:r>
          </w:p>
        </w:tc>
      </w:tr>
      <w:tr w:rsidR="0080369A" w14:paraId="3A9D4BD8" w14:textId="77777777" w:rsidTr="00C410AA">
        <w:tc>
          <w:tcPr>
            <w:tcW w:w="4957" w:type="dxa"/>
          </w:tcPr>
          <w:p w14:paraId="54AD2808" w14:textId="77777777" w:rsidR="0080369A" w:rsidRDefault="0080369A" w:rsidP="0080369A">
            <w:pPr>
              <w:rPr>
                <w:rFonts w:ascii="Times New Roman" w:hAnsi="Times New Roman"/>
                <w:b/>
                <w:sz w:val="28"/>
                <w:szCs w:val="28"/>
              </w:rPr>
            </w:pPr>
          </w:p>
        </w:tc>
        <w:tc>
          <w:tcPr>
            <w:tcW w:w="2126" w:type="dxa"/>
          </w:tcPr>
          <w:p w14:paraId="11E59E57" w14:textId="77777777" w:rsidR="0080369A" w:rsidRDefault="0080369A" w:rsidP="0080369A">
            <w:pPr>
              <w:rPr>
                <w:rFonts w:ascii="Times New Roman" w:hAnsi="Times New Roman"/>
                <w:b/>
                <w:sz w:val="28"/>
                <w:szCs w:val="28"/>
              </w:rPr>
            </w:pPr>
          </w:p>
        </w:tc>
        <w:tc>
          <w:tcPr>
            <w:tcW w:w="2544" w:type="dxa"/>
          </w:tcPr>
          <w:p w14:paraId="30F82482" w14:textId="77777777" w:rsidR="0080369A" w:rsidRDefault="0080369A" w:rsidP="0080369A">
            <w:pPr>
              <w:rPr>
                <w:rFonts w:ascii="Times New Roman" w:hAnsi="Times New Roman"/>
                <w:b/>
                <w:bCs/>
                <w:sz w:val="28"/>
                <w:szCs w:val="28"/>
              </w:rPr>
            </w:pPr>
          </w:p>
        </w:tc>
      </w:tr>
      <w:tr w:rsidR="0080369A" w14:paraId="79B4D2AA" w14:textId="77777777" w:rsidTr="00C410AA">
        <w:tc>
          <w:tcPr>
            <w:tcW w:w="4957" w:type="dxa"/>
          </w:tcPr>
          <w:p w14:paraId="3F737549" w14:textId="77777777" w:rsidR="0080369A" w:rsidRDefault="0080369A" w:rsidP="0080369A">
            <w:pPr>
              <w:rPr>
                <w:rFonts w:ascii="Times New Roman" w:hAnsi="Times New Roman"/>
                <w:b/>
                <w:sz w:val="28"/>
                <w:szCs w:val="28"/>
              </w:rPr>
            </w:pPr>
          </w:p>
        </w:tc>
        <w:tc>
          <w:tcPr>
            <w:tcW w:w="2126" w:type="dxa"/>
          </w:tcPr>
          <w:p w14:paraId="4B6746DD" w14:textId="77777777" w:rsidR="0080369A" w:rsidRDefault="0080369A" w:rsidP="0080369A">
            <w:pPr>
              <w:rPr>
                <w:rFonts w:ascii="Times New Roman" w:hAnsi="Times New Roman"/>
                <w:b/>
                <w:sz w:val="28"/>
                <w:szCs w:val="28"/>
              </w:rPr>
            </w:pPr>
          </w:p>
        </w:tc>
        <w:tc>
          <w:tcPr>
            <w:tcW w:w="2544" w:type="dxa"/>
          </w:tcPr>
          <w:p w14:paraId="541661DA" w14:textId="66E37F73" w:rsidR="0080369A" w:rsidRDefault="00C1067C" w:rsidP="0080369A">
            <w:pPr>
              <w:rPr>
                <w:rFonts w:ascii="Times New Roman" w:hAnsi="Times New Roman"/>
                <w:b/>
                <w:bCs/>
                <w:sz w:val="28"/>
                <w:szCs w:val="28"/>
              </w:rPr>
            </w:pPr>
            <w:r>
              <w:rPr>
                <w:rFonts w:ascii="Times New Roman" w:hAnsi="Times New Roman"/>
                <w:b/>
                <w:bCs/>
                <w:sz w:val="28"/>
                <w:szCs w:val="28"/>
              </w:rPr>
              <w:t xml:space="preserve">М. </w:t>
            </w:r>
            <w:proofErr w:type="spellStart"/>
            <w:r>
              <w:rPr>
                <w:rFonts w:ascii="Times New Roman" w:hAnsi="Times New Roman"/>
                <w:b/>
                <w:bCs/>
                <w:sz w:val="28"/>
                <w:szCs w:val="28"/>
              </w:rPr>
              <w:t>Мергенбаева</w:t>
            </w:r>
            <w:proofErr w:type="spellEnd"/>
          </w:p>
        </w:tc>
      </w:tr>
      <w:tr w:rsidR="0080369A" w14:paraId="3155747B" w14:textId="77777777" w:rsidTr="00C410AA">
        <w:tc>
          <w:tcPr>
            <w:tcW w:w="4957" w:type="dxa"/>
          </w:tcPr>
          <w:p w14:paraId="14131B1E" w14:textId="77777777" w:rsidR="0080369A" w:rsidRDefault="0080369A" w:rsidP="0080369A">
            <w:pPr>
              <w:rPr>
                <w:rFonts w:ascii="Times New Roman" w:hAnsi="Times New Roman"/>
                <w:b/>
                <w:sz w:val="28"/>
                <w:szCs w:val="28"/>
              </w:rPr>
            </w:pPr>
          </w:p>
        </w:tc>
        <w:tc>
          <w:tcPr>
            <w:tcW w:w="2126" w:type="dxa"/>
          </w:tcPr>
          <w:p w14:paraId="3C03F84F" w14:textId="77777777" w:rsidR="0080369A" w:rsidRDefault="0080369A" w:rsidP="0080369A">
            <w:pPr>
              <w:rPr>
                <w:rFonts w:ascii="Times New Roman" w:hAnsi="Times New Roman"/>
                <w:b/>
                <w:sz w:val="28"/>
                <w:szCs w:val="28"/>
              </w:rPr>
            </w:pPr>
          </w:p>
        </w:tc>
        <w:tc>
          <w:tcPr>
            <w:tcW w:w="2544" w:type="dxa"/>
          </w:tcPr>
          <w:p w14:paraId="7F59C131" w14:textId="77777777" w:rsidR="0080369A" w:rsidRDefault="0080369A" w:rsidP="0080369A">
            <w:pPr>
              <w:rPr>
                <w:rFonts w:ascii="Times New Roman" w:hAnsi="Times New Roman"/>
                <w:b/>
                <w:bCs/>
                <w:sz w:val="28"/>
                <w:szCs w:val="28"/>
              </w:rPr>
            </w:pPr>
          </w:p>
        </w:tc>
      </w:tr>
      <w:tr w:rsidR="0080369A" w14:paraId="53665801" w14:textId="77777777" w:rsidTr="00C410AA">
        <w:tc>
          <w:tcPr>
            <w:tcW w:w="4957" w:type="dxa"/>
          </w:tcPr>
          <w:p w14:paraId="366259F1" w14:textId="77777777" w:rsidR="0080369A" w:rsidRDefault="0080369A" w:rsidP="0080369A">
            <w:pPr>
              <w:rPr>
                <w:rFonts w:ascii="Times New Roman" w:hAnsi="Times New Roman"/>
                <w:b/>
                <w:sz w:val="28"/>
                <w:szCs w:val="28"/>
              </w:rPr>
            </w:pPr>
          </w:p>
        </w:tc>
        <w:tc>
          <w:tcPr>
            <w:tcW w:w="2126" w:type="dxa"/>
          </w:tcPr>
          <w:p w14:paraId="7621426C" w14:textId="77777777" w:rsidR="0080369A" w:rsidRDefault="0080369A" w:rsidP="0080369A">
            <w:pPr>
              <w:rPr>
                <w:rFonts w:ascii="Times New Roman" w:hAnsi="Times New Roman"/>
                <w:b/>
                <w:sz w:val="28"/>
                <w:szCs w:val="28"/>
              </w:rPr>
            </w:pPr>
          </w:p>
        </w:tc>
        <w:tc>
          <w:tcPr>
            <w:tcW w:w="2544" w:type="dxa"/>
          </w:tcPr>
          <w:p w14:paraId="74FE1B33" w14:textId="12FE3401" w:rsidR="0080369A" w:rsidRDefault="00C1067C" w:rsidP="0080369A">
            <w:pPr>
              <w:rPr>
                <w:rFonts w:ascii="Times New Roman" w:hAnsi="Times New Roman"/>
                <w:b/>
                <w:bCs/>
                <w:sz w:val="28"/>
                <w:szCs w:val="28"/>
              </w:rPr>
            </w:pPr>
            <w:r>
              <w:rPr>
                <w:rFonts w:ascii="Times New Roman" w:hAnsi="Times New Roman"/>
                <w:b/>
                <w:bCs/>
                <w:sz w:val="28"/>
                <w:szCs w:val="28"/>
              </w:rPr>
              <w:t>Ж. Аскаров</w:t>
            </w:r>
          </w:p>
        </w:tc>
      </w:tr>
      <w:tr w:rsidR="00C1067C" w14:paraId="6E9EF4CD" w14:textId="77777777" w:rsidTr="00C410AA">
        <w:tc>
          <w:tcPr>
            <w:tcW w:w="4957" w:type="dxa"/>
          </w:tcPr>
          <w:p w14:paraId="3157A729" w14:textId="77777777" w:rsidR="00C1067C" w:rsidRDefault="00C1067C" w:rsidP="0080369A">
            <w:pPr>
              <w:rPr>
                <w:rFonts w:ascii="Times New Roman" w:hAnsi="Times New Roman"/>
                <w:b/>
                <w:sz w:val="28"/>
                <w:szCs w:val="28"/>
              </w:rPr>
            </w:pPr>
          </w:p>
        </w:tc>
        <w:tc>
          <w:tcPr>
            <w:tcW w:w="2126" w:type="dxa"/>
          </w:tcPr>
          <w:p w14:paraId="0AB49B20" w14:textId="77777777" w:rsidR="00C1067C" w:rsidRDefault="00C1067C" w:rsidP="0080369A">
            <w:pPr>
              <w:rPr>
                <w:rFonts w:ascii="Times New Roman" w:hAnsi="Times New Roman"/>
                <w:b/>
                <w:sz w:val="28"/>
                <w:szCs w:val="28"/>
              </w:rPr>
            </w:pPr>
          </w:p>
        </w:tc>
        <w:tc>
          <w:tcPr>
            <w:tcW w:w="2544" w:type="dxa"/>
          </w:tcPr>
          <w:p w14:paraId="4DAFDC30" w14:textId="77777777" w:rsidR="00C1067C" w:rsidRDefault="00C1067C" w:rsidP="0080369A">
            <w:pPr>
              <w:rPr>
                <w:rFonts w:ascii="Times New Roman" w:hAnsi="Times New Roman"/>
                <w:b/>
                <w:bCs/>
                <w:sz w:val="28"/>
                <w:szCs w:val="28"/>
              </w:rPr>
            </w:pPr>
          </w:p>
        </w:tc>
      </w:tr>
      <w:tr w:rsidR="0080369A" w14:paraId="3B3E110A" w14:textId="77777777" w:rsidTr="00C410AA">
        <w:tc>
          <w:tcPr>
            <w:tcW w:w="4957" w:type="dxa"/>
          </w:tcPr>
          <w:p w14:paraId="184B0E89" w14:textId="77777777" w:rsidR="0080369A" w:rsidRDefault="0080369A" w:rsidP="0080369A">
            <w:pPr>
              <w:rPr>
                <w:rFonts w:ascii="Times New Roman" w:hAnsi="Times New Roman"/>
                <w:b/>
                <w:sz w:val="28"/>
                <w:szCs w:val="28"/>
              </w:rPr>
            </w:pPr>
          </w:p>
        </w:tc>
        <w:tc>
          <w:tcPr>
            <w:tcW w:w="2126" w:type="dxa"/>
          </w:tcPr>
          <w:p w14:paraId="12794E07" w14:textId="77777777" w:rsidR="0080369A" w:rsidRDefault="0080369A" w:rsidP="0080369A">
            <w:pPr>
              <w:rPr>
                <w:rFonts w:ascii="Times New Roman" w:hAnsi="Times New Roman"/>
                <w:b/>
                <w:sz w:val="28"/>
                <w:szCs w:val="28"/>
              </w:rPr>
            </w:pPr>
          </w:p>
        </w:tc>
        <w:tc>
          <w:tcPr>
            <w:tcW w:w="2544" w:type="dxa"/>
          </w:tcPr>
          <w:p w14:paraId="52B3151E" w14:textId="087250E8" w:rsidR="0080369A" w:rsidRDefault="00C1067C" w:rsidP="0080369A">
            <w:pPr>
              <w:rPr>
                <w:rFonts w:ascii="Times New Roman" w:hAnsi="Times New Roman"/>
                <w:b/>
                <w:bCs/>
                <w:sz w:val="28"/>
                <w:szCs w:val="28"/>
              </w:rPr>
            </w:pPr>
            <w:r>
              <w:rPr>
                <w:rFonts w:ascii="Times New Roman" w:hAnsi="Times New Roman"/>
                <w:b/>
                <w:bCs/>
                <w:sz w:val="28"/>
                <w:szCs w:val="28"/>
              </w:rPr>
              <w:t>А. Карим</w:t>
            </w:r>
          </w:p>
        </w:tc>
      </w:tr>
    </w:tbl>
    <w:p w14:paraId="39F19AB4" w14:textId="77777777" w:rsidR="0080369A" w:rsidRDefault="0080369A" w:rsidP="00C410AA">
      <w:pPr>
        <w:spacing w:after="0" w:line="240" w:lineRule="auto"/>
        <w:rPr>
          <w:rFonts w:ascii="Times New Roman" w:hAnsi="Times New Roman"/>
          <w:b/>
          <w:sz w:val="28"/>
          <w:szCs w:val="28"/>
        </w:rPr>
      </w:pPr>
    </w:p>
    <w:sectPr w:rsidR="0080369A" w:rsidSect="004A2230">
      <w:headerReference w:type="default" r:id="rId16"/>
      <w:pgSz w:w="11906" w:h="16838"/>
      <w:pgMar w:top="1134" w:right="851" w:bottom="1134" w:left="1418" w:header="709" w:footer="709" w:gutter="0"/>
      <w:pgBorders w:display="firstPage" w:offsetFrom="page">
        <w:top w:val="twistedLines1" w:sz="18" w:space="20" w:color="auto"/>
        <w:left w:val="twistedLines1" w:sz="18" w:space="31"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847C" w14:textId="77777777" w:rsidR="009B74DF" w:rsidRDefault="009B74DF" w:rsidP="00CE638F">
      <w:pPr>
        <w:spacing w:after="0" w:line="240" w:lineRule="auto"/>
      </w:pPr>
      <w:r>
        <w:separator/>
      </w:r>
    </w:p>
  </w:endnote>
  <w:endnote w:type="continuationSeparator" w:id="0">
    <w:p w14:paraId="060CD9D7" w14:textId="77777777" w:rsidR="009B74DF" w:rsidRDefault="009B74DF" w:rsidP="00CE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A9FB" w14:textId="77777777" w:rsidR="009B74DF" w:rsidRDefault="009B74DF" w:rsidP="00CE638F">
      <w:pPr>
        <w:spacing w:after="0" w:line="240" w:lineRule="auto"/>
      </w:pPr>
      <w:r>
        <w:separator/>
      </w:r>
    </w:p>
  </w:footnote>
  <w:footnote w:type="continuationSeparator" w:id="0">
    <w:p w14:paraId="492B0DAF" w14:textId="77777777" w:rsidR="009B74DF" w:rsidRDefault="009B74DF" w:rsidP="00CE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8774"/>
      <w:docPartObj>
        <w:docPartGallery w:val="Page Numbers (Top of Page)"/>
        <w:docPartUnique/>
      </w:docPartObj>
    </w:sdtPr>
    <w:sdtEndPr>
      <w:rPr>
        <w:rFonts w:ascii="Times New Roman" w:hAnsi="Times New Roman" w:cs="Times New Roman"/>
        <w:sz w:val="24"/>
        <w:szCs w:val="24"/>
      </w:rPr>
    </w:sdtEndPr>
    <w:sdtContent>
      <w:p w14:paraId="23674293" w14:textId="6620774B" w:rsidR="004A2230" w:rsidRPr="004A2230" w:rsidRDefault="004A2230">
        <w:pPr>
          <w:pStyle w:val="a6"/>
          <w:jc w:val="center"/>
          <w:rPr>
            <w:rFonts w:ascii="Times New Roman" w:hAnsi="Times New Roman" w:cs="Times New Roman"/>
            <w:sz w:val="24"/>
            <w:szCs w:val="24"/>
          </w:rPr>
        </w:pPr>
        <w:r w:rsidRPr="004A2230">
          <w:rPr>
            <w:rFonts w:ascii="Times New Roman" w:hAnsi="Times New Roman" w:cs="Times New Roman"/>
            <w:sz w:val="24"/>
            <w:szCs w:val="24"/>
          </w:rPr>
          <w:fldChar w:fldCharType="begin"/>
        </w:r>
        <w:r w:rsidRPr="004A2230">
          <w:rPr>
            <w:rFonts w:ascii="Times New Roman" w:hAnsi="Times New Roman" w:cs="Times New Roman"/>
            <w:sz w:val="24"/>
            <w:szCs w:val="24"/>
          </w:rPr>
          <w:instrText>PAGE   \* MERGEFORMAT</w:instrText>
        </w:r>
        <w:r w:rsidRPr="004A2230">
          <w:rPr>
            <w:rFonts w:ascii="Times New Roman" w:hAnsi="Times New Roman" w:cs="Times New Roman"/>
            <w:sz w:val="24"/>
            <w:szCs w:val="24"/>
          </w:rPr>
          <w:fldChar w:fldCharType="separate"/>
        </w:r>
        <w:r w:rsidRPr="004A2230">
          <w:rPr>
            <w:rFonts w:ascii="Times New Roman" w:hAnsi="Times New Roman" w:cs="Times New Roman"/>
            <w:sz w:val="24"/>
            <w:szCs w:val="24"/>
          </w:rPr>
          <w:t>2</w:t>
        </w:r>
        <w:r w:rsidRPr="004A2230">
          <w:rPr>
            <w:rFonts w:ascii="Times New Roman" w:hAnsi="Times New Roman" w:cs="Times New Roman"/>
            <w:sz w:val="24"/>
            <w:szCs w:val="24"/>
          </w:rPr>
          <w:fldChar w:fldCharType="end"/>
        </w:r>
      </w:p>
    </w:sdtContent>
  </w:sdt>
  <w:p w14:paraId="29C17462" w14:textId="77777777" w:rsidR="004A2230" w:rsidRDefault="004A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066D"/>
    <w:multiLevelType w:val="multilevel"/>
    <w:tmpl w:val="7228FD4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8"/>
    <w:rsid w:val="00000248"/>
    <w:rsid w:val="000029F2"/>
    <w:rsid w:val="00003F51"/>
    <w:rsid w:val="0000630B"/>
    <w:rsid w:val="0000696D"/>
    <w:rsid w:val="0001004D"/>
    <w:rsid w:val="00013CA5"/>
    <w:rsid w:val="00014C85"/>
    <w:rsid w:val="0001506E"/>
    <w:rsid w:val="00016169"/>
    <w:rsid w:val="000177D6"/>
    <w:rsid w:val="00020817"/>
    <w:rsid w:val="00023DD6"/>
    <w:rsid w:val="00025530"/>
    <w:rsid w:val="000258AA"/>
    <w:rsid w:val="00027D12"/>
    <w:rsid w:val="0003441C"/>
    <w:rsid w:val="00034CCA"/>
    <w:rsid w:val="0003639F"/>
    <w:rsid w:val="00037C4D"/>
    <w:rsid w:val="00041121"/>
    <w:rsid w:val="000414E6"/>
    <w:rsid w:val="00043597"/>
    <w:rsid w:val="00046383"/>
    <w:rsid w:val="00060337"/>
    <w:rsid w:val="00066692"/>
    <w:rsid w:val="00066B32"/>
    <w:rsid w:val="00070942"/>
    <w:rsid w:val="00072060"/>
    <w:rsid w:val="00075FA6"/>
    <w:rsid w:val="000774CD"/>
    <w:rsid w:val="000821E4"/>
    <w:rsid w:val="000848F0"/>
    <w:rsid w:val="00086185"/>
    <w:rsid w:val="00091A5F"/>
    <w:rsid w:val="00092306"/>
    <w:rsid w:val="000947A1"/>
    <w:rsid w:val="00095934"/>
    <w:rsid w:val="00096911"/>
    <w:rsid w:val="000A18E6"/>
    <w:rsid w:val="000A35FF"/>
    <w:rsid w:val="000A4D17"/>
    <w:rsid w:val="000A4EB7"/>
    <w:rsid w:val="000B28FE"/>
    <w:rsid w:val="000B356C"/>
    <w:rsid w:val="000C0182"/>
    <w:rsid w:val="000C3E56"/>
    <w:rsid w:val="000C5AAB"/>
    <w:rsid w:val="000D12DB"/>
    <w:rsid w:val="000D23AB"/>
    <w:rsid w:val="000D27FF"/>
    <w:rsid w:val="000E34DD"/>
    <w:rsid w:val="000E5AA2"/>
    <w:rsid w:val="000E5D02"/>
    <w:rsid w:val="000F075C"/>
    <w:rsid w:val="000F0B28"/>
    <w:rsid w:val="000F32AC"/>
    <w:rsid w:val="001035B2"/>
    <w:rsid w:val="00106FD7"/>
    <w:rsid w:val="001105C6"/>
    <w:rsid w:val="00113180"/>
    <w:rsid w:val="00115766"/>
    <w:rsid w:val="00117B72"/>
    <w:rsid w:val="00124137"/>
    <w:rsid w:val="001251D0"/>
    <w:rsid w:val="001257BC"/>
    <w:rsid w:val="001257C3"/>
    <w:rsid w:val="001456B1"/>
    <w:rsid w:val="001456EA"/>
    <w:rsid w:val="00146D02"/>
    <w:rsid w:val="00147EB1"/>
    <w:rsid w:val="00150F5F"/>
    <w:rsid w:val="00157648"/>
    <w:rsid w:val="001609DB"/>
    <w:rsid w:val="00160D4D"/>
    <w:rsid w:val="00161616"/>
    <w:rsid w:val="00162416"/>
    <w:rsid w:val="00164E51"/>
    <w:rsid w:val="0016536E"/>
    <w:rsid w:val="00165A64"/>
    <w:rsid w:val="00166A48"/>
    <w:rsid w:val="00173205"/>
    <w:rsid w:val="00173F62"/>
    <w:rsid w:val="001759D0"/>
    <w:rsid w:val="00181EB8"/>
    <w:rsid w:val="00182F04"/>
    <w:rsid w:val="00185800"/>
    <w:rsid w:val="00191410"/>
    <w:rsid w:val="00192380"/>
    <w:rsid w:val="001A00EC"/>
    <w:rsid w:val="001A09B4"/>
    <w:rsid w:val="001A0B9E"/>
    <w:rsid w:val="001A28D2"/>
    <w:rsid w:val="001A65EE"/>
    <w:rsid w:val="001A7087"/>
    <w:rsid w:val="001B01AD"/>
    <w:rsid w:val="001B1173"/>
    <w:rsid w:val="001B73D4"/>
    <w:rsid w:val="001B7865"/>
    <w:rsid w:val="001C30A9"/>
    <w:rsid w:val="001C4AD9"/>
    <w:rsid w:val="001D1A21"/>
    <w:rsid w:val="001D5259"/>
    <w:rsid w:val="001D72FF"/>
    <w:rsid w:val="001D7BFE"/>
    <w:rsid w:val="001E07A9"/>
    <w:rsid w:val="001E0EE8"/>
    <w:rsid w:val="001E2CBD"/>
    <w:rsid w:val="001E47B0"/>
    <w:rsid w:val="001E5534"/>
    <w:rsid w:val="001E6E33"/>
    <w:rsid w:val="00200F60"/>
    <w:rsid w:val="002045DB"/>
    <w:rsid w:val="00205359"/>
    <w:rsid w:val="002141C3"/>
    <w:rsid w:val="002153EE"/>
    <w:rsid w:val="002204A3"/>
    <w:rsid w:val="00220FF7"/>
    <w:rsid w:val="00221A20"/>
    <w:rsid w:val="00221A58"/>
    <w:rsid w:val="0022278C"/>
    <w:rsid w:val="002301B6"/>
    <w:rsid w:val="0023196D"/>
    <w:rsid w:val="002320E0"/>
    <w:rsid w:val="002345B7"/>
    <w:rsid w:val="00236111"/>
    <w:rsid w:val="002362B4"/>
    <w:rsid w:val="00237F7A"/>
    <w:rsid w:val="002428BE"/>
    <w:rsid w:val="002468BA"/>
    <w:rsid w:val="00253A56"/>
    <w:rsid w:val="00256137"/>
    <w:rsid w:val="00262AC2"/>
    <w:rsid w:val="00267393"/>
    <w:rsid w:val="00267BDE"/>
    <w:rsid w:val="00267D8B"/>
    <w:rsid w:val="002704F1"/>
    <w:rsid w:val="002732CD"/>
    <w:rsid w:val="00277078"/>
    <w:rsid w:val="0028158F"/>
    <w:rsid w:val="00281C8B"/>
    <w:rsid w:val="00282D96"/>
    <w:rsid w:val="00285B13"/>
    <w:rsid w:val="00285EC6"/>
    <w:rsid w:val="00286820"/>
    <w:rsid w:val="002927BF"/>
    <w:rsid w:val="00297E95"/>
    <w:rsid w:val="002A107B"/>
    <w:rsid w:val="002A1111"/>
    <w:rsid w:val="002A1219"/>
    <w:rsid w:val="002A2370"/>
    <w:rsid w:val="002A5160"/>
    <w:rsid w:val="002A67FF"/>
    <w:rsid w:val="002B2AD8"/>
    <w:rsid w:val="002B3646"/>
    <w:rsid w:val="002B3C1A"/>
    <w:rsid w:val="002B58A4"/>
    <w:rsid w:val="002B608D"/>
    <w:rsid w:val="002C06A8"/>
    <w:rsid w:val="002C1B26"/>
    <w:rsid w:val="002C585F"/>
    <w:rsid w:val="002C6898"/>
    <w:rsid w:val="002D2018"/>
    <w:rsid w:val="002D67F2"/>
    <w:rsid w:val="002D6D4F"/>
    <w:rsid w:val="002E0852"/>
    <w:rsid w:val="002E37AC"/>
    <w:rsid w:val="002E48DE"/>
    <w:rsid w:val="002F543E"/>
    <w:rsid w:val="002F63B6"/>
    <w:rsid w:val="00305394"/>
    <w:rsid w:val="00306C7E"/>
    <w:rsid w:val="0031082E"/>
    <w:rsid w:val="0031258E"/>
    <w:rsid w:val="00315380"/>
    <w:rsid w:val="00323933"/>
    <w:rsid w:val="00331440"/>
    <w:rsid w:val="00331C8C"/>
    <w:rsid w:val="00332800"/>
    <w:rsid w:val="0034149E"/>
    <w:rsid w:val="003437D4"/>
    <w:rsid w:val="00347FD0"/>
    <w:rsid w:val="0035062F"/>
    <w:rsid w:val="00352445"/>
    <w:rsid w:val="00354D1E"/>
    <w:rsid w:val="00360844"/>
    <w:rsid w:val="00363B57"/>
    <w:rsid w:val="00363FDB"/>
    <w:rsid w:val="00367200"/>
    <w:rsid w:val="0037244D"/>
    <w:rsid w:val="00373874"/>
    <w:rsid w:val="00374D1D"/>
    <w:rsid w:val="00377058"/>
    <w:rsid w:val="003845BB"/>
    <w:rsid w:val="003865FA"/>
    <w:rsid w:val="003910AB"/>
    <w:rsid w:val="00392B86"/>
    <w:rsid w:val="003A0085"/>
    <w:rsid w:val="003A3DB8"/>
    <w:rsid w:val="003A54D5"/>
    <w:rsid w:val="003B0B4A"/>
    <w:rsid w:val="003B557C"/>
    <w:rsid w:val="003B749F"/>
    <w:rsid w:val="003C07C7"/>
    <w:rsid w:val="003C277D"/>
    <w:rsid w:val="003C38E0"/>
    <w:rsid w:val="003C52D1"/>
    <w:rsid w:val="003D1848"/>
    <w:rsid w:val="003D52B5"/>
    <w:rsid w:val="003D668F"/>
    <w:rsid w:val="003D7244"/>
    <w:rsid w:val="003E5E95"/>
    <w:rsid w:val="003E6785"/>
    <w:rsid w:val="003E7144"/>
    <w:rsid w:val="003E79A5"/>
    <w:rsid w:val="003F2814"/>
    <w:rsid w:val="003F373F"/>
    <w:rsid w:val="003F52EC"/>
    <w:rsid w:val="003F65FC"/>
    <w:rsid w:val="003F7F19"/>
    <w:rsid w:val="00404AA6"/>
    <w:rsid w:val="00405372"/>
    <w:rsid w:val="004064E8"/>
    <w:rsid w:val="004065C1"/>
    <w:rsid w:val="00406781"/>
    <w:rsid w:val="00410800"/>
    <w:rsid w:val="00410F9E"/>
    <w:rsid w:val="004160A7"/>
    <w:rsid w:val="004161E8"/>
    <w:rsid w:val="00416515"/>
    <w:rsid w:val="00416BA7"/>
    <w:rsid w:val="00422B11"/>
    <w:rsid w:val="00423BDF"/>
    <w:rsid w:val="00424E24"/>
    <w:rsid w:val="004321B2"/>
    <w:rsid w:val="004374B3"/>
    <w:rsid w:val="00444F46"/>
    <w:rsid w:val="00447F8C"/>
    <w:rsid w:val="00451EF1"/>
    <w:rsid w:val="00452E0A"/>
    <w:rsid w:val="00454AA7"/>
    <w:rsid w:val="00466E46"/>
    <w:rsid w:val="00467E91"/>
    <w:rsid w:val="00473C03"/>
    <w:rsid w:val="00480096"/>
    <w:rsid w:val="004805BF"/>
    <w:rsid w:val="00481051"/>
    <w:rsid w:val="00481888"/>
    <w:rsid w:val="00482082"/>
    <w:rsid w:val="0048656E"/>
    <w:rsid w:val="00487334"/>
    <w:rsid w:val="0049012C"/>
    <w:rsid w:val="00491769"/>
    <w:rsid w:val="004954E2"/>
    <w:rsid w:val="00497A1D"/>
    <w:rsid w:val="004A0429"/>
    <w:rsid w:val="004A2230"/>
    <w:rsid w:val="004B3FAB"/>
    <w:rsid w:val="004B59AA"/>
    <w:rsid w:val="004C08CD"/>
    <w:rsid w:val="004C1BE8"/>
    <w:rsid w:val="004C33BB"/>
    <w:rsid w:val="004C35AD"/>
    <w:rsid w:val="004C3D6A"/>
    <w:rsid w:val="004C4051"/>
    <w:rsid w:val="004C4063"/>
    <w:rsid w:val="004C51D2"/>
    <w:rsid w:val="004C5B01"/>
    <w:rsid w:val="004D01B6"/>
    <w:rsid w:val="004D3FF6"/>
    <w:rsid w:val="004D5A70"/>
    <w:rsid w:val="004E33FD"/>
    <w:rsid w:val="004F3BBF"/>
    <w:rsid w:val="00501B6E"/>
    <w:rsid w:val="00503DC9"/>
    <w:rsid w:val="0050430A"/>
    <w:rsid w:val="005061BF"/>
    <w:rsid w:val="00507AD2"/>
    <w:rsid w:val="00511EC4"/>
    <w:rsid w:val="00512E4E"/>
    <w:rsid w:val="005217BD"/>
    <w:rsid w:val="00526674"/>
    <w:rsid w:val="0052683C"/>
    <w:rsid w:val="00530484"/>
    <w:rsid w:val="0053165F"/>
    <w:rsid w:val="0053248E"/>
    <w:rsid w:val="00535DF4"/>
    <w:rsid w:val="00536FEF"/>
    <w:rsid w:val="00540FE3"/>
    <w:rsid w:val="005424D1"/>
    <w:rsid w:val="00542773"/>
    <w:rsid w:val="00547C0B"/>
    <w:rsid w:val="00552EED"/>
    <w:rsid w:val="00553564"/>
    <w:rsid w:val="005558DF"/>
    <w:rsid w:val="0056036C"/>
    <w:rsid w:val="00565145"/>
    <w:rsid w:val="00566E00"/>
    <w:rsid w:val="00570519"/>
    <w:rsid w:val="0057063D"/>
    <w:rsid w:val="00570F11"/>
    <w:rsid w:val="005714C9"/>
    <w:rsid w:val="005717E0"/>
    <w:rsid w:val="00571B06"/>
    <w:rsid w:val="00577320"/>
    <w:rsid w:val="00577CE7"/>
    <w:rsid w:val="00582A79"/>
    <w:rsid w:val="00582C67"/>
    <w:rsid w:val="00583A66"/>
    <w:rsid w:val="00585879"/>
    <w:rsid w:val="005902AC"/>
    <w:rsid w:val="00591884"/>
    <w:rsid w:val="00591ED9"/>
    <w:rsid w:val="00591FFA"/>
    <w:rsid w:val="005925D8"/>
    <w:rsid w:val="0059368E"/>
    <w:rsid w:val="00593A71"/>
    <w:rsid w:val="00595EBA"/>
    <w:rsid w:val="005972F9"/>
    <w:rsid w:val="005A0712"/>
    <w:rsid w:val="005A4ACD"/>
    <w:rsid w:val="005A5A16"/>
    <w:rsid w:val="005A6EA7"/>
    <w:rsid w:val="005B0A11"/>
    <w:rsid w:val="005B1928"/>
    <w:rsid w:val="005B3479"/>
    <w:rsid w:val="005B3B1F"/>
    <w:rsid w:val="005B4B63"/>
    <w:rsid w:val="005B5664"/>
    <w:rsid w:val="005B57B9"/>
    <w:rsid w:val="005B6617"/>
    <w:rsid w:val="005B6C9A"/>
    <w:rsid w:val="005C57BE"/>
    <w:rsid w:val="005D05A7"/>
    <w:rsid w:val="005D22CE"/>
    <w:rsid w:val="005E08B9"/>
    <w:rsid w:val="005E2954"/>
    <w:rsid w:val="005E3B94"/>
    <w:rsid w:val="005E605E"/>
    <w:rsid w:val="005E70A9"/>
    <w:rsid w:val="005E71F5"/>
    <w:rsid w:val="005E7D28"/>
    <w:rsid w:val="005E7F64"/>
    <w:rsid w:val="005F0DFD"/>
    <w:rsid w:val="005F7A39"/>
    <w:rsid w:val="00605965"/>
    <w:rsid w:val="00606F77"/>
    <w:rsid w:val="00610E4F"/>
    <w:rsid w:val="00617A30"/>
    <w:rsid w:val="006235A1"/>
    <w:rsid w:val="0062399D"/>
    <w:rsid w:val="00624725"/>
    <w:rsid w:val="006377DD"/>
    <w:rsid w:val="00637FB0"/>
    <w:rsid w:val="00641539"/>
    <w:rsid w:val="006434D2"/>
    <w:rsid w:val="00643DEA"/>
    <w:rsid w:val="006466FA"/>
    <w:rsid w:val="00646E69"/>
    <w:rsid w:val="00651283"/>
    <w:rsid w:val="00651821"/>
    <w:rsid w:val="00652C7E"/>
    <w:rsid w:val="0065450C"/>
    <w:rsid w:val="0065558A"/>
    <w:rsid w:val="006564C9"/>
    <w:rsid w:val="00657301"/>
    <w:rsid w:val="00660C40"/>
    <w:rsid w:val="00664476"/>
    <w:rsid w:val="00665E4A"/>
    <w:rsid w:val="00666399"/>
    <w:rsid w:val="00667313"/>
    <w:rsid w:val="00672070"/>
    <w:rsid w:val="006728D3"/>
    <w:rsid w:val="00673228"/>
    <w:rsid w:val="00675827"/>
    <w:rsid w:val="00675CA1"/>
    <w:rsid w:val="00677D3E"/>
    <w:rsid w:val="00682FA1"/>
    <w:rsid w:val="0068361B"/>
    <w:rsid w:val="00686997"/>
    <w:rsid w:val="006877DA"/>
    <w:rsid w:val="006912B9"/>
    <w:rsid w:val="006914EC"/>
    <w:rsid w:val="006931B4"/>
    <w:rsid w:val="006A07D3"/>
    <w:rsid w:val="006A0E00"/>
    <w:rsid w:val="006A501F"/>
    <w:rsid w:val="006A5484"/>
    <w:rsid w:val="006B050F"/>
    <w:rsid w:val="006B1942"/>
    <w:rsid w:val="006B2057"/>
    <w:rsid w:val="006B5AF3"/>
    <w:rsid w:val="006B7F4F"/>
    <w:rsid w:val="006C477C"/>
    <w:rsid w:val="006C7521"/>
    <w:rsid w:val="006C7DCD"/>
    <w:rsid w:val="006C7E04"/>
    <w:rsid w:val="006D1FC3"/>
    <w:rsid w:val="006D28FB"/>
    <w:rsid w:val="006D2BBF"/>
    <w:rsid w:val="006D356E"/>
    <w:rsid w:val="006D49CC"/>
    <w:rsid w:val="006D5972"/>
    <w:rsid w:val="006D705C"/>
    <w:rsid w:val="006E66AF"/>
    <w:rsid w:val="006F127A"/>
    <w:rsid w:val="006F3734"/>
    <w:rsid w:val="0070444A"/>
    <w:rsid w:val="00705715"/>
    <w:rsid w:val="0071052C"/>
    <w:rsid w:val="007117C7"/>
    <w:rsid w:val="0071389B"/>
    <w:rsid w:val="007147EF"/>
    <w:rsid w:val="00714D3C"/>
    <w:rsid w:val="00715275"/>
    <w:rsid w:val="00716C8B"/>
    <w:rsid w:val="00724839"/>
    <w:rsid w:val="007255DD"/>
    <w:rsid w:val="00726B0B"/>
    <w:rsid w:val="00727BE7"/>
    <w:rsid w:val="007314F1"/>
    <w:rsid w:val="007318B7"/>
    <w:rsid w:val="00732BC4"/>
    <w:rsid w:val="00734D68"/>
    <w:rsid w:val="00735624"/>
    <w:rsid w:val="007363F8"/>
    <w:rsid w:val="00737A1E"/>
    <w:rsid w:val="0074030E"/>
    <w:rsid w:val="00741189"/>
    <w:rsid w:val="00741961"/>
    <w:rsid w:val="0074373A"/>
    <w:rsid w:val="00752C91"/>
    <w:rsid w:val="007549EE"/>
    <w:rsid w:val="00755498"/>
    <w:rsid w:val="00756DD2"/>
    <w:rsid w:val="0076146A"/>
    <w:rsid w:val="007617FB"/>
    <w:rsid w:val="0076321E"/>
    <w:rsid w:val="00763670"/>
    <w:rsid w:val="0076451B"/>
    <w:rsid w:val="00764696"/>
    <w:rsid w:val="0076702F"/>
    <w:rsid w:val="00770B0B"/>
    <w:rsid w:val="0077144A"/>
    <w:rsid w:val="007721CD"/>
    <w:rsid w:val="007729F6"/>
    <w:rsid w:val="00772DFD"/>
    <w:rsid w:val="00777242"/>
    <w:rsid w:val="00777339"/>
    <w:rsid w:val="007776C2"/>
    <w:rsid w:val="00780F9A"/>
    <w:rsid w:val="00782950"/>
    <w:rsid w:val="0078551E"/>
    <w:rsid w:val="00791A4D"/>
    <w:rsid w:val="00792322"/>
    <w:rsid w:val="00792FB5"/>
    <w:rsid w:val="00793858"/>
    <w:rsid w:val="0079406A"/>
    <w:rsid w:val="007A0CC5"/>
    <w:rsid w:val="007A0DC1"/>
    <w:rsid w:val="007A1072"/>
    <w:rsid w:val="007A2AE9"/>
    <w:rsid w:val="007A36E4"/>
    <w:rsid w:val="007A6EBB"/>
    <w:rsid w:val="007B0A02"/>
    <w:rsid w:val="007B1824"/>
    <w:rsid w:val="007C1EF1"/>
    <w:rsid w:val="007C2D11"/>
    <w:rsid w:val="007C55BD"/>
    <w:rsid w:val="007C7F9E"/>
    <w:rsid w:val="007D07A3"/>
    <w:rsid w:val="007D7E4C"/>
    <w:rsid w:val="007E23AF"/>
    <w:rsid w:val="007E4131"/>
    <w:rsid w:val="0080170D"/>
    <w:rsid w:val="00803188"/>
    <w:rsid w:val="008034A5"/>
    <w:rsid w:val="0080369A"/>
    <w:rsid w:val="0080560F"/>
    <w:rsid w:val="00806E4C"/>
    <w:rsid w:val="00814FEF"/>
    <w:rsid w:val="0082076B"/>
    <w:rsid w:val="00822444"/>
    <w:rsid w:val="00823476"/>
    <w:rsid w:val="0082360C"/>
    <w:rsid w:val="00824157"/>
    <w:rsid w:val="00824C5D"/>
    <w:rsid w:val="00827247"/>
    <w:rsid w:val="00831312"/>
    <w:rsid w:val="00833152"/>
    <w:rsid w:val="00833A59"/>
    <w:rsid w:val="00852919"/>
    <w:rsid w:val="00852981"/>
    <w:rsid w:val="00854F51"/>
    <w:rsid w:val="008564E7"/>
    <w:rsid w:val="00860B32"/>
    <w:rsid w:val="008613EC"/>
    <w:rsid w:val="00861E76"/>
    <w:rsid w:val="008649B8"/>
    <w:rsid w:val="00866894"/>
    <w:rsid w:val="00871D55"/>
    <w:rsid w:val="0087228C"/>
    <w:rsid w:val="00873003"/>
    <w:rsid w:val="0087453D"/>
    <w:rsid w:val="008800F3"/>
    <w:rsid w:val="00882475"/>
    <w:rsid w:val="00883115"/>
    <w:rsid w:val="00883C35"/>
    <w:rsid w:val="008849E8"/>
    <w:rsid w:val="0088689F"/>
    <w:rsid w:val="008A16E0"/>
    <w:rsid w:val="008A2BA0"/>
    <w:rsid w:val="008A6B5B"/>
    <w:rsid w:val="008A7167"/>
    <w:rsid w:val="008B6784"/>
    <w:rsid w:val="008C068D"/>
    <w:rsid w:val="008C3FE1"/>
    <w:rsid w:val="008C6450"/>
    <w:rsid w:val="008D026D"/>
    <w:rsid w:val="008D29E3"/>
    <w:rsid w:val="008D3BC8"/>
    <w:rsid w:val="008D4DF1"/>
    <w:rsid w:val="008D50B6"/>
    <w:rsid w:val="008D6E26"/>
    <w:rsid w:val="008E115D"/>
    <w:rsid w:val="008E38D3"/>
    <w:rsid w:val="008E58A8"/>
    <w:rsid w:val="008E6AB0"/>
    <w:rsid w:val="008F2208"/>
    <w:rsid w:val="008F2DD3"/>
    <w:rsid w:val="008F6BB1"/>
    <w:rsid w:val="00900B1D"/>
    <w:rsid w:val="00902D10"/>
    <w:rsid w:val="00904A8D"/>
    <w:rsid w:val="00904D88"/>
    <w:rsid w:val="00906541"/>
    <w:rsid w:val="009067BF"/>
    <w:rsid w:val="00910059"/>
    <w:rsid w:val="0091157E"/>
    <w:rsid w:val="00912FB5"/>
    <w:rsid w:val="00917CC1"/>
    <w:rsid w:val="009202F0"/>
    <w:rsid w:val="009261B6"/>
    <w:rsid w:val="00931CD1"/>
    <w:rsid w:val="0093711F"/>
    <w:rsid w:val="009373AB"/>
    <w:rsid w:val="00940578"/>
    <w:rsid w:val="0094151A"/>
    <w:rsid w:val="00942F72"/>
    <w:rsid w:val="00950412"/>
    <w:rsid w:val="00950B67"/>
    <w:rsid w:val="0095421E"/>
    <w:rsid w:val="00954449"/>
    <w:rsid w:val="009609CD"/>
    <w:rsid w:val="0096107F"/>
    <w:rsid w:val="0096187A"/>
    <w:rsid w:val="009668D2"/>
    <w:rsid w:val="009753EE"/>
    <w:rsid w:val="00981488"/>
    <w:rsid w:val="00981AD7"/>
    <w:rsid w:val="00981CAB"/>
    <w:rsid w:val="00982946"/>
    <w:rsid w:val="00986211"/>
    <w:rsid w:val="00986234"/>
    <w:rsid w:val="009871E6"/>
    <w:rsid w:val="00987C30"/>
    <w:rsid w:val="00995D0F"/>
    <w:rsid w:val="00996788"/>
    <w:rsid w:val="009A3172"/>
    <w:rsid w:val="009A37C7"/>
    <w:rsid w:val="009A759A"/>
    <w:rsid w:val="009B00B4"/>
    <w:rsid w:val="009B0927"/>
    <w:rsid w:val="009B5B25"/>
    <w:rsid w:val="009B6550"/>
    <w:rsid w:val="009B74DF"/>
    <w:rsid w:val="009C2E66"/>
    <w:rsid w:val="009C5035"/>
    <w:rsid w:val="009D0B6C"/>
    <w:rsid w:val="009D2604"/>
    <w:rsid w:val="009E10D9"/>
    <w:rsid w:val="009E25B6"/>
    <w:rsid w:val="009E2976"/>
    <w:rsid w:val="009E6C24"/>
    <w:rsid w:val="009E6E0A"/>
    <w:rsid w:val="009E7C77"/>
    <w:rsid w:val="009F53E8"/>
    <w:rsid w:val="009F5430"/>
    <w:rsid w:val="009F597F"/>
    <w:rsid w:val="009F6856"/>
    <w:rsid w:val="00A0035F"/>
    <w:rsid w:val="00A016B2"/>
    <w:rsid w:val="00A16353"/>
    <w:rsid w:val="00A17186"/>
    <w:rsid w:val="00A208C2"/>
    <w:rsid w:val="00A27194"/>
    <w:rsid w:val="00A30076"/>
    <w:rsid w:val="00A305CB"/>
    <w:rsid w:val="00A3195C"/>
    <w:rsid w:val="00A3556D"/>
    <w:rsid w:val="00A36E41"/>
    <w:rsid w:val="00A4128A"/>
    <w:rsid w:val="00A42766"/>
    <w:rsid w:val="00A427FC"/>
    <w:rsid w:val="00A4444C"/>
    <w:rsid w:val="00A4483C"/>
    <w:rsid w:val="00A460C8"/>
    <w:rsid w:val="00A500C1"/>
    <w:rsid w:val="00A50680"/>
    <w:rsid w:val="00A509A5"/>
    <w:rsid w:val="00A557B2"/>
    <w:rsid w:val="00A63E50"/>
    <w:rsid w:val="00A71EB5"/>
    <w:rsid w:val="00A72D8E"/>
    <w:rsid w:val="00A73215"/>
    <w:rsid w:val="00A7682F"/>
    <w:rsid w:val="00A7774A"/>
    <w:rsid w:val="00A80130"/>
    <w:rsid w:val="00A8152E"/>
    <w:rsid w:val="00A84068"/>
    <w:rsid w:val="00A87E02"/>
    <w:rsid w:val="00A97AFC"/>
    <w:rsid w:val="00AA0029"/>
    <w:rsid w:val="00AA2341"/>
    <w:rsid w:val="00AA37E0"/>
    <w:rsid w:val="00AA3822"/>
    <w:rsid w:val="00AA7C7B"/>
    <w:rsid w:val="00AB48C8"/>
    <w:rsid w:val="00AB7C0C"/>
    <w:rsid w:val="00AC1437"/>
    <w:rsid w:val="00AC1BC6"/>
    <w:rsid w:val="00AC20DC"/>
    <w:rsid w:val="00AD0136"/>
    <w:rsid w:val="00AD2AF6"/>
    <w:rsid w:val="00AE0E7A"/>
    <w:rsid w:val="00AE69B6"/>
    <w:rsid w:val="00AE7692"/>
    <w:rsid w:val="00AF01C1"/>
    <w:rsid w:val="00AF5E65"/>
    <w:rsid w:val="00B00C7A"/>
    <w:rsid w:val="00B11528"/>
    <w:rsid w:val="00B136DB"/>
    <w:rsid w:val="00B1612D"/>
    <w:rsid w:val="00B20BFF"/>
    <w:rsid w:val="00B21A69"/>
    <w:rsid w:val="00B21BB7"/>
    <w:rsid w:val="00B21C58"/>
    <w:rsid w:val="00B249E4"/>
    <w:rsid w:val="00B255A5"/>
    <w:rsid w:val="00B26D9B"/>
    <w:rsid w:val="00B2739B"/>
    <w:rsid w:val="00B3367A"/>
    <w:rsid w:val="00B33F75"/>
    <w:rsid w:val="00B35772"/>
    <w:rsid w:val="00B36CAB"/>
    <w:rsid w:val="00B53A1A"/>
    <w:rsid w:val="00B56107"/>
    <w:rsid w:val="00B56715"/>
    <w:rsid w:val="00B56B09"/>
    <w:rsid w:val="00B6015D"/>
    <w:rsid w:val="00B62FBD"/>
    <w:rsid w:val="00B6503A"/>
    <w:rsid w:val="00B65D91"/>
    <w:rsid w:val="00B83A86"/>
    <w:rsid w:val="00B90D03"/>
    <w:rsid w:val="00B95340"/>
    <w:rsid w:val="00B95B9C"/>
    <w:rsid w:val="00B95F98"/>
    <w:rsid w:val="00B979E6"/>
    <w:rsid w:val="00BA06B7"/>
    <w:rsid w:val="00BA366B"/>
    <w:rsid w:val="00BA4346"/>
    <w:rsid w:val="00BA537A"/>
    <w:rsid w:val="00BA611B"/>
    <w:rsid w:val="00BA7A5F"/>
    <w:rsid w:val="00BB4AE1"/>
    <w:rsid w:val="00BB7863"/>
    <w:rsid w:val="00BC3A47"/>
    <w:rsid w:val="00BC6A83"/>
    <w:rsid w:val="00BD208A"/>
    <w:rsid w:val="00BD2BB5"/>
    <w:rsid w:val="00BD4B4D"/>
    <w:rsid w:val="00BE1099"/>
    <w:rsid w:val="00BE6FA2"/>
    <w:rsid w:val="00BF017C"/>
    <w:rsid w:val="00BF24D0"/>
    <w:rsid w:val="00BF5C1E"/>
    <w:rsid w:val="00BF5C49"/>
    <w:rsid w:val="00BF753B"/>
    <w:rsid w:val="00C00E1B"/>
    <w:rsid w:val="00C01CA4"/>
    <w:rsid w:val="00C05B91"/>
    <w:rsid w:val="00C0670A"/>
    <w:rsid w:val="00C1067C"/>
    <w:rsid w:val="00C17396"/>
    <w:rsid w:val="00C232BD"/>
    <w:rsid w:val="00C263DD"/>
    <w:rsid w:val="00C32B76"/>
    <w:rsid w:val="00C34A0A"/>
    <w:rsid w:val="00C410AA"/>
    <w:rsid w:val="00C469EA"/>
    <w:rsid w:val="00C47272"/>
    <w:rsid w:val="00C47D6A"/>
    <w:rsid w:val="00C513A6"/>
    <w:rsid w:val="00C5187F"/>
    <w:rsid w:val="00C51CBF"/>
    <w:rsid w:val="00C520C3"/>
    <w:rsid w:val="00C528E7"/>
    <w:rsid w:val="00C60DC8"/>
    <w:rsid w:val="00C60E8D"/>
    <w:rsid w:val="00C63408"/>
    <w:rsid w:val="00C70583"/>
    <w:rsid w:val="00C719AE"/>
    <w:rsid w:val="00C760EB"/>
    <w:rsid w:val="00C7641B"/>
    <w:rsid w:val="00C820AD"/>
    <w:rsid w:val="00C86D4F"/>
    <w:rsid w:val="00C9483F"/>
    <w:rsid w:val="00CA25DC"/>
    <w:rsid w:val="00CA2968"/>
    <w:rsid w:val="00CA3E00"/>
    <w:rsid w:val="00CA53D8"/>
    <w:rsid w:val="00CA69B5"/>
    <w:rsid w:val="00CB145B"/>
    <w:rsid w:val="00CB3B17"/>
    <w:rsid w:val="00CB6A34"/>
    <w:rsid w:val="00CC002C"/>
    <w:rsid w:val="00CC05C5"/>
    <w:rsid w:val="00CC121E"/>
    <w:rsid w:val="00CC2AC0"/>
    <w:rsid w:val="00CC66C1"/>
    <w:rsid w:val="00CC7D74"/>
    <w:rsid w:val="00CD24F8"/>
    <w:rsid w:val="00CD328B"/>
    <w:rsid w:val="00CD4700"/>
    <w:rsid w:val="00CD663B"/>
    <w:rsid w:val="00CD6D77"/>
    <w:rsid w:val="00CE2196"/>
    <w:rsid w:val="00CE5876"/>
    <w:rsid w:val="00CE6085"/>
    <w:rsid w:val="00CE638F"/>
    <w:rsid w:val="00CF0834"/>
    <w:rsid w:val="00CF2919"/>
    <w:rsid w:val="00CF62D3"/>
    <w:rsid w:val="00CF6FBA"/>
    <w:rsid w:val="00D0008C"/>
    <w:rsid w:val="00D00270"/>
    <w:rsid w:val="00D0102B"/>
    <w:rsid w:val="00D03C65"/>
    <w:rsid w:val="00D1353F"/>
    <w:rsid w:val="00D17C97"/>
    <w:rsid w:val="00D20995"/>
    <w:rsid w:val="00D20A3D"/>
    <w:rsid w:val="00D21483"/>
    <w:rsid w:val="00D21751"/>
    <w:rsid w:val="00D21CD5"/>
    <w:rsid w:val="00D257D3"/>
    <w:rsid w:val="00D3500D"/>
    <w:rsid w:val="00D41C2C"/>
    <w:rsid w:val="00D42FB0"/>
    <w:rsid w:val="00D52531"/>
    <w:rsid w:val="00D6058F"/>
    <w:rsid w:val="00D62D68"/>
    <w:rsid w:val="00D63978"/>
    <w:rsid w:val="00D64436"/>
    <w:rsid w:val="00D65458"/>
    <w:rsid w:val="00D7009D"/>
    <w:rsid w:val="00D70786"/>
    <w:rsid w:val="00D72347"/>
    <w:rsid w:val="00D805F6"/>
    <w:rsid w:val="00D84E43"/>
    <w:rsid w:val="00D851BC"/>
    <w:rsid w:val="00D8718F"/>
    <w:rsid w:val="00D905B8"/>
    <w:rsid w:val="00D924F9"/>
    <w:rsid w:val="00D93FDD"/>
    <w:rsid w:val="00D95475"/>
    <w:rsid w:val="00D95D33"/>
    <w:rsid w:val="00D95F57"/>
    <w:rsid w:val="00D97234"/>
    <w:rsid w:val="00DA334A"/>
    <w:rsid w:val="00DA434D"/>
    <w:rsid w:val="00DA436C"/>
    <w:rsid w:val="00DA6149"/>
    <w:rsid w:val="00DA784B"/>
    <w:rsid w:val="00DB3E99"/>
    <w:rsid w:val="00DB400B"/>
    <w:rsid w:val="00DB57DA"/>
    <w:rsid w:val="00DB76D5"/>
    <w:rsid w:val="00DC2467"/>
    <w:rsid w:val="00DC5619"/>
    <w:rsid w:val="00DC5B38"/>
    <w:rsid w:val="00DD0841"/>
    <w:rsid w:val="00DD18B5"/>
    <w:rsid w:val="00DD2B26"/>
    <w:rsid w:val="00DD43B8"/>
    <w:rsid w:val="00DD4B45"/>
    <w:rsid w:val="00DD4FBB"/>
    <w:rsid w:val="00DE0D5C"/>
    <w:rsid w:val="00DE3920"/>
    <w:rsid w:val="00DE4028"/>
    <w:rsid w:val="00DE4323"/>
    <w:rsid w:val="00DE46B8"/>
    <w:rsid w:val="00DE77FE"/>
    <w:rsid w:val="00DF486F"/>
    <w:rsid w:val="00E0079E"/>
    <w:rsid w:val="00E00C45"/>
    <w:rsid w:val="00E01B32"/>
    <w:rsid w:val="00E01E6B"/>
    <w:rsid w:val="00E03284"/>
    <w:rsid w:val="00E04C87"/>
    <w:rsid w:val="00E0551B"/>
    <w:rsid w:val="00E05786"/>
    <w:rsid w:val="00E073E2"/>
    <w:rsid w:val="00E11F15"/>
    <w:rsid w:val="00E13C23"/>
    <w:rsid w:val="00E157D7"/>
    <w:rsid w:val="00E231FC"/>
    <w:rsid w:val="00E248DA"/>
    <w:rsid w:val="00E270F6"/>
    <w:rsid w:val="00E35A2F"/>
    <w:rsid w:val="00E3655B"/>
    <w:rsid w:val="00E36725"/>
    <w:rsid w:val="00E372BF"/>
    <w:rsid w:val="00E41367"/>
    <w:rsid w:val="00E41AD7"/>
    <w:rsid w:val="00E45034"/>
    <w:rsid w:val="00E453F3"/>
    <w:rsid w:val="00E54531"/>
    <w:rsid w:val="00E5460E"/>
    <w:rsid w:val="00E56BA8"/>
    <w:rsid w:val="00E56DCA"/>
    <w:rsid w:val="00E6225F"/>
    <w:rsid w:val="00E6368F"/>
    <w:rsid w:val="00E67958"/>
    <w:rsid w:val="00E712CC"/>
    <w:rsid w:val="00E71A03"/>
    <w:rsid w:val="00E73AE3"/>
    <w:rsid w:val="00E7507E"/>
    <w:rsid w:val="00E76A3B"/>
    <w:rsid w:val="00E80963"/>
    <w:rsid w:val="00E81C69"/>
    <w:rsid w:val="00E84AFA"/>
    <w:rsid w:val="00E8569B"/>
    <w:rsid w:val="00E86908"/>
    <w:rsid w:val="00E90EE7"/>
    <w:rsid w:val="00E91EEF"/>
    <w:rsid w:val="00EA689C"/>
    <w:rsid w:val="00EB386B"/>
    <w:rsid w:val="00EC0366"/>
    <w:rsid w:val="00EC1866"/>
    <w:rsid w:val="00EC2334"/>
    <w:rsid w:val="00EC2CD2"/>
    <w:rsid w:val="00ED1F1F"/>
    <w:rsid w:val="00ED2A63"/>
    <w:rsid w:val="00EE5ABD"/>
    <w:rsid w:val="00EE7374"/>
    <w:rsid w:val="00EF134F"/>
    <w:rsid w:val="00EF265A"/>
    <w:rsid w:val="00EF4D02"/>
    <w:rsid w:val="00EF6319"/>
    <w:rsid w:val="00EF672B"/>
    <w:rsid w:val="00F07E79"/>
    <w:rsid w:val="00F131C2"/>
    <w:rsid w:val="00F20285"/>
    <w:rsid w:val="00F20CCE"/>
    <w:rsid w:val="00F21A76"/>
    <w:rsid w:val="00F247E0"/>
    <w:rsid w:val="00F25A45"/>
    <w:rsid w:val="00F25F65"/>
    <w:rsid w:val="00F269C6"/>
    <w:rsid w:val="00F32C36"/>
    <w:rsid w:val="00F33733"/>
    <w:rsid w:val="00F3506F"/>
    <w:rsid w:val="00F35E7F"/>
    <w:rsid w:val="00F36663"/>
    <w:rsid w:val="00F37473"/>
    <w:rsid w:val="00F4191A"/>
    <w:rsid w:val="00F42645"/>
    <w:rsid w:val="00F42AEF"/>
    <w:rsid w:val="00F4785A"/>
    <w:rsid w:val="00F56D5E"/>
    <w:rsid w:val="00F62E44"/>
    <w:rsid w:val="00F63C88"/>
    <w:rsid w:val="00F66881"/>
    <w:rsid w:val="00F70361"/>
    <w:rsid w:val="00F71F37"/>
    <w:rsid w:val="00F7225D"/>
    <w:rsid w:val="00F72B9B"/>
    <w:rsid w:val="00F72C6F"/>
    <w:rsid w:val="00F740CB"/>
    <w:rsid w:val="00F779E1"/>
    <w:rsid w:val="00F8118F"/>
    <w:rsid w:val="00F8271B"/>
    <w:rsid w:val="00F84159"/>
    <w:rsid w:val="00F85ED0"/>
    <w:rsid w:val="00F9032A"/>
    <w:rsid w:val="00F905D2"/>
    <w:rsid w:val="00F921B4"/>
    <w:rsid w:val="00F92D84"/>
    <w:rsid w:val="00F96B79"/>
    <w:rsid w:val="00F97B1C"/>
    <w:rsid w:val="00FA03DA"/>
    <w:rsid w:val="00FA1F77"/>
    <w:rsid w:val="00FA302B"/>
    <w:rsid w:val="00FA35A0"/>
    <w:rsid w:val="00FB09D7"/>
    <w:rsid w:val="00FB1021"/>
    <w:rsid w:val="00FB36A3"/>
    <w:rsid w:val="00FB5588"/>
    <w:rsid w:val="00FC2FC3"/>
    <w:rsid w:val="00FC5AC0"/>
    <w:rsid w:val="00FC76BD"/>
    <w:rsid w:val="00FE72F3"/>
    <w:rsid w:val="00FE7DCF"/>
    <w:rsid w:val="00FF2258"/>
    <w:rsid w:val="00FF37B4"/>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5B15"/>
  <w15:chartTrackingRefBased/>
  <w15:docId w15:val="{B6B36E96-192E-4774-800A-C289BC9B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6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5A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
    <w:basedOn w:val="a"/>
    <w:link w:val="a4"/>
    <w:uiPriority w:val="99"/>
    <w:qFormat/>
    <w:rsid w:val="00CB145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4">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З Знак"/>
    <w:link w:val="a3"/>
    <w:uiPriority w:val="99"/>
    <w:locked/>
    <w:rsid w:val="00CB145B"/>
    <w:rPr>
      <w:rFonts w:ascii="Times New Roman" w:eastAsia="Times New Roman" w:hAnsi="Times New Roman" w:cs="Times New Roman"/>
      <w:sz w:val="24"/>
      <w:szCs w:val="24"/>
      <w:lang w:val="x-none" w:eastAsia="ru-RU"/>
    </w:rPr>
  </w:style>
  <w:style w:type="table" w:styleId="a5">
    <w:name w:val="Table Grid"/>
    <w:basedOn w:val="a1"/>
    <w:uiPriority w:val="39"/>
    <w:rsid w:val="00CB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E63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638F"/>
  </w:style>
  <w:style w:type="paragraph" w:styleId="a8">
    <w:name w:val="footer"/>
    <w:basedOn w:val="a"/>
    <w:link w:val="a9"/>
    <w:uiPriority w:val="99"/>
    <w:unhideWhenUsed/>
    <w:rsid w:val="00CE63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638F"/>
  </w:style>
  <w:style w:type="table" w:styleId="-1">
    <w:name w:val="Grid Table 1 Light"/>
    <w:basedOn w:val="a1"/>
    <w:uiPriority w:val="46"/>
    <w:rsid w:val="00FA30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a">
    <w:name w:val="Без интервала Знак Знак Знак Знак Знак Знак Знак"/>
    <w:qFormat/>
    <w:rsid w:val="003910AB"/>
    <w:pPr>
      <w:spacing w:after="0" w:line="240" w:lineRule="auto"/>
    </w:pPr>
    <w:rPr>
      <w:rFonts w:ascii="Times New Roman" w:eastAsia="Times New Roman" w:hAnsi="Times New Roman" w:cs="Times New Roman"/>
      <w:color w:val="000000"/>
      <w:sz w:val="24"/>
      <w:szCs w:val="24"/>
      <w:lang w:eastAsia="ru-RU"/>
    </w:rPr>
  </w:style>
  <w:style w:type="paragraph" w:styleId="ab">
    <w:name w:val="No Spacing"/>
    <w:aliases w:val="Обя,норма,мелкий,мой рабочий,Ерк!н,Алия,Айгерим,ТекстОтчета,свой,Без интеБез интервала,Без интервала11,Елжан,No Spacing1,Без интервала1,14 TNR,МОЙ СТИЛЬ,Без интервала111,Эльдар,Без интервала2,Без интервала21,Без интерваль,исполнитель"/>
    <w:link w:val="ac"/>
    <w:uiPriority w:val="1"/>
    <w:qFormat/>
    <w:rsid w:val="006D5972"/>
    <w:pPr>
      <w:spacing w:after="0" w:line="240" w:lineRule="auto"/>
    </w:pPr>
    <w:rPr>
      <w:rFonts w:ascii="Calibri" w:eastAsia="Times New Roman" w:hAnsi="Calibri" w:cs="Times New Roman"/>
      <w:lang w:eastAsia="ru-RU"/>
    </w:rPr>
  </w:style>
  <w:style w:type="paragraph" w:styleId="ad">
    <w:name w:val="List Paragraph"/>
    <w:aliases w:val="маркированный,Абзац списка3,Абзац списка7,Абзац списка71,Абзац списка8,List Paragraph1,Абзац с отступом,References,ненум_список,Абзац,Heading1,Colorful List - Accent 11,Resume Title,heading 4,Citation List,Ha,Абзац списка1,N_List Paragraph"/>
    <w:basedOn w:val="a"/>
    <w:link w:val="ae"/>
    <w:uiPriority w:val="34"/>
    <w:qFormat/>
    <w:rsid w:val="006D5972"/>
    <w:pPr>
      <w:spacing w:after="200" w:line="276" w:lineRule="auto"/>
      <w:ind w:left="720"/>
      <w:contextualSpacing/>
    </w:pPr>
  </w:style>
  <w:style w:type="character" w:customStyle="1" w:styleId="ae">
    <w:name w:val="Абзац списка Знак"/>
    <w:aliases w:val="маркированный Знак,Абзац списка3 Знак,Абзац списка7 Знак,Абзац списка71 Знак,Абзац списка8 Знак,List Paragraph1 Знак,Абзац с отступом Знак,References Знак,ненум_список Знак,Абзац Знак,Heading1 Знак,Colorful List - Accent 11 Знак"/>
    <w:basedOn w:val="a0"/>
    <w:link w:val="ad"/>
    <w:uiPriority w:val="34"/>
    <w:qFormat/>
    <w:rsid w:val="006D5972"/>
  </w:style>
  <w:style w:type="character" w:customStyle="1" w:styleId="ac">
    <w:name w:val="Без интервала Знак"/>
    <w:aliases w:val="Обя Знак,норма Знак,мелкий Знак,мой рабочий Знак,Ерк!н Знак,Алия Знак,Айгерим Знак,ТекстОтчета Знак,свой Знак,Без интеБез интервала Знак,Без интервала11 Знак,Елжан Знак,No Spacing1 Знак,Без интервала1 Знак,14 TNR Знак,МОЙ СТИЛЬ Знак"/>
    <w:link w:val="ab"/>
    <w:uiPriority w:val="1"/>
    <w:locked/>
    <w:rsid w:val="006D5972"/>
    <w:rPr>
      <w:rFonts w:ascii="Calibri" w:eastAsia="Times New Roman" w:hAnsi="Calibri" w:cs="Times New Roman"/>
      <w:lang w:eastAsia="ru-RU"/>
    </w:rPr>
  </w:style>
  <w:style w:type="character" w:customStyle="1" w:styleId="10">
    <w:name w:val="Заголовок 1 Знак"/>
    <w:basedOn w:val="a0"/>
    <w:link w:val="1"/>
    <w:uiPriority w:val="9"/>
    <w:rsid w:val="00E56B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C5A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693">
      <w:bodyDiv w:val="1"/>
      <w:marLeft w:val="0"/>
      <w:marRight w:val="0"/>
      <w:marTop w:val="0"/>
      <w:marBottom w:val="0"/>
      <w:divBdr>
        <w:top w:val="none" w:sz="0" w:space="0" w:color="auto"/>
        <w:left w:val="none" w:sz="0" w:space="0" w:color="auto"/>
        <w:bottom w:val="none" w:sz="0" w:space="0" w:color="auto"/>
        <w:right w:val="none" w:sz="0" w:space="0" w:color="auto"/>
      </w:divBdr>
    </w:div>
    <w:div w:id="65493669">
      <w:bodyDiv w:val="1"/>
      <w:marLeft w:val="0"/>
      <w:marRight w:val="0"/>
      <w:marTop w:val="0"/>
      <w:marBottom w:val="0"/>
      <w:divBdr>
        <w:top w:val="none" w:sz="0" w:space="0" w:color="auto"/>
        <w:left w:val="none" w:sz="0" w:space="0" w:color="auto"/>
        <w:bottom w:val="none" w:sz="0" w:space="0" w:color="auto"/>
        <w:right w:val="none" w:sz="0" w:space="0" w:color="auto"/>
      </w:divBdr>
    </w:div>
    <w:div w:id="294213243">
      <w:bodyDiv w:val="1"/>
      <w:marLeft w:val="0"/>
      <w:marRight w:val="0"/>
      <w:marTop w:val="0"/>
      <w:marBottom w:val="0"/>
      <w:divBdr>
        <w:top w:val="none" w:sz="0" w:space="0" w:color="auto"/>
        <w:left w:val="none" w:sz="0" w:space="0" w:color="auto"/>
        <w:bottom w:val="none" w:sz="0" w:space="0" w:color="auto"/>
        <w:right w:val="none" w:sz="0" w:space="0" w:color="auto"/>
      </w:divBdr>
    </w:div>
    <w:div w:id="724840226">
      <w:bodyDiv w:val="1"/>
      <w:marLeft w:val="0"/>
      <w:marRight w:val="0"/>
      <w:marTop w:val="0"/>
      <w:marBottom w:val="0"/>
      <w:divBdr>
        <w:top w:val="none" w:sz="0" w:space="0" w:color="auto"/>
        <w:left w:val="none" w:sz="0" w:space="0" w:color="auto"/>
        <w:bottom w:val="none" w:sz="0" w:space="0" w:color="auto"/>
        <w:right w:val="none" w:sz="0" w:space="0" w:color="auto"/>
      </w:divBdr>
    </w:div>
    <w:div w:id="752433360">
      <w:bodyDiv w:val="1"/>
      <w:marLeft w:val="0"/>
      <w:marRight w:val="0"/>
      <w:marTop w:val="0"/>
      <w:marBottom w:val="0"/>
      <w:divBdr>
        <w:top w:val="none" w:sz="0" w:space="0" w:color="auto"/>
        <w:left w:val="none" w:sz="0" w:space="0" w:color="auto"/>
        <w:bottom w:val="none" w:sz="0" w:space="0" w:color="auto"/>
        <w:right w:val="none" w:sz="0" w:space="0" w:color="auto"/>
      </w:divBdr>
    </w:div>
    <w:div w:id="825125378">
      <w:bodyDiv w:val="1"/>
      <w:marLeft w:val="0"/>
      <w:marRight w:val="0"/>
      <w:marTop w:val="0"/>
      <w:marBottom w:val="0"/>
      <w:divBdr>
        <w:top w:val="none" w:sz="0" w:space="0" w:color="auto"/>
        <w:left w:val="none" w:sz="0" w:space="0" w:color="auto"/>
        <w:bottom w:val="none" w:sz="0" w:space="0" w:color="auto"/>
        <w:right w:val="none" w:sz="0" w:space="0" w:color="auto"/>
      </w:divBdr>
    </w:div>
    <w:div w:id="953438487">
      <w:bodyDiv w:val="1"/>
      <w:marLeft w:val="0"/>
      <w:marRight w:val="0"/>
      <w:marTop w:val="0"/>
      <w:marBottom w:val="0"/>
      <w:divBdr>
        <w:top w:val="none" w:sz="0" w:space="0" w:color="auto"/>
        <w:left w:val="none" w:sz="0" w:space="0" w:color="auto"/>
        <w:bottom w:val="none" w:sz="0" w:space="0" w:color="auto"/>
        <w:right w:val="none" w:sz="0" w:space="0" w:color="auto"/>
      </w:divBdr>
    </w:div>
    <w:div w:id="1073547464">
      <w:bodyDiv w:val="1"/>
      <w:marLeft w:val="0"/>
      <w:marRight w:val="0"/>
      <w:marTop w:val="0"/>
      <w:marBottom w:val="0"/>
      <w:divBdr>
        <w:top w:val="none" w:sz="0" w:space="0" w:color="auto"/>
        <w:left w:val="none" w:sz="0" w:space="0" w:color="auto"/>
        <w:bottom w:val="none" w:sz="0" w:space="0" w:color="auto"/>
        <w:right w:val="none" w:sz="0" w:space="0" w:color="auto"/>
      </w:divBdr>
    </w:div>
    <w:div w:id="1219706714">
      <w:bodyDiv w:val="1"/>
      <w:marLeft w:val="0"/>
      <w:marRight w:val="0"/>
      <w:marTop w:val="0"/>
      <w:marBottom w:val="0"/>
      <w:divBdr>
        <w:top w:val="none" w:sz="0" w:space="0" w:color="auto"/>
        <w:left w:val="none" w:sz="0" w:space="0" w:color="auto"/>
        <w:bottom w:val="none" w:sz="0" w:space="0" w:color="auto"/>
        <w:right w:val="none" w:sz="0" w:space="0" w:color="auto"/>
      </w:divBdr>
    </w:div>
    <w:div w:id="1297956663">
      <w:bodyDiv w:val="1"/>
      <w:marLeft w:val="0"/>
      <w:marRight w:val="0"/>
      <w:marTop w:val="0"/>
      <w:marBottom w:val="0"/>
      <w:divBdr>
        <w:top w:val="none" w:sz="0" w:space="0" w:color="auto"/>
        <w:left w:val="none" w:sz="0" w:space="0" w:color="auto"/>
        <w:bottom w:val="none" w:sz="0" w:space="0" w:color="auto"/>
        <w:right w:val="none" w:sz="0" w:space="0" w:color="auto"/>
      </w:divBdr>
    </w:div>
    <w:div w:id="1419667795">
      <w:bodyDiv w:val="1"/>
      <w:marLeft w:val="0"/>
      <w:marRight w:val="0"/>
      <w:marTop w:val="0"/>
      <w:marBottom w:val="0"/>
      <w:divBdr>
        <w:top w:val="none" w:sz="0" w:space="0" w:color="auto"/>
        <w:left w:val="none" w:sz="0" w:space="0" w:color="auto"/>
        <w:bottom w:val="none" w:sz="0" w:space="0" w:color="auto"/>
        <w:right w:val="none" w:sz="0" w:space="0" w:color="auto"/>
      </w:divBdr>
    </w:div>
    <w:div w:id="1917209085">
      <w:bodyDiv w:val="1"/>
      <w:marLeft w:val="0"/>
      <w:marRight w:val="0"/>
      <w:marTop w:val="0"/>
      <w:marBottom w:val="0"/>
      <w:divBdr>
        <w:top w:val="none" w:sz="0" w:space="0" w:color="auto"/>
        <w:left w:val="none" w:sz="0" w:space="0" w:color="auto"/>
        <w:bottom w:val="none" w:sz="0" w:space="0" w:color="auto"/>
        <w:right w:val="none" w:sz="0" w:space="0" w:color="auto"/>
      </w:divBdr>
    </w:div>
    <w:div w:id="21244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fld id="{6D352C37-B855-43E9-9505-A0D552AEB622}"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20B-48CB-A7E6-C919A60AA1D8}"/>
                </c:ext>
              </c:extLst>
            </c:dLbl>
            <c:dLbl>
              <c:idx val="1"/>
              <c:tx>
                <c:rich>
                  <a:bodyPr/>
                  <a:lstStyle/>
                  <a:p>
                    <a:fld id="{D1A831F2-5E05-4DC7-9F57-6C7AA85CF2D6}"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20B-48CB-A7E6-C919A60AA1D8}"/>
                </c:ext>
              </c:extLst>
            </c:dLbl>
            <c:dLbl>
              <c:idx val="2"/>
              <c:tx>
                <c:rich>
                  <a:bodyPr/>
                  <a:lstStyle/>
                  <a:p>
                    <a:fld id="{3379652E-E4FF-4DC6-9784-B17E037E8E57}"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20B-48CB-A7E6-C919A60AA1D8}"/>
                </c:ext>
              </c:extLst>
            </c:dLbl>
            <c:dLbl>
              <c:idx val="3"/>
              <c:tx>
                <c:rich>
                  <a:bodyPr/>
                  <a:lstStyle/>
                  <a:p>
                    <a:fld id="{77D2DA95-EDE6-42D2-972C-1389FF3CF32B}"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20B-48CB-A7E6-C919A60AA1D8}"/>
                </c:ext>
              </c:extLst>
            </c:dLbl>
            <c:dLbl>
              <c:idx val="4"/>
              <c:tx>
                <c:rich>
                  <a:bodyPr/>
                  <a:lstStyle/>
                  <a:p>
                    <a:r>
                      <a:rPr lang="en-US"/>
                      <a:t>23</a:t>
                    </a:r>
                    <a:r>
                      <a:rPr lang="en-US" baseline="0"/>
                      <a:t> 839 147,0</a:t>
                    </a:r>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4-E20B-48CB-A7E6-C919A60AA1D8}"/>
                </c:ext>
              </c:extLst>
            </c:dLbl>
            <c:dLbl>
              <c:idx val="5"/>
              <c:tx>
                <c:rich>
                  <a:bodyPr/>
                  <a:lstStyle/>
                  <a:p>
                    <a:fld id="{5B16AB47-78ED-4AFB-9A8B-8B440568FB0B}"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20B-48CB-A7E6-C919A60AA1D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m/d/yyyy</c:formatCode>
                <c:ptCount val="6"/>
                <c:pt idx="0">
                  <c:v>43466</c:v>
                </c:pt>
                <c:pt idx="1">
                  <c:v>43831</c:v>
                </c:pt>
                <c:pt idx="2">
                  <c:v>44197</c:v>
                </c:pt>
                <c:pt idx="3">
                  <c:v>44562</c:v>
                </c:pt>
                <c:pt idx="4">
                  <c:v>44927</c:v>
                </c:pt>
                <c:pt idx="5">
                  <c:v>45292</c:v>
                </c:pt>
              </c:numCache>
            </c:numRef>
          </c:cat>
          <c:val>
            <c:numRef>
              <c:f>Лист1!$B$2:$B$7</c:f>
              <c:numCache>
                <c:formatCode>#\ ##0.0</c:formatCode>
                <c:ptCount val="6"/>
                <c:pt idx="0">
                  <c:v>15713610.1</c:v>
                </c:pt>
                <c:pt idx="1">
                  <c:v>18309829</c:v>
                </c:pt>
                <c:pt idx="2">
                  <c:v>19658338.699999999</c:v>
                </c:pt>
                <c:pt idx="3">
                  <c:v>21433809.800000001</c:v>
                </c:pt>
                <c:pt idx="4">
                  <c:v>23839147</c:v>
                </c:pt>
                <c:pt idx="5">
                  <c:v>25512469.800000001</c:v>
                </c:pt>
              </c:numCache>
            </c:numRef>
          </c:val>
          <c:extLst>
            <c:ext xmlns:c15="http://schemas.microsoft.com/office/drawing/2012/chart" uri="{02D57815-91ED-43cb-92C2-25804820EDAC}">
              <c15:datalabelsRange>
                <c15:f>Лист1!$B$2:$B$7</c15:f>
                <c15:dlblRangeCache>
                  <c:ptCount val="6"/>
                  <c:pt idx="0">
                    <c:v>15 713 610,1</c:v>
                  </c:pt>
                  <c:pt idx="1">
                    <c:v>18 309 829,0</c:v>
                  </c:pt>
                  <c:pt idx="2">
                    <c:v>19 658 338,7</c:v>
                  </c:pt>
                  <c:pt idx="3">
                    <c:v>21 433 809,8</c:v>
                  </c:pt>
                  <c:pt idx="4">
                    <c:v>23 839 147,0</c:v>
                  </c:pt>
                  <c:pt idx="5">
                    <c:v>25 512 469,8</c:v>
                  </c:pt>
                </c15:dlblRangeCache>
              </c15:datalabelsRange>
            </c:ext>
            <c:ext xmlns:c16="http://schemas.microsoft.com/office/drawing/2014/chart" uri="{C3380CC4-5D6E-409C-BE32-E72D297353CC}">
              <c16:uniqueId val="{00000000-E20B-48CB-A7E6-C919A60AA1D8}"/>
            </c:ext>
          </c:extLst>
        </c:ser>
        <c:dLbls>
          <c:showLegendKey val="0"/>
          <c:showVal val="0"/>
          <c:showCatName val="0"/>
          <c:showSerName val="0"/>
          <c:showPercent val="0"/>
          <c:showBubbleSize val="0"/>
        </c:dLbls>
        <c:gapWidth val="219"/>
        <c:overlap val="-27"/>
        <c:axId val="24228672"/>
        <c:axId val="24223264"/>
      </c:barChart>
      <c:dateAx>
        <c:axId val="24228672"/>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223264"/>
        <c:crosses val="autoZero"/>
        <c:auto val="1"/>
        <c:lblOffset val="100"/>
        <c:baseTimeUnit val="years"/>
      </c:dateAx>
      <c:valAx>
        <c:axId val="24223264"/>
        <c:scaling>
          <c:orientation val="minMax"/>
        </c:scaling>
        <c:delete val="1"/>
        <c:axPos val="l"/>
        <c:numFmt formatCode="#\ ##0.0" sourceLinked="1"/>
        <c:majorTickMark val="none"/>
        <c:minorTickMark val="none"/>
        <c:tickLblPos val="nextTo"/>
        <c:crossAx val="24228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dLbls>
            <c:dLbl>
              <c:idx val="0"/>
              <c:layout>
                <c:manualLayout>
                  <c:x val="0"/>
                  <c:y val="-0.256132756132756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E4-4FA8-91EF-2E9EF9ABFA61}"/>
                </c:ext>
              </c:extLst>
            </c:dLbl>
            <c:dLbl>
              <c:idx val="1"/>
              <c:layout>
                <c:manualLayout>
                  <c:x val="2.0385281826521252E-3"/>
                  <c:y val="-0.248850170324454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E4-4FA8-91EF-2E9EF9ABFA61}"/>
                </c:ext>
              </c:extLst>
            </c:dLbl>
            <c:dLbl>
              <c:idx val="2"/>
              <c:layout>
                <c:manualLayout>
                  <c:x val="-2.0449487438573286E-3"/>
                  <c:y val="-0.30243770592505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E4-4FA8-91EF-2E9EF9ABFA61}"/>
                </c:ext>
              </c:extLst>
            </c:dLbl>
            <c:dLbl>
              <c:idx val="3"/>
              <c:layout>
                <c:manualLayout>
                  <c:x val="6.4205612052035435E-6"/>
                  <c:y val="-0.32562416931926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E4-4FA8-91EF-2E9EF9ABFA61}"/>
                </c:ext>
              </c:extLst>
            </c:dLbl>
            <c:dLbl>
              <c:idx val="4"/>
              <c:layout>
                <c:manualLayout>
                  <c:x val="0"/>
                  <c:y val="-0.36429016585692747"/>
                </c:manualLayout>
              </c:layout>
              <c:tx>
                <c:rich>
                  <a:bodyPr/>
                  <a:lstStyle/>
                  <a:p>
                    <a:fld id="{AB83FD18-64B7-4294-9050-759F048B8AC5}"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7E4-4FA8-91EF-2E9EF9ABFA61}"/>
                </c:ext>
              </c:extLst>
            </c:dLbl>
            <c:dLbl>
              <c:idx val="5"/>
              <c:layout>
                <c:manualLayout>
                  <c:x val="0"/>
                  <c:y val="-0.402836879432624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E4-4FA8-91EF-2E9EF9ABFA61}"/>
                </c:ext>
              </c:extLst>
            </c:dLbl>
            <c:numFmt formatCode="#,##0.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m/d/yyyy</c:formatCode>
                <c:ptCount val="6"/>
                <c:pt idx="0">
                  <c:v>43466</c:v>
                </c:pt>
                <c:pt idx="1">
                  <c:v>43831</c:v>
                </c:pt>
                <c:pt idx="2">
                  <c:v>44197</c:v>
                </c:pt>
                <c:pt idx="3">
                  <c:v>44562</c:v>
                </c:pt>
                <c:pt idx="4">
                  <c:v>44927</c:v>
                </c:pt>
                <c:pt idx="5">
                  <c:v>45292</c:v>
                </c:pt>
              </c:numCache>
            </c:numRef>
          </c:cat>
          <c:val>
            <c:numRef>
              <c:f>Лист1!$B$2:$B$7</c:f>
              <c:numCache>
                <c:formatCode>#\ ##0.0</c:formatCode>
                <c:ptCount val="6"/>
                <c:pt idx="0">
                  <c:v>15710989</c:v>
                </c:pt>
                <c:pt idx="1">
                  <c:v>14789383.199999999</c:v>
                </c:pt>
                <c:pt idx="2">
                  <c:v>19486393.800000001</c:v>
                </c:pt>
                <c:pt idx="3">
                  <c:v>21365225</c:v>
                </c:pt>
                <c:pt idx="4">
                  <c:v>24936574.100000001</c:v>
                </c:pt>
                <c:pt idx="5">
                  <c:v>29744876.300000001</c:v>
                </c:pt>
              </c:numCache>
            </c:numRef>
          </c:val>
          <c:extLst>
            <c:ext xmlns:c16="http://schemas.microsoft.com/office/drawing/2014/chart" uri="{C3380CC4-5D6E-409C-BE32-E72D297353CC}">
              <c16:uniqueId val="{00000005-17E4-4FA8-91EF-2E9EF9ABFA61}"/>
            </c:ext>
          </c:extLst>
        </c:ser>
        <c:dLbls>
          <c:showLegendKey val="0"/>
          <c:showVal val="1"/>
          <c:showCatName val="0"/>
          <c:showSerName val="0"/>
          <c:showPercent val="0"/>
          <c:showBubbleSize val="0"/>
        </c:dLbls>
        <c:gapWidth val="150"/>
        <c:overlap val="100"/>
        <c:axId val="216648704"/>
        <c:axId val="216704896"/>
      </c:barChart>
      <c:dateAx>
        <c:axId val="216648704"/>
        <c:scaling>
          <c:orientation val="minMax"/>
        </c:scaling>
        <c:delete val="0"/>
        <c:axPos val="b"/>
        <c:numFmt formatCode="m/d/yyyy" sourceLinked="1"/>
        <c:majorTickMark val="out"/>
        <c:minorTickMark val="none"/>
        <c:tickLblPos val="nextTo"/>
        <c:txPr>
          <a:bodyPr/>
          <a:lstStyle/>
          <a:p>
            <a:pPr>
              <a:defRPr>
                <a:solidFill>
                  <a:sysClr val="windowText" lastClr="000000"/>
                </a:solidFill>
              </a:defRPr>
            </a:pPr>
            <a:endParaRPr lang="ru-RU"/>
          </a:p>
        </c:txPr>
        <c:crossAx val="216704896"/>
        <c:crosses val="autoZero"/>
        <c:auto val="1"/>
        <c:lblOffset val="100"/>
        <c:baseTimeUnit val="years"/>
      </c:dateAx>
      <c:valAx>
        <c:axId val="216704896"/>
        <c:scaling>
          <c:orientation val="minMax"/>
        </c:scaling>
        <c:delete val="0"/>
        <c:axPos val="l"/>
        <c:numFmt formatCode="#\ ##0.0" sourceLinked="1"/>
        <c:majorTickMark val="out"/>
        <c:minorTickMark val="none"/>
        <c:tickLblPos val="nextTo"/>
        <c:txPr>
          <a:bodyPr/>
          <a:lstStyle/>
          <a:p>
            <a:pPr>
              <a:defRPr sz="400">
                <a:solidFill>
                  <a:schemeClr val="bg1"/>
                </a:solidFill>
              </a:defRPr>
            </a:pPr>
            <a:endParaRPr lang="ru-RU"/>
          </a:p>
        </c:txPr>
        <c:crossAx val="21664870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dLbls>
            <c:dLbl>
              <c:idx val="0"/>
              <c:layout>
                <c:manualLayout>
                  <c:x val="0"/>
                  <c:y val="-0.256132756132756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E0-402A-9FF4-4ED51887F051}"/>
                </c:ext>
              </c:extLst>
            </c:dLbl>
            <c:dLbl>
              <c:idx val="1"/>
              <c:layout>
                <c:manualLayout>
                  <c:x val="-2.0753346477119434E-3"/>
                  <c:y val="-0.305294144266449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E0-402A-9FF4-4ED51887F051}"/>
                </c:ext>
              </c:extLst>
            </c:dLbl>
            <c:dLbl>
              <c:idx val="2"/>
              <c:layout>
                <c:manualLayout>
                  <c:x val="2.1057293126311894E-3"/>
                  <c:y val="-0.319271427278486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E0-402A-9FF4-4ED51887F051}"/>
                </c:ext>
              </c:extLst>
            </c:dLbl>
            <c:dLbl>
              <c:idx val="3"/>
              <c:layout>
                <c:manualLayout>
                  <c:x val="2.0449399827926215E-3"/>
                  <c:y val="-0.362052674450176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E0-402A-9FF4-4ED51887F051}"/>
                </c:ext>
              </c:extLst>
            </c:dLbl>
            <c:dLbl>
              <c:idx val="4"/>
              <c:layout>
                <c:manualLayout>
                  <c:x val="0"/>
                  <c:y val="-0.40834600416327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E0-402A-9FF4-4ED51887F051}"/>
                </c:ext>
              </c:extLst>
            </c:dLbl>
            <c:numFmt formatCode="#,##0.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 ##0.0</c:formatCode>
                <c:ptCount val="5"/>
                <c:pt idx="0">
                  <c:v>14766221.9</c:v>
                </c:pt>
                <c:pt idx="1">
                  <c:v>16735381.4</c:v>
                </c:pt>
                <c:pt idx="2">
                  <c:v>18379622.800000001</c:v>
                </c:pt>
                <c:pt idx="3">
                  <c:v>21672570</c:v>
                </c:pt>
                <c:pt idx="4">
                  <c:v>24310599.199999999</c:v>
                </c:pt>
              </c:numCache>
            </c:numRef>
          </c:val>
          <c:extLst>
            <c:ext xmlns:c16="http://schemas.microsoft.com/office/drawing/2014/chart" uri="{C3380CC4-5D6E-409C-BE32-E72D297353CC}">
              <c16:uniqueId val="{00000005-CDE0-402A-9FF4-4ED51887F051}"/>
            </c:ext>
          </c:extLst>
        </c:ser>
        <c:dLbls>
          <c:showLegendKey val="0"/>
          <c:showVal val="1"/>
          <c:showCatName val="0"/>
          <c:showSerName val="0"/>
          <c:showPercent val="0"/>
          <c:showBubbleSize val="0"/>
        </c:dLbls>
        <c:gapWidth val="150"/>
        <c:overlap val="100"/>
        <c:axId val="154398080"/>
        <c:axId val="216115456"/>
      </c:barChart>
      <c:catAx>
        <c:axId val="154398080"/>
        <c:scaling>
          <c:orientation val="minMax"/>
          <c:max val="5"/>
          <c:min val="1"/>
        </c:scaling>
        <c:delete val="0"/>
        <c:axPos val="b"/>
        <c:numFmt formatCode="General" sourceLinked="1"/>
        <c:majorTickMark val="out"/>
        <c:minorTickMark val="none"/>
        <c:tickLblPos val="nextTo"/>
        <c:crossAx val="216115456"/>
        <c:crosses val="autoZero"/>
        <c:auto val="1"/>
        <c:lblAlgn val="ctr"/>
        <c:lblOffset val="100"/>
        <c:noMultiLvlLbl val="0"/>
      </c:catAx>
      <c:valAx>
        <c:axId val="216115456"/>
        <c:scaling>
          <c:orientation val="minMax"/>
        </c:scaling>
        <c:delete val="0"/>
        <c:axPos val="l"/>
        <c:numFmt formatCode="#\ ##0.0" sourceLinked="1"/>
        <c:majorTickMark val="out"/>
        <c:minorTickMark val="none"/>
        <c:tickLblPos val="nextTo"/>
        <c:txPr>
          <a:bodyPr/>
          <a:lstStyle/>
          <a:p>
            <a:pPr>
              <a:defRPr sz="400">
                <a:solidFill>
                  <a:schemeClr val="bg1"/>
                </a:solidFill>
              </a:defRPr>
            </a:pPr>
            <a:endParaRPr lang="ru-RU"/>
          </a:p>
        </c:txPr>
        <c:crossAx val="15439808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dLbls>
            <c:dLbl>
              <c:idx val="0"/>
              <c:layout>
                <c:manualLayout>
                  <c:x val="-1.9126887373551164E-17"/>
                  <c:y val="-0.280875357247010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62-4DF1-82D0-EF4910BF0F88}"/>
                </c:ext>
              </c:extLst>
            </c:dLbl>
            <c:dLbl>
              <c:idx val="1"/>
              <c:layout>
                <c:manualLayout>
                  <c:x val="-2.045026061883148E-3"/>
                  <c:y val="-0.345810440361621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62-4DF1-82D0-EF4910BF0F88}"/>
                </c:ext>
              </c:extLst>
            </c:dLbl>
            <c:dLbl>
              <c:idx val="2"/>
              <c:layout>
                <c:manualLayout>
                  <c:x val="2.0450260618831099E-3"/>
                  <c:y val="-0.345041003207932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62-4DF1-82D0-EF4910BF0F88}"/>
                </c:ext>
              </c:extLst>
            </c:dLbl>
            <c:dLbl>
              <c:idx val="3"/>
              <c:layout>
                <c:manualLayout>
                  <c:x val="-6.2597809076682318E-3"/>
                  <c:y val="-0.396315660542432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62-4DF1-82D0-EF4910BF0F88}"/>
                </c:ext>
              </c:extLst>
            </c:dLbl>
            <c:dLbl>
              <c:idx val="4"/>
              <c:layout>
                <c:manualLayout>
                  <c:x val="-1.5301509898840931E-16"/>
                  <c:y val="-0.432592592592592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62-4DF1-82D0-EF4910BF0F88}"/>
                </c:ext>
              </c:extLst>
            </c:dLbl>
            <c:numFmt formatCode="#,##0.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 ##0.0</c:formatCode>
                <c:ptCount val="5"/>
                <c:pt idx="0">
                  <c:v>14985267.300000001</c:v>
                </c:pt>
                <c:pt idx="1">
                  <c:v>18727949.399999999</c:v>
                </c:pt>
                <c:pt idx="2">
                  <c:v>18566991.899999999</c:v>
                </c:pt>
                <c:pt idx="3">
                  <c:v>22723475</c:v>
                </c:pt>
                <c:pt idx="4">
                  <c:v>27008419.300000001</c:v>
                </c:pt>
              </c:numCache>
            </c:numRef>
          </c:val>
          <c:extLst>
            <c:ext xmlns:c16="http://schemas.microsoft.com/office/drawing/2014/chart" uri="{C3380CC4-5D6E-409C-BE32-E72D297353CC}">
              <c16:uniqueId val="{00000005-B362-4DF1-82D0-EF4910BF0F88}"/>
            </c:ext>
          </c:extLst>
        </c:ser>
        <c:dLbls>
          <c:showLegendKey val="0"/>
          <c:showVal val="1"/>
          <c:showCatName val="0"/>
          <c:showSerName val="0"/>
          <c:showPercent val="0"/>
          <c:showBubbleSize val="0"/>
        </c:dLbls>
        <c:gapWidth val="150"/>
        <c:overlap val="100"/>
        <c:axId val="154398080"/>
        <c:axId val="216115456"/>
      </c:barChart>
      <c:catAx>
        <c:axId val="154398080"/>
        <c:scaling>
          <c:orientation val="minMax"/>
          <c:max val="5"/>
          <c:min val="1"/>
        </c:scaling>
        <c:delete val="0"/>
        <c:axPos val="b"/>
        <c:numFmt formatCode="General" sourceLinked="1"/>
        <c:majorTickMark val="out"/>
        <c:minorTickMark val="none"/>
        <c:tickLblPos val="nextTo"/>
        <c:crossAx val="216115456"/>
        <c:crosses val="autoZero"/>
        <c:auto val="1"/>
        <c:lblAlgn val="ctr"/>
        <c:lblOffset val="100"/>
        <c:noMultiLvlLbl val="0"/>
      </c:catAx>
      <c:valAx>
        <c:axId val="216115456"/>
        <c:scaling>
          <c:orientation val="minMax"/>
        </c:scaling>
        <c:delete val="0"/>
        <c:axPos val="l"/>
        <c:numFmt formatCode="#\ ##0.0" sourceLinked="1"/>
        <c:majorTickMark val="out"/>
        <c:minorTickMark val="none"/>
        <c:tickLblPos val="nextTo"/>
        <c:txPr>
          <a:bodyPr/>
          <a:lstStyle/>
          <a:p>
            <a:pPr>
              <a:defRPr sz="400">
                <a:solidFill>
                  <a:schemeClr val="bg1"/>
                </a:solidFill>
              </a:defRPr>
            </a:pPr>
            <a:endParaRPr lang="ru-RU"/>
          </a:p>
        </c:txPr>
        <c:crossAx val="15439808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Лист1!$B$1</c:f>
              <c:strCache>
                <c:ptCount val="1"/>
                <c:pt idx="0">
                  <c:v>Доходы</c:v>
                </c:pt>
              </c:strCache>
            </c:strRef>
          </c:tx>
          <c:spPr>
            <a:solidFill>
              <a:schemeClr val="accent6">
                <a:lumMod val="60000"/>
                <a:lumOff val="40000"/>
              </a:schemeClr>
            </a:solidFill>
            <a:ln w="9525" cap="flat" cmpd="sng" algn="ctr">
              <a:solidFill>
                <a:schemeClr val="accent1">
                  <a:shade val="76000"/>
                  <a:shade val="95000"/>
                </a:schemeClr>
              </a:solidFill>
              <a:round/>
            </a:ln>
            <a:effectLst/>
          </c:spPr>
          <c:invertIfNegative val="0"/>
          <c:dLbls>
            <c:dLbl>
              <c:idx val="0"/>
              <c:layout>
                <c:manualLayout>
                  <c:x val="-5.5354267310789053E-3"/>
                  <c:y val="-1.97846264157962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2A-4A3E-839C-527F4AEB95DF}"/>
                </c:ext>
              </c:extLst>
            </c:dLbl>
            <c:dLbl>
              <c:idx val="1"/>
              <c:layout>
                <c:manualLayout>
                  <c:x val="-4.5375442200159761E-3"/>
                  <c:y val="-4.81811611659845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2A-4A3E-839C-527F4AEB95DF}"/>
                </c:ext>
              </c:extLst>
            </c:dLbl>
            <c:dLbl>
              <c:idx val="2"/>
              <c:layout>
                <c:manualLayout>
                  <c:x val="-2.5246617723509199E-3"/>
                  <c:y val="-2.54829023269224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2A-4A3E-839C-527F4AEB95DF}"/>
                </c:ext>
              </c:extLst>
            </c:dLbl>
            <c:dLbl>
              <c:idx val="3"/>
              <c:layout>
                <c:manualLayout>
                  <c:x val="-2.69536054370007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2A-4A3E-839C-527F4AEB95DF}"/>
                </c:ext>
              </c:extLst>
            </c:dLbl>
            <c:dLbl>
              <c:idx val="4"/>
              <c:layout>
                <c:manualLayout>
                  <c:x val="-6.0386473429951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2A-4A3E-839C-527F4AEB95D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 ##0.0</c:formatCode>
                <c:ptCount val="5"/>
                <c:pt idx="0">
                  <c:v>14766.2</c:v>
                </c:pt>
                <c:pt idx="1">
                  <c:v>16735.400000000001</c:v>
                </c:pt>
                <c:pt idx="2">
                  <c:v>18379.599999999999</c:v>
                </c:pt>
                <c:pt idx="3">
                  <c:v>21672.6</c:v>
                </c:pt>
                <c:pt idx="4">
                  <c:v>24310.6</c:v>
                </c:pt>
              </c:numCache>
            </c:numRef>
          </c:val>
          <c:extLst>
            <c:ext xmlns:c16="http://schemas.microsoft.com/office/drawing/2014/chart" uri="{C3380CC4-5D6E-409C-BE32-E72D297353CC}">
              <c16:uniqueId val="{00000005-332A-4A3E-839C-527F4AEB95DF}"/>
            </c:ext>
          </c:extLst>
        </c:ser>
        <c:ser>
          <c:idx val="1"/>
          <c:order val="1"/>
          <c:tx>
            <c:strRef>
              <c:f>Лист1!$C$1</c:f>
              <c:strCache>
                <c:ptCount val="1"/>
                <c:pt idx="0">
                  <c:v>Расходы</c:v>
                </c:pt>
              </c:strCache>
            </c:strRef>
          </c:tx>
          <c:spPr>
            <a:solidFill>
              <a:srgbClr val="FF6600"/>
            </a:solidFill>
            <a:ln w="9525" cap="flat" cmpd="sng" algn="ctr">
              <a:solidFill>
                <a:schemeClr val="accent1">
                  <a:tint val="77000"/>
                  <a:shade val="95000"/>
                </a:schemeClr>
              </a:solidFill>
              <a:round/>
            </a:ln>
            <a:effectLst/>
          </c:spPr>
          <c:invertIfNegative val="0"/>
          <c:dLbls>
            <c:dLbl>
              <c:idx val="0"/>
              <c:layout>
                <c:manualLayout>
                  <c:x val="2.2873952350159128E-3"/>
                  <c:y val="-4.77183185154136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2A-4A3E-839C-527F4AEB95DF}"/>
                </c:ext>
              </c:extLst>
            </c:dLbl>
            <c:dLbl>
              <c:idx val="1"/>
              <c:layout>
                <c:manualLayout>
                  <c:x val="1.74106406988981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2A-4A3E-839C-527F4AEB95DF}"/>
                </c:ext>
              </c:extLst>
            </c:dLbl>
            <c:dLbl>
              <c:idx val="2"/>
              <c:layout>
                <c:manualLayout>
                  <c:x val="2.2972219052327866E-3"/>
                  <c:y val="-1.10497992135468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2A-4A3E-839C-527F4AEB95D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 ##0.0</c:formatCode>
                <c:ptCount val="5"/>
                <c:pt idx="0">
                  <c:v>14985.3</c:v>
                </c:pt>
                <c:pt idx="1">
                  <c:v>18727.900000000001</c:v>
                </c:pt>
                <c:pt idx="2">
                  <c:v>18567</c:v>
                </c:pt>
                <c:pt idx="3">
                  <c:v>22723.5</c:v>
                </c:pt>
                <c:pt idx="4">
                  <c:v>27008.400000000001</c:v>
                </c:pt>
              </c:numCache>
            </c:numRef>
          </c:val>
          <c:extLst>
            <c:ext xmlns:c16="http://schemas.microsoft.com/office/drawing/2014/chart" uri="{C3380CC4-5D6E-409C-BE32-E72D297353CC}">
              <c16:uniqueId val="{0000000A-332A-4A3E-839C-527F4AEB95DF}"/>
            </c:ext>
          </c:extLst>
        </c:ser>
        <c:dLbls>
          <c:dLblPos val="outEnd"/>
          <c:showLegendKey val="0"/>
          <c:showVal val="1"/>
          <c:showCatName val="0"/>
          <c:showSerName val="0"/>
          <c:showPercent val="0"/>
          <c:showBubbleSize val="0"/>
        </c:dLbls>
        <c:gapWidth val="100"/>
        <c:overlap val="-24"/>
        <c:axId val="154258816"/>
        <c:axId val="154268800"/>
      </c:barChart>
      <c:catAx>
        <c:axId val="154258816"/>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4268800"/>
        <c:crosses val="autoZero"/>
        <c:auto val="1"/>
        <c:lblAlgn val="ctr"/>
        <c:lblOffset val="300"/>
        <c:noMultiLvlLbl val="0"/>
      </c:catAx>
      <c:valAx>
        <c:axId val="154268800"/>
        <c:scaling>
          <c:orientation val="minMax"/>
        </c:scaling>
        <c:delete val="1"/>
        <c:axPos val="l"/>
        <c:numFmt formatCode="#\ ##0.0" sourceLinked="1"/>
        <c:majorTickMark val="none"/>
        <c:minorTickMark val="none"/>
        <c:tickLblPos val="nextTo"/>
        <c:crossAx val="154258816"/>
        <c:crosses val="autoZero"/>
        <c:crossBetween val="between"/>
      </c:valAx>
      <c:spPr>
        <a:noFill/>
        <a:ln w="25400">
          <a:noFill/>
        </a:ln>
        <a:effectLst/>
      </c:spPr>
    </c:plotArea>
    <c:legend>
      <c:legendPos val="b"/>
      <c:layout>
        <c:manualLayout>
          <c:xMode val="edge"/>
          <c:yMode val="edge"/>
          <c:x val="0.3049738800765846"/>
          <c:y val="0.88935594686414621"/>
          <c:w val="0.36589765047485007"/>
          <c:h val="8.17353564362633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dLbls>
            <c:dLbl>
              <c:idx val="0"/>
              <c:layout>
                <c:manualLayout>
                  <c:x val="-2.0865936358893723E-3"/>
                  <c:y val="-0.12087442403032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3-40B6-85C1-B5CA6DCE0EF0}"/>
                </c:ext>
              </c:extLst>
            </c:dLbl>
            <c:dLbl>
              <c:idx val="1"/>
              <c:layout>
                <c:manualLayout>
                  <c:x val="2.1281612098957114E-3"/>
                  <c:y val="-0.393216914552347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63-40B6-85C1-B5CA6DCE0EF0}"/>
                </c:ext>
              </c:extLst>
            </c:dLbl>
            <c:dLbl>
              <c:idx val="2"/>
              <c:layout>
                <c:manualLayout>
                  <c:x val="2.0450260618831099E-3"/>
                  <c:y val="-0.17318868474773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63-40B6-85C1-B5CA6DCE0EF0}"/>
                </c:ext>
              </c:extLst>
            </c:dLbl>
            <c:dLbl>
              <c:idx val="3"/>
              <c:layout>
                <c:manualLayout>
                  <c:x val="0"/>
                  <c:y val="-0.248167045785943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63-40B6-85C1-B5CA6DCE0EF0}"/>
                </c:ext>
              </c:extLst>
            </c:dLbl>
            <c:dLbl>
              <c:idx val="4"/>
              <c:layout>
                <c:manualLayout>
                  <c:x val="0"/>
                  <c:y val="-0.384615384615384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63-40B6-85C1-B5CA6DCE0EF0}"/>
                </c:ext>
              </c:extLst>
            </c:dLbl>
            <c:numFmt formatCode="#,##0.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 ##0.0</c:formatCode>
                <c:ptCount val="5"/>
                <c:pt idx="0">
                  <c:v>-334611.8</c:v>
                </c:pt>
                <c:pt idx="1">
                  <c:v>-3124862.5</c:v>
                </c:pt>
                <c:pt idx="2">
                  <c:v>-918391.2</c:v>
                </c:pt>
                <c:pt idx="3">
                  <c:v>-1503458.9</c:v>
                </c:pt>
                <c:pt idx="4">
                  <c:v>-3100285.6</c:v>
                </c:pt>
              </c:numCache>
            </c:numRef>
          </c:val>
          <c:extLst>
            <c:ext xmlns:c16="http://schemas.microsoft.com/office/drawing/2014/chart" uri="{C3380CC4-5D6E-409C-BE32-E72D297353CC}">
              <c16:uniqueId val="{00000005-9E63-40B6-85C1-B5CA6DCE0EF0}"/>
            </c:ext>
          </c:extLst>
        </c:ser>
        <c:dLbls>
          <c:showLegendKey val="0"/>
          <c:showVal val="1"/>
          <c:showCatName val="0"/>
          <c:showSerName val="0"/>
          <c:showPercent val="0"/>
          <c:showBubbleSize val="0"/>
        </c:dLbls>
        <c:gapWidth val="150"/>
        <c:overlap val="100"/>
        <c:axId val="154398080"/>
        <c:axId val="216115456"/>
      </c:barChart>
      <c:catAx>
        <c:axId val="154398080"/>
        <c:scaling>
          <c:orientation val="minMax"/>
          <c:max val="5"/>
          <c:min val="1"/>
        </c:scaling>
        <c:delete val="0"/>
        <c:axPos val="b"/>
        <c:numFmt formatCode="General" sourceLinked="1"/>
        <c:majorTickMark val="out"/>
        <c:minorTickMark val="none"/>
        <c:tickLblPos val="low"/>
        <c:crossAx val="216115456"/>
        <c:crosses val="autoZero"/>
        <c:auto val="1"/>
        <c:lblAlgn val="ctr"/>
        <c:lblOffset val="100"/>
        <c:noMultiLvlLbl val="0"/>
      </c:catAx>
      <c:valAx>
        <c:axId val="216115456"/>
        <c:scaling>
          <c:orientation val="minMax"/>
        </c:scaling>
        <c:delete val="0"/>
        <c:axPos val="l"/>
        <c:numFmt formatCode="#\ ##0.0" sourceLinked="1"/>
        <c:majorTickMark val="out"/>
        <c:minorTickMark val="none"/>
        <c:tickLblPos val="nextTo"/>
        <c:txPr>
          <a:bodyPr/>
          <a:lstStyle/>
          <a:p>
            <a:pPr>
              <a:defRPr sz="400">
                <a:solidFill>
                  <a:schemeClr val="bg1"/>
                </a:solidFill>
              </a:defRPr>
            </a:pPr>
            <a:endParaRPr lang="ru-RU"/>
          </a:p>
        </c:txPr>
        <c:crossAx val="15439808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barChart>
        <c:barDir val="col"/>
        <c:grouping val="clustered"/>
        <c:varyColors val="0"/>
        <c:ser>
          <c:idx val="0"/>
          <c:order val="0"/>
          <c:tx>
            <c:strRef>
              <c:f>Лист1!$B$1</c:f>
              <c:strCache>
                <c:ptCount val="1"/>
                <c:pt idx="0">
                  <c:v>Активы</c:v>
                </c:pt>
              </c:strCache>
            </c:strRef>
          </c:tx>
          <c:spPr>
            <a:solidFill>
              <a:schemeClr val="accent6">
                <a:lumMod val="40000"/>
                <a:lumOff val="60000"/>
              </a:schemeClr>
            </a:solidFill>
          </c:spPr>
          <c:invertIfNegative val="0"/>
          <c:dLbls>
            <c:dLbl>
              <c:idx val="0"/>
              <c:layout>
                <c:manualLayout>
                  <c:x val="-1.1574143111030711E-2"/>
                  <c:y val="-6.7965951769841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EF-4192-99FC-EE2C4A5E48C7}"/>
                </c:ext>
              </c:extLst>
            </c:dLbl>
            <c:dLbl>
              <c:idx val="1"/>
              <c:layout>
                <c:manualLayout>
                  <c:x val="-8.279002380213184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EF-4192-99FC-EE2C4A5E48C7}"/>
                </c:ext>
              </c:extLst>
            </c:dLbl>
            <c:dLbl>
              <c:idx val="2"/>
              <c:layout>
                <c:manualLayout>
                  <c:x val="-1.8627755355479666E-2"/>
                  <c:y val="-7.36648250460405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EF-4192-99FC-EE2C4A5E48C7}"/>
                </c:ext>
              </c:extLst>
            </c:dLbl>
            <c:dLbl>
              <c:idx val="3"/>
              <c:layout>
                <c:manualLayout>
                  <c:x val="-1.245200788627166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EF-4192-99FC-EE2C4A5E48C7}"/>
                </c:ext>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01.01.2021</c:v>
                </c:pt>
                <c:pt idx="1">
                  <c:v>на 01.01.2022</c:v>
                </c:pt>
                <c:pt idx="2">
                  <c:v>на 01.01.2023</c:v>
                </c:pt>
                <c:pt idx="3">
                  <c:v>на 01.01.2024</c:v>
                </c:pt>
              </c:strCache>
            </c:strRef>
          </c:cat>
          <c:val>
            <c:numRef>
              <c:f>Лист1!$B$2:$B$5</c:f>
              <c:numCache>
                <c:formatCode>#\ ##0.0</c:formatCode>
                <c:ptCount val="4"/>
                <c:pt idx="0">
                  <c:v>19658.3</c:v>
                </c:pt>
                <c:pt idx="1">
                  <c:v>21433.8</c:v>
                </c:pt>
                <c:pt idx="2">
                  <c:v>23839.1</c:v>
                </c:pt>
                <c:pt idx="3">
                  <c:v>25512.5</c:v>
                </c:pt>
              </c:numCache>
            </c:numRef>
          </c:val>
          <c:extLst>
            <c:ext xmlns:c16="http://schemas.microsoft.com/office/drawing/2014/chart" uri="{C3380CC4-5D6E-409C-BE32-E72D297353CC}">
              <c16:uniqueId val="{00000004-9BEF-4192-99FC-EE2C4A5E48C7}"/>
            </c:ext>
          </c:extLst>
        </c:ser>
        <c:ser>
          <c:idx val="1"/>
          <c:order val="1"/>
          <c:tx>
            <c:strRef>
              <c:f>Лист1!$C$1</c:f>
              <c:strCache>
                <c:ptCount val="1"/>
                <c:pt idx="0">
                  <c:v>Обязательства</c:v>
                </c:pt>
              </c:strCache>
            </c:strRef>
          </c:tx>
          <c:spPr>
            <a:solidFill>
              <a:srgbClr val="FF6600"/>
            </a:solidFill>
          </c:spPr>
          <c:invertIfNegative val="0"/>
          <c:dLbls>
            <c:dLbl>
              <c:idx val="0"/>
              <c:layout>
                <c:manualLayout>
                  <c:x val="1.4364632286576827E-2"/>
                  <c:y val="4.6317739694302917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EF-4192-99FC-EE2C4A5E48C7}"/>
                </c:ext>
              </c:extLst>
            </c:dLbl>
            <c:dLbl>
              <c:idx val="1"/>
              <c:layout>
                <c:manualLayout>
                  <c:x val="2.2211031444726581E-2"/>
                  <c:y val="-3.376265478369942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EF-4192-99FC-EE2C4A5E48C7}"/>
                </c:ext>
              </c:extLst>
            </c:dLbl>
            <c:dLbl>
              <c:idx val="2"/>
              <c:layout>
                <c:manualLayout>
                  <c:x val="1.034875297526648E-2"/>
                  <c:y val="-1.10497237569060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EF-4192-99FC-EE2C4A5E48C7}"/>
                </c:ext>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01.01.2021</c:v>
                </c:pt>
                <c:pt idx="1">
                  <c:v>на 01.01.2022</c:v>
                </c:pt>
                <c:pt idx="2">
                  <c:v>на 01.01.2023</c:v>
                </c:pt>
                <c:pt idx="3">
                  <c:v>на 01.01.2024</c:v>
                </c:pt>
              </c:strCache>
            </c:strRef>
          </c:cat>
          <c:val>
            <c:numRef>
              <c:f>Лист1!$C$2:$C$5</c:f>
              <c:numCache>
                <c:formatCode>#\ ##0.0</c:formatCode>
                <c:ptCount val="4"/>
                <c:pt idx="0">
                  <c:v>19486.400000000001</c:v>
                </c:pt>
                <c:pt idx="1">
                  <c:v>21365.200000000001</c:v>
                </c:pt>
                <c:pt idx="2">
                  <c:v>24936.6</c:v>
                </c:pt>
                <c:pt idx="3">
                  <c:v>29744.9</c:v>
                </c:pt>
              </c:numCache>
            </c:numRef>
          </c:val>
          <c:extLst>
            <c:ext xmlns:c16="http://schemas.microsoft.com/office/drawing/2014/chart" uri="{C3380CC4-5D6E-409C-BE32-E72D297353CC}">
              <c16:uniqueId val="{00000009-9BEF-4192-99FC-EE2C4A5E48C7}"/>
            </c:ext>
          </c:extLst>
        </c:ser>
        <c:ser>
          <c:idx val="2"/>
          <c:order val="2"/>
          <c:tx>
            <c:strRef>
              <c:f>Лист1!$D$1</c:f>
              <c:strCache>
                <c:ptCount val="1"/>
                <c:pt idx="0">
                  <c:v>Чистые активы</c:v>
                </c:pt>
              </c:strCache>
            </c:strRef>
          </c:tx>
          <c:invertIfNegative val="0"/>
          <c:dLbls>
            <c:dLbl>
              <c:idx val="2"/>
              <c:layout>
                <c:manualLayout>
                  <c:x val="1.2418503570319777E-2"/>
                  <c:y val="9.94475138121548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F9-4D22-8051-40EF477F660E}"/>
                </c:ext>
              </c:extLst>
            </c:dLbl>
            <c:dLbl>
              <c:idx val="3"/>
              <c:layout>
                <c:manualLayout>
                  <c:x val="6.2260039431356788E-3"/>
                  <c:y val="0.162512123657672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BEF-4192-99FC-EE2C4A5E48C7}"/>
                </c:ext>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01.01.2021</c:v>
                </c:pt>
                <c:pt idx="1">
                  <c:v>на 01.01.2022</c:v>
                </c:pt>
                <c:pt idx="2">
                  <c:v>на 01.01.2023</c:v>
                </c:pt>
                <c:pt idx="3">
                  <c:v>на 01.01.2024</c:v>
                </c:pt>
              </c:strCache>
            </c:strRef>
          </c:cat>
          <c:val>
            <c:numRef>
              <c:f>Лист1!$D$2:$D$5</c:f>
              <c:numCache>
                <c:formatCode>#\ ##0.0</c:formatCode>
                <c:ptCount val="4"/>
                <c:pt idx="0">
                  <c:v>171.9</c:v>
                </c:pt>
                <c:pt idx="1">
                  <c:v>68.599999999999994</c:v>
                </c:pt>
                <c:pt idx="2">
                  <c:v>-1097.4000000000001</c:v>
                </c:pt>
                <c:pt idx="3">
                  <c:v>-4232.3999999999996</c:v>
                </c:pt>
              </c:numCache>
            </c:numRef>
          </c:val>
          <c:extLst>
            <c:ext xmlns:c16="http://schemas.microsoft.com/office/drawing/2014/chart" uri="{C3380CC4-5D6E-409C-BE32-E72D297353CC}">
              <c16:uniqueId val="{0000000C-9BEF-4192-99FC-EE2C4A5E48C7}"/>
            </c:ext>
          </c:extLst>
        </c:ser>
        <c:dLbls>
          <c:dLblPos val="outEnd"/>
          <c:showLegendKey val="0"/>
          <c:showVal val="1"/>
          <c:showCatName val="0"/>
          <c:showSerName val="0"/>
          <c:showPercent val="0"/>
          <c:showBubbleSize val="0"/>
        </c:dLbls>
        <c:gapWidth val="150"/>
        <c:axId val="154258816"/>
        <c:axId val="154268800"/>
      </c:barChart>
      <c:catAx>
        <c:axId val="154258816"/>
        <c:scaling>
          <c:orientation val="minMax"/>
        </c:scaling>
        <c:delete val="0"/>
        <c:axPos val="b"/>
        <c:numFmt formatCode="#,##0.0" sourceLinked="0"/>
        <c:majorTickMark val="out"/>
        <c:minorTickMark val="none"/>
        <c:tickLblPos val="nextTo"/>
        <c:crossAx val="154268800"/>
        <c:crosses val="autoZero"/>
        <c:auto val="1"/>
        <c:lblAlgn val="ctr"/>
        <c:lblOffset val="300"/>
        <c:noMultiLvlLbl val="0"/>
      </c:catAx>
      <c:valAx>
        <c:axId val="154268800"/>
        <c:scaling>
          <c:orientation val="minMax"/>
        </c:scaling>
        <c:delete val="0"/>
        <c:axPos val="l"/>
        <c:numFmt formatCode="#\ ##0.0" sourceLinked="1"/>
        <c:majorTickMark val="out"/>
        <c:minorTickMark val="none"/>
        <c:tickLblPos val="nextTo"/>
        <c:txPr>
          <a:bodyPr/>
          <a:lstStyle/>
          <a:p>
            <a:pPr>
              <a:defRPr sz="400">
                <a:solidFill>
                  <a:schemeClr val="bg1"/>
                </a:solidFill>
              </a:defRPr>
            </a:pPr>
            <a:endParaRPr lang="ru-RU"/>
          </a:p>
        </c:txPr>
        <c:crossAx val="154258816"/>
        <c:crosses val="autoZero"/>
        <c:crossBetween val="between"/>
      </c:valAx>
    </c:plotArea>
    <c:legend>
      <c:legendPos val="b"/>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0.04831</cdr:x>
      <cdr:y>0.32037</cdr:y>
    </cdr:from>
    <cdr:to>
      <cdr:x>0.18599</cdr:x>
      <cdr:y>0.36481</cdr:y>
    </cdr:to>
    <cdr:sp macro="" textlink="">
      <cdr:nvSpPr>
        <cdr:cNvPr id="2" name="Надпись 1"/>
        <cdr:cNvSpPr txBox="1"/>
      </cdr:nvSpPr>
      <cdr:spPr>
        <a:xfrm xmlns:a="http://schemas.openxmlformats.org/drawingml/2006/main">
          <a:off x="304800" y="1318260"/>
          <a:ext cx="868680" cy="182880"/>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txBody>
        <a:bodyPr xmlns:a="http://schemas.openxmlformats.org/drawingml/2006/main" vertOverflow="clip" wrap="square" rtlCol="0" anchor="ctr" anchorCtr="0"/>
        <a:lstStyle xmlns:a="http://schemas.openxmlformats.org/drawingml/2006/main"/>
        <a:p xmlns:a="http://schemas.openxmlformats.org/drawingml/2006/main">
          <a:pPr algn="ctr"/>
          <a:r>
            <a:rPr lang="ru-RU" sz="1000" b="1">
              <a:solidFill>
                <a:schemeClr val="bg1"/>
              </a:solidFill>
              <a:latin typeface="Times New Roman" panose="02020603050405020304" pitchFamily="18" charset="0"/>
              <a:cs typeface="Times New Roman" panose="02020603050405020304" pitchFamily="18" charset="0"/>
            </a:rPr>
            <a:t>- </a:t>
          </a:r>
          <a:r>
            <a:rPr lang="ru-RU" sz="1000" b="0">
              <a:solidFill>
                <a:schemeClr val="bg1"/>
              </a:solidFill>
              <a:latin typeface="Times New Roman" panose="02020603050405020304" pitchFamily="18" charset="0"/>
              <a:cs typeface="Times New Roman" panose="02020603050405020304" pitchFamily="18" charset="0"/>
            </a:rPr>
            <a:t>219,1</a:t>
          </a:r>
        </a:p>
      </cdr:txBody>
    </cdr:sp>
  </cdr:relSizeAnchor>
  <cdr:relSizeAnchor xmlns:cdr="http://schemas.openxmlformats.org/drawingml/2006/chartDrawing">
    <cdr:from>
      <cdr:x>0.24235</cdr:x>
      <cdr:y>0.22901</cdr:y>
    </cdr:from>
    <cdr:to>
      <cdr:x>0.37923</cdr:x>
      <cdr:y>0.26944</cdr:y>
    </cdr:to>
    <cdr:sp macro="" textlink="">
      <cdr:nvSpPr>
        <cdr:cNvPr id="3" name="Надпись 1"/>
        <cdr:cNvSpPr txBox="1"/>
      </cdr:nvSpPr>
      <cdr:spPr>
        <a:xfrm xmlns:a="http://schemas.openxmlformats.org/drawingml/2006/main">
          <a:off x="1529080" y="965027"/>
          <a:ext cx="863600" cy="170354"/>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1000" b="1">
              <a:solidFill>
                <a:schemeClr val="bg1"/>
              </a:solidFill>
              <a:latin typeface="Times New Roman" panose="02020603050405020304" pitchFamily="18" charset="0"/>
              <a:cs typeface="Times New Roman" panose="02020603050405020304" pitchFamily="18" charset="0"/>
            </a:rPr>
            <a:t>- </a:t>
          </a:r>
          <a:r>
            <a:rPr lang="ru-RU" sz="1000" b="0">
              <a:solidFill>
                <a:schemeClr val="bg1"/>
              </a:solidFill>
              <a:latin typeface="Times New Roman" panose="02020603050405020304" pitchFamily="18" charset="0"/>
              <a:cs typeface="Times New Roman" panose="02020603050405020304" pitchFamily="18" charset="0"/>
            </a:rPr>
            <a:t>1 992,5</a:t>
          </a:r>
        </a:p>
      </cdr:txBody>
    </cdr:sp>
  </cdr:relSizeAnchor>
  <cdr:relSizeAnchor xmlns:cdr="http://schemas.openxmlformats.org/drawingml/2006/chartDrawing">
    <cdr:from>
      <cdr:x>0.43076</cdr:x>
      <cdr:y>0.23086</cdr:y>
    </cdr:from>
    <cdr:to>
      <cdr:x>0.56844</cdr:x>
      <cdr:y>0.27531</cdr:y>
    </cdr:to>
    <cdr:sp macro="" textlink="">
      <cdr:nvSpPr>
        <cdr:cNvPr id="4" name="Надпись 1"/>
        <cdr:cNvSpPr txBox="1"/>
      </cdr:nvSpPr>
      <cdr:spPr>
        <a:xfrm xmlns:a="http://schemas.openxmlformats.org/drawingml/2006/main">
          <a:off x="2717800" y="949960"/>
          <a:ext cx="868680" cy="182880"/>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1000" b="1">
              <a:solidFill>
                <a:schemeClr val="bg1"/>
              </a:solidFill>
              <a:latin typeface="Times New Roman" panose="02020603050405020304" pitchFamily="18" charset="0"/>
              <a:cs typeface="Times New Roman" panose="02020603050405020304" pitchFamily="18" charset="0"/>
            </a:rPr>
            <a:t>- </a:t>
          </a:r>
          <a:r>
            <a:rPr lang="ru-RU" sz="1000" b="0">
              <a:solidFill>
                <a:schemeClr val="bg1"/>
              </a:solidFill>
              <a:latin typeface="Times New Roman" panose="02020603050405020304" pitchFamily="18" charset="0"/>
              <a:cs typeface="Times New Roman" panose="02020603050405020304" pitchFamily="18" charset="0"/>
            </a:rPr>
            <a:t>187,4</a:t>
          </a:r>
        </a:p>
      </cdr:txBody>
    </cdr:sp>
  </cdr:relSizeAnchor>
  <cdr:relSizeAnchor xmlns:cdr="http://schemas.openxmlformats.org/drawingml/2006/chartDrawing">
    <cdr:from>
      <cdr:x>0.62037</cdr:x>
      <cdr:y>0.12346</cdr:y>
    </cdr:from>
    <cdr:to>
      <cdr:x>0.75805</cdr:x>
      <cdr:y>0.1679</cdr:y>
    </cdr:to>
    <cdr:sp macro="" textlink="">
      <cdr:nvSpPr>
        <cdr:cNvPr id="5" name="Надпись 1"/>
        <cdr:cNvSpPr txBox="1"/>
      </cdr:nvSpPr>
      <cdr:spPr>
        <a:xfrm xmlns:a="http://schemas.openxmlformats.org/drawingml/2006/main">
          <a:off x="3914140" y="508000"/>
          <a:ext cx="868680" cy="182880"/>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1000" b="1">
              <a:solidFill>
                <a:schemeClr val="bg1"/>
              </a:solidFill>
              <a:latin typeface="Times New Roman" panose="02020603050405020304" pitchFamily="18" charset="0"/>
              <a:cs typeface="Times New Roman" panose="02020603050405020304" pitchFamily="18" charset="0"/>
            </a:rPr>
            <a:t>- </a:t>
          </a:r>
          <a:r>
            <a:rPr lang="ru-RU" sz="1000" b="0">
              <a:solidFill>
                <a:schemeClr val="bg1"/>
              </a:solidFill>
              <a:latin typeface="Times New Roman" panose="02020603050405020304" pitchFamily="18" charset="0"/>
              <a:cs typeface="Times New Roman" panose="02020603050405020304" pitchFamily="18" charset="0"/>
            </a:rPr>
            <a:t>1 050,9</a:t>
          </a:r>
        </a:p>
      </cdr:txBody>
    </cdr:sp>
  </cdr:relSizeAnchor>
  <cdr:relSizeAnchor xmlns:cdr="http://schemas.openxmlformats.org/drawingml/2006/chartDrawing">
    <cdr:from>
      <cdr:x>0.80998</cdr:x>
      <cdr:y>0.01235</cdr:y>
    </cdr:from>
    <cdr:to>
      <cdr:x>0.94767</cdr:x>
      <cdr:y>0.05679</cdr:y>
    </cdr:to>
    <cdr:sp macro="" textlink="">
      <cdr:nvSpPr>
        <cdr:cNvPr id="6" name="Надпись 1"/>
        <cdr:cNvSpPr txBox="1"/>
      </cdr:nvSpPr>
      <cdr:spPr>
        <a:xfrm xmlns:a="http://schemas.openxmlformats.org/drawingml/2006/main">
          <a:off x="5110480" y="50800"/>
          <a:ext cx="868680" cy="182880"/>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1000" b="1">
              <a:solidFill>
                <a:schemeClr val="bg1"/>
              </a:solidFill>
              <a:latin typeface="Times New Roman" panose="02020603050405020304" pitchFamily="18" charset="0"/>
              <a:cs typeface="Times New Roman" panose="02020603050405020304" pitchFamily="18" charset="0"/>
            </a:rPr>
            <a:t>- </a:t>
          </a:r>
          <a:r>
            <a:rPr lang="ru-RU" sz="1000" b="0">
              <a:solidFill>
                <a:schemeClr val="bg1"/>
              </a:solidFill>
              <a:latin typeface="Times New Roman" panose="02020603050405020304" pitchFamily="18" charset="0"/>
              <a:cs typeface="Times New Roman" panose="02020603050405020304" pitchFamily="18" charset="0"/>
            </a:rPr>
            <a:t>2 697,8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9D28-5BE2-468C-9010-85F06A87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10672</Words>
  <Characters>60836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Наурызбай Анапия</dc:creator>
  <cp:keywords/>
  <dc:description/>
  <cp:lastModifiedBy>Тасмаганбетов Абай</cp:lastModifiedBy>
  <cp:revision>15</cp:revision>
  <cp:lastPrinted>2024-05-24T11:43:00Z</cp:lastPrinted>
  <dcterms:created xsi:type="dcterms:W3CDTF">2024-05-31T06:47:00Z</dcterms:created>
  <dcterms:modified xsi:type="dcterms:W3CDTF">2024-05-31T10:47:00Z</dcterms:modified>
</cp:coreProperties>
</file>